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spacing w:after="0"/>
        <w:rPr>
          <w:sz w:val="32"/>
          <w:szCs w:val="32"/>
          <w:lang w:val="de-DE" w:eastAsia="ko-KR"/>
        </w:rPr>
      </w:pPr>
      <w:r>
        <w:rPr>
          <w:lang w:val="de-DE"/>
        </w:rPr>
        <w:t>3GPP TSG-RAN WG1 #118</w:t>
      </w:r>
      <w:r>
        <w:rPr>
          <w:lang w:val="de-DE"/>
        </w:rPr>
        <w:tab/>
      </w:r>
      <w:r>
        <w:rPr>
          <w:szCs w:val="24"/>
          <w:lang w:val="de-DE"/>
        </w:rPr>
        <w:t>R1-2406501</w:t>
      </w:r>
    </w:p>
    <w:p>
      <w:pPr>
        <w:pStyle w:val="55"/>
        <w:rPr>
          <w:lang w:val="en-US"/>
        </w:rPr>
      </w:pPr>
      <w:r>
        <w:rPr>
          <w:lang w:val="en-US"/>
        </w:rPr>
        <w:t xml:space="preserve">Maastricht, </w:t>
      </w:r>
      <w:r>
        <w:rPr>
          <w:rFonts w:hint="default"/>
          <w:lang w:val="en-US"/>
        </w:rPr>
        <w:t>NL</w:t>
      </w:r>
      <w:bookmarkStart w:id="32" w:name="_GoBack"/>
      <w:bookmarkEnd w:id="32"/>
      <w:r>
        <w:rPr>
          <w:lang w:val="en-US"/>
        </w:rPr>
        <w:t>, August 19</w:t>
      </w:r>
      <w:r>
        <w:rPr>
          <w:vertAlign w:val="superscript"/>
          <w:lang w:val="en-US"/>
        </w:rPr>
        <w:t>th</w:t>
      </w:r>
      <w:r>
        <w:rPr>
          <w:lang w:val="en-US"/>
        </w:rPr>
        <w:t>-23</w:t>
      </w:r>
      <w:r>
        <w:rPr>
          <w:vertAlign w:val="superscript"/>
          <w:lang w:val="en-US"/>
        </w:rPr>
        <w:t>rd</w:t>
      </w:r>
      <w:r>
        <w:rPr>
          <w:lang w:val="en-US"/>
        </w:rPr>
        <w:t>, 2024</w:t>
      </w:r>
    </w:p>
    <w:p>
      <w:pPr>
        <w:pStyle w:val="95"/>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9.1.3.1</w:t>
      </w:r>
    </w:p>
    <w:p>
      <w:pPr>
        <w:tabs>
          <w:tab w:val="left" w:pos="1985"/>
        </w:tabs>
        <w:rPr>
          <w:b/>
          <w:bCs/>
          <w:sz w:val="24"/>
          <w:lang w:val="en-US"/>
        </w:rPr>
      </w:pPr>
      <w:r>
        <w:rPr>
          <w:b/>
          <w:bCs/>
          <w:sz w:val="24"/>
          <w:lang w:val="en-US"/>
        </w:rPr>
        <w:t>Source:</w:t>
      </w:r>
      <w:r>
        <w:rPr>
          <w:b/>
          <w:bCs/>
          <w:sz w:val="24"/>
          <w:lang w:val="en-US"/>
        </w:rPr>
        <w:tab/>
      </w:r>
      <w:r>
        <w:rPr>
          <w:b/>
          <w:bCs/>
          <w:sz w:val="24"/>
          <w:lang w:val="en-US"/>
        </w:rPr>
        <w:t>InterDigital, Inc.</w:t>
      </w:r>
    </w:p>
    <w:p>
      <w:pPr>
        <w:ind w:left="1985" w:hanging="1985"/>
        <w:rPr>
          <w:b/>
          <w:bCs/>
          <w:lang w:val="en-US"/>
        </w:rPr>
      </w:pPr>
      <w:r>
        <w:rPr>
          <w:b/>
          <w:bCs/>
          <w:sz w:val="24"/>
          <w:lang w:val="en-US"/>
        </w:rPr>
        <w:t>Title:</w:t>
      </w:r>
      <w:r>
        <w:rPr>
          <w:b/>
          <w:bCs/>
          <w:sz w:val="24"/>
          <w:lang w:val="en-US"/>
        </w:rPr>
        <w:tab/>
      </w:r>
      <w:bookmarkStart w:id="0" w:name="_Hlk110512927"/>
      <w:r>
        <w:rPr>
          <w:b/>
          <w:bCs/>
          <w:sz w:val="24"/>
          <w:lang w:val="en-US"/>
        </w:rPr>
        <w:t xml:space="preserve">Discussion on AI/ML-based CSI </w:t>
      </w:r>
      <w:bookmarkEnd w:id="0"/>
      <w:r>
        <w:rPr>
          <w:b/>
          <w:bCs/>
          <w:sz w:val="24"/>
          <w:lang w:val="en-US"/>
        </w:rPr>
        <w:t>prediction</w:t>
      </w:r>
    </w:p>
    <w:p>
      <w:pPr>
        <w:ind w:left="1985" w:hanging="1985"/>
        <w:rPr>
          <w:b/>
          <w:bCs/>
          <w:sz w:val="24"/>
          <w:lang w:val="en-US" w:eastAsia="ko-KR"/>
        </w:rPr>
      </w:pPr>
      <w:r>
        <w:rPr>
          <w:b/>
          <w:bCs/>
          <w:sz w:val="24"/>
          <w:lang w:val="en-US"/>
        </w:rPr>
        <w:t>Document for:</w:t>
      </w:r>
      <w:r>
        <w:rPr>
          <w:b/>
          <w:bCs/>
          <w:sz w:val="24"/>
          <w:lang w:val="en-US"/>
        </w:rPr>
        <w:tab/>
      </w:r>
      <w:r>
        <w:rPr>
          <w:b/>
          <w:bCs/>
          <w:sz w:val="24"/>
          <w:lang w:val="en-US"/>
        </w:rPr>
        <w:t>Discussion and Decision</w:t>
      </w:r>
    </w:p>
    <w:p>
      <w:pPr>
        <w:pStyle w:val="2"/>
        <w:rPr>
          <w:sz w:val="32"/>
          <w:lang w:val="en-US"/>
        </w:rPr>
      </w:pPr>
      <w:r>
        <w:rPr>
          <w:sz w:val="32"/>
          <w:lang w:val="en-US"/>
        </w:rPr>
        <w:t>Introduction</w:t>
      </w:r>
    </w:p>
    <w:p>
      <w:pPr>
        <w:rPr>
          <w:szCs w:val="22"/>
          <w:lang w:val="en-US"/>
        </w:rPr>
      </w:pPr>
      <w:r>
        <w:rPr>
          <w:szCs w:val="22"/>
          <w:lang w:val="en-US"/>
        </w:rPr>
        <w:t xml:space="preserve">In RAN #102, normative work on AI/ML for NR Air Interface has been approved with some additional studies which has not been finalized during the study phase </w:t>
      </w:r>
      <w:r>
        <w:rPr>
          <w:szCs w:val="22"/>
          <w:lang w:val="en-US"/>
        </w:rPr>
        <w:fldChar w:fldCharType="begin"/>
      </w:r>
      <w:r>
        <w:rPr>
          <w:szCs w:val="22"/>
          <w:lang w:val="en-US"/>
        </w:rPr>
        <w:instrText xml:space="preserve"> REF _Ref416167577 \r \h </w:instrText>
      </w:r>
      <w:r>
        <w:rPr>
          <w:szCs w:val="22"/>
          <w:lang w:val="en-US"/>
        </w:rPr>
        <w:fldChar w:fldCharType="separate"/>
      </w:r>
      <w:r>
        <w:rPr>
          <w:szCs w:val="22"/>
          <w:lang w:val="en-US"/>
        </w:rPr>
        <w:t>[1]</w:t>
      </w:r>
      <w:r>
        <w:rPr>
          <w:szCs w:val="22"/>
          <w:lang w:val="en-US"/>
        </w:rPr>
        <w:fldChar w:fldCharType="end"/>
      </w:r>
      <w:r>
        <w:rPr>
          <w:szCs w:val="22"/>
          <w:lang w:val="en-US"/>
        </w:rPr>
        <w:t xml:space="preserve">. The normative work is based on the previous Rel-18 studies in FS_NR_AIML_Air </w:t>
      </w:r>
      <w:r>
        <w:rPr>
          <w:szCs w:val="22"/>
          <w:lang w:val="en-US"/>
        </w:rPr>
        <w:fldChar w:fldCharType="begin"/>
      </w:r>
      <w:r>
        <w:rPr>
          <w:szCs w:val="22"/>
          <w:lang w:val="en-US"/>
        </w:rPr>
        <w:instrText xml:space="preserve"> REF _Ref158642138 \r \h </w:instrText>
      </w:r>
      <w:r>
        <w:rPr>
          <w:szCs w:val="22"/>
          <w:lang w:val="en-US"/>
        </w:rPr>
        <w:fldChar w:fldCharType="separate"/>
      </w:r>
      <w:r>
        <w:rPr>
          <w:szCs w:val="22"/>
          <w:lang w:val="en-US"/>
        </w:rPr>
        <w:t>[2]</w:t>
      </w:r>
      <w:r>
        <w:rPr>
          <w:szCs w:val="22"/>
          <w:lang w:val="en-US"/>
        </w:rPr>
        <w:fldChar w:fldCharType="end"/>
      </w:r>
      <w:r>
        <w:rPr>
          <w:szCs w:val="22"/>
          <w:lang w:val="en-US"/>
        </w:rPr>
        <w:t>.</w:t>
      </w:r>
    </w:p>
    <w:p>
      <w:pPr>
        <w:rPr>
          <w:szCs w:val="22"/>
          <w:lang w:val="en-US"/>
        </w:rPr>
      </w:pPr>
      <w:r>
        <w:rPr>
          <w:szCs w:val="22"/>
          <w:lang w:val="en-US"/>
        </w:rPr>
        <w:t xml:space="preserve">For the CSI enhancement use case, the objective of the study is to address some of the outstanding issues identified during the Rel-18 Study Item, as summarized in TR 38.843 </w:t>
      </w:r>
      <w:r>
        <w:rPr>
          <w:szCs w:val="22"/>
          <w:lang w:val="en-US"/>
        </w:rPr>
        <w:fldChar w:fldCharType="begin"/>
      </w:r>
      <w:r>
        <w:rPr>
          <w:szCs w:val="22"/>
          <w:lang w:val="en-US"/>
        </w:rPr>
        <w:instrText xml:space="preserve"> REF _Ref158642161 \r \h </w:instrText>
      </w:r>
      <w:r>
        <w:rPr>
          <w:szCs w:val="22"/>
          <w:lang w:val="en-US"/>
        </w:rPr>
        <w:fldChar w:fldCharType="separate"/>
      </w:r>
      <w:r>
        <w:rPr>
          <w:szCs w:val="22"/>
          <w:lang w:val="en-US"/>
        </w:rPr>
        <w:t>[3]</w:t>
      </w:r>
      <w:r>
        <w:rPr>
          <w:szCs w:val="22"/>
          <w:lang w:val="en-US"/>
        </w:rPr>
        <w:fldChar w:fldCharType="end"/>
      </w:r>
      <w:r>
        <w:rPr>
          <w:szCs w:val="22"/>
          <w:lang w:val="en-US"/>
        </w:rPr>
        <w:t>.</w:t>
      </w:r>
    </w:p>
    <w:p>
      <w:r>
        <w:t xml:space="preserve">With reference to CSI prediction, the study objectives listed in the Rel-19 WID are shown below </w:t>
      </w:r>
      <w:r>
        <w:rPr>
          <w:szCs w:val="22"/>
          <w:lang w:val="en-US"/>
        </w:rPr>
        <w:fldChar w:fldCharType="begin"/>
      </w:r>
      <w:r>
        <w:rPr>
          <w:szCs w:val="22"/>
          <w:lang w:val="en-US"/>
        </w:rPr>
        <w:instrText xml:space="preserve"> REF _Ref416167577 \r \h </w:instrText>
      </w:r>
      <w:r>
        <w:rPr>
          <w:szCs w:val="22"/>
          <w:lang w:val="en-US"/>
        </w:rPr>
        <w:fldChar w:fldCharType="separate"/>
      </w:r>
      <w:r>
        <w:rPr>
          <w:szCs w:val="22"/>
          <w:lang w:val="en-US"/>
        </w:rPr>
        <w:t>[1]</w:t>
      </w:r>
      <w:r>
        <w:rPr>
          <w:szCs w:val="22"/>
          <w:lang w:val="en-US"/>
        </w:rPr>
        <w:fldChar w:fldCharType="end"/>
      </w:r>
      <w: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shd w:val="clear" w:color="auto" w:fill="auto"/>
          </w:tcPr>
          <w:p>
            <w:pPr>
              <w:spacing w:after="0"/>
              <w:jc w:val="left"/>
              <w:rPr>
                <w:rFonts w:eastAsia="Malgun Gothic"/>
                <w:bCs/>
                <w:i/>
                <w:iCs/>
                <w:szCs w:val="22"/>
                <w:lang w:eastAsia="en-GB"/>
              </w:rPr>
            </w:pPr>
            <w:bookmarkStart w:id="1" w:name="_Hlk153820190"/>
            <w:r>
              <w:rPr>
                <w:rFonts w:eastAsia="Malgun Gothic"/>
                <w:bCs/>
                <w:i/>
                <w:iCs/>
                <w:szCs w:val="22"/>
                <w:lang w:eastAsia="en-GB"/>
              </w:rPr>
              <w:t>Study objectives with corresponding checkpoints in RAN#105 (Sept ’24):</w:t>
            </w:r>
          </w:p>
          <w:p>
            <w:pPr>
              <w:numPr>
                <w:ilvl w:val="0"/>
                <w:numId w:val="10"/>
              </w:numPr>
              <w:spacing w:after="0"/>
              <w:jc w:val="left"/>
              <w:rPr>
                <w:rFonts w:eastAsia="Malgun Gothic"/>
                <w:bCs/>
                <w:i/>
                <w:iCs/>
                <w:szCs w:val="22"/>
                <w:lang w:eastAsia="en-GB"/>
              </w:rPr>
            </w:pPr>
            <w:r>
              <w:rPr>
                <w:rFonts w:eastAsia="Malgun Gothic"/>
                <w:bCs/>
                <w:i/>
                <w:iCs/>
                <w:szCs w:val="22"/>
                <w:lang w:eastAsia="en-GB"/>
              </w:rPr>
              <w:t xml:space="preserve">CSI feedback enhancement [RAN1]: </w:t>
            </w:r>
          </w:p>
          <w:p>
            <w:pPr>
              <w:spacing w:after="0"/>
              <w:ind w:left="1440"/>
              <w:jc w:val="left"/>
              <w:rPr>
                <w:rFonts w:eastAsia="Malgun Gothic"/>
                <w:bCs/>
                <w:i/>
                <w:iCs/>
                <w:szCs w:val="22"/>
                <w:lang w:eastAsia="en-GB"/>
              </w:rPr>
            </w:pPr>
            <w:r>
              <w:rPr>
                <w:rFonts w:eastAsia="Malgun Gothic"/>
                <w:bCs/>
                <w:i/>
                <w:iCs/>
                <w:szCs w:val="22"/>
                <w:lang w:eastAsia="en-GB"/>
              </w:rPr>
              <w:t>….</w:t>
            </w:r>
          </w:p>
          <w:p>
            <w:pPr>
              <w:numPr>
                <w:ilvl w:val="1"/>
                <w:numId w:val="10"/>
              </w:numPr>
              <w:spacing w:after="0"/>
              <w:jc w:val="left"/>
              <w:rPr>
                <w:rFonts w:eastAsia="Malgun Gothic"/>
                <w:bCs/>
                <w:i/>
                <w:iCs/>
                <w:szCs w:val="22"/>
                <w:lang w:eastAsia="en-GB"/>
              </w:rPr>
            </w:pPr>
            <w:r>
              <w:rPr>
                <w:rFonts w:eastAsia="Malgun Gothic"/>
                <w:bCs/>
                <w:i/>
                <w:iCs/>
                <w:szCs w:val="22"/>
                <w:lang w:eastAsia="en-GB"/>
              </w:rPr>
              <w:t xml:space="preserve">For CSI prediction (one-sided model), further study performance gain over Rel-18 non-AI/ML based approach and associated complexity, while addressing </w:t>
            </w:r>
            <w:bookmarkStart w:id="2" w:name="_Hlk152950038"/>
            <w:r>
              <w:rPr>
                <w:rFonts w:eastAsia="Malgun Gothic"/>
                <w:bCs/>
                <w:i/>
                <w:iCs/>
                <w:szCs w:val="22"/>
                <w:lang w:eastAsia="en-GB"/>
              </w:rPr>
              <w:t>other aspects requiring further study/conclusion as captured in the conclusions section of the TR 38.843</w:t>
            </w:r>
            <w:bookmarkEnd w:id="2"/>
            <w:r>
              <w:rPr>
                <w:rFonts w:eastAsia="Malgun Gothic"/>
                <w:bCs/>
                <w:i/>
                <w:iCs/>
                <w:szCs w:val="22"/>
                <w:lang w:eastAsia="en-GB"/>
              </w:rPr>
              <w:t xml:space="preserve"> (e.g., cell/site specific model could be considered to improve performance gain). </w:t>
            </w:r>
            <w:bookmarkEnd w:id="1"/>
          </w:p>
        </w:tc>
      </w:tr>
    </w:tbl>
    <w:p>
      <w:pPr>
        <w:rPr>
          <w:szCs w:val="22"/>
        </w:rPr>
      </w:pPr>
    </w:p>
    <w:p>
      <w:pPr>
        <w:rPr>
          <w:szCs w:val="22"/>
        </w:rPr>
      </w:pPr>
      <w:r>
        <w:rPr>
          <w:szCs w:val="22"/>
        </w:rPr>
        <w:t xml:space="preserve">Regarding the non-AI/ML based approach, RAN1 #116 </w:t>
      </w:r>
      <w:r>
        <w:rPr>
          <w:szCs w:val="22"/>
        </w:rPr>
        <w:fldChar w:fldCharType="begin"/>
      </w:r>
      <w:r>
        <w:rPr>
          <w:szCs w:val="22"/>
        </w:rPr>
        <w:instrText xml:space="preserve"> REF _Ref163144689 \r \h </w:instrText>
      </w:r>
      <w:r>
        <w:rPr>
          <w:szCs w:val="22"/>
        </w:rPr>
        <w:fldChar w:fldCharType="separate"/>
      </w:r>
      <w:r>
        <w:rPr>
          <w:szCs w:val="22"/>
        </w:rPr>
        <w:t>[4]</w:t>
      </w:r>
      <w:r>
        <w:rPr>
          <w:szCs w:val="22"/>
        </w:rPr>
        <w:fldChar w:fldCharType="end"/>
      </w:r>
      <w:r>
        <w:rPr>
          <w:szCs w:val="22"/>
        </w:rPr>
        <w:t xml:space="preserve"> agreed that for evaluation purposes, the computational complexity of the non-AI/ML based approach needs to be reported,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tcPr>
          <w:p>
            <w:pPr>
              <w:rPr>
                <w:rFonts w:eastAsia="Malgun Gothic"/>
                <w:bCs/>
                <w:i/>
                <w:iCs/>
                <w:szCs w:val="22"/>
                <w:lang w:eastAsia="en-GB"/>
              </w:rPr>
            </w:pPr>
            <w:r>
              <w:rPr>
                <w:rFonts w:eastAsia="Malgun Gothic"/>
                <w:bCs/>
                <w:i/>
                <w:iCs/>
                <w:szCs w:val="22"/>
                <w:lang w:eastAsia="en-GB"/>
              </w:rPr>
              <w:t>Agreement</w:t>
            </w:r>
          </w:p>
          <w:p>
            <w:pPr>
              <w:spacing w:after="160" w:line="254" w:lineRule="auto"/>
              <w:contextualSpacing/>
              <w:rPr>
                <w:rFonts w:eastAsia="Malgun Gothic"/>
                <w:color w:val="000000"/>
                <w:lang w:val="en-US"/>
              </w:rPr>
            </w:pPr>
            <w:r>
              <w:rPr>
                <w:rFonts w:eastAsia="Malgun Gothic"/>
                <w:bCs/>
                <w:i/>
                <w:iCs/>
                <w:szCs w:val="22"/>
                <w:lang w:eastAsia="en-GB"/>
              </w:rPr>
              <w:t>For evaluation, to report computational complexity in unit of FLOPs including additional complexity if applicable, e.g., update of filter, and their assumption on non-AI based CSI prediction when performance results are provided.</w:t>
            </w:r>
          </w:p>
        </w:tc>
      </w:tr>
    </w:tbl>
    <w:p>
      <w:pPr>
        <w:rPr>
          <w:szCs w:val="22"/>
        </w:rPr>
      </w:pPr>
    </w:p>
    <w:p>
      <w:pPr>
        <w:rPr>
          <w:szCs w:val="22"/>
        </w:rPr>
      </w:pPr>
      <w:r>
        <w:rPr>
          <w:szCs w:val="22"/>
        </w:rPr>
        <w:t xml:space="preserve">Moreover, RAN1 #116 further agreed to evaluate the impact of different CSI-RS configurations: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tcPr>
          <w:p>
            <w:pPr>
              <w:rPr>
                <w:rFonts w:eastAsia="Malgun Gothic"/>
                <w:bCs/>
                <w:i/>
                <w:iCs/>
                <w:szCs w:val="22"/>
                <w:lang w:eastAsia="en-GB"/>
              </w:rPr>
            </w:pPr>
            <w:bookmarkStart w:id="3" w:name="_Hlk163139565"/>
            <w:r>
              <w:rPr>
                <w:rFonts w:eastAsia="Malgun Gothic"/>
                <w:bCs/>
                <w:i/>
                <w:iCs/>
                <w:szCs w:val="22"/>
                <w:lang w:eastAsia="en-GB"/>
              </w:rPr>
              <w:t>Agreement</w:t>
            </w:r>
          </w:p>
          <w:p>
            <w:pPr>
              <w:rPr>
                <w:rFonts w:eastAsia="Malgun Gothic"/>
                <w:bCs/>
                <w:i/>
                <w:iCs/>
                <w:szCs w:val="22"/>
                <w:lang w:eastAsia="en-GB"/>
              </w:rPr>
            </w:pPr>
            <w:r>
              <w:rPr>
                <w:rFonts w:eastAsia="Malgun Gothic"/>
                <w:bCs/>
                <w:i/>
                <w:iCs/>
                <w:szCs w:val="22"/>
                <w:lang w:eastAsia="en-GB"/>
              </w:rPr>
              <w:t>For the evaluation of the AI/ML based CSI prediction, consider following CSI-RS configuration</w:t>
            </w:r>
          </w:p>
          <w:p>
            <w:pPr>
              <w:pStyle w:val="90"/>
              <w:numPr>
                <w:ilvl w:val="0"/>
                <w:numId w:val="11"/>
              </w:numPr>
              <w:rPr>
                <w:rFonts w:ascii="Times New Roman" w:hAnsi="Times New Roman" w:eastAsia="Malgun Gothic"/>
                <w:bCs/>
                <w:i/>
                <w:iCs/>
                <w:lang w:eastAsia="en-GB"/>
              </w:rPr>
            </w:pPr>
            <w:r>
              <w:rPr>
                <w:rFonts w:ascii="Times New Roman" w:hAnsi="Times New Roman" w:eastAsia="Malgun Gothic"/>
                <w:bCs/>
                <w:i/>
                <w:iCs/>
                <w:lang w:eastAsia="en-GB"/>
              </w:rPr>
              <w:t xml:space="preserve">Periodic: 5 ms periodicity (baseline), 20 ms periodicity (encouraged) </w:t>
            </w:r>
          </w:p>
          <w:p>
            <w:pPr>
              <w:pStyle w:val="90"/>
              <w:numPr>
                <w:ilvl w:val="0"/>
                <w:numId w:val="11"/>
              </w:numPr>
              <w:rPr>
                <w:rFonts w:ascii="Times New Roman" w:hAnsi="Times New Roman" w:eastAsia="Malgun Gothic"/>
                <w:bCs/>
                <w:i/>
                <w:iCs/>
                <w:lang w:eastAsia="en-GB"/>
              </w:rPr>
            </w:pPr>
            <w:r>
              <w:rPr>
                <w:rFonts w:ascii="Times New Roman" w:hAnsi="Times New Roman" w:eastAsia="Malgun Gothic"/>
                <w:bCs/>
                <w:i/>
                <w:iCs/>
                <w:lang w:eastAsia="en-GB"/>
              </w:rPr>
              <w:t>Aperiodic: Optional, CSI-RS burst with K resources and time interval m slots (based on R18 MIMO eType-II)</w:t>
            </w:r>
          </w:p>
          <w:p>
            <w:pPr>
              <w:rPr>
                <w:lang w:eastAsia="zh-CN"/>
              </w:rPr>
            </w:pPr>
            <w:r>
              <w:rPr>
                <w:rFonts w:eastAsia="Malgun Gothic"/>
                <w:bCs/>
                <w:i/>
                <w:iCs/>
                <w:szCs w:val="22"/>
                <w:lang w:eastAsia="en-GB"/>
              </w:rPr>
              <w:t>Note: Companies to report observation window (number/distance) and prediction window (number/distance between prediction instances/distance from the last observation instance to the 1st prediction instance) on their evaluation.</w:t>
            </w:r>
          </w:p>
        </w:tc>
      </w:tr>
      <w:bookmarkEnd w:id="3"/>
    </w:tbl>
    <w:p>
      <w:pPr>
        <w:rPr>
          <w:szCs w:val="22"/>
        </w:rPr>
      </w:pPr>
    </w:p>
    <w:p>
      <w:pPr>
        <w:rPr>
          <w:szCs w:val="22"/>
          <w:lang w:val="en-US"/>
        </w:rPr>
      </w:pPr>
      <w:r>
        <w:rPr>
          <w:szCs w:val="22"/>
          <w:lang w:val="en-US"/>
        </w:rPr>
        <w:t>Moreover, RAN1 #116 agreed to study generalization/scalability aspects for CSI prediction.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tcPr>
          <w:p>
            <w:pPr>
              <w:rPr>
                <w:rFonts w:eastAsia="Malgun Gothic"/>
                <w:bCs/>
                <w:i/>
                <w:iCs/>
                <w:szCs w:val="22"/>
                <w:lang w:eastAsia="en-GB"/>
              </w:rPr>
            </w:pPr>
            <w:r>
              <w:rPr>
                <w:rFonts w:eastAsia="Malgun Gothic"/>
                <w:bCs/>
                <w:i/>
                <w:iCs/>
                <w:szCs w:val="22"/>
                <w:lang w:eastAsia="en-GB"/>
              </w:rPr>
              <w:t>Agreement</w:t>
            </w:r>
          </w:p>
          <w:p>
            <w:pPr>
              <w:numPr>
                <w:ilvl w:val="0"/>
                <w:numId w:val="12"/>
              </w:numPr>
              <w:rPr>
                <w:rFonts w:eastAsia="Malgun Gothic"/>
                <w:bCs/>
                <w:i/>
                <w:iCs/>
                <w:szCs w:val="22"/>
                <w:lang w:val="en-US" w:eastAsia="en-GB"/>
              </w:rPr>
            </w:pPr>
            <w:r>
              <w:rPr>
                <w:rFonts w:eastAsia="Malgun Gothic"/>
                <w:bCs/>
                <w:i/>
                <w:iCs/>
                <w:szCs w:val="22"/>
                <w:lang w:val="en-US" w:eastAsia="en-GB"/>
              </w:rPr>
              <w:t>For CSI prediction evaluations, to verify the generalization/scalability performance of an AI/ML model over various configurations, to evaluate one or more of the following aspects:</w:t>
            </w:r>
          </w:p>
          <w:p>
            <w:pPr>
              <w:numPr>
                <w:ilvl w:val="1"/>
                <w:numId w:val="12"/>
              </w:numPr>
              <w:rPr>
                <w:rFonts w:eastAsia="Malgun Gothic"/>
                <w:bCs/>
                <w:i/>
                <w:iCs/>
                <w:szCs w:val="22"/>
                <w:lang w:eastAsia="en-GB"/>
              </w:rPr>
            </w:pPr>
            <w:r>
              <w:rPr>
                <w:rFonts w:eastAsia="Malgun Gothic"/>
                <w:bCs/>
                <w:i/>
                <w:iCs/>
                <w:szCs w:val="22"/>
                <w:lang w:eastAsia="en-GB"/>
              </w:rPr>
              <w:t>Various UE speeds (e.g., 10km/h, 30km/h, 60km/h, 120km/h)</w:t>
            </w:r>
          </w:p>
          <w:p>
            <w:pPr>
              <w:numPr>
                <w:ilvl w:val="1"/>
                <w:numId w:val="12"/>
              </w:numPr>
              <w:rPr>
                <w:rFonts w:eastAsia="Malgun Gothic"/>
                <w:bCs/>
                <w:i/>
                <w:iCs/>
                <w:szCs w:val="22"/>
                <w:lang w:eastAsia="en-GB"/>
              </w:rPr>
            </w:pPr>
            <w:r>
              <w:rPr>
                <w:rFonts w:eastAsia="Malgun Gothic"/>
                <w:bCs/>
                <w:i/>
                <w:iCs/>
                <w:szCs w:val="22"/>
                <w:lang w:eastAsia="en-GB"/>
              </w:rPr>
              <w:t>Various deployment scenarios</w:t>
            </w:r>
          </w:p>
          <w:p>
            <w:pPr>
              <w:numPr>
                <w:ilvl w:val="1"/>
                <w:numId w:val="12"/>
              </w:numPr>
              <w:rPr>
                <w:rFonts w:eastAsia="Malgun Gothic"/>
                <w:bCs/>
                <w:i/>
                <w:iCs/>
                <w:szCs w:val="22"/>
                <w:lang w:eastAsia="en-GB"/>
              </w:rPr>
            </w:pPr>
            <w:r>
              <w:rPr>
                <w:rFonts w:eastAsia="Malgun Gothic"/>
                <w:bCs/>
                <w:i/>
                <w:iCs/>
                <w:szCs w:val="22"/>
                <w:lang w:eastAsia="en-GB"/>
              </w:rPr>
              <w:t>Various carrier frequencies (e.g., 2GHz, 3.5GHz)</w:t>
            </w:r>
          </w:p>
          <w:p>
            <w:pPr>
              <w:numPr>
                <w:ilvl w:val="1"/>
                <w:numId w:val="12"/>
              </w:numPr>
              <w:rPr>
                <w:rFonts w:eastAsia="Malgun Gothic"/>
                <w:bCs/>
                <w:i/>
                <w:iCs/>
                <w:szCs w:val="22"/>
                <w:lang w:val="en-US" w:eastAsia="en-GB"/>
              </w:rPr>
            </w:pPr>
            <w:r>
              <w:rPr>
                <w:rFonts w:eastAsia="Malgun Gothic"/>
                <w:bCs/>
                <w:i/>
                <w:iCs/>
                <w:szCs w:val="22"/>
                <w:lang w:eastAsia="en-GB"/>
              </w:rPr>
              <w:t xml:space="preserve">Various </w:t>
            </w:r>
            <w:r>
              <w:rPr>
                <w:rFonts w:eastAsia="Malgun Gothic"/>
                <w:bCs/>
                <w:i/>
                <w:iCs/>
                <w:szCs w:val="22"/>
                <w:lang w:val="en-US" w:eastAsia="en-GB"/>
              </w:rPr>
              <w:t>frequency granularity assumptions</w:t>
            </w:r>
          </w:p>
          <w:p>
            <w:pPr>
              <w:numPr>
                <w:ilvl w:val="1"/>
                <w:numId w:val="12"/>
              </w:numPr>
              <w:rPr>
                <w:rFonts w:eastAsia="Malgun Gothic"/>
                <w:bCs/>
                <w:i/>
                <w:iCs/>
                <w:szCs w:val="22"/>
                <w:lang w:val="en-US" w:eastAsia="en-GB"/>
              </w:rPr>
            </w:pPr>
            <w:r>
              <w:rPr>
                <w:rFonts w:eastAsia="Malgun Gothic"/>
                <w:bCs/>
                <w:i/>
                <w:iCs/>
                <w:szCs w:val="22"/>
                <w:lang w:val="en-US" w:eastAsia="en-GB"/>
              </w:rPr>
              <w:t>Various antenna port numbers (e.g., 32 ports, 16 ports)</w:t>
            </w:r>
          </w:p>
          <w:p>
            <w:pPr>
              <w:numPr>
                <w:ilvl w:val="0"/>
                <w:numId w:val="12"/>
              </w:numPr>
              <w:rPr>
                <w:rFonts w:eastAsia="Malgun Gothic"/>
                <w:bCs/>
                <w:i/>
                <w:iCs/>
                <w:szCs w:val="22"/>
                <w:lang w:val="en-US" w:eastAsia="en-GB"/>
              </w:rPr>
            </w:pPr>
            <w:r>
              <w:rPr>
                <w:rFonts w:eastAsia="Malgun Gothic"/>
                <w:bCs/>
                <w:i/>
                <w:iCs/>
                <w:szCs w:val="22"/>
                <w:lang w:val="en-US" w:eastAsia="en-GB"/>
              </w:rPr>
              <w:t>To report the selected configurations for generalization verification</w:t>
            </w:r>
          </w:p>
          <w:p>
            <w:pPr>
              <w:numPr>
                <w:ilvl w:val="0"/>
                <w:numId w:val="12"/>
              </w:numPr>
              <w:rPr>
                <w:rFonts w:eastAsia="Malgun Gothic"/>
                <w:bCs/>
                <w:i/>
                <w:iCs/>
                <w:szCs w:val="22"/>
                <w:lang w:val="en-US" w:eastAsia="en-GB"/>
              </w:rPr>
            </w:pPr>
            <w:r>
              <w:rPr>
                <w:rFonts w:eastAsia="Malgun Gothic"/>
                <w:bCs/>
                <w:i/>
                <w:iCs/>
                <w:szCs w:val="22"/>
                <w:lang w:val="en-US" w:eastAsia="en-GB"/>
              </w:rPr>
              <w:t>To report the method to achieve generalization over various configurations and/or to achieve scalability of the AI/ML input/output, including pre-processing, post-processing, etc.</w:t>
            </w:r>
          </w:p>
          <w:p>
            <w:pPr>
              <w:numPr>
                <w:ilvl w:val="0"/>
                <w:numId w:val="12"/>
              </w:numPr>
              <w:rPr>
                <w:rFonts w:eastAsia="Malgun Gothic"/>
                <w:bCs/>
                <w:i/>
                <w:iCs/>
                <w:szCs w:val="22"/>
                <w:lang w:val="en-US" w:eastAsia="en-GB"/>
              </w:rPr>
            </w:pPr>
            <w:r>
              <w:rPr>
                <w:rFonts w:eastAsia="Malgun Gothic"/>
                <w:bCs/>
                <w:i/>
                <w:iCs/>
                <w:szCs w:val="22"/>
                <w:lang w:val="en-US" w:eastAsia="en-GB"/>
              </w:rPr>
              <w:t xml:space="preserve">To report generalization cases where multiple aspects (e.g., combination of above) are involved in one dataset, if adopted. </w:t>
            </w:r>
          </w:p>
          <w:p>
            <w:pPr>
              <w:numPr>
                <w:ilvl w:val="0"/>
                <w:numId w:val="12"/>
              </w:numPr>
              <w:rPr>
                <w:rFonts w:eastAsia="Malgun Gothic"/>
                <w:bCs/>
                <w:i/>
                <w:iCs/>
                <w:szCs w:val="22"/>
                <w:lang w:val="en-US" w:eastAsia="en-GB"/>
              </w:rPr>
            </w:pPr>
            <w:r>
              <w:rPr>
                <w:rFonts w:eastAsia="Malgun Gothic"/>
                <w:bCs/>
                <w:i/>
                <w:iCs/>
                <w:szCs w:val="22"/>
                <w:lang w:val="en-US" w:eastAsia="en-GB"/>
              </w:rPr>
              <w:t>To report the performance and requirement (e.g., updating filter parameters, convergence of filter) for non-AI/ML-based CSI prediction to handle the various scenarios/configurations.</w:t>
            </w:r>
          </w:p>
        </w:tc>
      </w:tr>
    </w:tbl>
    <w:p>
      <w:pPr>
        <w:rPr>
          <w:szCs w:val="22"/>
          <w:lang w:val="en-US"/>
        </w:rPr>
      </w:pPr>
    </w:p>
    <w:p>
      <w:pPr>
        <w:rPr>
          <w:szCs w:val="22"/>
          <w:lang w:val="en-US"/>
        </w:rPr>
      </w:pPr>
      <w:r>
        <w:rPr>
          <w:szCs w:val="22"/>
          <w:lang w:val="en-US"/>
        </w:rPr>
        <w:t xml:space="preserve">RAN1 #116b </w:t>
      </w:r>
      <w:r>
        <w:rPr>
          <w:szCs w:val="22"/>
          <w:lang w:val="en-US"/>
        </w:rPr>
        <w:fldChar w:fldCharType="begin"/>
      </w:r>
      <w:r>
        <w:rPr>
          <w:szCs w:val="22"/>
          <w:lang w:val="en-US"/>
        </w:rPr>
        <w:instrText xml:space="preserve"> REF _Ref165891389 \r \h </w:instrText>
      </w:r>
      <w:r>
        <w:rPr>
          <w:szCs w:val="22"/>
          <w:lang w:val="en-US"/>
        </w:rPr>
        <w:fldChar w:fldCharType="separate"/>
      </w:r>
      <w:r>
        <w:rPr>
          <w:szCs w:val="22"/>
          <w:lang w:val="en-US"/>
        </w:rPr>
        <w:t>[8]</w:t>
      </w:r>
      <w:r>
        <w:rPr>
          <w:szCs w:val="22"/>
          <w:lang w:val="en-US"/>
        </w:rPr>
        <w:fldChar w:fldCharType="end"/>
      </w:r>
      <w:r>
        <w:rPr>
          <w:szCs w:val="22"/>
          <w:lang w:val="en-US"/>
        </w:rPr>
        <w:t xml:space="preserve"> agreed on the following baseline of the CSI report, for evaluation purposes.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tcPr>
          <w:p>
            <w:pPr>
              <w:rPr>
                <w:rFonts w:eastAsia="DengXian"/>
                <w:i/>
                <w:iCs/>
                <w:lang w:val="en-US"/>
              </w:rPr>
            </w:pPr>
            <w:r>
              <w:rPr>
                <w:rFonts w:eastAsia="DengXian"/>
                <w:i/>
                <w:iCs/>
                <w:lang w:val="en-US"/>
              </w:rPr>
              <w:t>Agreement</w:t>
            </w:r>
          </w:p>
          <w:p>
            <w:pPr>
              <w:numPr>
                <w:ilvl w:val="0"/>
                <w:numId w:val="13"/>
              </w:numPr>
              <w:suppressAutoHyphens/>
              <w:overflowPunct/>
              <w:autoSpaceDE/>
              <w:autoSpaceDN/>
              <w:adjustRightInd/>
              <w:spacing w:after="0" w:line="254" w:lineRule="auto"/>
              <w:contextualSpacing/>
              <w:textAlignment w:val="auto"/>
              <w:rPr>
                <w:rFonts w:eastAsia="Malgun Gothic"/>
                <w:i/>
                <w:iCs/>
                <w:lang w:val="en-US" w:eastAsia="zh-CN"/>
              </w:rPr>
            </w:pPr>
            <w:r>
              <w:rPr>
                <w:i/>
                <w:iCs/>
                <w:lang w:eastAsia="zh-CN"/>
              </w:rPr>
              <w:t>For the AI/ML based CSI prediction, for CSI report, adopt following as a baseline</w:t>
            </w:r>
            <w:r>
              <w:rPr>
                <w:rFonts w:eastAsia="DengXian"/>
                <w:i/>
                <w:iCs/>
              </w:rPr>
              <w:t xml:space="preserve"> for evaluation purpose</w:t>
            </w:r>
          </w:p>
          <w:p>
            <w:pPr>
              <w:numPr>
                <w:ilvl w:val="1"/>
                <w:numId w:val="13"/>
              </w:numPr>
              <w:suppressAutoHyphens/>
              <w:overflowPunct/>
              <w:autoSpaceDE/>
              <w:autoSpaceDN/>
              <w:adjustRightInd/>
              <w:spacing w:after="0" w:line="254" w:lineRule="auto"/>
              <w:contextualSpacing/>
              <w:textAlignment w:val="auto"/>
              <w:rPr>
                <w:rFonts w:eastAsia="Malgun Gothic"/>
                <w:i/>
                <w:iCs/>
                <w:lang w:val="en-US" w:eastAsia="zh-CN"/>
              </w:rPr>
            </w:pPr>
            <w:r>
              <w:rPr>
                <w:i/>
                <w:iCs/>
                <w:lang w:eastAsia="zh-CN"/>
              </w:rPr>
              <w:t>N4 value: 1, 4</w:t>
            </w:r>
          </w:p>
          <w:p>
            <w:pPr>
              <w:numPr>
                <w:ilvl w:val="2"/>
                <w:numId w:val="13"/>
              </w:numPr>
              <w:suppressAutoHyphens/>
              <w:overflowPunct/>
              <w:autoSpaceDE/>
              <w:autoSpaceDN/>
              <w:adjustRightInd/>
              <w:spacing w:after="0"/>
              <w:jc w:val="left"/>
              <w:textAlignment w:val="auto"/>
              <w:rPr>
                <w:rFonts w:eastAsia="Malgun Gothic"/>
                <w:i/>
                <w:iCs/>
                <w:lang w:val="en-US" w:eastAsia="zh-CN"/>
              </w:rPr>
            </w:pPr>
            <w:r>
              <w:rPr>
                <w:rFonts w:eastAsia="Malgun Gothic"/>
                <w:i/>
                <w:iCs/>
                <w:lang w:val="en-US" w:eastAsia="zh-CN"/>
              </w:rPr>
              <w:t>Others can be additionally submitted, e.g., 2, 8</w:t>
            </w:r>
          </w:p>
          <w:p>
            <w:pPr>
              <w:numPr>
                <w:ilvl w:val="1"/>
                <w:numId w:val="13"/>
              </w:numPr>
              <w:suppressAutoHyphens/>
              <w:overflowPunct/>
              <w:autoSpaceDE/>
              <w:autoSpaceDN/>
              <w:adjustRightInd/>
              <w:spacing w:after="0"/>
              <w:jc w:val="left"/>
              <w:textAlignment w:val="auto"/>
              <w:rPr>
                <w:rFonts w:eastAsia="Malgun Gothic"/>
                <w:i/>
                <w:iCs/>
                <w:lang w:val="en-US" w:eastAsia="zh-CN"/>
              </w:rPr>
            </w:pPr>
            <w:r>
              <w:rPr>
                <w:i/>
                <w:iCs/>
                <w:lang w:eastAsia="zh-CN"/>
              </w:rPr>
              <w:t>paramCombination-Doppler-r18: 6,7 or paramCombination -r16 = 5,6 (for Benchmark 1)</w:t>
            </w:r>
          </w:p>
          <w:p>
            <w:pPr>
              <w:numPr>
                <w:ilvl w:val="2"/>
                <w:numId w:val="13"/>
              </w:numPr>
              <w:suppressAutoHyphens/>
              <w:overflowPunct/>
              <w:autoSpaceDE/>
              <w:autoSpaceDN/>
              <w:adjustRightInd/>
              <w:spacing w:after="0"/>
              <w:jc w:val="left"/>
              <w:textAlignment w:val="auto"/>
              <w:rPr>
                <w:rFonts w:eastAsia="Malgun Gothic"/>
                <w:i/>
                <w:iCs/>
                <w:lang w:val="en-US" w:eastAsia="zh-CN"/>
              </w:rPr>
            </w:pPr>
            <w:r>
              <w:rPr>
                <w:rFonts w:eastAsia="Malgun Gothic"/>
                <w:i/>
                <w:iCs/>
                <w:lang w:val="en-US" w:eastAsia="zh-CN"/>
              </w:rPr>
              <w:t xml:space="preserve">Others can be additionally submitted. </w:t>
            </w:r>
          </w:p>
          <w:p>
            <w:pPr>
              <w:numPr>
                <w:ilvl w:val="2"/>
                <w:numId w:val="13"/>
              </w:numPr>
              <w:suppressAutoHyphens/>
              <w:overflowPunct/>
              <w:autoSpaceDE/>
              <w:autoSpaceDN/>
              <w:adjustRightInd/>
              <w:spacing w:after="0"/>
              <w:jc w:val="left"/>
              <w:textAlignment w:val="auto"/>
              <w:rPr>
                <w:rFonts w:eastAsia="Malgun Gothic"/>
                <w:i/>
                <w:iCs/>
                <w:lang w:val="en-US" w:eastAsia="zh-CN"/>
              </w:rPr>
            </w:pPr>
            <w:r>
              <w:rPr>
                <w:rFonts w:eastAsia="Malgun Gothic"/>
                <w:i/>
                <w:iCs/>
                <w:lang w:val="en-US" w:eastAsia="ko-KR"/>
              </w:rPr>
              <w:t>Note: The same selected parameter combination shall be applied for benchmarks.</w:t>
            </w:r>
          </w:p>
          <w:p>
            <w:pPr>
              <w:numPr>
                <w:ilvl w:val="1"/>
                <w:numId w:val="13"/>
              </w:numPr>
              <w:suppressAutoHyphens/>
              <w:overflowPunct/>
              <w:autoSpaceDE/>
              <w:autoSpaceDN/>
              <w:adjustRightInd/>
              <w:spacing w:after="0"/>
              <w:jc w:val="left"/>
              <w:textAlignment w:val="auto"/>
              <w:rPr>
                <w:rFonts w:eastAsia="Malgun Gothic"/>
                <w:i/>
                <w:iCs/>
                <w:lang w:val="en-US" w:eastAsia="zh-CN"/>
              </w:rPr>
            </w:pPr>
            <w:r>
              <w:rPr>
                <w:rFonts w:eastAsia="Malgun Gothic"/>
                <w:i/>
                <w:iCs/>
                <w:lang w:val="en-US" w:eastAsia="ko-KR"/>
              </w:rPr>
              <w:t xml:space="preserve">CSI report periodicity: 5ms, </w:t>
            </w:r>
            <w:r>
              <w:rPr>
                <w:rFonts w:eastAsia="Malgun Gothic"/>
                <w:i/>
                <w:iCs/>
                <w:lang w:val="en-US" w:eastAsia="zh-CN"/>
              </w:rPr>
              <w:t>20ms (encouraged)</w:t>
            </w:r>
          </w:p>
          <w:p>
            <w:pPr>
              <w:numPr>
                <w:ilvl w:val="2"/>
                <w:numId w:val="13"/>
              </w:numPr>
              <w:suppressAutoHyphens/>
              <w:overflowPunct/>
              <w:autoSpaceDE/>
              <w:autoSpaceDN/>
              <w:adjustRightInd/>
              <w:spacing w:after="0"/>
              <w:jc w:val="left"/>
              <w:textAlignment w:val="auto"/>
              <w:rPr>
                <w:rFonts w:eastAsia="Malgun Gothic"/>
                <w:i/>
                <w:iCs/>
                <w:lang w:val="en-US" w:eastAsia="zh-CN"/>
              </w:rPr>
            </w:pPr>
            <w:r>
              <w:rPr>
                <w:rFonts w:eastAsia="Malgun Gothic"/>
                <w:i/>
                <w:iCs/>
                <w:lang w:val="en-US" w:eastAsia="zh-CN"/>
              </w:rPr>
              <w:t>Others can be additionally submitted, e.g., 10ms</w:t>
            </w:r>
          </w:p>
        </w:tc>
      </w:tr>
    </w:tbl>
    <w:p>
      <w:pPr>
        <w:rPr>
          <w:szCs w:val="22"/>
          <w:lang w:val="en-US"/>
        </w:rPr>
      </w:pPr>
    </w:p>
    <w:p>
      <w:pPr>
        <w:rPr>
          <w:szCs w:val="22"/>
          <w:lang w:val="en-US"/>
        </w:rPr>
      </w:pPr>
      <w:r>
        <w:rPr>
          <w:szCs w:val="22"/>
          <w:lang w:val="en-US"/>
        </w:rPr>
        <w:t xml:space="preserve">RAN1 #116b </w:t>
      </w:r>
      <w:r>
        <w:rPr>
          <w:szCs w:val="22"/>
          <w:lang w:val="en-US"/>
        </w:rPr>
        <w:fldChar w:fldCharType="begin"/>
      </w:r>
      <w:r>
        <w:rPr>
          <w:szCs w:val="22"/>
          <w:lang w:val="en-US"/>
        </w:rPr>
        <w:instrText xml:space="preserve"> REF _Ref165891389 \r \h </w:instrText>
      </w:r>
      <w:r>
        <w:rPr>
          <w:szCs w:val="22"/>
          <w:lang w:val="en-US"/>
        </w:rPr>
        <w:fldChar w:fldCharType="separate"/>
      </w:r>
      <w:r>
        <w:rPr>
          <w:szCs w:val="22"/>
          <w:lang w:val="en-US"/>
        </w:rPr>
        <w:t>[8]</w:t>
      </w:r>
      <w:r>
        <w:rPr>
          <w:szCs w:val="22"/>
          <w:lang w:val="en-US"/>
        </w:rPr>
        <w:fldChar w:fldCharType="end"/>
      </w:r>
      <w:r>
        <w:rPr>
          <w:szCs w:val="22"/>
          <w:lang w:val="en-US"/>
        </w:rPr>
        <w:t xml:space="preserve"> agreed on the following baselines for prediction and observation windows for periodic CSI-RS based CSI prediction.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tcPr>
          <w:p>
            <w:pPr>
              <w:rPr>
                <w:rFonts w:eastAsia="Malgun Gothic"/>
                <w:bCs/>
                <w:i/>
                <w:iCs/>
                <w:szCs w:val="22"/>
                <w:lang w:eastAsia="en-GB"/>
              </w:rPr>
            </w:pPr>
            <w:r>
              <w:rPr>
                <w:rFonts w:eastAsia="Malgun Gothic"/>
                <w:bCs/>
                <w:i/>
                <w:iCs/>
                <w:szCs w:val="22"/>
                <w:lang w:eastAsia="en-GB"/>
              </w:rPr>
              <w:t>Agreement</w:t>
            </w:r>
          </w:p>
          <w:p>
            <w:pPr>
              <w:numPr>
                <w:ilvl w:val="0"/>
                <w:numId w:val="13"/>
              </w:numPr>
              <w:suppressAutoHyphens/>
              <w:overflowPunct/>
              <w:autoSpaceDE/>
              <w:autoSpaceDN/>
              <w:adjustRightInd/>
              <w:spacing w:after="0" w:line="252" w:lineRule="auto"/>
              <w:contextualSpacing/>
              <w:textAlignment w:val="auto"/>
              <w:rPr>
                <w:rFonts w:eastAsia="Malgun Gothic"/>
                <w:i/>
                <w:iCs/>
                <w:sz w:val="20"/>
                <w:lang w:val="en-US" w:eastAsia="zh-CN"/>
              </w:rPr>
            </w:pPr>
            <w:r>
              <w:rPr>
                <w:i/>
                <w:iCs/>
                <w:lang w:eastAsia="zh-CN"/>
              </w:rPr>
              <w:t xml:space="preserve">For the AI/ML based CSI prediction, adopt following assumptions as a baseline </w:t>
            </w:r>
            <w:r>
              <w:rPr>
                <w:rFonts w:eastAsia="DengXian"/>
                <w:i/>
                <w:iCs/>
              </w:rPr>
              <w:t>for evaluation purpose</w:t>
            </w:r>
          </w:p>
          <w:p>
            <w:pPr>
              <w:numPr>
                <w:ilvl w:val="1"/>
                <w:numId w:val="13"/>
              </w:numPr>
              <w:suppressAutoHyphens/>
              <w:overflowPunct/>
              <w:autoSpaceDE/>
              <w:autoSpaceDN/>
              <w:adjustRightInd/>
              <w:spacing w:after="0" w:line="252" w:lineRule="auto"/>
              <w:contextualSpacing/>
              <w:textAlignment w:val="auto"/>
              <w:rPr>
                <w:rFonts w:eastAsia="Malgun Gothic"/>
                <w:i/>
                <w:iCs/>
                <w:lang w:val="pt-BR" w:eastAsia="zh-CN"/>
              </w:rPr>
            </w:pPr>
            <w:r>
              <w:rPr>
                <w:rFonts w:eastAsia="Malgun Gothic"/>
                <w:i/>
                <w:iCs/>
                <w:lang w:val="pt-BR" w:eastAsia="zh-CN"/>
              </w:rPr>
              <w:t>UE speed: 30km/h, 60km/h</w:t>
            </w:r>
          </w:p>
          <w:p>
            <w:pPr>
              <w:numPr>
                <w:ilvl w:val="2"/>
                <w:numId w:val="13"/>
              </w:numPr>
              <w:suppressAutoHyphens/>
              <w:overflowPunct/>
              <w:autoSpaceDE/>
              <w:autoSpaceDN/>
              <w:adjustRightInd/>
              <w:spacing w:after="0" w:line="252" w:lineRule="auto"/>
              <w:contextualSpacing/>
              <w:textAlignment w:val="auto"/>
              <w:rPr>
                <w:rFonts w:eastAsia="Malgun Gothic"/>
                <w:i/>
                <w:iCs/>
                <w:lang w:val="en-US" w:eastAsia="zh-CN"/>
              </w:rPr>
            </w:pPr>
            <w:r>
              <w:rPr>
                <w:rFonts w:eastAsia="Malgun Gothic"/>
                <w:i/>
                <w:iCs/>
                <w:lang w:val="en-US" w:eastAsia="ko-KR"/>
              </w:rPr>
              <w:t>Others can be additionally submitted, e.g., 10km/h, 120km/h</w:t>
            </w:r>
          </w:p>
          <w:p>
            <w:pPr>
              <w:numPr>
                <w:ilvl w:val="1"/>
                <w:numId w:val="13"/>
              </w:numPr>
              <w:suppressAutoHyphens/>
              <w:overflowPunct/>
              <w:autoSpaceDE/>
              <w:autoSpaceDN/>
              <w:adjustRightInd/>
              <w:spacing w:after="0" w:line="252" w:lineRule="auto"/>
              <w:contextualSpacing/>
              <w:textAlignment w:val="auto"/>
              <w:rPr>
                <w:rFonts w:eastAsia="Malgun Gothic"/>
                <w:i/>
                <w:iCs/>
                <w:lang w:val="en-US" w:eastAsia="zh-CN"/>
              </w:rPr>
            </w:pPr>
            <w:r>
              <w:rPr>
                <w:rFonts w:eastAsia="Malgun Gothic"/>
                <w:i/>
                <w:iCs/>
                <w:lang w:val="en-US" w:eastAsia="ko-KR"/>
              </w:rPr>
              <w:t>Observation window (</w:t>
            </w:r>
            <w:r>
              <w:rPr>
                <w:bCs/>
                <w:i/>
                <w:iCs/>
                <w:lang w:eastAsia="zh-CN"/>
              </w:rPr>
              <w:t>number/distance)</w:t>
            </w:r>
            <w:r>
              <w:rPr>
                <w:rFonts w:eastAsia="Malgun Gothic"/>
                <w:i/>
                <w:iCs/>
                <w:lang w:val="en-US" w:eastAsia="ko-KR"/>
              </w:rPr>
              <w:t>: 5/5ms,10/5ms</w:t>
            </w:r>
          </w:p>
          <w:p>
            <w:pPr>
              <w:numPr>
                <w:ilvl w:val="2"/>
                <w:numId w:val="13"/>
              </w:numPr>
              <w:suppressAutoHyphens/>
              <w:overflowPunct/>
              <w:autoSpaceDE/>
              <w:autoSpaceDN/>
              <w:adjustRightInd/>
              <w:spacing w:after="0" w:line="252" w:lineRule="auto"/>
              <w:contextualSpacing/>
              <w:textAlignment w:val="auto"/>
              <w:rPr>
                <w:rFonts w:eastAsia="Malgun Gothic"/>
                <w:i/>
                <w:iCs/>
                <w:lang w:val="en-US" w:eastAsia="zh-CN"/>
              </w:rPr>
            </w:pPr>
            <w:r>
              <w:rPr>
                <w:rFonts w:eastAsia="Malgun Gothic"/>
                <w:i/>
                <w:iCs/>
                <w:lang w:val="en-US" w:eastAsia="ko-KR"/>
              </w:rPr>
              <w:t xml:space="preserve">Others can be additionally submitted, e.g., 4/5ms, 15/5ms </w:t>
            </w:r>
          </w:p>
          <w:p>
            <w:pPr>
              <w:numPr>
                <w:ilvl w:val="1"/>
                <w:numId w:val="13"/>
              </w:numPr>
              <w:suppressAutoHyphens/>
              <w:overflowPunct/>
              <w:autoSpaceDE/>
              <w:autoSpaceDN/>
              <w:adjustRightInd/>
              <w:spacing w:after="0" w:line="252" w:lineRule="auto"/>
              <w:contextualSpacing/>
              <w:textAlignment w:val="auto"/>
              <w:rPr>
                <w:rFonts w:eastAsia="Malgun Gothic"/>
                <w:i/>
                <w:iCs/>
                <w:color w:val="000000"/>
                <w:lang w:val="en-US" w:eastAsia="zh-CN"/>
              </w:rPr>
            </w:pPr>
            <w:r>
              <w:rPr>
                <w:rFonts w:eastAsia="Malgun Gothic"/>
                <w:i/>
                <w:iCs/>
                <w:lang w:val="en-US" w:eastAsia="ko-KR"/>
              </w:rPr>
              <w:t xml:space="preserve">Prediction window </w:t>
            </w:r>
            <w:r>
              <w:rPr>
                <w:bCs/>
                <w:i/>
                <w:iCs/>
                <w:lang w:eastAsia="zh-CN"/>
              </w:rPr>
              <w:t>(number/distance between prediction instances/distance from the last observation instance to the 1st prediction instance)</w:t>
            </w:r>
            <w:r>
              <w:rPr>
                <w:rFonts w:eastAsia="Malgun Gothic"/>
                <w:i/>
                <w:iCs/>
                <w:lang w:val="en-US" w:eastAsia="ko-KR"/>
              </w:rPr>
              <w:t>:  1/5ms/5ms</w:t>
            </w:r>
            <w:r>
              <w:rPr>
                <w:rFonts w:eastAsia="Malgun Gothic"/>
                <w:i/>
                <w:iCs/>
                <w:color w:val="000000"/>
                <w:lang w:val="en-US" w:eastAsia="ko-KR"/>
              </w:rPr>
              <w:t>, 4/5ms/5ms</w:t>
            </w:r>
          </w:p>
          <w:p>
            <w:pPr>
              <w:numPr>
                <w:ilvl w:val="2"/>
                <w:numId w:val="13"/>
              </w:numPr>
              <w:suppressAutoHyphens/>
              <w:overflowPunct/>
              <w:autoSpaceDE/>
              <w:autoSpaceDN/>
              <w:adjustRightInd/>
              <w:spacing w:after="0" w:line="252" w:lineRule="auto"/>
              <w:contextualSpacing/>
              <w:textAlignment w:val="auto"/>
              <w:rPr>
                <w:rFonts w:eastAsia="Malgun Gothic"/>
                <w:i/>
                <w:iCs/>
                <w:color w:val="000000"/>
                <w:lang w:val="en-US" w:eastAsia="zh-CN"/>
              </w:rPr>
            </w:pPr>
            <w:r>
              <w:rPr>
                <w:rFonts w:eastAsia="Malgun Gothic"/>
                <w:i/>
                <w:iCs/>
                <w:color w:val="000000"/>
                <w:lang w:val="en-US" w:eastAsia="ko-KR"/>
              </w:rPr>
              <w:t>Others can be additionally submitted, e.g., 2/5ms/5ms, 3/5ms/5ms, 1/5ms/10ms</w:t>
            </w:r>
          </w:p>
          <w:p>
            <w:pPr>
              <w:numPr>
                <w:ilvl w:val="1"/>
                <w:numId w:val="13"/>
              </w:numPr>
              <w:suppressAutoHyphens/>
              <w:overflowPunct/>
              <w:autoSpaceDE/>
              <w:autoSpaceDN/>
              <w:adjustRightInd/>
              <w:spacing w:after="0" w:line="252" w:lineRule="auto"/>
              <w:contextualSpacing/>
              <w:textAlignment w:val="auto"/>
              <w:rPr>
                <w:rFonts w:eastAsia="Malgun Gothic"/>
                <w:i/>
                <w:iCs/>
                <w:color w:val="000000"/>
                <w:lang w:val="en-US" w:eastAsia="zh-CN"/>
              </w:rPr>
            </w:pPr>
            <w:r>
              <w:rPr>
                <w:rFonts w:eastAsia="Malgun Gothic"/>
                <w:i/>
                <w:iCs/>
                <w:color w:val="000000"/>
                <w:lang w:val="en-US" w:eastAsia="ko-KR"/>
              </w:rPr>
              <w:t xml:space="preserve">For other assumptions, reuse Rel-18 baseline </w:t>
            </w:r>
          </w:p>
          <w:p>
            <w:pPr>
              <w:suppressAutoHyphens/>
              <w:overflowPunct/>
              <w:autoSpaceDE/>
              <w:autoSpaceDN/>
              <w:adjustRightInd/>
              <w:spacing w:after="0" w:line="252" w:lineRule="auto"/>
              <w:ind w:left="1080"/>
              <w:contextualSpacing/>
              <w:textAlignment w:val="auto"/>
              <w:rPr>
                <w:rFonts w:eastAsia="Malgun Gothic"/>
                <w:i/>
                <w:iCs/>
                <w:color w:val="000000"/>
                <w:lang w:val="en-US" w:eastAsia="zh-CN"/>
              </w:rPr>
            </w:pPr>
          </w:p>
        </w:tc>
      </w:tr>
    </w:tbl>
    <w:p>
      <w:pPr>
        <w:rPr>
          <w:szCs w:val="22"/>
          <w:lang w:val="en-US"/>
        </w:rPr>
      </w:pPr>
    </w:p>
    <w:p>
      <w:pPr>
        <w:rPr>
          <w:szCs w:val="22"/>
          <w:lang w:val="en-US"/>
        </w:rPr>
      </w:pPr>
    </w:p>
    <w:p>
      <w:pPr>
        <w:rPr>
          <w:szCs w:val="22"/>
          <w:lang w:val="en-US"/>
        </w:rPr>
      </w:pPr>
      <w:r>
        <w:rPr>
          <w:szCs w:val="22"/>
          <w:lang w:val="en-US"/>
        </w:rPr>
        <w:t xml:space="preserve">RAN1#117 </w:t>
      </w:r>
      <w:r>
        <w:rPr>
          <w:szCs w:val="22"/>
          <w:lang w:val="en-US"/>
        </w:rPr>
        <w:fldChar w:fldCharType="begin"/>
      </w:r>
      <w:r>
        <w:rPr>
          <w:szCs w:val="22"/>
          <w:lang w:val="en-US"/>
        </w:rPr>
        <w:instrText xml:space="preserve"> REF _Ref173840394 \r \h </w:instrText>
      </w:r>
      <w:r>
        <w:rPr>
          <w:szCs w:val="22"/>
          <w:lang w:val="en-US"/>
        </w:rPr>
        <w:fldChar w:fldCharType="separate"/>
      </w:r>
      <w:r>
        <w:rPr>
          <w:szCs w:val="22"/>
          <w:lang w:val="en-US"/>
        </w:rPr>
        <w:t>[9]</w:t>
      </w:r>
      <w:r>
        <w:rPr>
          <w:szCs w:val="22"/>
          <w:lang w:val="en-US"/>
        </w:rPr>
        <w:fldChar w:fldCharType="end"/>
      </w:r>
      <w:r>
        <w:rPr>
          <w:szCs w:val="22"/>
          <w:lang w:val="en-US"/>
        </w:rPr>
        <w:t xml:space="preserve"> agreed on the following for LCM Type1 and Type 3.</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c>
          <w:tcPr>
            <w:tcW w:w="9629" w:type="dxa"/>
          </w:tcPr>
          <w:p>
            <w:pPr>
              <w:overflowPunct/>
              <w:autoSpaceDE/>
              <w:autoSpaceDN/>
              <w:adjustRightInd/>
              <w:spacing w:after="0"/>
              <w:jc w:val="left"/>
              <w:textAlignment w:val="auto"/>
              <w:rPr>
                <w:rFonts w:eastAsia="Batang"/>
                <w:i/>
                <w:iCs/>
                <w:szCs w:val="28"/>
                <w:lang w:eastAsia="ko-KR"/>
              </w:rPr>
            </w:pPr>
            <w:r>
              <w:rPr>
                <w:rFonts w:eastAsia="Batang"/>
                <w:i/>
                <w:iCs/>
                <w:szCs w:val="28"/>
                <w:lang w:eastAsia="ko-KR"/>
              </w:rPr>
              <w:t>Agreement</w:t>
            </w:r>
          </w:p>
          <w:p>
            <w:pPr>
              <w:overflowPunct/>
              <w:autoSpaceDE/>
              <w:autoSpaceDN/>
              <w:adjustRightInd/>
              <w:spacing w:after="0" w:line="276" w:lineRule="auto"/>
              <w:jc w:val="left"/>
              <w:textAlignment w:val="auto"/>
              <w:rPr>
                <w:rFonts w:eastAsia="Batang"/>
                <w:i/>
                <w:iCs/>
                <w:szCs w:val="28"/>
                <w:lang w:eastAsia="ko-KR"/>
              </w:rPr>
            </w:pPr>
          </w:p>
          <w:p>
            <w:pPr>
              <w:overflowPunct/>
              <w:autoSpaceDE/>
              <w:autoSpaceDN/>
              <w:adjustRightInd/>
              <w:spacing w:after="0" w:line="276" w:lineRule="auto"/>
              <w:jc w:val="left"/>
              <w:textAlignment w:val="auto"/>
              <w:rPr>
                <w:rFonts w:eastAsia="Batang"/>
                <w:i/>
                <w:iCs/>
                <w:szCs w:val="28"/>
                <w:lang w:eastAsia="ko-KR"/>
              </w:rPr>
            </w:pPr>
            <w:r>
              <w:rPr>
                <w:rFonts w:eastAsia="Batang"/>
                <w:i/>
                <w:iCs/>
                <w:szCs w:val="28"/>
                <w:lang w:eastAsia="ko-KR"/>
              </w:rPr>
              <w:t xml:space="preserve">For the boundary between Type </w:t>
            </w:r>
            <w:r>
              <w:rPr>
                <w:rFonts w:eastAsia="DengXian"/>
                <w:i/>
                <w:iCs/>
                <w:szCs w:val="28"/>
              </w:rPr>
              <w:t>3</w:t>
            </w:r>
            <w:r>
              <w:rPr>
                <w:rFonts w:eastAsia="Batang"/>
                <w:i/>
                <w:iCs/>
                <w:szCs w:val="28"/>
                <w:lang w:eastAsia="ko-KR"/>
              </w:rPr>
              <w:t xml:space="preserve"> and Type </w:t>
            </w:r>
            <w:r>
              <w:rPr>
                <w:rFonts w:eastAsia="DengXian"/>
                <w:i/>
                <w:iCs/>
                <w:szCs w:val="28"/>
              </w:rPr>
              <w:t>1</w:t>
            </w:r>
            <w:r>
              <w:rPr>
                <w:rFonts w:eastAsia="Batang"/>
                <w:i/>
                <w:iCs/>
                <w:szCs w:val="28"/>
                <w:lang w:eastAsia="ko-KR"/>
              </w:rPr>
              <w:t xml:space="preserve"> performance monitoring, the difference is whether UE reports performance metric or performance monitoring output to NW</w:t>
            </w:r>
            <w:r>
              <w:rPr>
                <w:rFonts w:eastAsia="DengXian"/>
                <w:i/>
                <w:iCs/>
                <w:szCs w:val="28"/>
              </w:rPr>
              <w:t>, respectively</w:t>
            </w:r>
            <w:r>
              <w:rPr>
                <w:rFonts w:eastAsia="Batang"/>
                <w:i/>
                <w:iCs/>
                <w:szCs w:val="28"/>
                <w:lang w:eastAsia="ko-KR"/>
              </w:rPr>
              <w:t xml:space="preserve">. </w:t>
            </w:r>
          </w:p>
          <w:p>
            <w:pPr>
              <w:numPr>
                <w:ilvl w:val="0"/>
                <w:numId w:val="14"/>
              </w:numPr>
              <w:overflowPunct/>
              <w:autoSpaceDE/>
              <w:autoSpaceDN/>
              <w:adjustRightInd/>
              <w:spacing w:after="180" w:line="276" w:lineRule="auto"/>
              <w:contextualSpacing/>
              <w:jc w:val="left"/>
              <w:textAlignment w:val="auto"/>
              <w:rPr>
                <w:i/>
                <w:iCs/>
                <w:szCs w:val="22"/>
                <w:lang w:eastAsia="ko-KR"/>
              </w:rPr>
            </w:pPr>
            <w:r>
              <w:rPr>
                <w:i/>
                <w:iCs/>
                <w:szCs w:val="22"/>
                <w:lang w:eastAsia="ko-KR"/>
              </w:rPr>
              <w:t xml:space="preserve">The monitoring output is </w:t>
            </w:r>
            <w:r>
              <w:rPr>
                <w:rFonts w:eastAsia="DengXian"/>
                <w:i/>
                <w:iCs/>
                <w:szCs w:val="22"/>
              </w:rPr>
              <w:t>determined</w:t>
            </w:r>
            <w:r>
              <w:rPr>
                <w:i/>
                <w:iCs/>
                <w:szCs w:val="22"/>
                <w:lang w:eastAsia="ko-KR"/>
              </w:rPr>
              <w:t xml:space="preserve"> based on performance metric</w:t>
            </w:r>
            <w:r>
              <w:rPr>
                <w:rFonts w:eastAsia="DengXian"/>
                <w:i/>
                <w:iCs/>
                <w:szCs w:val="22"/>
              </w:rPr>
              <w:t>, and additionally,</w:t>
            </w:r>
            <w:r>
              <w:rPr>
                <w:i/>
                <w:iCs/>
                <w:szCs w:val="22"/>
                <w:lang w:eastAsia="ko-KR"/>
              </w:rPr>
              <w:t xml:space="preserve"> </w:t>
            </w:r>
            <w:r>
              <w:rPr>
                <w:rFonts w:eastAsia="DengXian"/>
                <w:i/>
                <w:iCs/>
                <w:szCs w:val="22"/>
              </w:rPr>
              <w:t xml:space="preserve">baseline and/or </w:t>
            </w:r>
            <w:r>
              <w:rPr>
                <w:i/>
                <w:iCs/>
                <w:szCs w:val="22"/>
                <w:lang w:eastAsia="ko-KR"/>
              </w:rPr>
              <w:t>threshold criterion if configured.</w:t>
            </w:r>
          </w:p>
          <w:p>
            <w:pPr>
              <w:rPr>
                <w:szCs w:val="22"/>
                <w:lang w:val="en-US"/>
              </w:rPr>
            </w:pPr>
          </w:p>
        </w:tc>
      </w:tr>
    </w:tbl>
    <w:p>
      <w:pPr>
        <w:rPr>
          <w:szCs w:val="22"/>
          <w:lang w:val="en-US"/>
        </w:rPr>
      </w:pPr>
    </w:p>
    <w:p>
      <w:pPr>
        <w:rPr>
          <w:szCs w:val="22"/>
          <w:lang w:val="en-US"/>
        </w:rPr>
      </w:pPr>
      <w:r>
        <w:rPr>
          <w:szCs w:val="22"/>
          <w:lang w:val="en-US"/>
        </w:rPr>
        <w:t xml:space="preserve">This contribution discusses aspects of CSI prediction accuracy, model complexity, and LCM aspects related to model monitoring. We provide a set of </w:t>
      </w:r>
      <w:r>
        <w:rPr>
          <w:lang w:val="en-US"/>
        </w:rPr>
        <w:t>evaluation results for CSI prediction for various UE speeds, for different CSI-RS periodicities (5 ms and 20 ms), as well as for the baseline agreement for the values of N4. Lastly, we provide our views on the AI/ML CSI prediction sub-use case, for the checkpoint in RAN #105 (Sep 2024).</w:t>
      </w:r>
    </w:p>
    <w:p>
      <w:pPr>
        <w:pStyle w:val="2"/>
        <w:pBdr>
          <w:top w:val="single" w:color="auto" w:sz="12" w:space="5"/>
        </w:pBdr>
        <w:spacing w:after="120"/>
        <w:rPr>
          <w:sz w:val="32"/>
          <w:lang w:val="en-US"/>
        </w:rPr>
      </w:pPr>
      <w:r>
        <w:rPr>
          <w:sz w:val="32"/>
          <w:lang w:val="en-US"/>
        </w:rPr>
        <w:t xml:space="preserve">Considerations on AI/ML-based CSI Prediction </w:t>
      </w:r>
    </w:p>
    <w:p>
      <w:pPr>
        <w:pStyle w:val="3"/>
        <w:rPr>
          <w:sz w:val="28"/>
          <w:szCs w:val="28"/>
          <w:lang w:val="en-US"/>
        </w:rPr>
      </w:pPr>
      <w:r>
        <w:rPr>
          <w:sz w:val="28"/>
          <w:szCs w:val="28"/>
          <w:lang w:val="en-US"/>
        </w:rPr>
        <w:t>Factors impacting the CSI prediction performance</w:t>
      </w:r>
    </w:p>
    <w:p>
      <w:pPr>
        <w:rPr>
          <w:lang w:val="en-US"/>
        </w:rPr>
      </w:pPr>
      <w:r>
        <w:rPr>
          <w:lang w:val="en-US"/>
        </w:rPr>
        <w:t xml:space="preserve">In Rel-18 SI, CSI prediction performance has been measured by the intermediate KPIs (SGCS and/or NMSE) and the end-to-end KPIs (mean UPT and/or 5% UPT). CSI prediction accuracy can also be measured and reported by the UE, as an intermediate KPI, for efficient model monitoring and operation. Each predicted CSI report may be accompanied with a prediction accuracy computed based on historical predictions and measurements. Such a report can be used to enable adaptive CSI-RS allocation. For example, following the report, the UE may receive updated CSI-RS configuration based on the reported prediction accuracy. The UE could also request changes in CSI-RS configuration depending on the historical prediction accuracy. Reporting the CSI prediction accuracy can improve the resource allocation and end-to-end KPIs. </w:t>
      </w:r>
    </w:p>
    <w:p>
      <w:pPr>
        <w:rPr>
          <w:b/>
          <w:bCs/>
          <w:lang w:val="en-US"/>
        </w:rPr>
      </w:pPr>
      <w:r>
        <w:rPr>
          <w:b/>
          <w:bCs/>
          <w:u w:val="single"/>
          <w:lang w:val="en-US"/>
        </w:rPr>
        <w:t>Observation 1:</w:t>
      </w:r>
      <w:r>
        <w:rPr>
          <w:b/>
          <w:bCs/>
          <w:lang w:val="en-US"/>
        </w:rPr>
        <w:t xml:space="preserve"> The benefits of reporting the prediction accuracy for the UE-sided CSI prediction model need to be studied.</w:t>
      </w:r>
    </w:p>
    <w:p>
      <w:pPr>
        <w:rPr>
          <w:lang w:val="en-US"/>
        </w:rPr>
      </w:pPr>
      <w:r>
        <w:rPr>
          <w:lang w:val="en-US"/>
        </w:rPr>
        <w:t xml:space="preserve">In Rel-18 SI, the results have shown that the CSI prediction performance depends on channel conditions. Some evaluations in Rel-18 SI have focused on the impact of the two window lengths, observation and prediction windows, under different channel conditions. Most results have shown that an increase in the observation window results in an increase in SGCS for the predicted CSI. Mixed results were observed for the prediction window, where some companies have shown positive gain with increasing windows while some others have shown the opposite. The results have shown that channel conditions, such as Doppler and coherence time, may impact the performance of CSI prediction if the two windows do not align well with these conditions. </w:t>
      </w:r>
    </w:p>
    <w:p>
      <w:pPr>
        <w:rPr>
          <w:lang w:val="en-US"/>
        </w:rPr>
      </w:pPr>
      <w:r>
        <w:rPr>
          <w:lang w:val="en-US"/>
        </w:rPr>
        <w:t xml:space="preserve">In RAN1 #116b, it has been agreed to evaluate the CSI prediction performance assuming the R18 eType II doppler codebook for different prediction window length, N4, where N4=1,4 is baseline and N4=2,8 is optional. In addition, in RAN1 #116b, it has been agreed to evaluate different prediction and observation window sizes for the cases with periodic CSI-RS and aperiodic CSI-RS based CSI prediction. In cases where Rel16 Type II codebook is to be used for reporting multiple CSI predictions, enhancements are required to support variable window lengths for CSI prediction and reporting. </w:t>
      </w:r>
    </w:p>
    <w:p>
      <w:pPr>
        <w:rPr>
          <w:lang w:val="en-US"/>
        </w:rPr>
      </w:pPr>
      <w:r>
        <w:rPr>
          <w:lang w:val="en-US"/>
        </w:rPr>
        <w:t>Data collection for UE-sided CSI prediction is required for both training and monitoring purposes. The collected data timeline for CSI prediction can consist of two time windows, one for historical CSI input (i.e., observation window), and the other for the prediction (i.e., prediction window). The sizes of the observation and prediction windows are important factors in the design, training, and operation of CSI prediction models. For each combination of window lengths, different prediction models may need to be trained and operated. For monitoring purposes, the CSI prediction data collection depends on the length of two windows. The window durations impact the CSI-RS configuration (i.e., CSI-RS need to be transmitted at least during the first window, potentially with higher granularity, while the CSI-RS needs to be available in the observation window for the UE to measure the actual channel). Likewise, the window durations impact the CSI reporting configuration (i.e., the sizes of the windows impact the timing and size of CSI reports). Thus, configurable CSI reporting may be needed depending on the window lengths to support data collection for training and monitoring.</w:t>
      </w:r>
    </w:p>
    <w:p>
      <w:pPr>
        <w:rPr>
          <w:szCs w:val="22"/>
          <w:lang w:val="en-US"/>
        </w:rPr>
      </w:pPr>
      <w:r>
        <w:rPr>
          <w:szCs w:val="22"/>
          <w:lang w:val="en-US"/>
        </w:rPr>
        <w:t>The window durations can be controlled by the gNB. However, their configurations depend on UE feedback. TDCP was specified in Rel-18 and can be used by the gNB to determine appropriate window size. Additional UE feedback, for example based on AI/ML prediction performance under specific channel conditions, should be studied.</w:t>
      </w:r>
    </w:p>
    <w:p>
      <w:pPr>
        <w:rPr>
          <w:b/>
          <w:bCs/>
          <w:lang w:val="en-US"/>
        </w:rPr>
      </w:pPr>
      <w:r>
        <w:rPr>
          <w:b/>
          <w:bCs/>
          <w:u w:val="single"/>
          <w:lang w:val="en-US"/>
        </w:rPr>
        <w:t>Observation 2:</w:t>
      </w:r>
      <w:r>
        <w:rPr>
          <w:b/>
          <w:bCs/>
          <w:lang w:val="en-US"/>
        </w:rPr>
        <w:t xml:space="preserve"> CSI-RS configuration enhancements based on variable observation and prediction window sizes need to be studied for data collection for training and monitoring of UE-side CSI prediction models.</w:t>
      </w:r>
    </w:p>
    <w:p>
      <w:pPr>
        <w:rPr>
          <w:b/>
          <w:bCs/>
          <w:lang w:val="en-US"/>
        </w:rPr>
      </w:pPr>
      <w:r>
        <w:rPr>
          <w:b/>
          <w:bCs/>
          <w:u w:val="single"/>
          <w:lang w:val="en-US"/>
        </w:rPr>
        <w:t>Observation 3:</w:t>
      </w:r>
      <w:r>
        <w:rPr>
          <w:b/>
          <w:bCs/>
          <w:lang w:val="en-US"/>
        </w:rPr>
        <w:t xml:space="preserve"> CSI reporting enhancements based on variable observation and prediction window sizes need to be studied for data collection for training and monitoring of UE-side CSI prediction models.</w:t>
      </w:r>
    </w:p>
    <w:p>
      <w:pPr>
        <w:rPr>
          <w:b/>
          <w:bCs/>
          <w:lang w:val="en-US"/>
        </w:rPr>
      </w:pPr>
      <w:r>
        <w:rPr>
          <w:b/>
          <w:bCs/>
          <w:u w:val="single"/>
          <w:lang w:val="en-US"/>
        </w:rPr>
        <w:t>Proposal 1</w:t>
      </w:r>
      <w:r>
        <w:rPr>
          <w:b/>
          <w:bCs/>
          <w:lang w:val="en-US"/>
        </w:rPr>
        <w:t>: Study further the following aspects for CSI prediction performance improvement:</w:t>
      </w:r>
    </w:p>
    <w:p>
      <w:pPr>
        <w:pStyle w:val="90"/>
        <w:numPr>
          <w:ilvl w:val="0"/>
          <w:numId w:val="10"/>
        </w:numPr>
        <w:rPr>
          <w:rFonts w:ascii="Times New Roman" w:hAnsi="Times New Roman"/>
          <w:b/>
          <w:bCs/>
        </w:rPr>
      </w:pPr>
      <w:r>
        <w:rPr>
          <w:rFonts w:ascii="Times New Roman" w:hAnsi="Times New Roman"/>
          <w:b/>
          <w:bCs/>
        </w:rPr>
        <w:t>benefits of reporting the prediction accuracy</w:t>
      </w:r>
    </w:p>
    <w:p>
      <w:pPr>
        <w:pStyle w:val="90"/>
        <w:numPr>
          <w:ilvl w:val="0"/>
          <w:numId w:val="10"/>
        </w:numPr>
        <w:rPr>
          <w:rFonts w:ascii="Times New Roman" w:hAnsi="Times New Roman"/>
          <w:b/>
          <w:bCs/>
        </w:rPr>
      </w:pPr>
      <w:r>
        <w:rPr>
          <w:rFonts w:ascii="Times New Roman" w:hAnsi="Times New Roman"/>
          <w:b/>
          <w:bCs/>
        </w:rPr>
        <w:t>CSI-RS configuration enhancements based on variable observation and prediction window sizes</w:t>
      </w:r>
    </w:p>
    <w:p>
      <w:pPr>
        <w:pStyle w:val="90"/>
        <w:numPr>
          <w:ilvl w:val="0"/>
          <w:numId w:val="10"/>
        </w:numPr>
        <w:rPr>
          <w:b/>
          <w:bCs/>
        </w:rPr>
      </w:pPr>
      <w:r>
        <w:rPr>
          <w:rFonts w:ascii="Times New Roman" w:hAnsi="Times New Roman"/>
          <w:b/>
          <w:bCs/>
        </w:rPr>
        <w:t>CSI reporting enhancements based on variable observation and prediction window sizes.</w:t>
      </w:r>
    </w:p>
    <w:p>
      <w:pPr>
        <w:rPr>
          <w:lang w:val="en-US"/>
        </w:rPr>
      </w:pPr>
    </w:p>
    <w:p>
      <w:pPr>
        <w:pStyle w:val="3"/>
        <w:rPr>
          <w:sz w:val="28"/>
          <w:szCs w:val="28"/>
          <w:lang w:val="en-US"/>
        </w:rPr>
      </w:pPr>
      <w:r>
        <w:rPr>
          <w:sz w:val="28"/>
          <w:szCs w:val="28"/>
          <w:lang w:val="en-US"/>
        </w:rPr>
        <w:t>Model monitoring for UE-side AI/ML CSI prediction</w:t>
      </w:r>
    </w:p>
    <w:p>
      <w:pPr>
        <w:rPr>
          <w:szCs w:val="22"/>
        </w:rPr>
      </w:pPr>
      <w:r>
        <w:rPr>
          <w:szCs w:val="22"/>
        </w:rPr>
        <w:t>The findings of the evaluation part of the Rel-18 SI have shown that the intermediate KPIs (such as SGCS and/or NMSE) may not be the best indicators of the overall end-to-end performance. For example, for CSI prediction, a lower SGCS value may not result in a significant throughput loss; moreover, a lower SGCS value may not necessarily indicate poor performance of the model. For example, when the prediction window size is larger than the coherence time of the channel, poor performance is due to incorrect prediction configuration rather than generalized poor model performance. Inaccurate indicators of the model performance may result in increased overhead for model switching, activation/deactivation, or model parameter configuration. To avoid such overhead, it is important to study metrics for monitoring the UE-side CSI prediction model that are more indicative of the end-to-end performance.</w:t>
      </w:r>
    </w:p>
    <w:p>
      <w:pPr>
        <w:rPr>
          <w:b/>
          <w:bCs/>
          <w:szCs w:val="22"/>
        </w:rPr>
      </w:pPr>
      <w:r>
        <w:rPr>
          <w:b/>
          <w:bCs/>
          <w:szCs w:val="22"/>
          <w:u w:val="single"/>
        </w:rPr>
        <w:t>Observation 4:</w:t>
      </w:r>
      <w:r>
        <w:rPr>
          <w:b/>
          <w:bCs/>
          <w:szCs w:val="22"/>
        </w:rPr>
        <w:t xml:space="preserve"> </w:t>
      </w:r>
      <w:r>
        <w:rPr>
          <w:b/>
          <w:bCs/>
          <w:szCs w:val="22"/>
        </w:rPr>
        <w:tab/>
      </w:r>
      <w:r>
        <w:rPr>
          <w:b/>
          <w:bCs/>
          <w:szCs w:val="22"/>
        </w:rPr>
        <w:t>Metrics for monitoring the UE-side CSI prediction model that are more indicative of end-to-end performance need to be studied to reduce the model switching, activation/deactivation overhead.</w:t>
      </w:r>
    </w:p>
    <w:p>
      <w:r>
        <w:t xml:space="preserve">UE-side performance monitoring based on data distribution may help improve the model performance, where metrics related to the distribution of input data, determined by the UE, could be reported in addition to the intermediate KPI metric. For example, the UE may be configured to perform out-of-distribution detection for the input data, or to provide out-of-distribution metrics. While these metrics may not directly reflect the end-to-end system performance, when used in conjunction with intermediate KPIs and end-to-end metric, they can help improve the model monitoring performance.   </w:t>
      </w:r>
    </w:p>
    <w:p>
      <w:pPr>
        <w:rPr>
          <w:lang w:val="en-US"/>
        </w:rPr>
      </w:pPr>
      <w:r>
        <w:rPr>
          <w:b/>
          <w:bCs/>
          <w:szCs w:val="22"/>
          <w:u w:val="single"/>
          <w:lang w:val="en-US"/>
        </w:rPr>
        <w:t>Observation 5:</w:t>
      </w:r>
      <w:r>
        <w:rPr>
          <w:b/>
          <w:bCs/>
          <w:szCs w:val="22"/>
          <w:lang w:val="en-US"/>
        </w:rPr>
        <w:tab/>
      </w:r>
      <w:r>
        <w:rPr>
          <w:b/>
          <w:bCs/>
          <w:szCs w:val="22"/>
          <w:lang w:val="en-US"/>
        </w:rPr>
        <w:t xml:space="preserve">The benefits of using out-of-distribution metrics for UE-side model monitoring need to be studied. </w:t>
      </w:r>
    </w:p>
    <w:p>
      <w:pPr>
        <w:rPr>
          <w:b/>
          <w:bCs/>
          <w:szCs w:val="22"/>
          <w:lang w:val="en-US"/>
        </w:rPr>
      </w:pPr>
      <w:r>
        <w:rPr>
          <w:b/>
          <w:bCs/>
          <w:szCs w:val="22"/>
          <w:u w:val="single"/>
          <w:lang w:val="en-US"/>
        </w:rPr>
        <w:t>Proposal 2:</w:t>
      </w:r>
      <w:r>
        <w:rPr>
          <w:b/>
          <w:bCs/>
          <w:szCs w:val="22"/>
          <w:lang w:val="en-US"/>
        </w:rPr>
        <w:tab/>
      </w:r>
      <w:r>
        <w:rPr>
          <w:b/>
          <w:bCs/>
          <w:szCs w:val="22"/>
          <w:lang w:val="en-US"/>
        </w:rPr>
        <w:t>Study further the following aspects for UE-side model monitoring:</w:t>
      </w:r>
    </w:p>
    <w:p>
      <w:pPr>
        <w:pStyle w:val="90"/>
        <w:numPr>
          <w:ilvl w:val="0"/>
          <w:numId w:val="10"/>
        </w:numPr>
        <w:rPr>
          <w:rFonts w:ascii="Times New Roman" w:hAnsi="Times New Roman"/>
          <w:b/>
          <w:bCs/>
        </w:rPr>
      </w:pPr>
      <w:r>
        <w:rPr>
          <w:rFonts w:ascii="Times New Roman" w:hAnsi="Times New Roman"/>
          <w:b/>
          <w:bCs/>
        </w:rPr>
        <w:t>metrics for monitoring the UE-side CSI prediction model more indicative of the end-to-end performance</w:t>
      </w:r>
    </w:p>
    <w:p>
      <w:pPr>
        <w:pStyle w:val="90"/>
        <w:numPr>
          <w:ilvl w:val="0"/>
          <w:numId w:val="10"/>
        </w:numPr>
        <w:rPr>
          <w:b/>
          <w:bCs/>
        </w:rPr>
      </w:pPr>
      <w:r>
        <w:rPr>
          <w:rFonts w:ascii="Times New Roman" w:hAnsi="Times New Roman"/>
          <w:b/>
          <w:bCs/>
        </w:rPr>
        <w:t>benefits of using out-of-distribution metrics for UE-side model monitoring</w:t>
      </w:r>
    </w:p>
    <w:p>
      <w:pPr>
        <w:rPr>
          <w:szCs w:val="22"/>
          <w:lang w:val="en-US"/>
        </w:rPr>
      </w:pPr>
    </w:p>
    <w:p>
      <w:pPr>
        <w:rPr>
          <w:b/>
          <w:bCs/>
          <w:lang w:val="en-US"/>
        </w:rPr>
      </w:pPr>
    </w:p>
    <w:p>
      <w:pPr>
        <w:pStyle w:val="3"/>
        <w:rPr>
          <w:sz w:val="28"/>
          <w:szCs w:val="28"/>
          <w:lang w:val="en-US"/>
        </w:rPr>
      </w:pPr>
      <w:r>
        <w:rPr>
          <w:sz w:val="28"/>
          <w:szCs w:val="28"/>
          <w:lang w:val="en-US"/>
        </w:rPr>
        <w:t>Factors impacting the complexity and overhead</w:t>
      </w:r>
    </w:p>
    <w:p>
      <w:pPr>
        <w:rPr>
          <w:lang w:val="en-US"/>
        </w:rPr>
      </w:pPr>
      <w:r>
        <w:rPr>
          <w:lang w:val="en-US"/>
        </w:rPr>
        <w:t xml:space="preserve">RAN1 #116 agreed to evaluate generalization under different conditions, such as UE speeds, deployment scenarios, carrier frequencies, frequency granularity and antenna port numbers. If generalization cannot be achieved using straightforward techniques, e.g., mixed datasets during training or model switching during inference, enhanced techniques like pre/post-processing, adaptive quantization, etc. can be used. </w:t>
      </w:r>
    </w:p>
    <w:p>
      <w:pPr>
        <w:rPr>
          <w:b/>
          <w:bCs/>
          <w:lang w:val="en-US"/>
        </w:rPr>
      </w:pPr>
      <w:r>
        <w:rPr>
          <w:b/>
          <w:bCs/>
          <w:u w:val="single"/>
          <w:lang w:val="en-US"/>
        </w:rPr>
        <w:t>Observation 6:</w:t>
      </w:r>
      <w:r>
        <w:rPr>
          <w:b/>
          <w:bCs/>
          <w:lang w:val="en-US"/>
        </w:rPr>
        <w:t xml:space="preserve"> Poor model generalization may result in increased model switching, activation/deactivation overhead.</w:t>
      </w:r>
    </w:p>
    <w:p>
      <w:pPr>
        <w:rPr>
          <w:szCs w:val="22"/>
          <w:lang w:val="en-US"/>
        </w:rPr>
      </w:pPr>
      <w:r>
        <w:rPr>
          <w:szCs w:val="22"/>
          <w:lang w:val="en-US"/>
        </w:rPr>
        <w:t xml:space="preserve">In some scenarios, if the performance of the active and possibly the inactive UE-side prediction models does not meet configured performance thresholds, fallback to legacy CSI reporting may be needed. </w:t>
      </w:r>
      <w:r>
        <w:rPr>
          <w:szCs w:val="22"/>
        </w:rPr>
        <w:t>Considering the CSI prediction reporting scheme is already specified in Rel-18 MIMO, and the configuration between legacy CSI reporting mode and CSI prediction mode is supported, a fallback mechanism which may be commonly used for both AI/ML based CSI prediction scheme and non-AI/ML based CSI prediction scheme can be beneficial. For example, a UE may report CSI prediction accuracy level (e.g., confidence level of CSI prediction) and gNB may determine fallback decision based on the UE feedback of the CSI prediction accuracy level.</w:t>
      </w:r>
    </w:p>
    <w:p>
      <w:pPr>
        <w:rPr>
          <w:b/>
          <w:bCs/>
          <w:szCs w:val="22"/>
        </w:rPr>
      </w:pPr>
      <w:r>
        <w:rPr>
          <w:b/>
          <w:bCs/>
          <w:szCs w:val="22"/>
          <w:u w:val="single"/>
        </w:rPr>
        <w:t>Proposal 3:</w:t>
      </w:r>
      <w:r>
        <w:rPr>
          <w:b/>
          <w:bCs/>
          <w:szCs w:val="22"/>
        </w:rPr>
        <w:t xml:space="preserve"> </w:t>
      </w:r>
      <w:r>
        <w:rPr>
          <w:b/>
          <w:bCs/>
          <w:szCs w:val="22"/>
        </w:rPr>
        <w:tab/>
      </w:r>
      <w:r>
        <w:rPr>
          <w:b/>
          <w:bCs/>
          <w:szCs w:val="22"/>
        </w:rPr>
        <w:t xml:space="preserve">Study the following mechanisms for </w:t>
      </w:r>
      <w:r>
        <w:rPr>
          <w:b/>
          <w:bCs/>
          <w:lang w:val="en-US"/>
        </w:rPr>
        <w:t xml:space="preserve">model switching, activation/deactivation </w:t>
      </w:r>
      <w:r>
        <w:rPr>
          <w:b/>
          <w:bCs/>
          <w:szCs w:val="22"/>
        </w:rPr>
        <w:t>overhead reduction:</w:t>
      </w:r>
    </w:p>
    <w:p>
      <w:pPr>
        <w:pStyle w:val="90"/>
        <w:numPr>
          <w:ilvl w:val="0"/>
          <w:numId w:val="10"/>
        </w:numPr>
        <w:rPr>
          <w:rFonts w:ascii="Times New Roman" w:hAnsi="Times New Roman"/>
        </w:rPr>
      </w:pPr>
      <w:r>
        <w:rPr>
          <w:rFonts w:ascii="Times New Roman" w:hAnsi="Times New Roman"/>
          <w:b/>
          <w:bCs/>
        </w:rPr>
        <w:t xml:space="preserve">Improved model generalization techniques </w:t>
      </w:r>
    </w:p>
    <w:p>
      <w:pPr>
        <w:pStyle w:val="90"/>
        <w:numPr>
          <w:ilvl w:val="0"/>
          <w:numId w:val="10"/>
        </w:numPr>
      </w:pPr>
      <w:r>
        <w:rPr>
          <w:rFonts w:ascii="Times New Roman" w:hAnsi="Times New Roman"/>
          <w:b/>
          <w:bCs/>
        </w:rPr>
        <w:t>fallback mechanism which can be applicable for both AI/ML based CSI prediction and non-AI/ML based CSI prediction.</w:t>
      </w:r>
    </w:p>
    <w:p/>
    <w:p>
      <w:pPr>
        <w:pStyle w:val="2"/>
        <w:rPr>
          <w:lang w:val="en-US"/>
        </w:rPr>
      </w:pPr>
      <w:r>
        <w:rPr>
          <w:lang w:val="en-US"/>
        </w:rPr>
        <w:t>Performance evaluation</w:t>
      </w:r>
    </w:p>
    <w:p>
      <w:pPr>
        <w:pStyle w:val="3"/>
        <w:rPr>
          <w:sz w:val="28"/>
          <w:szCs w:val="28"/>
          <w:lang w:val="en-US"/>
        </w:rPr>
      </w:pPr>
      <w:r>
        <w:rPr>
          <w:sz w:val="28"/>
          <w:szCs w:val="28"/>
          <w:lang w:val="en-US"/>
        </w:rPr>
        <w:t xml:space="preserve">AI/ML Model considerations </w:t>
      </w:r>
    </w:p>
    <w:p>
      <w:pPr>
        <w:pStyle w:val="4"/>
        <w:rPr>
          <w:sz w:val="24"/>
          <w:szCs w:val="24"/>
          <w:lang w:val="en-US"/>
        </w:rPr>
      </w:pPr>
      <w:r>
        <w:rPr>
          <w:sz w:val="24"/>
          <w:szCs w:val="24"/>
          <w:lang w:val="en-US"/>
        </w:rPr>
        <w:t xml:space="preserve">Model architecture </w:t>
      </w:r>
    </w:p>
    <w:p>
      <w:pPr>
        <w:rPr>
          <w:b/>
          <w:bCs/>
        </w:rPr>
      </w:pPr>
      <w:r>
        <w:rPr>
          <w:b/>
          <w:bCs/>
        </w:rPr>
        <w:t>LSTM based model</w:t>
      </w:r>
    </w:p>
    <w:p>
      <w:r>
        <w:t>The AI/ML model adopted for CSI prediction has a LSTM backbone with 3 LSTM layers and 1 fully connected layer, with a total of 707 k parameters. Additionally, there is a weighted bypass that connects the input to the output. The input to the model is a (</w:t>
      </w:r>
      <m:oMath>
        <m:sSub>
          <m:sSubPr>
            <m:ctrlPr>
              <w:rPr>
                <w:rFonts w:ascii="Cambria Math" w:hAnsi="Cambria Math"/>
                <w:i/>
                <w:iCs/>
                <w:sz w:val="24"/>
                <w:szCs w:val="24"/>
              </w:rPr>
            </m:ctrlPr>
          </m:sSubPr>
          <m:e>
            <m:r>
              <m:rPr/>
              <w:rPr>
                <w:rFonts w:ascii="Cambria Math" w:hAnsi="Cambria Math"/>
              </w:rPr>
              <m:t>N</m:t>
            </m:r>
            <m:ctrlPr>
              <w:rPr>
                <w:rFonts w:ascii="Cambria Math" w:hAnsi="Cambria Math"/>
                <w:i/>
                <w:iCs/>
                <w:sz w:val="24"/>
                <w:szCs w:val="24"/>
              </w:rPr>
            </m:ctrlPr>
          </m:e>
          <m:sub>
            <m:r>
              <m:rPr/>
              <w:rPr>
                <w:rFonts w:ascii="Cambria Math" w:hAnsi="Cambria Math"/>
              </w:rPr>
              <m:t>Rx</m:t>
            </m:r>
            <m:ctrlPr>
              <w:rPr>
                <w:rFonts w:ascii="Cambria Math" w:hAnsi="Cambria Math"/>
                <w:i/>
                <w:iCs/>
                <w:sz w:val="24"/>
                <w:szCs w:val="24"/>
              </w:rPr>
            </m:ctrlPr>
          </m:sub>
        </m:sSub>
        <m:r>
          <m:rPr/>
          <w:rPr>
            <w:rFonts w:ascii="Cambria Math" w:hAnsi="Cambria Math"/>
          </w:rPr>
          <m:t>×</m:t>
        </m:r>
        <m:sSub>
          <m:sSubPr>
            <m:ctrlPr>
              <w:rPr>
                <w:rFonts w:ascii="Cambria Math" w:hAnsi="Cambria Math"/>
                <w:i/>
                <w:iCs/>
                <w:sz w:val="24"/>
                <w:szCs w:val="24"/>
              </w:rPr>
            </m:ctrlPr>
          </m:sSubPr>
          <m:e>
            <m:r>
              <m:rPr/>
              <w:rPr>
                <w:rFonts w:ascii="Cambria Math" w:hAnsi="Cambria Math"/>
              </w:rPr>
              <m:t>N</m:t>
            </m:r>
            <m:ctrlPr>
              <w:rPr>
                <w:rFonts w:ascii="Cambria Math" w:hAnsi="Cambria Math"/>
                <w:i/>
                <w:iCs/>
                <w:sz w:val="24"/>
                <w:szCs w:val="24"/>
              </w:rPr>
            </m:ctrlPr>
          </m:e>
          <m:sub>
            <m:r>
              <m:rPr/>
              <w:rPr>
                <w:rFonts w:ascii="Cambria Math" w:hAnsi="Cambria Math"/>
              </w:rPr>
              <m:t>Tx</m:t>
            </m:r>
            <m:ctrlPr>
              <w:rPr>
                <w:rFonts w:ascii="Cambria Math" w:hAnsi="Cambria Math"/>
                <w:i/>
                <w:iCs/>
                <w:sz w:val="24"/>
                <w:szCs w:val="24"/>
              </w:rPr>
            </m:ctrlPr>
          </m:sub>
        </m:sSub>
      </m:oMath>
      <w:r>
        <w:t>)MIMO channel associated with a single sub-band and thus the prediction for each sub-band is performed independently. SGCS is used as the loss function for the training.</w:t>
      </w:r>
    </w:p>
    <w:p>
      <w:pPr>
        <w:rPr>
          <w:b/>
          <w:bCs/>
        </w:rPr>
      </w:pPr>
      <w:r>
        <w:rPr>
          <w:b/>
          <w:bCs/>
        </w:rPr>
        <w:t>Transformers based model</w:t>
      </w:r>
    </w:p>
    <w:p>
      <w:r>
        <w:t>The CNN-Xformer model exploits both spatial and temporal correlation of L input  (</w:t>
      </w:r>
      <m:oMath>
        <m:sSub>
          <m:sSubPr>
            <m:ctrlPr>
              <w:rPr>
                <w:rFonts w:ascii="Cambria Math" w:hAnsi="Cambria Math"/>
                <w:i/>
                <w:iCs/>
                <w:sz w:val="24"/>
                <w:szCs w:val="24"/>
              </w:rPr>
            </m:ctrlPr>
          </m:sSubPr>
          <m:e>
            <m:r>
              <m:rPr/>
              <w:rPr>
                <w:rFonts w:ascii="Cambria Math" w:hAnsi="Cambria Math"/>
              </w:rPr>
              <m:t>N</m:t>
            </m:r>
            <m:ctrlPr>
              <w:rPr>
                <w:rFonts w:ascii="Cambria Math" w:hAnsi="Cambria Math"/>
                <w:i/>
                <w:iCs/>
                <w:sz w:val="24"/>
                <w:szCs w:val="24"/>
              </w:rPr>
            </m:ctrlPr>
          </m:e>
          <m:sub>
            <m:r>
              <m:rPr/>
              <w:rPr>
                <w:rFonts w:ascii="Cambria Math" w:hAnsi="Cambria Math"/>
              </w:rPr>
              <m:t>Rx</m:t>
            </m:r>
            <m:ctrlPr>
              <w:rPr>
                <w:rFonts w:ascii="Cambria Math" w:hAnsi="Cambria Math"/>
                <w:i/>
                <w:iCs/>
                <w:sz w:val="24"/>
                <w:szCs w:val="24"/>
              </w:rPr>
            </m:ctrlPr>
          </m:sub>
        </m:sSub>
        <m:r>
          <m:rPr/>
          <w:rPr>
            <w:rFonts w:ascii="Cambria Math" w:hAnsi="Cambria Math"/>
          </w:rPr>
          <m:t>×</m:t>
        </m:r>
        <m:sSub>
          <m:sSubPr>
            <m:ctrlPr>
              <w:rPr>
                <w:rFonts w:ascii="Cambria Math" w:hAnsi="Cambria Math"/>
                <w:i/>
                <w:iCs/>
                <w:sz w:val="24"/>
                <w:szCs w:val="24"/>
              </w:rPr>
            </m:ctrlPr>
          </m:sSubPr>
          <m:e>
            <m:r>
              <m:rPr/>
              <w:rPr>
                <w:rFonts w:ascii="Cambria Math" w:hAnsi="Cambria Math"/>
              </w:rPr>
              <m:t>N</m:t>
            </m:r>
            <m:ctrlPr>
              <w:rPr>
                <w:rFonts w:ascii="Cambria Math" w:hAnsi="Cambria Math"/>
                <w:i/>
                <w:iCs/>
                <w:sz w:val="24"/>
                <w:szCs w:val="24"/>
              </w:rPr>
            </m:ctrlPr>
          </m:e>
          <m:sub>
            <m:r>
              <m:rPr/>
              <w:rPr>
                <w:rFonts w:ascii="Cambria Math" w:hAnsi="Cambria Math"/>
              </w:rPr>
              <m:t>Tx</m:t>
            </m:r>
            <m:ctrlPr>
              <w:rPr>
                <w:rFonts w:ascii="Cambria Math" w:hAnsi="Cambria Math"/>
                <w:i/>
                <w:iCs/>
                <w:sz w:val="24"/>
                <w:szCs w:val="24"/>
              </w:rPr>
            </m:ctrlPr>
          </m:sub>
        </m:sSub>
      </m:oMath>
      <w:r>
        <w:t xml:space="preserve">) MIMO channels, where prediction for each RB is performed independently. </w:t>
      </w:r>
    </w:p>
    <w:p>
      <w:r>
        <w:t xml:space="preserve">The convolutional block, consisting of 8 Conv2D layers, residual connections and batch normalization, is leveraged to extract spatial features. Subsequently, a transformer encoder block is utilized to learn the temporal features of the channel, followed by a fully connected layer at the output of the model. The model has a total of 162 k parameters and is trained using a weighted combination of SGCS and NMSE as the loss function. </w:t>
      </w:r>
    </w:p>
    <w:p>
      <w:pPr>
        <w:rPr>
          <w:szCs w:val="22"/>
        </w:rPr>
      </w:pPr>
    </w:p>
    <w:p>
      <w:pPr>
        <w:pStyle w:val="4"/>
        <w:rPr>
          <w:sz w:val="24"/>
          <w:lang w:val="en-US"/>
        </w:rPr>
      </w:pPr>
      <w:r>
        <w:rPr>
          <w:sz w:val="24"/>
          <w:lang w:val="en-US"/>
        </w:rPr>
        <w:t xml:space="preserve">Dataset for model training </w:t>
      </w:r>
    </w:p>
    <w:p>
      <w:pPr>
        <w:rPr>
          <w:rFonts w:eastAsiaTheme="minorEastAsia"/>
        </w:rPr>
      </w:pPr>
      <w:r>
        <w:t xml:space="preserve">In the context of CSI prediction, let </w:t>
      </w:r>
      <m:oMath>
        <m:r>
          <m:rPr/>
          <w:rPr>
            <w:rFonts w:ascii="Cambria Math" w:hAnsi="Cambria Math"/>
          </w:rPr>
          <m:t>K</m:t>
        </m:r>
      </m:oMath>
      <w:r>
        <w:rPr>
          <w:rFonts w:eastAsiaTheme="minorEastAsia"/>
        </w:rPr>
        <w:t xml:space="preserve"> denote the number of historical CSI to be fed to the CSI predictor (either the AI/ML model or the baselines), and let </w:t>
      </w:r>
      <m:oMath>
        <m:r>
          <m:rPr/>
          <w:rPr>
            <w:rFonts w:ascii="Cambria Math" w:hAnsi="Cambria Math" w:eastAsiaTheme="minorEastAsia"/>
          </w:rPr>
          <m:t>N</m:t>
        </m:r>
      </m:oMath>
      <w:r>
        <w:rPr>
          <w:rFonts w:eastAsiaTheme="minorEastAsia"/>
        </w:rPr>
        <w:t xml:space="preserve"> denote the time slot index of the future CSI to be predicted. In the construction of the dataset,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samples</m:t>
            </m:r>
            <m:ctrlPr>
              <w:rPr>
                <w:rFonts w:ascii="Cambria Math" w:hAnsi="Cambria Math" w:eastAsiaTheme="minorEastAsia"/>
                <w:i/>
              </w:rPr>
            </m:ctrlPr>
          </m:sub>
        </m:sSub>
      </m:oMath>
      <w:r>
        <w:rPr>
          <w:rFonts w:eastAsiaTheme="minorEastAsia"/>
        </w:rPr>
        <w:t xml:space="preserve"> channel samples are generated, where each two consecutive channel samples are 1 ms apart. The size of channel sample is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Rx</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Tx</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sb</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UEs</m:t>
            </m:r>
            <m:ctrlPr>
              <w:rPr>
                <w:rFonts w:ascii="Cambria Math" w:hAnsi="Cambria Math" w:eastAsiaTheme="minorEastAsia"/>
                <w:i/>
              </w:rPr>
            </m:ctrlPr>
          </m:sub>
        </m:sSub>
      </m:oMath>
      <w:r>
        <w:rPr>
          <w:rFonts w:eastAsiaTheme="minorEastAsia"/>
        </w:rPr>
        <w:t xml:space="preserve">, where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Rx</m:t>
            </m:r>
            <m:ctrlPr>
              <w:rPr>
                <w:rFonts w:ascii="Cambria Math" w:hAnsi="Cambria Math" w:eastAsiaTheme="minorEastAsia"/>
                <w:i/>
              </w:rPr>
            </m:ctrlPr>
          </m:sub>
        </m:sSub>
      </m:oMath>
      <w:r>
        <w:rPr>
          <w:rFonts w:eastAsiaTheme="minorEastAsia"/>
        </w:rPr>
        <w:t xml:space="preserve">,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Tx</m:t>
            </m:r>
            <m:ctrlPr>
              <w:rPr>
                <w:rFonts w:ascii="Cambria Math" w:hAnsi="Cambria Math" w:eastAsiaTheme="minorEastAsia"/>
                <w:i/>
              </w:rPr>
            </m:ctrlPr>
          </m:sub>
        </m:sSub>
      </m:oMath>
      <w:r>
        <w:rPr>
          <w:rFonts w:eastAsiaTheme="minorEastAsia"/>
        </w:rPr>
        <w:t xml:space="preserve">,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sb</m:t>
            </m:r>
            <m:ctrlPr>
              <w:rPr>
                <w:rFonts w:ascii="Cambria Math" w:hAnsi="Cambria Math" w:eastAsiaTheme="minorEastAsia"/>
                <w:i/>
              </w:rPr>
            </m:ctrlPr>
          </m:sub>
        </m:sSub>
      </m:oMath>
      <w:r>
        <w:rPr>
          <w:rFonts w:eastAsiaTheme="minorEastAsia"/>
        </w:rPr>
        <w:t xml:space="preserve">, and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UEs</m:t>
            </m:r>
            <m:ctrlPr>
              <w:rPr>
                <w:rFonts w:ascii="Cambria Math" w:hAnsi="Cambria Math" w:eastAsiaTheme="minorEastAsia"/>
                <w:i/>
              </w:rPr>
            </m:ctrlPr>
          </m:sub>
        </m:sSub>
      </m:oMath>
      <w:r>
        <w:rPr>
          <w:rFonts w:eastAsiaTheme="minorEastAsia"/>
        </w:rPr>
        <w:t xml:space="preserve"> denote the number of receive antenna ports, the number of transmit antenna ports, the number of sub-bands, and the number of UEs, respectively. The time samples of each channel element in the 4D tensor are then grouped together to create </w:t>
      </w:r>
      <m:oMath>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Rx</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Tx</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sb</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UEs</m:t>
                </m:r>
                <m:ctrlPr>
                  <w:rPr>
                    <w:rFonts w:ascii="Cambria Math" w:hAnsi="Cambria Math" w:eastAsiaTheme="minorEastAsia"/>
                    <w:i/>
                  </w:rPr>
                </m:ctrlPr>
              </m:sub>
            </m:sSub>
            <m:ctrlPr>
              <w:rPr>
                <w:rFonts w:ascii="Cambria Math" w:hAnsi="Cambria Math" w:eastAsiaTheme="minorEastAsia"/>
                <w:i/>
              </w:rPr>
            </m:ctrlPr>
          </m:e>
        </m:d>
      </m:oMath>
      <w:r>
        <w:rPr>
          <w:rFonts w:eastAsiaTheme="minorEastAsia"/>
        </w:rPr>
        <w:t xml:space="preserve"> sequences of size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samples</m:t>
            </m:r>
            <m:ctrlPr>
              <w:rPr>
                <w:rFonts w:ascii="Cambria Math" w:hAnsi="Cambria Math" w:eastAsiaTheme="minorEastAsia"/>
                <w:i/>
              </w:rPr>
            </m:ctrlPr>
          </m:sub>
        </m:sSub>
      </m:oMath>
      <w:r>
        <w:rPr>
          <w:rFonts w:eastAsiaTheme="minorEastAsia"/>
        </w:rPr>
        <w:t xml:space="preserve"> each. Afterwards, for each channel coefficient,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seq</m:t>
            </m:r>
            <m:ctrlPr>
              <w:rPr>
                <w:rFonts w:ascii="Cambria Math" w:hAnsi="Cambria Math" w:eastAsiaTheme="minorEastAsia"/>
                <w:i/>
              </w:rPr>
            </m:ctrlPr>
          </m:sub>
        </m:sSub>
        <m:r>
          <m:rPr/>
          <w:rPr>
            <w:rFonts w:ascii="Cambria Math" w:hAnsi="Cambria Math" w:eastAsiaTheme="minorEastAsia"/>
          </w:rPr>
          <m:t xml:space="preserve">= </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samples</m:t>
            </m:r>
            <m:ctrlPr>
              <w:rPr>
                <w:rFonts w:ascii="Cambria Math" w:hAnsi="Cambria Math" w:eastAsiaTheme="minorEastAsia"/>
                <w:i/>
              </w:rPr>
            </m:ctrlPr>
          </m:sub>
        </m:sSub>
        <m:r>
          <m:rPr/>
          <w:rPr>
            <w:rFonts w:ascii="Cambria Math" w:hAnsi="Cambria Math" w:eastAsiaTheme="minorEastAsia"/>
          </w:rPr>
          <m:t>−</m:t>
        </m:r>
        <m:d>
          <m:dPr>
            <m:ctrlPr>
              <w:rPr>
                <w:rFonts w:ascii="Cambria Math" w:hAnsi="Cambria Math" w:eastAsiaTheme="minorEastAsia"/>
                <w:i/>
              </w:rPr>
            </m:ctrlPr>
          </m:dPr>
          <m:e>
            <m:r>
              <m:rPr/>
              <w:rPr>
                <w:rFonts w:ascii="Cambria Math" w:hAnsi="Cambria Math" w:eastAsiaTheme="minorEastAsia"/>
              </w:rPr>
              <m:t>K+N</m:t>
            </m:r>
            <m:ctrlPr>
              <w:rPr>
                <w:rFonts w:ascii="Cambria Math" w:hAnsi="Cambria Math" w:eastAsiaTheme="minorEastAsia"/>
                <w:i/>
              </w:rPr>
            </m:ctrlPr>
          </m:e>
        </m:d>
        <m:r>
          <m:rPr/>
          <w:rPr>
            <w:rFonts w:ascii="Cambria Math" w:hAnsi="Cambria Math" w:eastAsiaTheme="minorEastAsia"/>
          </w:rPr>
          <m:t>+1</m:t>
        </m:r>
      </m:oMath>
      <w:r>
        <w:rPr>
          <w:rFonts w:eastAsiaTheme="minorEastAsia"/>
        </w:rPr>
        <w:t xml:space="preserve"> pair of sequences are constructed from its initial sequence of size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samples</m:t>
            </m:r>
            <m:ctrlPr>
              <w:rPr>
                <w:rFonts w:ascii="Cambria Math" w:hAnsi="Cambria Math" w:eastAsiaTheme="minorEastAsia"/>
                <w:i/>
              </w:rPr>
            </m:ctrlPr>
          </m:sub>
        </m:sSub>
      </m:oMath>
      <w:r>
        <w:rPr>
          <w:rFonts w:eastAsiaTheme="minorEastAsia"/>
        </w:rPr>
        <w:t xml:space="preserve"> time samples. Specifically, for all </w:t>
      </w:r>
      <m:oMath>
        <m:r>
          <m:rPr/>
          <w:rPr>
            <w:rFonts w:ascii="Cambria Math" w:hAnsi="Cambria Math" w:eastAsiaTheme="minorEastAsia"/>
          </w:rPr>
          <m:t xml:space="preserve">i ∈ </m:t>
        </m:r>
        <m:d>
          <m:dPr>
            <m:begChr m:val="["/>
            <m:endChr m:val="]"/>
            <m:ctrlPr>
              <w:rPr>
                <w:rFonts w:ascii="Cambria Math" w:hAnsi="Cambria Math" w:eastAsiaTheme="minorEastAsia"/>
                <w:i/>
              </w:rPr>
            </m:ctrlPr>
          </m:dPr>
          <m:e>
            <m:r>
              <m:rPr/>
              <w:rPr>
                <w:rFonts w:ascii="Cambria Math" w:hAnsi="Cambria Math" w:eastAsiaTheme="minorEastAsia"/>
              </w:rPr>
              <m:t xml:space="preserve">1, </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seq</m:t>
                </m:r>
                <m:ctrlPr>
                  <w:rPr>
                    <w:rFonts w:ascii="Cambria Math" w:hAnsi="Cambria Math" w:eastAsiaTheme="minorEastAsia"/>
                    <w:i/>
                  </w:rPr>
                </m:ctrlPr>
              </m:sub>
            </m:sSub>
            <m:ctrlPr>
              <w:rPr>
                <w:rFonts w:ascii="Cambria Math" w:hAnsi="Cambria Math" w:eastAsiaTheme="minorEastAsia"/>
                <w:i/>
              </w:rPr>
            </m:ctrlPr>
          </m:e>
        </m:d>
      </m:oMath>
      <w:r>
        <w:rPr>
          <w:rFonts w:eastAsiaTheme="minorEastAsia"/>
        </w:rPr>
        <w:t>: the two sequences are defined as follows:</w:t>
      </w:r>
    </w:p>
    <w:p>
      <w:pPr>
        <w:pStyle w:val="90"/>
        <w:numPr>
          <w:ilvl w:val="0"/>
          <w:numId w:val="15"/>
        </w:numPr>
        <w:rPr>
          <w:rFonts w:ascii="Times New Roman" w:hAnsi="Times New Roman" w:eastAsiaTheme="minorEastAsia"/>
        </w:rPr>
      </w:pPr>
      <w:r>
        <w:rPr>
          <w:rFonts w:ascii="Times New Roman" w:hAnsi="Times New Roman" w:eastAsiaTheme="minorEastAsia"/>
        </w:rPr>
        <w:t xml:space="preserve">The first sequence contains the time samples of the channel element from </w:t>
      </w:r>
      <m:oMath>
        <m:d>
          <m:dPr>
            <m:ctrlPr>
              <w:rPr>
                <w:rFonts w:ascii="Cambria Math" w:hAnsi="Cambria Math" w:eastAsiaTheme="minorEastAsia"/>
                <w:i/>
              </w:rPr>
            </m:ctrlPr>
          </m:dPr>
          <m:e>
            <m:r>
              <m:rPr/>
              <w:rPr>
                <w:rFonts w:ascii="Cambria Math" w:hAnsi="Cambria Math" w:eastAsiaTheme="minorEastAsia"/>
              </w:rPr>
              <m:t>i−1</m:t>
            </m:r>
            <m:ctrlPr>
              <w:rPr>
                <w:rFonts w:ascii="Cambria Math" w:hAnsi="Cambria Math" w:eastAsiaTheme="minorEastAsia"/>
                <w:i/>
              </w:rPr>
            </m:ctrlPr>
          </m:e>
        </m:d>
        <m:r>
          <m:rPr/>
          <w:rPr>
            <w:rFonts w:ascii="Cambria Math" w:hAnsi="Cambria Math" w:eastAsiaTheme="minorEastAsia"/>
          </w:rPr>
          <m:t>+1</m:t>
        </m:r>
      </m:oMath>
      <w:r>
        <w:rPr>
          <w:rFonts w:ascii="Times New Roman" w:hAnsi="Times New Roman" w:eastAsiaTheme="minorEastAsia"/>
        </w:rPr>
        <w:t xml:space="preserve"> to </w:t>
      </w:r>
      <m:oMath>
        <m:d>
          <m:dPr>
            <m:ctrlPr>
              <w:rPr>
                <w:rFonts w:ascii="Cambria Math" w:hAnsi="Cambria Math" w:eastAsiaTheme="minorEastAsia"/>
                <w:i/>
              </w:rPr>
            </m:ctrlPr>
          </m:dPr>
          <m:e>
            <m:r>
              <m:rPr/>
              <w:rPr>
                <w:rFonts w:ascii="Cambria Math" w:hAnsi="Cambria Math" w:eastAsiaTheme="minorEastAsia"/>
              </w:rPr>
              <m:t>i−1</m:t>
            </m:r>
            <m:ctrlPr>
              <w:rPr>
                <w:rFonts w:ascii="Cambria Math" w:hAnsi="Cambria Math" w:eastAsiaTheme="minorEastAsia"/>
                <w:i/>
              </w:rPr>
            </m:ctrlPr>
          </m:e>
        </m:d>
        <m:r>
          <m:rPr/>
          <w:rPr>
            <w:rFonts w:ascii="Cambria Math" w:hAnsi="Cambria Math" w:eastAsiaTheme="minorEastAsia"/>
          </w:rPr>
          <m:t>+K</m:t>
        </m:r>
      </m:oMath>
      <w:r>
        <w:rPr>
          <w:rFonts w:ascii="Times New Roman" w:hAnsi="Times New Roman" w:eastAsiaTheme="minorEastAsia"/>
        </w:rPr>
        <w:t>, which is the sequence of features (or sequence of historical CSI) that will be fed to the CSI predictor,</w:t>
      </w:r>
    </w:p>
    <w:p>
      <w:pPr>
        <w:pStyle w:val="90"/>
        <w:numPr>
          <w:ilvl w:val="0"/>
          <w:numId w:val="15"/>
        </w:numPr>
        <w:rPr>
          <w:rFonts w:ascii="Times New Roman" w:hAnsi="Times New Roman" w:eastAsiaTheme="minorEastAsia"/>
        </w:rPr>
      </w:pPr>
      <w:r>
        <w:rPr>
          <w:rFonts w:ascii="Times New Roman" w:hAnsi="Times New Roman" w:eastAsiaTheme="minorEastAsia"/>
        </w:rPr>
        <w:t xml:space="preserve">The second sequence contains the time samples of the same channel element from </w:t>
      </w:r>
      <m:oMath>
        <m:d>
          <m:dPr>
            <m:ctrlPr>
              <w:rPr>
                <w:rFonts w:ascii="Cambria Math" w:hAnsi="Cambria Math" w:eastAsiaTheme="minorEastAsia"/>
                <w:i/>
              </w:rPr>
            </m:ctrlPr>
          </m:dPr>
          <m:e>
            <m:r>
              <m:rPr/>
              <w:rPr>
                <w:rFonts w:ascii="Cambria Math" w:hAnsi="Cambria Math" w:eastAsiaTheme="minorEastAsia"/>
              </w:rPr>
              <m:t>i−1</m:t>
            </m:r>
            <m:ctrlPr>
              <w:rPr>
                <w:rFonts w:ascii="Cambria Math" w:hAnsi="Cambria Math" w:eastAsiaTheme="minorEastAsia"/>
                <w:i/>
              </w:rPr>
            </m:ctrlPr>
          </m:e>
        </m:d>
        <m:r>
          <m:rPr/>
          <w:rPr>
            <w:rFonts w:ascii="Cambria Math" w:hAnsi="Cambria Math" w:eastAsiaTheme="minorEastAsia"/>
          </w:rPr>
          <m:t>+K+1</m:t>
        </m:r>
      </m:oMath>
      <w:r>
        <w:rPr>
          <w:rFonts w:ascii="Times New Roman" w:hAnsi="Times New Roman" w:eastAsiaTheme="minorEastAsia"/>
        </w:rPr>
        <w:t xml:space="preserve"> to </w:t>
      </w:r>
      <m:oMath>
        <m:d>
          <m:dPr>
            <m:ctrlPr>
              <w:rPr>
                <w:rFonts w:ascii="Cambria Math" w:hAnsi="Cambria Math" w:eastAsiaTheme="minorEastAsia"/>
                <w:i/>
              </w:rPr>
            </m:ctrlPr>
          </m:dPr>
          <m:e>
            <m:r>
              <m:rPr/>
              <w:rPr>
                <w:rFonts w:ascii="Cambria Math" w:hAnsi="Cambria Math" w:eastAsiaTheme="minorEastAsia"/>
              </w:rPr>
              <m:t>i−1</m:t>
            </m:r>
            <m:ctrlPr>
              <w:rPr>
                <w:rFonts w:ascii="Cambria Math" w:hAnsi="Cambria Math" w:eastAsiaTheme="minorEastAsia"/>
                <w:i/>
              </w:rPr>
            </m:ctrlPr>
          </m:e>
        </m:d>
        <m:r>
          <m:rPr/>
          <w:rPr>
            <w:rFonts w:ascii="Cambria Math" w:hAnsi="Cambria Math" w:eastAsiaTheme="minorEastAsia"/>
          </w:rPr>
          <m:t>+N+1</m:t>
        </m:r>
      </m:oMath>
      <w:r>
        <w:rPr>
          <w:rFonts w:ascii="Times New Roman" w:hAnsi="Times New Roman" w:eastAsiaTheme="minorEastAsia"/>
        </w:rPr>
        <w:t>, which represents the sequence of labels (or sequence of future CSI) to be predicted by the CSI predictor.</w:t>
      </w:r>
    </w:p>
    <w:p>
      <w:pPr>
        <w:rPr>
          <w:rFonts w:eastAsiaTheme="minorEastAsia"/>
        </w:rPr>
      </w:pPr>
      <w:r>
        <w:rPr>
          <w:rFonts w:eastAsiaTheme="minorEastAsia"/>
        </w:rPr>
        <w:t xml:space="preserve">Finally, the dataset consists of the </w:t>
      </w:r>
      <m:oMath>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Rx</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Tx</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sb</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UEs</m:t>
                </m:r>
                <m:ctrlPr>
                  <w:rPr>
                    <w:rFonts w:ascii="Cambria Math" w:hAnsi="Cambria Math" w:eastAsiaTheme="minorEastAsia"/>
                    <w:i/>
                  </w:rPr>
                </m:ctrlPr>
              </m:sub>
            </m:sSub>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seq</m:t>
            </m:r>
            <m:ctrlPr>
              <w:rPr>
                <w:rFonts w:ascii="Cambria Math" w:hAnsi="Cambria Math" w:eastAsiaTheme="minorEastAsia"/>
                <w:i/>
              </w:rPr>
            </m:ctrlPr>
          </m:sub>
        </m:sSub>
      </m:oMath>
      <w:r>
        <w:rPr>
          <w:rFonts w:eastAsiaTheme="minorEastAsia"/>
        </w:rPr>
        <w:t xml:space="preserve"> distinct sequences of features, where each sequence has </w:t>
      </w:r>
      <m:oMath>
        <m:r>
          <m:rPr/>
          <w:rPr>
            <w:rFonts w:ascii="Cambria Math" w:hAnsi="Cambria Math" w:eastAsiaTheme="minorEastAsia"/>
          </w:rPr>
          <m:t>K</m:t>
        </m:r>
      </m:oMath>
      <w:r>
        <w:rPr>
          <w:rFonts w:eastAsiaTheme="minorEastAsia"/>
        </w:rPr>
        <w:t xml:space="preserve"> features, and their associated </w:t>
      </w:r>
      <m:oMath>
        <m:d>
          <m:dPr>
            <m:ctrlPr>
              <w:rPr>
                <w:rFonts w:ascii="Cambria Math" w:hAnsi="Cambria Math" w:eastAsiaTheme="minorEastAsia"/>
                <w:i/>
              </w:rPr>
            </m:ctrlPr>
          </m:dPr>
          <m:e>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Rx</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Tx</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sb</m:t>
                </m:r>
                <m:ctrlPr>
                  <w:rPr>
                    <w:rFonts w:ascii="Cambria Math" w:hAnsi="Cambria Math" w:eastAsiaTheme="minorEastAsia"/>
                    <w:i/>
                  </w:rPr>
                </m:ctrlPr>
              </m:sub>
            </m:sSub>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UEs</m:t>
                </m:r>
                <m:ctrlPr>
                  <w:rPr>
                    <w:rFonts w:ascii="Cambria Math" w:hAnsi="Cambria Math" w:eastAsiaTheme="minorEastAsia"/>
                    <w:i/>
                  </w:rPr>
                </m:ctrlPr>
              </m:sub>
            </m:sSub>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seq</m:t>
            </m:r>
            <m:ctrlPr>
              <w:rPr>
                <w:rFonts w:ascii="Cambria Math" w:hAnsi="Cambria Math" w:eastAsiaTheme="minorEastAsia"/>
                <w:i/>
              </w:rPr>
            </m:ctrlPr>
          </m:sub>
        </m:sSub>
      </m:oMath>
      <w:r>
        <w:rPr>
          <w:rFonts w:eastAsiaTheme="minorEastAsia"/>
        </w:rPr>
        <w:t xml:space="preserve"> sequences of labels, where each sequence has </w:t>
      </w:r>
      <m:oMath>
        <m:r>
          <m:rPr/>
          <w:rPr>
            <w:rFonts w:ascii="Cambria Math" w:hAnsi="Cambria Math" w:eastAsiaTheme="minorEastAsia"/>
          </w:rPr>
          <m:t>N</m:t>
        </m:r>
      </m:oMath>
      <w:r>
        <w:rPr>
          <w:rFonts w:eastAsiaTheme="minorEastAsia"/>
        </w:rPr>
        <w:t xml:space="preserve"> labels.</w:t>
      </w:r>
    </w:p>
    <w:p/>
    <w:p>
      <w:pPr>
        <w:pStyle w:val="3"/>
        <w:rPr>
          <w:sz w:val="28"/>
          <w:szCs w:val="28"/>
          <w:lang w:val="en-US"/>
        </w:rPr>
      </w:pPr>
      <w:r>
        <w:rPr>
          <w:sz w:val="28"/>
          <w:szCs w:val="28"/>
          <w:lang w:val="en-US"/>
        </w:rPr>
        <w:t>CSI prediction baseline</w:t>
      </w:r>
    </w:p>
    <w:p>
      <w:pPr>
        <w:pStyle w:val="4"/>
        <w:rPr>
          <w:sz w:val="24"/>
          <w:szCs w:val="24"/>
          <w:lang w:val="en-US"/>
        </w:rPr>
      </w:pPr>
      <w:r>
        <w:rPr>
          <w:sz w:val="24"/>
          <w:szCs w:val="24"/>
          <w:lang w:val="en-US"/>
        </w:rPr>
        <w:t xml:space="preserve">Kalman filter architecture for CSI prediction </w:t>
      </w:r>
    </w:p>
    <w:p>
      <w:r>
        <w:t>The Kalman filter is an algorithm for doing inference in discrete linear dynamic systems in which the state space of the latent variables is discrete and where all latent and observed variables have a Gaussian distribution. In the context of CSI prediction, the CSI evolution over time can be modelled as a noisy dynamic system, and therefore, the Kalman filter can be used to predict the future CSI. Specifically, the Kalman Filter is a two-stage algorithm that assumes there is a smooth trend-line within the data that represents the true value of the CSI before being disturbed by noise. In the first stage, a few historical CSI values are fit to a model, which are then extrapolated to the next time value to generate a CSI prediction along with its error variance. In the second stage, the corresponding CSI measurement is read, and a new CSI trend value is computed as a weighted average of the predicted CSI and the measured CSI. The weights are based on the relative amounts of noise in the data and predictions. The filter then repeats this cycle of prediction and correction as each new CSI value is observed.</w:t>
      </w:r>
    </w:p>
    <w:p>
      <w:pPr>
        <w:rPr>
          <w:rFonts w:eastAsiaTheme="minorEastAsia"/>
        </w:rPr>
      </w:pPr>
      <w:r>
        <w:rPr>
          <w:rFonts w:eastAsiaTheme="minorEastAsia"/>
        </w:rPr>
        <w:t xml:space="preserve">Moreover, let </w:t>
      </w:r>
      <m:oMath>
        <m:sSub>
          <m:sSubPr>
            <m:ctrlPr>
              <w:rPr>
                <w:rFonts w:ascii="Cambria Math" w:hAnsi="Cambria Math"/>
                <w:i/>
              </w:rPr>
            </m:ctrlPr>
          </m:sSubPr>
          <m:e>
            <m:r>
              <m:rPr>
                <m:sty m:val="bi"/>
              </m:rPr>
              <w:rPr>
                <w:rFonts w:ascii="Cambria Math" w:hAnsi="Cambria Math"/>
              </w:rPr>
              <m:t>h</m:t>
            </m:r>
            <m:ctrlPr>
              <w:rPr>
                <w:rFonts w:ascii="Cambria Math" w:hAnsi="Cambria Math"/>
                <w:i/>
              </w:rPr>
            </m:ctrlPr>
          </m:e>
          <m:sub>
            <m:r>
              <m:rPr/>
              <w:rPr>
                <w:rFonts w:ascii="Cambria Math" w:hAnsi="Cambria Math"/>
              </w:rPr>
              <m:t>k</m:t>
            </m:r>
            <m:ctrlPr>
              <w:rPr>
                <w:rFonts w:ascii="Cambria Math" w:hAnsi="Cambria Math"/>
                <w:i/>
              </w:rPr>
            </m:ctrlPr>
          </m:sub>
        </m:sSub>
      </m:oMath>
      <w:r>
        <w:rPr>
          <w:rFonts w:eastAsiaTheme="minorEastAsia"/>
        </w:rPr>
        <w:t xml:space="preserve"> denote the true (or corrected) CSI state at time </w:t>
      </w:r>
      <m:oMath>
        <m:r>
          <m:rPr/>
          <w:rPr>
            <w:rFonts w:ascii="Cambria Math" w:hAnsi="Cambria Math" w:eastAsiaTheme="minorEastAsia"/>
          </w:rPr>
          <m:t>k</m:t>
        </m:r>
      </m:oMath>
      <w:r>
        <w:rPr>
          <w:rFonts w:eastAsiaTheme="minorEastAsia"/>
        </w:rPr>
        <w:t xml:space="preserve">, which includes the historical CSI from </w:t>
      </w:r>
      <m:oMath>
        <m:r>
          <m:rPr/>
          <w:rPr>
            <w:rFonts w:ascii="Cambria Math" w:hAnsi="Cambria Math" w:eastAsiaTheme="minorEastAsia"/>
          </w:rPr>
          <m:t>k−K+1</m:t>
        </m:r>
      </m:oMath>
      <w:r>
        <w:rPr>
          <w:rFonts w:eastAsiaTheme="minorEastAsia"/>
        </w:rPr>
        <w:t xml:space="preserve"> to </w:t>
      </w:r>
      <m:oMath>
        <m:r>
          <m:rPr/>
          <w:rPr>
            <w:rFonts w:ascii="Cambria Math" w:hAnsi="Cambria Math" w:eastAsiaTheme="minorEastAsia"/>
          </w:rPr>
          <m:t>k</m:t>
        </m:r>
      </m:oMath>
      <w:r>
        <w:rPr>
          <w:rFonts w:eastAsiaTheme="minorEastAsia"/>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oMath>
      <w:r>
        <w:rPr>
          <w:rFonts w:eastAsiaTheme="minorEastAsia"/>
        </w:rPr>
        <w:t xml:space="preserve"> denote the estimated (or observed) CSI state at time </w:t>
      </w:r>
      <m:oMath>
        <m:r>
          <m:rPr/>
          <w:rPr>
            <w:rFonts w:ascii="Cambria Math" w:hAnsi="Cambria Math" w:eastAsiaTheme="minorEastAsia"/>
          </w:rPr>
          <m:t>k+N</m:t>
        </m:r>
      </m:oMath>
      <w:r>
        <w:rPr>
          <w:rFonts w:eastAsiaTheme="minorEastAsia"/>
        </w:rPr>
        <w:t xml:space="preserve">, and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oMath>
      <w:r>
        <w:rPr>
          <w:rFonts w:eastAsiaTheme="minorEastAsia"/>
        </w:rPr>
        <w:t xml:space="preserve"> denote the predicted CSI state of time </w:t>
      </w:r>
      <m:oMath>
        <m:r>
          <m:rPr/>
          <w:rPr>
            <w:rFonts w:ascii="Cambria Math" w:hAnsi="Cambria Math" w:eastAsiaTheme="minorEastAsia"/>
          </w:rPr>
          <m:t>k+N</m:t>
        </m:r>
      </m:oMath>
      <w:r>
        <w:rPr>
          <w:rFonts w:eastAsiaTheme="minorEastAsia"/>
        </w:rPr>
        <w:t xml:space="preserve">. The goal of the Kalman Filter is to predict the CSI state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oMath>
      <w:r>
        <w:rPr>
          <w:rFonts w:eastAsiaTheme="minorEastAsia"/>
        </w:rPr>
        <w:t xml:space="preserve"> of time </w:t>
      </w:r>
      <m:oMath>
        <m:r>
          <m:rPr/>
          <w:rPr>
            <w:rFonts w:ascii="Cambria Math" w:hAnsi="Cambria Math" w:eastAsiaTheme="minorEastAsia"/>
          </w:rPr>
          <m:t>k+N</m:t>
        </m:r>
      </m:oMath>
      <w:r>
        <w:rPr>
          <w:rFonts w:eastAsiaTheme="minorEastAsia"/>
        </w:rPr>
        <w:t xml:space="preserve"> at time </w:t>
      </w:r>
      <m:oMath>
        <m:r>
          <m:rPr/>
          <w:rPr>
            <w:rFonts w:ascii="Cambria Math" w:hAnsi="Cambria Math" w:eastAsiaTheme="minorEastAsia"/>
          </w:rPr>
          <m:t>k</m:t>
        </m:r>
      </m:oMath>
      <w:r>
        <w:rPr>
          <w:rFonts w:eastAsiaTheme="minorEastAsia"/>
        </w:rPr>
        <w:t xml:space="preserve">, using the true CSI state </w:t>
      </w:r>
      <m:oMath>
        <m:sSub>
          <m:sSubPr>
            <m:ctrlPr>
              <w:rPr>
                <w:rFonts w:ascii="Cambria Math" w:hAnsi="Cambria Math"/>
                <w:i/>
              </w:rPr>
            </m:ctrlPr>
          </m:sSubPr>
          <m:e>
            <m:r>
              <m:rPr>
                <m:sty m:val="bi"/>
              </m:rPr>
              <w:rPr>
                <w:rFonts w:ascii="Cambria Math" w:hAnsi="Cambria Math"/>
              </w:rPr>
              <m:t>h</m:t>
            </m:r>
            <m:ctrlPr>
              <w:rPr>
                <w:rFonts w:ascii="Cambria Math" w:hAnsi="Cambria Math"/>
                <w:i/>
              </w:rPr>
            </m:ctrlPr>
          </m:e>
          <m:sub>
            <m:r>
              <m:rPr/>
              <w:rPr>
                <w:rFonts w:ascii="Cambria Math" w:hAnsi="Cambria Math"/>
              </w:rPr>
              <m:t>k</m:t>
            </m:r>
            <m:ctrlPr>
              <w:rPr>
                <w:rFonts w:ascii="Cambria Math" w:hAnsi="Cambria Math"/>
                <w:i/>
              </w:rPr>
            </m:ctrlPr>
          </m:sub>
        </m:sSub>
      </m:oMath>
      <w:r>
        <w:rPr>
          <w:rFonts w:eastAsiaTheme="minorEastAsia"/>
        </w:rPr>
        <w:t xml:space="preserve"> at time </w:t>
      </w:r>
      <m:oMath>
        <m:r>
          <m:rPr/>
          <w:rPr>
            <w:rFonts w:ascii="Cambria Math" w:hAnsi="Cambria Math" w:eastAsiaTheme="minorEastAsia"/>
          </w:rPr>
          <m:t>k</m:t>
        </m:r>
      </m:oMath>
      <w:r>
        <w:rPr>
          <w:rFonts w:eastAsiaTheme="minorEastAsia"/>
        </w:rPr>
        <w:t xml:space="preserve">, and then correct this prediction using the estimated CSI state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oMath>
      <w:r>
        <w:rPr>
          <w:rFonts w:eastAsiaTheme="minorEastAsia"/>
        </w:rPr>
        <w:t xml:space="preserve"> at time </w:t>
      </w:r>
      <m:oMath>
        <m:r>
          <m:rPr/>
          <w:rPr>
            <w:rFonts w:ascii="Cambria Math" w:hAnsi="Cambria Math" w:eastAsiaTheme="minorEastAsia"/>
          </w:rPr>
          <m:t>k+N</m:t>
        </m:r>
      </m:oMath>
      <w:r>
        <w:rPr>
          <w:rFonts w:eastAsiaTheme="minorEastAsia"/>
        </w:rPr>
        <w:t>.</w:t>
      </w:r>
    </w:p>
    <w:p>
      <w:r>
        <w:rPr>
          <w:rFonts w:eastAsiaTheme="minorEastAsia"/>
        </w:rPr>
        <w:t xml:space="preserve">In this case, </w:t>
      </w:r>
      <w:r>
        <w:t xml:space="preserve">the Kalman Filter assumes that the CSI state at time </w:t>
      </w:r>
      <m:oMath>
        <m:r>
          <m:rPr/>
          <w:rPr>
            <w:rFonts w:ascii="Cambria Math" w:hAnsi="Cambria Math"/>
          </w:rPr>
          <m:t>k+N</m:t>
        </m:r>
      </m:oMath>
      <w:r>
        <w:rPr>
          <w:rFonts w:eastAsiaTheme="minorEastAsia"/>
        </w:rPr>
        <w:t xml:space="preserve"> </w:t>
      </w:r>
      <w:r>
        <w:t>evolves from the CSI state at time</w:t>
      </w:r>
      <w:r>
        <w:rPr>
          <w:rFonts w:eastAsiaTheme="minorEastAsia"/>
        </w:rPr>
        <w:t xml:space="preserve"> </w:t>
      </w:r>
      <m:oMath>
        <m:r>
          <m:rPr/>
          <w:rPr>
            <w:rFonts w:ascii="Cambria Math" w:hAnsi="Cambria Math"/>
          </w:rPr>
          <m:t>k</m:t>
        </m:r>
      </m:oMath>
      <w:r>
        <w:t xml:space="preserve"> according to</w:t>
      </w:r>
    </w:p>
    <w:p>
      <w:pPr>
        <w:rPr>
          <w:rFonts w:eastAsiaTheme="minorEastAsia"/>
        </w:rPr>
      </w:pPr>
      <m:oMathPara>
        <m:oMath>
          <m:sSub>
            <m:sSubPr>
              <m:ctrlPr>
                <w:rPr>
                  <w:rFonts w:ascii="Cambria Math" w:hAnsi="Cambria Math"/>
                  <w:i/>
                </w:rPr>
              </m:ctrlPr>
            </m:sSubPr>
            <m:e>
              <m:r>
                <m:rPr>
                  <m:sty m:val="bi"/>
                </m:rPr>
                <w:rPr>
                  <w:rFonts w:ascii="Cambria Math" w:hAnsi="Cambria Math"/>
                </w:rPr>
                <m:t>h</m:t>
              </m:r>
              <m:ctrlPr>
                <w:rPr>
                  <w:rFonts w:ascii="Cambria Math" w:hAnsi="Cambria Math"/>
                  <w:i/>
                </w:rPr>
              </m:ctrlPr>
            </m:e>
            <m:sub>
              <m:r>
                <m:rPr/>
                <w:rPr>
                  <w:rFonts w:ascii="Cambria Math" w:hAnsi="Cambria Math"/>
                </w:rPr>
                <m:t>k+N</m:t>
              </m:r>
              <m:ctrlPr>
                <w:rPr>
                  <w:rFonts w:ascii="Cambria Math" w:hAnsi="Cambria Math"/>
                  <w:i/>
                </w:rPr>
              </m:ctrlPr>
            </m:sub>
          </m:sSub>
          <m:r>
            <m:rPr/>
            <w:rPr>
              <w:rFonts w:ascii="Cambria Math" w:hAnsi="Cambria Math"/>
            </w:rPr>
            <m:t>=</m:t>
          </m:r>
          <m:sSub>
            <w:bookmarkStart w:id="4" w:name="_Hlk127225338"/>
            <m:sSubPr>
              <m:ctrlPr>
                <w:rPr>
                  <w:rFonts w:ascii="Cambria Math" w:hAnsi="Cambria Math"/>
                  <w:b/>
                  <w:i/>
                </w:rPr>
              </m:ctrlPr>
            </m:sSubPr>
            <m:e>
              <m:r>
                <m:rPr>
                  <m:sty m:val="bi"/>
                </m:rPr>
                <w:rPr>
                  <w:rFonts w:ascii="Cambria Math" w:hAnsi="Cambria Math"/>
                </w:rPr>
                <m:t>A</m:t>
              </m:r>
              <m:ctrlPr>
                <w:rPr>
                  <w:rFonts w:ascii="Cambria Math" w:hAnsi="Cambria Math"/>
                  <w:b/>
                  <w:i/>
                </w:rPr>
              </m:ctrlPr>
            </m:e>
            <m:sub>
              <m:r>
                <m:rPr/>
                <w:rPr>
                  <w:rFonts w:ascii="Cambria Math" w:hAnsi="Cambria Math"/>
                </w:rPr>
                <m:t>k+N</m:t>
              </m:r>
              <m:ctrlPr>
                <w:rPr>
                  <w:rFonts w:ascii="Cambria Math" w:hAnsi="Cambria Math"/>
                  <w:b/>
                  <w:i/>
                </w:rPr>
              </m:ctrlPr>
            </m:sub>
          </m:sSub>
          <m:r>
            <m:rPr/>
            <w:rPr>
              <w:rFonts w:ascii="Cambria Math" w:hAnsi="Cambria Math"/>
            </w:rPr>
            <m:t xml:space="preserve"> </m:t>
          </m:r>
          <m:sSub>
            <m:sSubPr>
              <m:ctrlPr>
                <w:rPr>
                  <w:rFonts w:ascii="Cambria Math" w:hAnsi="Cambria Math"/>
                  <w:i/>
                </w:rPr>
              </m:ctrlPr>
            </m:sSubPr>
            <m:e>
              <m:r>
                <m:rPr>
                  <m:sty m:val="bi"/>
                </m:rPr>
                <w:rPr>
                  <w:rFonts w:ascii="Cambria Math" w:hAnsi="Cambria Math"/>
                </w:rPr>
                <m:t>h</m:t>
              </m:r>
              <m:ctrlPr>
                <w:rPr>
                  <w:rFonts w:ascii="Cambria Math" w:hAnsi="Cambria Math"/>
                  <w:i/>
                </w:rPr>
              </m:ctrlPr>
            </m:e>
            <m:sub>
              <m:r>
                <m:rPr/>
                <w:rPr>
                  <w:rFonts w:ascii="Cambria Math" w:hAnsi="Cambria Math"/>
                </w:rPr>
                <m:t>k</m:t>
              </m:r>
              <m:ctrlPr>
                <w:rPr>
                  <w:rFonts w:ascii="Cambria Math" w:hAnsi="Cambria Math"/>
                  <w:i/>
                </w:rPr>
              </m:ctrlPr>
            </m:sub>
          </m:sSub>
          <w:bookmarkEnd w:id="4"/>
          <m:r>
            <m:rPr/>
            <w:rPr>
              <w:rFonts w:ascii="Cambria Math" w:hAnsi="Cambria Math"/>
            </w:rPr>
            <m:t xml:space="preserve">+ </m:t>
          </m:r>
          <m:sSub>
            <m:sSubPr>
              <m:ctrlPr>
                <w:rPr>
                  <w:rFonts w:ascii="Cambria Math" w:hAnsi="Cambria Math"/>
                  <w:i/>
                </w:rPr>
              </m:ctrlPr>
            </m:sSubPr>
            <m:e>
              <m:r>
                <m:rPr>
                  <m:sty m:val="bi"/>
                </m:rPr>
                <w:rPr>
                  <w:rFonts w:ascii="Cambria Math" w:hAnsi="Cambria Math"/>
                </w:rPr>
                <m:t>q</m:t>
              </m:r>
              <m:ctrlPr>
                <w:rPr>
                  <w:rFonts w:ascii="Cambria Math" w:hAnsi="Cambria Math"/>
                  <w:i/>
                </w:rPr>
              </m:ctrlPr>
            </m:e>
            <m:sub>
              <m:r>
                <m:rPr/>
                <w:rPr>
                  <w:rFonts w:ascii="Cambria Math" w:hAnsi="Cambria Math"/>
                </w:rPr>
                <m:t>k+N</m:t>
              </m:r>
              <m:ctrlPr>
                <w:rPr>
                  <w:rFonts w:ascii="Cambria Math" w:hAnsi="Cambria Math"/>
                  <w:i/>
                </w:rPr>
              </m:ctrlPr>
            </m:sub>
          </m:sSub>
          <m:r>
            <m:rPr/>
            <w:rPr>
              <w:rFonts w:ascii="Cambria Math" w:hAnsi="Cambria Math" w:eastAsiaTheme="minorEastAsia"/>
            </w:rPr>
            <m:t>,</m:t>
          </m:r>
        </m:oMath>
      </m:oMathPara>
    </w:p>
    <w:p>
      <w:pPr>
        <w:rPr>
          <w:rFonts w:eastAsiaTheme="minorEastAsia"/>
        </w:rPr>
      </w:pPr>
      <w:r>
        <w:rPr>
          <w:rFonts w:eastAsiaTheme="minorEastAsia"/>
        </w:rPr>
        <w:t xml:space="preserve">Where, </w:t>
      </w:r>
      <m:oMath>
        <m:sSub>
          <m:sSubPr>
            <m:ctrlPr>
              <w:rPr>
                <w:rFonts w:ascii="Cambria Math" w:hAnsi="Cambria Math"/>
                <w:b/>
                <w:i/>
              </w:rPr>
            </m:ctrlPr>
          </m:sSubPr>
          <m:e>
            <m:r>
              <m:rPr>
                <m:sty m:val="bi"/>
              </m:rPr>
              <w:rPr>
                <w:rFonts w:ascii="Cambria Math" w:hAnsi="Cambria Math"/>
              </w:rPr>
              <m:t>A</m:t>
            </m:r>
            <m:ctrlPr>
              <w:rPr>
                <w:rFonts w:ascii="Cambria Math" w:hAnsi="Cambria Math"/>
                <w:b/>
                <w:i/>
              </w:rPr>
            </m:ctrlPr>
          </m:e>
          <m:sub>
            <m:r>
              <m:rPr/>
              <w:rPr>
                <w:rFonts w:ascii="Cambria Math" w:hAnsi="Cambria Math"/>
              </w:rPr>
              <m:t>k+N</m:t>
            </m:r>
            <m:ctrlPr>
              <w:rPr>
                <w:rFonts w:ascii="Cambria Math" w:hAnsi="Cambria Math"/>
                <w:b/>
                <w:i/>
              </w:rPr>
            </m:ctrlPr>
          </m:sub>
        </m:sSub>
      </m:oMath>
      <w:r>
        <w:rPr>
          <w:rFonts w:eastAsiaTheme="minorEastAsia"/>
        </w:rPr>
        <w:t xml:space="preserve"> is the state transition matrix, and </w:t>
      </w:r>
      <m:oMath>
        <m:sSub>
          <m:sSubPr>
            <m:ctrlPr>
              <w:rPr>
                <w:rFonts w:ascii="Cambria Math" w:hAnsi="Cambria Math"/>
                <w:i/>
              </w:rPr>
            </m:ctrlPr>
          </m:sSubPr>
          <m:e>
            <m:r>
              <m:rPr>
                <m:sty m:val="bi"/>
              </m:rPr>
              <w:rPr>
                <w:rFonts w:ascii="Cambria Math" w:hAnsi="Cambria Math"/>
              </w:rPr>
              <m:t>q</m:t>
            </m:r>
            <m:ctrlPr>
              <w:rPr>
                <w:rFonts w:ascii="Cambria Math" w:hAnsi="Cambria Math"/>
                <w:i/>
              </w:rPr>
            </m:ctrlPr>
          </m:e>
          <m:sub>
            <m:r>
              <m:rPr/>
              <w:rPr>
                <w:rFonts w:ascii="Cambria Math" w:hAnsi="Cambria Math"/>
              </w:rPr>
              <m:t>k+N</m:t>
            </m:r>
            <m:ctrlPr>
              <w:rPr>
                <w:rFonts w:ascii="Cambria Math" w:hAnsi="Cambria Math"/>
                <w:i/>
              </w:rPr>
            </m:ctrlPr>
          </m:sub>
        </m:sSub>
      </m:oMath>
      <w:r>
        <w:rPr>
          <w:rFonts w:eastAsiaTheme="minorEastAsia"/>
        </w:rPr>
        <w:t xml:space="preserve"> is the process noise with </w:t>
      </w:r>
      <m:oMath>
        <m:sSub>
          <m:sSubPr>
            <m:ctrlPr>
              <w:rPr>
                <w:rFonts w:ascii="Cambria Math" w:hAnsi="Cambria Math"/>
                <w:i/>
              </w:rPr>
            </m:ctrlPr>
          </m:sSubPr>
          <m:e>
            <m:r>
              <m:rPr>
                <m:sty m:val="bi"/>
              </m:rPr>
              <w:rPr>
                <w:rFonts w:ascii="Cambria Math" w:hAnsi="Cambria Math"/>
              </w:rPr>
              <m:t>w</m:t>
            </m:r>
            <m:ctrlPr>
              <w:rPr>
                <w:rFonts w:ascii="Cambria Math" w:hAnsi="Cambria Math"/>
                <w:i/>
              </w:rPr>
            </m:ctrlPr>
          </m:e>
          <m:sub>
            <m:r>
              <m:rPr/>
              <w:rPr>
                <w:rFonts w:ascii="Cambria Math" w:hAnsi="Cambria Math"/>
              </w:rPr>
              <m:t>k+N</m:t>
            </m:r>
            <m:ctrlPr>
              <w:rPr>
                <w:rFonts w:ascii="Cambria Math" w:hAnsi="Cambria Math"/>
                <w:i/>
              </w:rPr>
            </m:ctrlPr>
          </m:sub>
        </m:sSub>
        <m:r>
          <m:rPr>
            <m:sty m:val="p"/>
          </m:rPr>
          <w:rPr>
            <w:rFonts w:ascii="Cambria Math" w:hAnsi="Cambria Math" w:cs="Cambria Math" w:eastAsiaTheme="minorEastAsia"/>
          </w:rPr>
          <m:t xml:space="preserve">∼ ℵ </m:t>
        </m:r>
        <m:d>
          <m:dPr>
            <m:ctrlPr>
              <w:rPr>
                <w:rFonts w:ascii="Cambria Math" w:hAnsi="Cambria Math" w:cs="Cambria Math" w:eastAsiaTheme="minorEastAsia"/>
              </w:rPr>
            </m:ctrlPr>
          </m:dPr>
          <m:e>
            <m:r>
              <m:rPr/>
              <w:rPr>
                <w:rFonts w:ascii="Cambria Math" w:hAnsi="Cambria Math" w:cs="Cambria Math" w:eastAsiaTheme="minorEastAsia"/>
              </w:rPr>
              <m:t xml:space="preserve">0, </m:t>
            </m:r>
            <m:sSub>
              <m:sSubPr>
                <m:ctrlPr>
                  <w:rPr>
                    <w:rFonts w:ascii="Cambria Math" w:hAnsi="Cambria Math" w:cs="Cambria Math" w:eastAsiaTheme="minorEastAsia"/>
                    <w:i/>
                  </w:rPr>
                </m:ctrlPr>
              </m:sSubPr>
              <m:e>
                <m:r>
                  <m:rPr>
                    <m:sty m:val="bi"/>
                  </m:rPr>
                  <w:rPr>
                    <w:rFonts w:ascii="Cambria Math" w:hAnsi="Cambria Math" w:cs="Cambria Math" w:eastAsiaTheme="minorEastAsia"/>
                  </w:rPr>
                  <m:t>Q</m:t>
                </m:r>
                <m:ctrlPr>
                  <w:rPr>
                    <w:rFonts w:ascii="Cambria Math" w:hAnsi="Cambria Math" w:cs="Cambria Math" w:eastAsiaTheme="minorEastAsia"/>
                    <w:i/>
                  </w:rPr>
                </m:ctrlPr>
              </m:e>
              <m:sub>
                <m:r>
                  <m:rPr/>
                  <w:rPr>
                    <w:rFonts w:ascii="Cambria Math" w:hAnsi="Cambria Math" w:cs="Cambria Math" w:eastAsiaTheme="minorEastAsia"/>
                  </w:rPr>
                  <m:t>k+N</m:t>
                </m:r>
                <m:ctrlPr>
                  <w:rPr>
                    <w:rFonts w:ascii="Cambria Math" w:hAnsi="Cambria Math" w:cs="Cambria Math" w:eastAsiaTheme="minorEastAsia"/>
                    <w:i/>
                  </w:rPr>
                </m:ctrlPr>
              </m:sub>
            </m:sSub>
            <m:ctrlPr>
              <w:rPr>
                <w:rFonts w:ascii="Cambria Math" w:hAnsi="Cambria Math" w:cs="Cambria Math" w:eastAsiaTheme="minorEastAsia"/>
              </w:rPr>
            </m:ctrlPr>
          </m:e>
        </m:d>
      </m:oMath>
      <w:r>
        <w:rPr>
          <w:rFonts w:eastAsiaTheme="minorEastAsia"/>
        </w:rPr>
        <w:t xml:space="preserve">, in which </w:t>
      </w:r>
      <m:oMath>
        <m:sSub>
          <m:sSubPr>
            <m:ctrlPr>
              <w:rPr>
                <w:rFonts w:ascii="Cambria Math" w:hAnsi="Cambria Math" w:cs="Cambria Math" w:eastAsiaTheme="minorEastAsia"/>
                <w:i/>
              </w:rPr>
            </m:ctrlPr>
          </m:sSubPr>
          <m:e>
            <m:r>
              <m:rPr>
                <m:sty m:val="bi"/>
              </m:rPr>
              <w:rPr>
                <w:rFonts w:ascii="Cambria Math" w:hAnsi="Cambria Math" w:cs="Cambria Math" w:eastAsiaTheme="minorEastAsia"/>
              </w:rPr>
              <m:t>Q</m:t>
            </m:r>
            <m:ctrlPr>
              <w:rPr>
                <w:rFonts w:ascii="Cambria Math" w:hAnsi="Cambria Math" w:cs="Cambria Math" w:eastAsiaTheme="minorEastAsia"/>
                <w:i/>
              </w:rPr>
            </m:ctrlPr>
          </m:e>
          <m:sub>
            <m:r>
              <m:rPr/>
              <w:rPr>
                <w:rFonts w:ascii="Cambria Math" w:hAnsi="Cambria Math" w:cs="Cambria Math" w:eastAsiaTheme="minorEastAsia"/>
              </w:rPr>
              <m:t>k+N</m:t>
            </m:r>
            <m:ctrlPr>
              <w:rPr>
                <w:rFonts w:ascii="Cambria Math" w:hAnsi="Cambria Math" w:cs="Cambria Math" w:eastAsiaTheme="minorEastAsia"/>
                <w:i/>
              </w:rPr>
            </m:ctrlPr>
          </m:sub>
        </m:sSub>
      </m:oMath>
      <w:r>
        <w:rPr>
          <w:rFonts w:eastAsiaTheme="minorEastAsia"/>
        </w:rPr>
        <w:t xml:space="preserve"> is the covariance matrix of the process noise This equation is called the dynamic (or plant) equation or the channel. Moreover, at time </w:t>
      </w:r>
      <m:oMath>
        <m:r>
          <m:rPr/>
          <w:rPr>
            <w:rFonts w:ascii="Cambria Math" w:hAnsi="Cambria Math" w:eastAsiaTheme="minorEastAsia"/>
          </w:rPr>
          <m:t>k+N</m:t>
        </m:r>
      </m:oMath>
      <w:r>
        <w:rPr>
          <w:rFonts w:eastAsiaTheme="minorEastAsia"/>
        </w:rPr>
        <w:t xml:space="preserve">, an estimation of the CSI is made, and the estimated CSI state at time </w:t>
      </w:r>
      <m:oMath>
        <m:r>
          <m:rPr/>
          <w:rPr>
            <w:rFonts w:ascii="Cambria Math" w:hAnsi="Cambria Math" w:eastAsiaTheme="minorEastAsia"/>
          </w:rPr>
          <m:t>k+N</m:t>
        </m:r>
      </m:oMath>
      <w:r>
        <w:rPr>
          <w:rFonts w:eastAsiaTheme="minorEastAsia"/>
        </w:rPr>
        <w:t xml:space="preserve"> follows</w:t>
      </w:r>
    </w:p>
    <w:p>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m:sty m:val="bi"/>
                </m:rPr>
                <w:rPr>
                  <w:rFonts w:ascii="Cambria Math" w:hAnsi="Cambria Math"/>
                </w:rPr>
                <m:t>h</m:t>
              </m:r>
              <m:ctrlPr>
                <w:rPr>
                  <w:rFonts w:ascii="Cambria Math" w:hAnsi="Cambria Math"/>
                  <w:i/>
                </w:rPr>
              </m:ctrlPr>
            </m:e>
            <m:sub>
              <m:r>
                <m:rPr/>
                <w:rPr>
                  <w:rFonts w:ascii="Cambria Math" w:hAnsi="Cambria Math"/>
                </w:rPr>
                <m:t>k+N</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m:sty m:val="bi"/>
                </m:rPr>
                <w:rPr>
                  <w:rFonts w:ascii="Cambria Math" w:hAnsi="Cambria Math"/>
                </w:rPr>
                <m:t>v</m:t>
              </m:r>
              <m:ctrlPr>
                <w:rPr>
                  <w:rFonts w:ascii="Cambria Math" w:hAnsi="Cambria Math"/>
                  <w:i/>
                </w:rPr>
              </m:ctrlPr>
            </m:e>
            <m:sub>
              <m:r>
                <m:rPr/>
                <w:rPr>
                  <w:rFonts w:ascii="Cambria Math" w:hAnsi="Cambria Math"/>
                </w:rPr>
                <m:t>k+N</m:t>
              </m:r>
              <m:ctrlPr>
                <w:rPr>
                  <w:rFonts w:ascii="Cambria Math" w:hAnsi="Cambria Math"/>
                  <w:i/>
                </w:rPr>
              </m:ctrlPr>
            </m:sub>
          </m:sSub>
          <m:r>
            <m:rPr/>
            <w:rPr>
              <w:rFonts w:ascii="Cambria Math" w:hAnsi="Cambria Math" w:eastAsiaTheme="minorEastAsia"/>
            </w:rPr>
            <m:t>,</m:t>
          </m:r>
        </m:oMath>
      </m:oMathPara>
    </w:p>
    <w:p>
      <w:r>
        <w:rPr>
          <w:rFonts w:eastAsiaTheme="minorEastAsia"/>
        </w:rPr>
        <w:t xml:space="preserve">Where </w:t>
      </w:r>
      <m:oMath>
        <m:sSub>
          <m:sSubPr>
            <m:ctrlPr>
              <w:rPr>
                <w:rFonts w:ascii="Cambria Math" w:hAnsi="Cambria Math"/>
                <w:i/>
              </w:rPr>
            </m:ctrlPr>
          </m:sSubPr>
          <m:e>
            <m:r>
              <m:rPr>
                <m:sty m:val="bi"/>
              </m:rPr>
              <w:rPr>
                <w:rFonts w:ascii="Cambria Math" w:hAnsi="Cambria Math"/>
              </w:rPr>
              <m:t>v</m:t>
            </m:r>
            <m:ctrlPr>
              <w:rPr>
                <w:rFonts w:ascii="Cambria Math" w:hAnsi="Cambria Math"/>
                <w:i/>
              </w:rPr>
            </m:ctrlPr>
          </m:e>
          <m:sub>
            <m:r>
              <m:rPr/>
              <w:rPr>
                <w:rFonts w:ascii="Cambria Math" w:hAnsi="Cambria Math"/>
              </w:rPr>
              <m:t>k+N</m:t>
            </m:r>
            <m:ctrlPr>
              <w:rPr>
                <w:rFonts w:ascii="Cambria Math" w:hAnsi="Cambria Math"/>
                <w:i/>
              </w:rPr>
            </m:ctrlPr>
          </m:sub>
        </m:sSub>
      </m:oMath>
      <w:r>
        <w:t xml:space="preserve"> is the observation noise with </w:t>
      </w:r>
      <m:oMath>
        <m:sSub>
          <m:sSubPr>
            <m:ctrlPr>
              <w:rPr>
                <w:rFonts w:ascii="Cambria Math" w:hAnsi="Cambria Math"/>
                <w:i/>
              </w:rPr>
            </m:ctrlPr>
          </m:sSubPr>
          <m:e>
            <m:r>
              <m:rPr>
                <m:sty m:val="bi"/>
              </m:rPr>
              <w:rPr>
                <w:rFonts w:ascii="Cambria Math" w:hAnsi="Cambria Math"/>
              </w:rPr>
              <m:t>v</m:t>
            </m:r>
            <m:ctrlPr>
              <w:rPr>
                <w:rFonts w:ascii="Cambria Math" w:hAnsi="Cambria Math"/>
                <w:i/>
              </w:rPr>
            </m:ctrlPr>
          </m:e>
          <m:sub>
            <m:r>
              <m:rPr/>
              <w:rPr>
                <w:rFonts w:ascii="Cambria Math" w:hAnsi="Cambria Math"/>
              </w:rPr>
              <m:t>k+N</m:t>
            </m:r>
            <m:ctrlPr>
              <w:rPr>
                <w:rFonts w:ascii="Cambria Math" w:hAnsi="Cambria Math"/>
                <w:i/>
              </w:rPr>
            </m:ctrlPr>
          </m:sub>
        </m:sSub>
        <m:r>
          <m:rPr>
            <m:sty m:val="p"/>
          </m:rPr>
          <w:rPr>
            <w:rFonts w:ascii="Cambria Math" w:hAnsi="Cambria Math" w:cs="Cambria Math" w:eastAsiaTheme="minorEastAsia"/>
          </w:rPr>
          <m:t xml:space="preserve">∼ ℵ </m:t>
        </m:r>
        <m:d>
          <m:dPr>
            <m:ctrlPr>
              <w:rPr>
                <w:rFonts w:ascii="Cambria Math" w:hAnsi="Cambria Math" w:cs="Cambria Math" w:eastAsiaTheme="minorEastAsia"/>
              </w:rPr>
            </m:ctrlPr>
          </m:dPr>
          <m:e>
            <m:r>
              <m:rPr/>
              <w:rPr>
                <w:rFonts w:ascii="Cambria Math" w:hAnsi="Cambria Math" w:cs="Cambria Math" w:eastAsiaTheme="minorEastAsia"/>
              </w:rPr>
              <m:t xml:space="preserve">0, </m:t>
            </m:r>
            <m:sSub>
              <m:sSubPr>
                <m:ctrlPr>
                  <w:rPr>
                    <w:rFonts w:ascii="Cambria Math" w:hAnsi="Cambria Math" w:cs="Cambria Math" w:eastAsiaTheme="minorEastAsia"/>
                    <w:i/>
                  </w:rPr>
                </m:ctrlPr>
              </m:sSubPr>
              <m:e>
                <m:r>
                  <m:rPr>
                    <m:sty m:val="bi"/>
                  </m:rPr>
                  <w:rPr>
                    <w:rFonts w:ascii="Cambria Math" w:hAnsi="Cambria Math" w:cs="Cambria Math" w:eastAsiaTheme="minorEastAsia"/>
                  </w:rPr>
                  <m:t>V</m:t>
                </m:r>
                <m:ctrlPr>
                  <w:rPr>
                    <w:rFonts w:ascii="Cambria Math" w:hAnsi="Cambria Math" w:cs="Cambria Math" w:eastAsiaTheme="minorEastAsia"/>
                    <w:i/>
                  </w:rPr>
                </m:ctrlPr>
              </m:e>
              <m:sub>
                <m:r>
                  <m:rPr/>
                  <w:rPr>
                    <w:rFonts w:ascii="Cambria Math" w:hAnsi="Cambria Math" w:cs="Cambria Math" w:eastAsiaTheme="minorEastAsia"/>
                  </w:rPr>
                  <m:t>k+N</m:t>
                </m:r>
                <m:ctrlPr>
                  <w:rPr>
                    <w:rFonts w:ascii="Cambria Math" w:hAnsi="Cambria Math" w:cs="Cambria Math" w:eastAsiaTheme="minorEastAsia"/>
                    <w:i/>
                  </w:rPr>
                </m:ctrlPr>
              </m:sub>
            </m:sSub>
            <m:ctrlPr>
              <w:rPr>
                <w:rFonts w:ascii="Cambria Math" w:hAnsi="Cambria Math" w:cs="Cambria Math" w:eastAsiaTheme="minorEastAsia"/>
              </w:rPr>
            </m:ctrlPr>
          </m:e>
        </m:d>
      </m:oMath>
      <w:r>
        <w:rPr>
          <w:rFonts w:eastAsiaTheme="minorEastAsia"/>
        </w:rPr>
        <w:t xml:space="preserve">, in which </w:t>
      </w:r>
      <m:oMath>
        <m:sSub>
          <m:sSubPr>
            <m:ctrlPr>
              <w:rPr>
                <w:rFonts w:ascii="Cambria Math" w:hAnsi="Cambria Math" w:cs="Cambria Math" w:eastAsiaTheme="minorEastAsia"/>
                <w:i/>
              </w:rPr>
            </m:ctrlPr>
          </m:sSubPr>
          <m:e>
            <m:r>
              <m:rPr>
                <m:sty m:val="bi"/>
              </m:rPr>
              <w:rPr>
                <w:rFonts w:ascii="Cambria Math" w:hAnsi="Cambria Math" w:cs="Cambria Math" w:eastAsiaTheme="minorEastAsia"/>
              </w:rPr>
              <m:t>V</m:t>
            </m:r>
            <m:ctrlPr>
              <w:rPr>
                <w:rFonts w:ascii="Cambria Math" w:hAnsi="Cambria Math" w:cs="Cambria Math" w:eastAsiaTheme="minorEastAsia"/>
                <w:i/>
              </w:rPr>
            </m:ctrlPr>
          </m:e>
          <m:sub>
            <m:r>
              <m:rPr/>
              <w:rPr>
                <w:rFonts w:ascii="Cambria Math" w:hAnsi="Cambria Math" w:cs="Cambria Math" w:eastAsiaTheme="minorEastAsia"/>
              </w:rPr>
              <m:t>k+N</m:t>
            </m:r>
            <m:ctrlPr>
              <w:rPr>
                <w:rFonts w:ascii="Cambria Math" w:hAnsi="Cambria Math" w:cs="Cambria Math" w:eastAsiaTheme="minorEastAsia"/>
                <w:i/>
              </w:rPr>
            </m:ctrlPr>
          </m:sub>
        </m:sSub>
      </m:oMath>
      <w:r>
        <w:rPr>
          <w:rFonts w:eastAsiaTheme="minorEastAsia"/>
        </w:rPr>
        <w:t xml:space="preserve"> is the covariance matrix of the observation noise. </w:t>
      </w:r>
      <w:r>
        <w:t xml:space="preserve">The initial state </w:t>
      </w:r>
      <m:oMath>
        <m:sSub>
          <m:sSubPr>
            <m:ctrlPr>
              <w:rPr>
                <w:rFonts w:ascii="Cambria Math" w:hAnsi="Cambria Math"/>
                <w:i/>
              </w:rPr>
            </m:ctrlPr>
          </m:sSubPr>
          <m:e>
            <m:r>
              <m:rPr>
                <m:sty m:val="bi"/>
              </m:rPr>
              <w:rPr>
                <w:rFonts w:ascii="Cambria Math" w:hAnsi="Cambria Math"/>
              </w:rPr>
              <m:t>h</m:t>
            </m:r>
            <m:ctrlPr>
              <w:rPr>
                <w:rFonts w:ascii="Cambria Math" w:hAnsi="Cambria Math"/>
                <w:i/>
              </w:rPr>
            </m:ctrlPr>
          </m:e>
          <m:sub>
            <m:r>
              <m:rPr/>
              <w:rPr>
                <w:rFonts w:ascii="Cambria Math" w:hAnsi="Cambria Math"/>
              </w:rPr>
              <m:t>0</m:t>
            </m:r>
            <m:ctrlPr>
              <w:rPr>
                <w:rFonts w:ascii="Cambria Math" w:hAnsi="Cambria Math"/>
                <w:i/>
              </w:rPr>
            </m:ctrlPr>
          </m:sub>
        </m:sSub>
      </m:oMath>
      <w:r>
        <w:t xml:space="preserve"> is generally modelled as a Gaussian random variable, with known mean and covariance. The two noisy sequences and the initial state are mutually independent and the matrix </w:t>
      </w:r>
      <m:oMath>
        <m:sSub>
          <m:sSubPr>
            <m:ctrlPr>
              <w:rPr>
                <w:rFonts w:ascii="Cambria Math" w:hAnsi="Cambria Math"/>
                <w:b/>
                <w:i/>
              </w:rPr>
            </m:ctrlPr>
          </m:sSubPr>
          <m:e>
            <m:r>
              <m:rPr>
                <m:sty m:val="bi"/>
              </m:rPr>
              <w:rPr>
                <w:rFonts w:ascii="Cambria Math" w:hAnsi="Cambria Math"/>
              </w:rPr>
              <m:t>A</m:t>
            </m:r>
            <m:ctrlPr>
              <w:rPr>
                <w:rFonts w:ascii="Cambria Math" w:hAnsi="Cambria Math"/>
                <w:b/>
                <w:i/>
              </w:rPr>
            </m:ctrlPr>
          </m:e>
          <m:sub>
            <m:r>
              <m:rPr/>
              <w:rPr>
                <w:rFonts w:ascii="Cambria Math" w:hAnsi="Cambria Math"/>
              </w:rPr>
              <m:t>k+N</m:t>
            </m:r>
            <m:ctrlPr>
              <w:rPr>
                <w:rFonts w:ascii="Cambria Math" w:hAnsi="Cambria Math"/>
                <w:b/>
                <w:i/>
              </w:rPr>
            </m:ctrlPr>
          </m:sub>
        </m:sSub>
      </m:oMath>
      <w:r>
        <w:t xml:space="preserve"> depends on the adopted channel model.</w:t>
      </w:r>
    </w:p>
    <w:p>
      <w:r>
        <w:t xml:space="preserve">The Kalman Filter uses the previous corrected state and the current observed CSI state to predict and correct the current CSI state, hence it is a recursive estimator. Two variables need to be predicted and corrected, which are </w:t>
      </w:r>
      <m:oMath>
        <m:sSub>
          <m:sSubPr>
            <m:ctrlPr>
              <w:rPr>
                <w:rFonts w:ascii="Cambria Math" w:hAnsi="Cambria Math"/>
                <w:i/>
              </w:rPr>
            </m:ctrlPr>
          </m:sSubPr>
          <m:e>
            <m:r>
              <m:rPr>
                <m:sty m:val="bi"/>
              </m:rPr>
              <w:rPr>
                <w:rFonts w:ascii="Cambria Math" w:hAnsi="Cambria Math"/>
              </w:rPr>
              <m:t>h</m:t>
            </m:r>
            <m:ctrlPr>
              <w:rPr>
                <w:rFonts w:ascii="Cambria Math" w:hAnsi="Cambria Math"/>
                <w:i/>
              </w:rPr>
            </m:ctrlPr>
          </m:e>
          <m:sub>
            <m:r>
              <m:rPr/>
              <w:rPr>
                <w:rFonts w:ascii="Cambria Math" w:hAnsi="Cambria Math"/>
              </w:rPr>
              <m:t>k+N</m:t>
            </m:r>
            <m:ctrlPr>
              <w:rPr>
                <w:rFonts w:ascii="Cambria Math" w:hAnsi="Cambria Math"/>
                <w:i/>
              </w:rPr>
            </m:ctrlPr>
          </m:sub>
        </m:sSub>
      </m:oMath>
      <w:r>
        <w:t xml:space="preserve">, and </w:t>
      </w:r>
      <m:oMath>
        <m:sSub>
          <m:sSubPr>
            <m:ctrlPr>
              <w:rPr>
                <w:rFonts w:ascii="Cambria Math" w:hAnsi="Cambria Math"/>
                <w:i/>
              </w:rPr>
            </m:ctrlPr>
          </m:sSubPr>
          <m:e>
            <m:r>
              <m:rPr>
                <m:sty m:val="bi"/>
              </m:rPr>
              <w:rPr>
                <w:rFonts w:ascii="Cambria Math" w:hAnsi="Cambria Math"/>
              </w:rPr>
              <m:t>P</m:t>
            </m:r>
            <m:ctrlPr>
              <w:rPr>
                <w:rFonts w:ascii="Cambria Math" w:hAnsi="Cambria Math"/>
                <w:i/>
              </w:rPr>
            </m:ctrlPr>
          </m:e>
          <m:sub>
            <m:r>
              <m:rPr/>
              <w:rPr>
                <w:rFonts w:ascii="Cambria Math" w:hAnsi="Cambria Math"/>
              </w:rPr>
              <m:t>k+N</m:t>
            </m:r>
            <m:ctrlPr>
              <w:rPr>
                <w:rFonts w:ascii="Cambria Math" w:hAnsi="Cambria Math"/>
                <w:i/>
              </w:rPr>
            </m:ctrlPr>
          </m:sub>
        </m:sSub>
      </m:oMath>
      <w:r>
        <w:t>, which is the error covariance matrix or in simple words the measure of the estimated accuracy of the CSI state estimate. There are two stages in the Kalman Filter algorithm, namely, prediction and correction.</w:t>
      </w:r>
    </w:p>
    <w:p>
      <w:r>
        <w:rPr>
          <w:b/>
          <w:bCs/>
          <w:u w:val="single"/>
        </w:rPr>
        <w:t xml:space="preserve">Prediction: </w:t>
      </w:r>
    </w:p>
    <w:p>
      <w:r>
        <w:t xml:space="preserve">The predicted CSI state estimate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r>
          <m:rPr/>
          <w:rPr>
            <w:rFonts w:ascii="Cambria Math" w:hAnsi="Cambria Math"/>
          </w:rPr>
          <m:t xml:space="preserve">= </m:t>
        </m:r>
        <m:sSub>
          <m:sSubPr>
            <m:ctrlPr>
              <w:rPr>
                <w:rFonts w:ascii="Cambria Math" w:hAnsi="Cambria Math"/>
                <w:b/>
                <w:i/>
              </w:rPr>
            </m:ctrlPr>
          </m:sSubPr>
          <m:e>
            <m:r>
              <m:rPr>
                <m:sty m:val="bi"/>
              </m:rPr>
              <w:rPr>
                <w:rFonts w:ascii="Cambria Math" w:hAnsi="Cambria Math"/>
              </w:rPr>
              <m:t>A</m:t>
            </m:r>
            <m:ctrlPr>
              <w:rPr>
                <w:rFonts w:ascii="Cambria Math" w:hAnsi="Cambria Math"/>
                <w:b/>
                <w:i/>
              </w:rPr>
            </m:ctrlPr>
          </m:e>
          <m:sub>
            <m:r>
              <m:rPr/>
              <w:rPr>
                <w:rFonts w:ascii="Cambria Math" w:hAnsi="Cambria Math"/>
              </w:rPr>
              <m:t>k+N</m:t>
            </m:r>
            <m:ctrlPr>
              <w:rPr>
                <w:rFonts w:ascii="Cambria Math" w:hAnsi="Cambria Math"/>
                <w:b/>
                <w:i/>
              </w:rPr>
            </m:ctrlPr>
          </m:sub>
        </m:sSub>
        <m:r>
          <m:rPr/>
          <w:rPr>
            <w:rFonts w:ascii="Cambria Math" w:hAnsi="Cambria Math"/>
          </w:rPr>
          <m:t xml:space="preserve"> </m:t>
        </m:r>
        <m:sSub>
          <m:sSubPr>
            <m:ctrlPr>
              <w:rPr>
                <w:rFonts w:ascii="Cambria Math" w:hAnsi="Cambria Math"/>
                <w:i/>
              </w:rPr>
            </m:ctrlPr>
          </m:sSubPr>
          <m:e>
            <m:r>
              <m:rPr>
                <m:sty m:val="bi"/>
              </m:rPr>
              <w:rPr>
                <w:rFonts w:ascii="Cambria Math" w:hAnsi="Cambria Math"/>
              </w:rPr>
              <m:t>h</m:t>
            </m:r>
            <m:ctrlPr>
              <w:rPr>
                <w:rFonts w:ascii="Cambria Math" w:hAnsi="Cambria Math"/>
                <w:i/>
              </w:rPr>
            </m:ctrlPr>
          </m:e>
          <m:sub>
            <m:r>
              <m:rPr/>
              <w:rPr>
                <w:rFonts w:ascii="Cambria Math" w:hAnsi="Cambria Math"/>
              </w:rPr>
              <m:t>k</m:t>
            </m:r>
            <m:ctrlPr>
              <w:rPr>
                <w:rFonts w:ascii="Cambria Math" w:hAnsi="Cambria Math"/>
                <w:i/>
              </w:rPr>
            </m:ctrlPr>
          </m:sub>
        </m:sSub>
      </m:oMath>
      <w:r>
        <w:t xml:space="preserve"> and the predicted covariance is given by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r>
          <m:rPr/>
          <w:rPr>
            <w:rFonts w:ascii="Cambria Math" w:hAnsi="Cambria Math"/>
          </w:rPr>
          <m:t xml:space="preserve">= </m:t>
        </m:r>
        <m:sSub>
          <m:sSubPr>
            <m:ctrlPr>
              <w:rPr>
                <w:rFonts w:ascii="Cambria Math" w:hAnsi="Cambria Math"/>
                <w:b/>
                <w:i/>
              </w:rPr>
            </m:ctrlPr>
          </m:sSubPr>
          <m:e>
            <m:r>
              <m:rPr>
                <m:sty m:val="bi"/>
              </m:rPr>
              <w:rPr>
                <w:rFonts w:ascii="Cambria Math" w:hAnsi="Cambria Math"/>
              </w:rPr>
              <m:t>A</m:t>
            </m:r>
            <m:ctrlPr>
              <w:rPr>
                <w:rFonts w:ascii="Cambria Math" w:hAnsi="Cambria Math"/>
                <w:b/>
                <w:i/>
              </w:rPr>
            </m:ctrlPr>
          </m:e>
          <m:sub>
            <m:r>
              <m:rPr/>
              <w:rPr>
                <w:rFonts w:ascii="Cambria Math" w:hAnsi="Cambria Math"/>
              </w:rPr>
              <m:t>k+N</m:t>
            </m:r>
            <m:ctrlPr>
              <w:rPr>
                <w:rFonts w:ascii="Cambria Math" w:hAnsi="Cambria Math"/>
                <w:b/>
                <w:i/>
              </w:rPr>
            </m:ctrlPr>
          </m:sub>
        </m:sSub>
        <m:sSub>
          <m:sSubPr>
            <m:ctrlPr>
              <w:rPr>
                <w:rFonts w:ascii="Cambria Math" w:hAnsi="Cambria Math"/>
                <w:b/>
                <w:i/>
              </w:rPr>
            </m:ctrlPr>
          </m:sSubPr>
          <m:e>
            <m:r>
              <m:rPr>
                <m:sty m:val="bi"/>
              </m:rPr>
              <w:rPr>
                <w:rFonts w:ascii="Cambria Math" w:hAnsi="Cambria Math"/>
              </w:rPr>
              <m:t>P</m:t>
            </m:r>
            <m:ctrlPr>
              <w:rPr>
                <w:rFonts w:ascii="Cambria Math" w:hAnsi="Cambria Math"/>
                <w:b/>
                <w:i/>
              </w:rPr>
            </m:ctrlPr>
          </m:e>
          <m:sub>
            <m:r>
              <m:rPr/>
              <w:rPr>
                <w:rFonts w:ascii="Cambria Math" w:hAnsi="Cambria Math"/>
              </w:rPr>
              <m:t>k</m:t>
            </m:r>
            <m:ctrlPr>
              <w:rPr>
                <w:rFonts w:ascii="Cambria Math" w:hAnsi="Cambria Math"/>
                <w:b/>
                <w:i/>
              </w:rPr>
            </m:ctrlPr>
          </m:sub>
        </m:sSub>
        <m:r>
          <m:rPr>
            <m:sty m:val="bi"/>
          </m:rPr>
          <w:rPr>
            <w:rFonts w:ascii="Cambria Math" w:hAnsi="Cambria Math"/>
          </w:rPr>
          <m:t xml:space="preserve"> </m:t>
        </m:r>
        <m:sSubSup>
          <m:sSubSupPr>
            <m:ctrlPr>
              <w:rPr>
                <w:rFonts w:ascii="Cambria Math" w:hAnsi="Cambria Math"/>
                <w:b/>
                <w:i/>
              </w:rPr>
            </m:ctrlPr>
          </m:sSubSupPr>
          <m:e>
            <m:r>
              <m:rPr>
                <m:sty m:val="bi"/>
              </m:rPr>
              <w:rPr>
                <w:rFonts w:ascii="Cambria Math" w:hAnsi="Cambria Math"/>
              </w:rPr>
              <m:t>A</m:t>
            </m:r>
            <m:ctrlPr>
              <w:rPr>
                <w:rFonts w:ascii="Cambria Math" w:hAnsi="Cambria Math"/>
                <w:b/>
                <w:i/>
              </w:rPr>
            </m:ctrlPr>
          </m:e>
          <m:sub>
            <m:r>
              <m:rPr/>
              <w:rPr>
                <w:rFonts w:ascii="Cambria Math" w:hAnsi="Cambria Math"/>
              </w:rPr>
              <m:t>k+N</m:t>
            </m:r>
            <m:ctrlPr>
              <w:rPr>
                <w:rFonts w:ascii="Cambria Math" w:hAnsi="Cambria Math"/>
                <w:b/>
                <w:i/>
              </w:rPr>
            </m:ctrlPr>
          </m:sub>
          <m:sup>
            <m:r>
              <m:rPr/>
              <w:rPr>
                <w:rFonts w:ascii="Cambria Math" w:hAnsi="Cambria Math"/>
              </w:rPr>
              <m:t>T</m:t>
            </m:r>
            <m:ctrlPr>
              <w:rPr>
                <w:rFonts w:ascii="Cambria Math" w:hAnsi="Cambria Math"/>
                <w:b/>
                <w:i/>
              </w:rPr>
            </m:ctrlPr>
          </m:sup>
        </m:sSubSup>
      </m:oMath>
      <w:r>
        <w:t xml:space="preserve">. </w:t>
      </w:r>
    </w:p>
    <w:p>
      <w:r>
        <w:rPr>
          <w:b/>
          <w:bCs/>
          <w:u w:val="single"/>
        </w:rPr>
        <w:t>Correction:</w:t>
      </w:r>
      <w:r>
        <w:rPr>
          <w:b/>
          <w:bCs/>
        </w:rPr>
        <w:t xml:space="preserve"> </w:t>
      </w:r>
    </w:p>
    <w:p>
      <w:pPr>
        <w:rPr>
          <w:rFonts w:eastAsiaTheme="minorEastAsia"/>
        </w:rPr>
      </w:pPr>
      <w:r>
        <w:t xml:space="preserve">After performing the prediction, the measurement residual at time </w:t>
      </w:r>
      <m:oMath>
        <m:r>
          <m:rPr/>
          <w:rPr>
            <w:rFonts w:ascii="Cambria Math" w:hAnsi="Cambria Math"/>
          </w:rPr>
          <m:t>k+N</m:t>
        </m:r>
      </m:oMath>
      <w:r>
        <w:rPr>
          <w:rFonts w:eastAsiaTheme="minorEastAsia"/>
        </w:rPr>
        <w:t>,</w:t>
      </w:r>
      <w:r>
        <w:t xml:space="preserve"> is given by </w:t>
      </w:r>
      <m:oMath>
        <m:sSub>
          <m:sSubPr>
            <m:ctrlPr>
              <w:rPr>
                <w:rFonts w:ascii="Cambria Math" w:hAnsi="Cambria Math"/>
                <w:i/>
              </w:rPr>
            </m:ctrlPr>
          </m:sSubPr>
          <m:e>
            <m:r>
              <m:rPr>
                <m:sty m:val="bi"/>
              </m:rPr>
              <w:rPr>
                <w:rFonts w:ascii="Cambria Math" w:hAnsi="Cambria Math"/>
              </w:rPr>
              <m:t>e</m:t>
            </m:r>
            <m:ctrlPr>
              <w:rPr>
                <w:rFonts w:ascii="Cambria Math" w:hAnsi="Cambria Math"/>
                <w:i/>
              </w:rPr>
            </m:ctrlPr>
          </m:e>
          <m:sub>
            <m:r>
              <m:rPr/>
              <w:rPr>
                <w:rFonts w:ascii="Cambria Math" w:hAnsi="Cambria Math"/>
              </w:rPr>
              <m:t>k+N</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oMath>
      <w:r>
        <w:rPr>
          <w:rFonts w:eastAsiaTheme="minorEastAsia"/>
        </w:rPr>
        <w:t xml:space="preserve">, and its covariance is given by </w:t>
      </w:r>
      <m:oMath>
        <m:sSub>
          <m:sSubPr>
            <m:ctrlPr>
              <w:rPr>
                <w:rFonts w:ascii="Cambria Math" w:hAnsi="Cambria Math" w:eastAsiaTheme="minorEastAsia"/>
                <w:i/>
              </w:rPr>
            </m:ctrlPr>
          </m:sSubPr>
          <m:e>
            <m:r>
              <m:rPr>
                <m:sty m:val="bi"/>
              </m:rPr>
              <w:rPr>
                <w:rFonts w:ascii="Cambria Math" w:hAnsi="Cambria Math" w:eastAsiaTheme="minorEastAsia"/>
              </w:rPr>
              <m:t>E</m:t>
            </m:r>
            <m:ctrlPr>
              <w:rPr>
                <w:rFonts w:ascii="Cambria Math" w:hAnsi="Cambria Math" w:eastAsiaTheme="minorEastAsia"/>
                <w:i/>
              </w:rPr>
            </m:ctrlPr>
          </m:e>
          <m:sub>
            <m:r>
              <m:rPr/>
              <w:rPr>
                <w:rFonts w:ascii="Cambria Math" w:hAnsi="Cambria Math" w:eastAsiaTheme="minorEastAsia"/>
              </w:rPr>
              <m:t>k+N</m:t>
            </m:r>
            <m:ctrlPr>
              <w:rPr>
                <w:rFonts w:ascii="Cambria Math" w:hAnsi="Cambria Math" w:eastAsiaTheme="minorEastAsia"/>
                <w:i/>
              </w:rPr>
            </m:ctrlPr>
          </m:sub>
        </m:sSub>
        <m:r>
          <m:rPr/>
          <w:rPr>
            <w:rFonts w:ascii="Cambria Math" w:hAnsi="Cambria Math" w:eastAsiaTheme="minorEastAsia"/>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r>
          <m:rPr/>
          <w:rPr>
            <w:rFonts w:ascii="Cambria Math" w:hAnsi="Cambria Math"/>
          </w:rPr>
          <m:t xml:space="preserve">+ </m:t>
        </m:r>
        <m:sSub>
          <m:sSubPr>
            <m:ctrlPr>
              <w:rPr>
                <w:rFonts w:ascii="Cambria Math" w:hAnsi="Cambria Math" w:cs="Cambria Math" w:eastAsiaTheme="minorEastAsia"/>
                <w:i/>
              </w:rPr>
            </m:ctrlPr>
          </m:sSubPr>
          <m:e>
            <m:r>
              <m:rPr>
                <m:sty m:val="bi"/>
              </m:rPr>
              <w:rPr>
                <w:rFonts w:ascii="Cambria Math" w:hAnsi="Cambria Math" w:cs="Cambria Math" w:eastAsiaTheme="minorEastAsia"/>
              </w:rPr>
              <m:t>V</m:t>
            </m:r>
            <m:ctrlPr>
              <w:rPr>
                <w:rFonts w:ascii="Cambria Math" w:hAnsi="Cambria Math" w:cs="Cambria Math" w:eastAsiaTheme="minorEastAsia"/>
                <w:i/>
              </w:rPr>
            </m:ctrlPr>
          </m:e>
          <m:sub>
            <m:r>
              <m:rPr/>
              <w:rPr>
                <w:rFonts w:ascii="Cambria Math" w:hAnsi="Cambria Math" w:cs="Cambria Math" w:eastAsiaTheme="minorEastAsia"/>
              </w:rPr>
              <m:t>k+N</m:t>
            </m:r>
            <m:ctrlPr>
              <w:rPr>
                <w:rFonts w:ascii="Cambria Math" w:hAnsi="Cambria Math" w:cs="Cambria Math" w:eastAsiaTheme="minorEastAsia"/>
                <w:i/>
              </w:rPr>
            </m:ctrlPr>
          </m:sub>
        </m:sSub>
      </m:oMath>
      <w:r>
        <w:rPr>
          <w:rFonts w:eastAsiaTheme="minorEastAsia"/>
        </w:rPr>
        <w:t xml:space="preserve">. Hence, the filter gain is given by </w:t>
      </w:r>
      <m:oMath>
        <m:sSub>
          <m:sSubPr>
            <m:ctrlPr>
              <w:rPr>
                <w:rFonts w:ascii="Cambria Math" w:hAnsi="Cambria Math" w:eastAsiaTheme="minorEastAsia"/>
                <w:i/>
              </w:rPr>
            </m:ctrlPr>
          </m:sSubPr>
          <m:e>
            <m:r>
              <m:rPr>
                <m:sty m:val="bi"/>
              </m:rPr>
              <w:rPr>
                <w:rFonts w:ascii="Cambria Math" w:hAnsi="Cambria Math" w:eastAsiaTheme="minorEastAsia"/>
              </w:rPr>
              <m:t>G</m:t>
            </m:r>
            <m:ctrlPr>
              <w:rPr>
                <w:rFonts w:ascii="Cambria Math" w:hAnsi="Cambria Math" w:eastAsiaTheme="minorEastAsia"/>
                <w:i/>
              </w:rPr>
            </m:ctrlPr>
          </m:e>
          <m:sub>
            <m:r>
              <m:rPr/>
              <w:rPr>
                <w:rFonts w:ascii="Cambria Math" w:hAnsi="Cambria Math" w:eastAsiaTheme="minorEastAsia"/>
              </w:rPr>
              <m:t>k+N</m:t>
            </m:r>
            <m:ctrlPr>
              <w:rPr>
                <w:rFonts w:ascii="Cambria Math" w:hAnsi="Cambria Math" w:eastAsiaTheme="minorEastAsia"/>
                <w:i/>
              </w:rPr>
            </m:ctrlPr>
          </m:sub>
        </m:sSub>
        <m:r>
          <m:rPr/>
          <w:rPr>
            <w:rFonts w:ascii="Cambria Math" w:hAnsi="Cambria Math" w:eastAsiaTheme="minorEastAsia"/>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sSubSup>
          <m:sSubSupPr>
            <m:ctrlPr>
              <w:rPr>
                <w:rFonts w:ascii="Cambria Math" w:hAnsi="Cambria Math" w:eastAsiaTheme="minorEastAsia"/>
                <w:i/>
              </w:rPr>
            </m:ctrlPr>
          </m:sSubSupPr>
          <m:e>
            <m:r>
              <m:rPr>
                <m:sty m:val="bi"/>
              </m:rPr>
              <w:rPr>
                <w:rFonts w:ascii="Cambria Math" w:hAnsi="Cambria Math" w:eastAsiaTheme="minorEastAsia"/>
              </w:rPr>
              <m:t>E</m:t>
            </m:r>
            <m:ctrlPr>
              <w:rPr>
                <w:rFonts w:ascii="Cambria Math" w:hAnsi="Cambria Math" w:eastAsiaTheme="minorEastAsia"/>
                <w:i/>
              </w:rPr>
            </m:ctrlPr>
          </m:e>
          <m:sub>
            <m:r>
              <m:rPr/>
              <w:rPr>
                <w:rFonts w:ascii="Cambria Math" w:hAnsi="Cambria Math" w:eastAsiaTheme="minorEastAsia"/>
              </w:rPr>
              <m:t>k+N</m:t>
            </m:r>
            <m:ctrlPr>
              <w:rPr>
                <w:rFonts w:ascii="Cambria Math" w:hAnsi="Cambria Math" w:eastAsiaTheme="minorEastAsia"/>
                <w:i/>
              </w:rPr>
            </m:ctrlPr>
          </m:sub>
          <m:sup>
            <m:r>
              <m:rPr/>
              <w:rPr>
                <w:rFonts w:ascii="Cambria Math" w:hAnsi="Cambria Math" w:eastAsiaTheme="minorEastAsia"/>
              </w:rPr>
              <m:t>−1</m:t>
            </m:r>
            <m:ctrlPr>
              <w:rPr>
                <w:rFonts w:ascii="Cambria Math" w:hAnsi="Cambria Math" w:eastAsiaTheme="minorEastAsia"/>
                <w:i/>
              </w:rPr>
            </m:ctrlPr>
          </m:sup>
        </m:sSubSup>
      </m:oMath>
      <w:r>
        <w:rPr>
          <w:rFonts w:eastAsiaTheme="minorEastAsia"/>
        </w:rPr>
        <w:t xml:space="preserve">. Based on this, the corrected CSI state is computed as </w:t>
      </w:r>
      <m:oMath>
        <m:sSub>
          <m:sSubPr>
            <m:ctrlPr>
              <w:rPr>
                <w:rFonts w:ascii="Cambria Math" w:hAnsi="Cambria Math" w:eastAsiaTheme="minorEastAsia"/>
                <w:i/>
              </w:rPr>
            </m:ctrlPr>
          </m:sSubPr>
          <m:e>
            <m:r>
              <m:rPr>
                <m:sty m:val="bi"/>
              </m:rPr>
              <w:rPr>
                <w:rFonts w:ascii="Cambria Math" w:hAnsi="Cambria Math" w:eastAsiaTheme="minorEastAsia"/>
              </w:rPr>
              <m:t>h</m:t>
            </m:r>
            <m:ctrlPr>
              <w:rPr>
                <w:rFonts w:ascii="Cambria Math" w:hAnsi="Cambria Math" w:eastAsiaTheme="minorEastAsia"/>
                <w:i/>
              </w:rPr>
            </m:ctrlPr>
          </m:e>
          <m:sub>
            <m:r>
              <m:rPr/>
              <w:rPr>
                <w:rFonts w:ascii="Cambria Math" w:hAnsi="Cambria Math" w:eastAsiaTheme="minorEastAsia"/>
              </w:rPr>
              <m:t>k+N</m:t>
            </m:r>
            <m:ctrlPr>
              <w:rPr>
                <w:rFonts w:ascii="Cambria Math" w:hAnsi="Cambria Math" w:eastAsiaTheme="minorEastAsia"/>
                <w:i/>
              </w:rPr>
            </m:ctrlPr>
          </m:sub>
        </m:sSub>
        <m:r>
          <m:rPr/>
          <w:rPr>
            <w:rFonts w:ascii="Cambria Math" w:hAnsi="Cambria Math" w:eastAsiaTheme="minorEastAsia"/>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r>
          <m:rPr/>
          <w:rPr>
            <w:rFonts w:ascii="Cambria Math" w:hAnsi="Cambria Math"/>
          </w:rPr>
          <m:t xml:space="preserve">+ </m:t>
        </m:r>
        <m:sSub>
          <m:sSubPr>
            <m:ctrlPr>
              <w:rPr>
                <w:rFonts w:ascii="Cambria Math" w:hAnsi="Cambria Math" w:eastAsiaTheme="minorEastAsia"/>
                <w:i/>
              </w:rPr>
            </m:ctrlPr>
          </m:sSubPr>
          <m:e>
            <m:r>
              <m:rPr>
                <m:sty m:val="bi"/>
              </m:rPr>
              <w:rPr>
                <w:rFonts w:ascii="Cambria Math" w:hAnsi="Cambria Math" w:eastAsiaTheme="minorEastAsia"/>
              </w:rPr>
              <m:t>G</m:t>
            </m:r>
            <m:ctrlPr>
              <w:rPr>
                <w:rFonts w:ascii="Cambria Math" w:hAnsi="Cambria Math" w:eastAsiaTheme="minorEastAsia"/>
                <w:i/>
              </w:rPr>
            </m:ctrlPr>
          </m:e>
          <m:sub>
            <m:r>
              <m:rPr/>
              <w:rPr>
                <w:rFonts w:ascii="Cambria Math" w:hAnsi="Cambria Math" w:eastAsiaTheme="minorEastAsia"/>
              </w:rPr>
              <m:t>k+N</m:t>
            </m:r>
            <m:ctrlPr>
              <w:rPr>
                <w:rFonts w:ascii="Cambria Math" w:hAnsi="Cambria Math" w:eastAsiaTheme="minorEastAsia"/>
                <w:i/>
              </w:rPr>
            </m:ctrlPr>
          </m:sub>
        </m:sSub>
        <m:sSub>
          <m:sSubPr>
            <m:ctrlPr>
              <w:rPr>
                <w:rFonts w:ascii="Cambria Math" w:hAnsi="Cambria Math"/>
                <w:i/>
              </w:rPr>
            </m:ctrlPr>
          </m:sSubPr>
          <m:e>
            <m:r>
              <m:rPr>
                <m:sty m:val="bi"/>
              </m:rPr>
              <w:rPr>
                <w:rFonts w:ascii="Cambria Math" w:hAnsi="Cambria Math"/>
              </w:rPr>
              <m:t>e</m:t>
            </m:r>
            <m:ctrlPr>
              <w:rPr>
                <w:rFonts w:ascii="Cambria Math" w:hAnsi="Cambria Math"/>
                <w:i/>
              </w:rPr>
            </m:ctrlPr>
          </m:e>
          <m:sub>
            <m:r>
              <m:rPr/>
              <w:rPr>
                <w:rFonts w:ascii="Cambria Math" w:hAnsi="Cambria Math"/>
              </w:rPr>
              <m:t>k+N</m:t>
            </m:r>
            <m:ctrlPr>
              <w:rPr>
                <w:rFonts w:ascii="Cambria Math" w:hAnsi="Cambria Math"/>
                <w:i/>
              </w:rPr>
            </m:ctrlPr>
          </m:sub>
        </m:sSub>
      </m:oMath>
      <w:r>
        <w:rPr>
          <w:rFonts w:eastAsiaTheme="minorEastAsia"/>
        </w:rPr>
        <w:t xml:space="preserve">, and the corrected covariance is computed as </w:t>
      </w:r>
      <m:oMath>
        <m:sSub>
          <m:sSubPr>
            <m:ctrlPr>
              <w:rPr>
                <w:rFonts w:ascii="Cambria Math" w:hAnsi="Cambria Math"/>
                <w:b/>
                <w:i/>
              </w:rPr>
            </m:ctrlPr>
          </m:sSubPr>
          <m:e>
            <m:r>
              <m:rPr>
                <m:sty m:val="bi"/>
              </m:rPr>
              <w:rPr>
                <w:rFonts w:ascii="Cambria Math" w:hAnsi="Cambria Math"/>
              </w:rPr>
              <m:t>P</m:t>
            </m:r>
            <m:ctrlPr>
              <w:rPr>
                <w:rFonts w:ascii="Cambria Math" w:hAnsi="Cambria Math"/>
                <w:b/>
                <w:i/>
              </w:rPr>
            </m:ctrlPr>
          </m:e>
          <m:sub>
            <m:r>
              <m:rPr/>
              <w:rPr>
                <w:rFonts w:ascii="Cambria Math" w:hAnsi="Cambria Math"/>
              </w:rPr>
              <m:t>k+N</m:t>
            </m:r>
            <m:ctrlPr>
              <w:rPr>
                <w:rFonts w:ascii="Cambria Math" w:hAnsi="Cambria Math"/>
                <w:b/>
                <w:i/>
              </w:rPr>
            </m:ctrlPr>
          </m:sub>
        </m:sSub>
        <m:r>
          <m:rPr>
            <m:sty m:val="bi"/>
          </m:rPr>
          <w:rPr>
            <w:rFonts w:ascii="Cambria Math" w:hAnsi="Cambria Math"/>
          </w:rPr>
          <m:t xml:space="preserve">= </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P</m:t>
                </m:r>
                <m:ctrlPr>
                  <w:rPr>
                    <w:rFonts w:ascii="Cambria Math" w:hAnsi="Cambria Math"/>
                    <w:i/>
                  </w:rPr>
                </m:ctrlPr>
              </m:e>
            </m:acc>
            <m:ctrlPr>
              <w:rPr>
                <w:rFonts w:ascii="Cambria Math" w:hAnsi="Cambria Math"/>
                <w:i/>
              </w:rPr>
            </m:ctrlPr>
          </m:e>
          <m:sub>
            <m:r>
              <m:rPr/>
              <w:rPr>
                <w:rFonts w:ascii="Cambria Math" w:hAnsi="Cambria Math"/>
              </w:rPr>
              <m:t>k+N</m:t>
            </m:r>
            <m:ctrlPr>
              <w:rPr>
                <w:rFonts w:ascii="Cambria Math" w:hAnsi="Cambria Math"/>
                <w:i/>
              </w:rPr>
            </m:ctrlPr>
          </m:sub>
        </m:sSub>
        <m:r>
          <m:rPr>
            <m:sty m:val="bi"/>
          </m:rPr>
          <w:rPr>
            <w:rFonts w:ascii="Cambria Math" w:hAnsi="Cambria Math"/>
          </w:rPr>
          <m:t xml:space="preserve">− </m:t>
        </m:r>
        <m:sSub>
          <m:sSubPr>
            <m:ctrlPr>
              <w:rPr>
                <w:rFonts w:ascii="Cambria Math" w:hAnsi="Cambria Math" w:eastAsiaTheme="minorEastAsia"/>
                <w:i/>
              </w:rPr>
            </m:ctrlPr>
          </m:sSubPr>
          <m:e>
            <m:r>
              <m:rPr>
                <m:sty m:val="bi"/>
              </m:rPr>
              <w:rPr>
                <w:rFonts w:ascii="Cambria Math" w:hAnsi="Cambria Math" w:eastAsiaTheme="minorEastAsia"/>
              </w:rPr>
              <m:t>G</m:t>
            </m:r>
            <m:ctrlPr>
              <w:rPr>
                <w:rFonts w:ascii="Cambria Math" w:hAnsi="Cambria Math" w:eastAsiaTheme="minorEastAsia"/>
                <w:i/>
              </w:rPr>
            </m:ctrlPr>
          </m:e>
          <m:sub>
            <m:r>
              <m:rPr/>
              <w:rPr>
                <w:rFonts w:ascii="Cambria Math" w:hAnsi="Cambria Math" w:eastAsiaTheme="minorEastAsia"/>
              </w:rPr>
              <m:t>k+N</m:t>
            </m:r>
            <m:ctrlPr>
              <w:rPr>
                <w:rFonts w:ascii="Cambria Math" w:hAnsi="Cambria Math" w:eastAsiaTheme="minorEastAsia"/>
                <w:i/>
              </w:rPr>
            </m:ctrlPr>
          </m:sub>
        </m:sSub>
        <m:r>
          <m:rPr>
            <m:sty m:val="bi"/>
          </m:rPr>
          <w:rPr>
            <w:rFonts w:ascii="Cambria Math" w:hAnsi="Cambria Math"/>
          </w:rPr>
          <m:t xml:space="preserve"> </m:t>
        </m:r>
        <m:sSub>
          <m:sSubPr>
            <m:ctrlPr>
              <w:rPr>
                <w:rFonts w:ascii="Cambria Math" w:hAnsi="Cambria Math" w:eastAsiaTheme="minorEastAsia"/>
                <w:i/>
              </w:rPr>
            </m:ctrlPr>
          </m:sSubPr>
          <m:e>
            <m:r>
              <m:rPr>
                <m:sty m:val="bi"/>
              </m:rPr>
              <w:rPr>
                <w:rFonts w:ascii="Cambria Math" w:hAnsi="Cambria Math" w:eastAsiaTheme="minorEastAsia"/>
              </w:rPr>
              <m:t>E</m:t>
            </m:r>
            <m:ctrlPr>
              <w:rPr>
                <w:rFonts w:ascii="Cambria Math" w:hAnsi="Cambria Math" w:eastAsiaTheme="minorEastAsia"/>
                <w:i/>
              </w:rPr>
            </m:ctrlPr>
          </m:e>
          <m:sub>
            <m:r>
              <m:rPr/>
              <w:rPr>
                <w:rFonts w:ascii="Cambria Math" w:hAnsi="Cambria Math" w:eastAsiaTheme="minorEastAsia"/>
              </w:rPr>
              <m:t>k+N</m:t>
            </m:r>
            <m:ctrlPr>
              <w:rPr>
                <w:rFonts w:ascii="Cambria Math" w:hAnsi="Cambria Math" w:eastAsiaTheme="minorEastAsia"/>
                <w:i/>
              </w:rPr>
            </m:ctrlPr>
          </m:sub>
        </m:sSub>
        <m:r>
          <m:rPr/>
          <w:rPr>
            <w:rFonts w:ascii="Cambria Math" w:hAnsi="Cambria Math" w:eastAsiaTheme="minorEastAsia"/>
          </w:rPr>
          <m:t xml:space="preserve"> </m:t>
        </m:r>
        <m:sSubSup>
          <m:sSubSupPr>
            <m:ctrlPr>
              <w:rPr>
                <w:rFonts w:ascii="Cambria Math" w:hAnsi="Cambria Math" w:eastAsiaTheme="minorEastAsia"/>
                <w:i/>
              </w:rPr>
            </m:ctrlPr>
          </m:sSubSupPr>
          <m:e>
            <m:r>
              <m:rPr>
                <m:sty m:val="bi"/>
              </m:rPr>
              <w:rPr>
                <w:rFonts w:ascii="Cambria Math" w:hAnsi="Cambria Math" w:eastAsiaTheme="minorEastAsia"/>
              </w:rPr>
              <m:t>G</m:t>
            </m:r>
            <m:ctrlPr>
              <w:rPr>
                <w:rFonts w:ascii="Cambria Math" w:hAnsi="Cambria Math" w:eastAsiaTheme="minorEastAsia"/>
                <w:i/>
              </w:rPr>
            </m:ctrlPr>
          </m:e>
          <m:sub>
            <m:r>
              <m:rPr/>
              <w:rPr>
                <w:rFonts w:ascii="Cambria Math" w:hAnsi="Cambria Math" w:eastAsiaTheme="minorEastAsia"/>
              </w:rPr>
              <m:t>k+N</m:t>
            </m:r>
            <m:ctrlPr>
              <w:rPr>
                <w:rFonts w:ascii="Cambria Math" w:hAnsi="Cambria Math" w:eastAsiaTheme="minorEastAsia"/>
                <w:i/>
              </w:rPr>
            </m:ctrlPr>
          </m:sub>
          <m:sup>
            <m:r>
              <m:rPr/>
              <w:rPr>
                <w:rFonts w:ascii="Cambria Math" w:hAnsi="Cambria Math" w:eastAsiaTheme="minorEastAsia"/>
              </w:rPr>
              <m:t>T</m:t>
            </m:r>
            <m:ctrlPr>
              <w:rPr>
                <w:rFonts w:ascii="Cambria Math" w:hAnsi="Cambria Math" w:eastAsiaTheme="minorEastAsia"/>
                <w:i/>
              </w:rPr>
            </m:ctrlPr>
          </m:sup>
        </m:sSubSup>
      </m:oMath>
      <w:r>
        <w:rPr>
          <w:rFonts w:eastAsiaTheme="minorEastAsia"/>
        </w:rPr>
        <w:t xml:space="preserve">. </w:t>
      </w:r>
    </w:p>
    <w:p>
      <w:pPr>
        <w:rPr>
          <w:rFonts w:eastAsiaTheme="minorEastAsia"/>
        </w:rPr>
      </w:pPr>
      <w:r>
        <w:rPr>
          <w:rFonts w:eastAsiaTheme="minorEastAsia"/>
        </w:rPr>
        <w:t xml:space="preserve">Finally, at each time slot </w:t>
      </w:r>
      <m:oMath>
        <m:r>
          <m:rPr/>
          <w:rPr>
            <w:rFonts w:ascii="Cambria Math" w:hAnsi="Cambria Math" w:eastAsiaTheme="minorEastAsia"/>
          </w:rPr>
          <m:t xml:space="preserve">k+N, </m:t>
        </m:r>
      </m:oMath>
      <w:r>
        <w:rPr>
          <w:rFonts w:eastAsiaTheme="minorEastAsia"/>
        </w:rPr>
        <w:t xml:space="preserve">the CSI state transition matrix </w:t>
      </w:r>
      <m:oMath>
        <m:sSub>
          <m:sSubPr>
            <m:ctrlPr>
              <w:rPr>
                <w:rFonts w:ascii="Cambria Math" w:hAnsi="Cambria Math"/>
                <w:b/>
                <w:i/>
              </w:rPr>
            </m:ctrlPr>
          </m:sSubPr>
          <m:e>
            <m:r>
              <m:rPr>
                <m:sty m:val="bi"/>
              </m:rPr>
              <w:rPr>
                <w:rFonts w:ascii="Cambria Math" w:hAnsi="Cambria Math"/>
              </w:rPr>
              <m:t>A</m:t>
            </m:r>
            <m:ctrlPr>
              <w:rPr>
                <w:rFonts w:ascii="Cambria Math" w:hAnsi="Cambria Math"/>
                <w:b/>
                <w:i/>
              </w:rPr>
            </m:ctrlPr>
          </m:e>
          <m:sub>
            <m:r>
              <m:rPr/>
              <w:rPr>
                <w:rFonts w:ascii="Cambria Math" w:hAnsi="Cambria Math"/>
              </w:rPr>
              <m:t>k+N</m:t>
            </m:r>
            <m:ctrlPr>
              <w:rPr>
                <w:rFonts w:ascii="Cambria Math" w:hAnsi="Cambria Math"/>
                <w:b/>
                <w:i/>
              </w:rPr>
            </m:ctrlPr>
          </m:sub>
        </m:sSub>
      </m:oMath>
      <w:r>
        <w:rPr>
          <w:rFonts w:eastAsiaTheme="minorEastAsia"/>
        </w:rPr>
        <w:t xml:space="preserve"> and the CSI process covariance matrix </w:t>
      </w:r>
      <m:oMath>
        <m:sSub>
          <m:sSubPr>
            <m:ctrlPr>
              <w:rPr>
                <w:rFonts w:ascii="Cambria Math" w:hAnsi="Cambria Math" w:cs="Cambria Math" w:eastAsiaTheme="minorEastAsia"/>
                <w:i/>
              </w:rPr>
            </m:ctrlPr>
          </m:sSubPr>
          <m:e>
            <m:r>
              <m:rPr>
                <m:sty m:val="bi"/>
              </m:rPr>
              <w:rPr>
                <w:rFonts w:ascii="Cambria Math" w:hAnsi="Cambria Math" w:cs="Cambria Math" w:eastAsiaTheme="minorEastAsia"/>
              </w:rPr>
              <m:t>Q</m:t>
            </m:r>
            <m:ctrlPr>
              <w:rPr>
                <w:rFonts w:ascii="Cambria Math" w:hAnsi="Cambria Math" w:cs="Cambria Math" w:eastAsiaTheme="minorEastAsia"/>
                <w:i/>
              </w:rPr>
            </m:ctrlPr>
          </m:e>
          <m:sub>
            <m:r>
              <m:rPr/>
              <w:rPr>
                <w:rFonts w:ascii="Cambria Math" w:hAnsi="Cambria Math" w:cs="Cambria Math" w:eastAsiaTheme="minorEastAsia"/>
              </w:rPr>
              <m:t>k+N</m:t>
            </m:r>
            <m:ctrlPr>
              <w:rPr>
                <w:rFonts w:ascii="Cambria Math" w:hAnsi="Cambria Math" w:cs="Cambria Math" w:eastAsiaTheme="minorEastAsia"/>
                <w:i/>
              </w:rPr>
            </m:ctrlPr>
          </m:sub>
        </m:sSub>
      </m:oMath>
      <w:r>
        <w:rPr>
          <w:rFonts w:eastAsiaTheme="minorEastAsia"/>
        </w:rPr>
        <w:t xml:space="preserve"> are obtained and updated online along with the prediction and correction procedures. </w:t>
      </w:r>
    </w:p>
    <w:p>
      <w:pPr>
        <w:rPr>
          <w:lang w:val="en-US"/>
        </w:rPr>
      </w:pPr>
    </w:p>
    <w:p>
      <w:pPr>
        <w:pStyle w:val="3"/>
        <w:rPr>
          <w:sz w:val="28"/>
          <w:szCs w:val="28"/>
          <w:lang w:val="fr-FR"/>
        </w:rPr>
      </w:pPr>
      <w:r>
        <w:rPr>
          <w:sz w:val="28"/>
          <w:szCs w:val="28"/>
          <w:lang w:val="fr-FR"/>
        </w:rPr>
        <w:t xml:space="preserve">Complexity analysis </w:t>
      </w:r>
    </w:p>
    <w:p>
      <w:r>
        <w:t>The complexity of the Kalman Filter is dominated by the update operations in the prediction phase and the correction phase. In both phases, the number of FLOPs depends on the CSI state vector dimension, which is given by the size K of the observation window. Moreover, the CSI input matrix size is governed by the number of Tx and Rx antennas, as well as the number of RBs.</w:t>
      </w:r>
    </w:p>
    <w:p>
      <w:pPr>
        <w:rPr>
          <w:rFonts w:eastAsiaTheme="minorEastAsia"/>
        </w:rPr>
      </w:pPr>
      <w:r>
        <w:t xml:space="preserve">For the prediction step, the update of one entry of the predicted CSI state requires </w:t>
      </w:r>
      <m:oMath>
        <m:r>
          <m:rPr/>
          <w:rPr>
            <w:rFonts w:ascii="Cambria Math" w:hAnsi="Cambria Math"/>
          </w:rPr>
          <m:t>2</m:t>
        </m:r>
        <m:sSup>
          <m:sSupPr>
            <m:ctrlPr>
              <w:rPr>
                <w:rFonts w:ascii="Cambria Math" w:hAnsi="Cambria Math"/>
                <w:i/>
              </w:rPr>
            </m:ctrlPr>
          </m:sSupPr>
          <m:e>
            <m:r>
              <m:rPr/>
              <w:rPr>
                <w:rFonts w:ascii="Cambria Math" w:hAnsi="Cambria Math"/>
              </w:rPr>
              <m:t>K</m:t>
            </m:r>
            <m:ctrlPr>
              <w:rPr>
                <w:rFonts w:ascii="Cambria Math" w:hAnsi="Cambria Math"/>
                <w:i/>
              </w:rPr>
            </m:ctrlPr>
          </m:e>
          <m:sup>
            <m:r>
              <m:rPr/>
              <w:rPr>
                <w:rFonts w:ascii="Cambria Math" w:hAnsi="Cambria Math"/>
              </w:rPr>
              <m:t>2</m:t>
            </m:r>
            <m:ctrlPr>
              <w:rPr>
                <w:rFonts w:ascii="Cambria Math" w:hAnsi="Cambria Math"/>
                <w:i/>
              </w:rPr>
            </m:ctrlPr>
          </m:sup>
        </m:sSup>
      </m:oMath>
      <w:r>
        <w:rPr>
          <w:rFonts w:eastAsiaTheme="minorEastAsia"/>
        </w:rPr>
        <w:t xml:space="preserve"> FLOPs, while the update of the covariance matrix requires </w:t>
      </w:r>
      <m:oMath>
        <m:r>
          <m:rPr/>
          <w:rPr>
            <w:rFonts w:ascii="Cambria Math" w:hAnsi="Cambria Math" w:eastAsiaTheme="minorEastAsia"/>
          </w:rPr>
          <m:t>4</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3</m:t>
            </m:r>
            <m:ctrlPr>
              <w:rPr>
                <w:rFonts w:ascii="Cambria Math" w:hAnsi="Cambria Math" w:eastAsiaTheme="minorEastAsia"/>
                <w:i/>
              </w:rPr>
            </m:ctrlPr>
          </m:sup>
        </m:sSup>
        <m:r>
          <m:rPr/>
          <w:rPr>
            <w:rFonts w:ascii="Cambria Math" w:hAnsi="Cambria Math" w:eastAsiaTheme="minorEastAsia"/>
          </w:rPr>
          <m:t>+</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2</m:t>
            </m:r>
            <m:ctrlPr>
              <w:rPr>
                <w:rFonts w:ascii="Cambria Math" w:hAnsi="Cambria Math" w:eastAsiaTheme="minorEastAsia"/>
                <w:i/>
              </w:rPr>
            </m:ctrlPr>
          </m:sup>
        </m:sSup>
      </m:oMath>
      <w:r>
        <w:rPr>
          <w:rFonts w:eastAsiaTheme="minorEastAsia"/>
        </w:rPr>
        <w:t xml:space="preserve"> FLOPs. Overall, the Kalman filter prediction phase requires </w:t>
      </w:r>
      <m:oMath>
        <m:r>
          <m:rPr/>
          <w:rPr>
            <w:rFonts w:ascii="Cambria Math" w:hAnsi="Cambria Math" w:eastAsiaTheme="minorEastAsia"/>
          </w:rPr>
          <m:t>4</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3</m:t>
            </m:r>
            <m:ctrlPr>
              <w:rPr>
                <w:rFonts w:ascii="Cambria Math" w:hAnsi="Cambria Math" w:eastAsiaTheme="minorEastAsia"/>
                <w:i/>
              </w:rPr>
            </m:ctrlPr>
          </m:sup>
        </m:sSup>
        <m:r>
          <m:rPr/>
          <w:rPr>
            <w:rFonts w:ascii="Cambria Math" w:hAnsi="Cambria Math" w:eastAsiaTheme="minorEastAsia"/>
          </w:rPr>
          <m:t>+3</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2</m:t>
            </m:r>
            <m:ctrlPr>
              <w:rPr>
                <w:rFonts w:ascii="Cambria Math" w:hAnsi="Cambria Math" w:eastAsiaTheme="minorEastAsia"/>
                <w:i/>
              </w:rPr>
            </m:ctrlPr>
          </m:sup>
        </m:sSup>
      </m:oMath>
      <w:r>
        <w:rPr>
          <w:rFonts w:eastAsiaTheme="minorEastAsia"/>
        </w:rPr>
        <w:t xml:space="preserve"> FLOPs.</w:t>
      </w:r>
    </w:p>
    <w:p>
      <w:pPr>
        <w:rPr>
          <w:rFonts w:eastAsiaTheme="minorEastAsia"/>
        </w:rPr>
      </w:pPr>
      <w:r>
        <w:rPr>
          <w:rFonts w:eastAsiaTheme="minorEastAsia"/>
        </w:rPr>
        <w:t xml:space="preserve">For the correction phase, the Kalman filter gain matrix update requires </w:t>
      </w:r>
      <m:oMath>
        <m:r>
          <m:rPr/>
          <w:rPr>
            <w:rFonts w:ascii="Cambria Math" w:hAnsi="Cambria Math" w:eastAsiaTheme="minorEastAsia"/>
          </w:rPr>
          <m:t>2</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2</m:t>
            </m:r>
            <m:ctrlPr>
              <w:rPr>
                <w:rFonts w:ascii="Cambria Math" w:hAnsi="Cambria Math" w:eastAsiaTheme="minorEastAsia"/>
                <w:i/>
              </w:rPr>
            </m:ctrlPr>
          </m:sup>
        </m:sSup>
      </m:oMath>
      <w:r>
        <w:rPr>
          <w:rFonts w:eastAsiaTheme="minorEastAsia"/>
        </w:rPr>
        <w:t xml:space="preserve"> FLOPs, while the corrected CSI state requires </w:t>
      </w:r>
      <m:oMath>
        <m:r>
          <m:rPr/>
          <w:rPr>
            <w:rFonts w:ascii="Cambria Math" w:hAnsi="Cambria Math" w:eastAsiaTheme="minorEastAsia"/>
          </w:rPr>
          <m:t>2</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2</m:t>
            </m:r>
            <m:ctrlPr>
              <w:rPr>
                <w:rFonts w:ascii="Cambria Math" w:hAnsi="Cambria Math" w:eastAsiaTheme="minorEastAsia"/>
                <w:i/>
              </w:rPr>
            </m:ctrlPr>
          </m:sup>
        </m:sSup>
        <m:r>
          <m:rPr/>
          <w:rPr>
            <w:rFonts w:ascii="Cambria Math" w:hAnsi="Cambria Math" w:eastAsiaTheme="minorEastAsia"/>
          </w:rPr>
          <m:t>+2K</m:t>
        </m:r>
      </m:oMath>
      <w:r>
        <w:rPr>
          <w:rFonts w:eastAsiaTheme="minorEastAsia"/>
        </w:rPr>
        <w:t xml:space="preserve">. The corrected covariance matrix requires </w:t>
      </w:r>
      <m:oMath>
        <m:r>
          <m:rPr/>
          <w:rPr>
            <w:rFonts w:ascii="Cambria Math" w:hAnsi="Cambria Math" w:eastAsiaTheme="minorEastAsia"/>
          </w:rPr>
          <m:t>2</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3</m:t>
            </m:r>
            <m:ctrlPr>
              <w:rPr>
                <w:rFonts w:ascii="Cambria Math" w:hAnsi="Cambria Math" w:eastAsiaTheme="minorEastAsia"/>
                <w:i/>
              </w:rPr>
            </m:ctrlPr>
          </m:sup>
        </m:sSup>
        <m:r>
          <m:rPr/>
          <w:rPr>
            <w:rFonts w:ascii="Cambria Math" w:hAnsi="Cambria Math" w:eastAsiaTheme="minorEastAsia"/>
          </w:rPr>
          <m:t>+</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2</m:t>
            </m:r>
            <m:ctrlPr>
              <w:rPr>
                <w:rFonts w:ascii="Cambria Math" w:hAnsi="Cambria Math" w:eastAsiaTheme="minorEastAsia"/>
                <w:i/>
              </w:rPr>
            </m:ctrlPr>
          </m:sup>
        </m:sSup>
      </m:oMath>
      <w:r>
        <w:rPr>
          <w:rFonts w:eastAsiaTheme="minorEastAsia"/>
        </w:rPr>
        <w:t xml:space="preserve">. Overall, the Kalman filter correction step requires </w:t>
      </w:r>
      <m:oMath>
        <m:r>
          <m:rPr/>
          <w:rPr>
            <w:rFonts w:ascii="Cambria Math" w:hAnsi="Cambria Math" w:eastAsiaTheme="minorEastAsia"/>
          </w:rPr>
          <m:t>2</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3</m:t>
            </m:r>
            <m:ctrlPr>
              <w:rPr>
                <w:rFonts w:ascii="Cambria Math" w:hAnsi="Cambria Math" w:eastAsiaTheme="minorEastAsia"/>
                <w:i/>
              </w:rPr>
            </m:ctrlPr>
          </m:sup>
        </m:sSup>
        <m:r>
          <m:rPr/>
          <w:rPr>
            <w:rFonts w:ascii="Cambria Math" w:hAnsi="Cambria Math" w:eastAsiaTheme="minorEastAsia"/>
          </w:rPr>
          <m:t>+5</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2</m:t>
            </m:r>
            <m:ctrlPr>
              <w:rPr>
                <w:rFonts w:ascii="Cambria Math" w:hAnsi="Cambria Math" w:eastAsiaTheme="minorEastAsia"/>
                <w:i/>
              </w:rPr>
            </m:ctrlPr>
          </m:sup>
        </m:sSup>
        <m:r>
          <m:rPr/>
          <w:rPr>
            <w:rFonts w:ascii="Cambria Math" w:hAnsi="Cambria Math" w:eastAsiaTheme="minorEastAsia"/>
          </w:rPr>
          <m:t>+2K</m:t>
        </m:r>
      </m:oMath>
      <w:r>
        <w:rPr>
          <w:rFonts w:eastAsiaTheme="minorEastAsia"/>
        </w:rPr>
        <w:t>.</w:t>
      </w:r>
    </w:p>
    <w:p>
      <w:pPr>
        <w:rPr>
          <w:rFonts w:eastAsiaTheme="minorEastAsia"/>
        </w:rPr>
      </w:pPr>
      <w:r>
        <w:rPr>
          <w:rFonts w:eastAsiaTheme="minorEastAsia"/>
        </w:rPr>
        <w:t xml:space="preserve">Additionally, after the prediction and correction phases, the prediction and correction error covariance matrices need to be updated for next subsequent CSI predictions. The updates of the error covariance matrices need in total </w:t>
      </w:r>
      <m:oMath>
        <m:r>
          <m:rPr/>
          <w:rPr>
            <w:rFonts w:ascii="Cambria Math" w:hAnsi="Cambria Math" w:eastAsiaTheme="minorEastAsia"/>
          </w:rPr>
          <m:t>8</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3</m:t>
            </m:r>
            <m:ctrlPr>
              <w:rPr>
                <w:rFonts w:ascii="Cambria Math" w:hAnsi="Cambria Math" w:eastAsiaTheme="minorEastAsia"/>
                <w:i/>
              </w:rPr>
            </m:ctrlPr>
          </m:sup>
        </m:sSup>
        <m:r>
          <m:rPr/>
          <w:rPr>
            <w:rFonts w:ascii="Cambria Math" w:hAnsi="Cambria Math" w:eastAsiaTheme="minorEastAsia"/>
          </w:rPr>
          <m:t>+7</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2</m:t>
            </m:r>
            <m:ctrlPr>
              <w:rPr>
                <w:rFonts w:ascii="Cambria Math" w:hAnsi="Cambria Math" w:eastAsiaTheme="minorEastAsia"/>
                <w:i/>
              </w:rPr>
            </m:ctrlPr>
          </m:sup>
        </m:sSup>
      </m:oMath>
      <w:r>
        <w:rPr>
          <w:rFonts w:eastAsiaTheme="minorEastAsia"/>
        </w:rPr>
        <w:t xml:space="preserve"> FLOPs. Note that this complexity can be further reduced by decreasing the update frequency of the prediction and observation error covariance matrices.</w:t>
      </w:r>
    </w:p>
    <w:p>
      <w:pPr>
        <w:rPr>
          <w:rFonts w:eastAsiaTheme="minorEastAsia"/>
        </w:rPr>
      </w:pPr>
      <w:r>
        <w:rPr>
          <w:rFonts w:eastAsiaTheme="minorEastAsia"/>
        </w:rPr>
        <w:t xml:space="preserve">For a single Tx and Rx antenna, a single RB, and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4</m:t>
            </m:r>
            <m:ctrlPr>
              <w:rPr>
                <w:rFonts w:ascii="Cambria Math" w:hAnsi="Cambria Math" w:eastAsiaTheme="minorEastAsia"/>
                <w:i/>
              </w:rPr>
            </m:ctrlPr>
          </m:sub>
        </m:sSub>
      </m:oMath>
      <w:r>
        <w:rPr>
          <w:rFonts w:eastAsiaTheme="minorEastAsia"/>
        </w:rPr>
        <w:t xml:space="preserve"> predicted CSIs, the overall complexity of Kalman Filter is given by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4</m:t>
            </m:r>
            <m:ctrlPr>
              <w:rPr>
                <w:rFonts w:ascii="Cambria Math" w:hAnsi="Cambria Math" w:eastAsiaTheme="minorEastAsia"/>
                <w:i/>
              </w:rPr>
            </m:ctrlPr>
          </m:sub>
        </m:sSub>
        <m:r>
          <m:rPr/>
          <w:rPr>
            <w:rFonts w:ascii="Cambria Math" w:hAnsi="Cambria Math" w:eastAsiaTheme="minorEastAsia"/>
          </w:rPr>
          <m:t>×</m:t>
        </m:r>
        <m:d>
          <m:dPr>
            <m:ctrlPr>
              <w:rPr>
                <w:rFonts w:ascii="Cambria Math" w:hAnsi="Cambria Math" w:eastAsiaTheme="minorEastAsia"/>
                <w:i/>
              </w:rPr>
            </m:ctrlPr>
          </m:dPr>
          <m:e>
            <m:r>
              <m:rPr/>
              <w:rPr>
                <w:rFonts w:ascii="Cambria Math" w:hAnsi="Cambria Math" w:eastAsiaTheme="minorEastAsia"/>
              </w:rPr>
              <m:t>14</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3</m:t>
                </m:r>
                <m:ctrlPr>
                  <w:rPr>
                    <w:rFonts w:ascii="Cambria Math" w:hAnsi="Cambria Math" w:eastAsiaTheme="minorEastAsia"/>
                    <w:i/>
                  </w:rPr>
                </m:ctrlPr>
              </m:sup>
            </m:sSup>
            <m:r>
              <m:rPr/>
              <w:rPr>
                <w:rFonts w:ascii="Cambria Math" w:hAnsi="Cambria Math" w:eastAsiaTheme="minorEastAsia"/>
              </w:rPr>
              <m:t>+15</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2</m:t>
                </m:r>
                <m:ctrlPr>
                  <w:rPr>
                    <w:rFonts w:ascii="Cambria Math" w:hAnsi="Cambria Math" w:eastAsiaTheme="minorEastAsia"/>
                    <w:i/>
                  </w:rPr>
                </m:ctrlPr>
              </m:sup>
            </m:sSup>
            <m:r>
              <m:rPr/>
              <w:rPr>
                <w:rFonts w:ascii="Cambria Math" w:hAnsi="Cambria Math" w:eastAsiaTheme="minorEastAsia"/>
              </w:rPr>
              <m:t>+2K</m:t>
            </m:r>
            <m:ctrlPr>
              <w:rPr>
                <w:rFonts w:ascii="Cambria Math" w:hAnsi="Cambria Math" w:eastAsiaTheme="minorEastAsia"/>
                <w:i/>
              </w:rPr>
            </m:ctrlPr>
          </m:e>
        </m:d>
      </m:oMath>
      <w:r>
        <w:rPr>
          <w:rFonts w:eastAsiaTheme="minorEastAsia"/>
        </w:rPr>
        <w:t xml:space="preserve">, which is a cubic polynomial function with respect to the observation window size </w:t>
      </w:r>
      <m:oMath>
        <m:r>
          <m:rPr/>
          <w:rPr>
            <w:rFonts w:ascii="Cambria Math" w:hAnsi="Cambria Math" w:eastAsiaTheme="minorEastAsia"/>
          </w:rPr>
          <m:t>K</m:t>
        </m:r>
      </m:oMath>
      <w:r>
        <w:rPr>
          <w:rFonts w:eastAsiaTheme="minorEastAsia"/>
        </w:rPr>
        <w:t>.</w:t>
      </w:r>
    </w:p>
    <w:p>
      <w:pPr>
        <w:rPr>
          <w:rFonts w:eastAsiaTheme="minorEastAsia"/>
        </w:rPr>
      </w:pPr>
      <w:r>
        <w:rPr>
          <w:rFonts w:eastAsiaTheme="minorEastAsia"/>
        </w:rPr>
        <w:t xml:space="preserve">Therefore, for an entire CSI channel matrix, prediction based on Kalman Filter requires an overall number of </w:t>
      </w:r>
      <m:oMath>
        <m:d>
          <m:dPr>
            <m:ctrlPr>
              <w:rPr>
                <w:rFonts w:ascii="Cambria Math" w:hAnsi="Cambria Math" w:eastAsiaTheme="minorEastAsia"/>
                <w:b/>
                <w:bCs/>
                <w:i/>
              </w:rPr>
            </m:ctrlPr>
          </m:dPr>
          <m:e>
            <m:sSub>
              <m:sSubPr>
                <m:ctrlPr>
                  <w:rPr>
                    <w:rFonts w:ascii="Cambria Math" w:hAnsi="Cambria Math" w:eastAsiaTheme="minorEastAsia"/>
                    <w:b/>
                    <w:bCs/>
                    <w:i/>
                  </w:rPr>
                </m:ctrlPr>
              </m:sSubPr>
              <m:e>
                <m:r>
                  <m:rPr>
                    <m:sty m:val="bi"/>
                  </m:rPr>
                  <w:rPr>
                    <w:rFonts w:ascii="Cambria Math" w:hAnsi="Cambria Math" w:eastAsiaTheme="minorEastAsia"/>
                  </w:rPr>
                  <m:t>N</m:t>
                </m:r>
                <m:ctrlPr>
                  <w:rPr>
                    <w:rFonts w:ascii="Cambria Math" w:hAnsi="Cambria Math" w:eastAsiaTheme="minorEastAsia"/>
                    <w:b/>
                    <w:bCs/>
                    <w:i/>
                  </w:rPr>
                </m:ctrlPr>
              </m:e>
              <m:sub>
                <m:r>
                  <m:rPr>
                    <m:sty m:val="bi"/>
                  </m:rPr>
                  <w:rPr>
                    <w:rFonts w:ascii="Cambria Math" w:hAnsi="Cambria Math" w:eastAsiaTheme="minorEastAsia"/>
                  </w:rPr>
                  <m:t>Tx</m:t>
                </m:r>
                <m:ctrlPr>
                  <w:rPr>
                    <w:rFonts w:ascii="Cambria Math" w:hAnsi="Cambria Math" w:eastAsiaTheme="minorEastAsia"/>
                    <w:b/>
                    <w:bCs/>
                    <w:i/>
                  </w:rPr>
                </m:ctrlPr>
              </m:sub>
            </m:sSub>
            <m:sSub>
              <m:sSubPr>
                <m:ctrlPr>
                  <w:rPr>
                    <w:rFonts w:ascii="Cambria Math" w:hAnsi="Cambria Math" w:eastAsiaTheme="minorEastAsia"/>
                    <w:b/>
                    <w:bCs/>
                    <w:i/>
                  </w:rPr>
                </m:ctrlPr>
              </m:sSubPr>
              <m:e>
                <m:r>
                  <m:rPr>
                    <m:sty m:val="bi"/>
                  </m:rPr>
                  <w:rPr>
                    <w:rFonts w:ascii="Cambria Math" w:hAnsi="Cambria Math" w:eastAsiaTheme="minorEastAsia"/>
                  </w:rPr>
                  <m:t>N</m:t>
                </m:r>
                <m:ctrlPr>
                  <w:rPr>
                    <w:rFonts w:ascii="Cambria Math" w:hAnsi="Cambria Math" w:eastAsiaTheme="minorEastAsia"/>
                    <w:b/>
                    <w:bCs/>
                    <w:i/>
                  </w:rPr>
                </m:ctrlPr>
              </m:e>
              <m:sub>
                <m:r>
                  <m:rPr>
                    <m:sty m:val="bi"/>
                  </m:rPr>
                  <w:rPr>
                    <w:rFonts w:ascii="Cambria Math" w:hAnsi="Cambria Math" w:eastAsiaTheme="minorEastAsia"/>
                  </w:rPr>
                  <m:t>Rx</m:t>
                </m:r>
                <m:ctrlPr>
                  <w:rPr>
                    <w:rFonts w:ascii="Cambria Math" w:hAnsi="Cambria Math" w:eastAsiaTheme="minorEastAsia"/>
                    <w:b/>
                    <w:bCs/>
                    <w:i/>
                  </w:rPr>
                </m:ctrlPr>
              </m:sub>
            </m:sSub>
            <m:sSub>
              <m:sSubPr>
                <m:ctrlPr>
                  <w:rPr>
                    <w:rFonts w:ascii="Cambria Math" w:hAnsi="Cambria Math" w:eastAsiaTheme="minorEastAsia"/>
                    <w:b/>
                    <w:bCs/>
                    <w:i/>
                  </w:rPr>
                </m:ctrlPr>
              </m:sSubPr>
              <m:e>
                <m:r>
                  <m:rPr>
                    <m:sty m:val="bi"/>
                  </m:rPr>
                  <w:rPr>
                    <w:rFonts w:ascii="Cambria Math" w:hAnsi="Cambria Math" w:eastAsiaTheme="minorEastAsia"/>
                  </w:rPr>
                  <m:t>N</m:t>
                </m:r>
                <m:ctrlPr>
                  <w:rPr>
                    <w:rFonts w:ascii="Cambria Math" w:hAnsi="Cambria Math" w:eastAsiaTheme="minorEastAsia"/>
                    <w:b/>
                    <w:bCs/>
                    <w:i/>
                  </w:rPr>
                </m:ctrlPr>
              </m:e>
              <m:sub>
                <m:r>
                  <m:rPr>
                    <m:sty m:val="bi"/>
                  </m:rPr>
                  <w:rPr>
                    <w:rFonts w:ascii="Cambria Math" w:hAnsi="Cambria Math" w:eastAsiaTheme="minorEastAsia"/>
                  </w:rPr>
                  <m:t>RBs</m:t>
                </m:r>
                <m:ctrlPr>
                  <w:rPr>
                    <w:rFonts w:ascii="Cambria Math" w:hAnsi="Cambria Math" w:eastAsiaTheme="minorEastAsia"/>
                    <w:b/>
                    <w:bCs/>
                    <w:i/>
                  </w:rPr>
                </m:ctrlPr>
              </m:sub>
            </m:sSub>
            <m:sSub>
              <m:sSubPr>
                <m:ctrlPr>
                  <w:rPr>
                    <w:rFonts w:ascii="Cambria Math" w:hAnsi="Cambria Math" w:eastAsiaTheme="minorEastAsia"/>
                    <w:b/>
                    <w:bCs/>
                    <w:i/>
                  </w:rPr>
                </m:ctrlPr>
              </m:sSubPr>
              <m:e>
                <m:r>
                  <m:rPr>
                    <m:sty m:val="bi"/>
                  </m:rPr>
                  <w:rPr>
                    <w:rFonts w:ascii="Cambria Math" w:hAnsi="Cambria Math" w:eastAsiaTheme="minorEastAsia"/>
                  </w:rPr>
                  <m:t>N</m:t>
                </m:r>
                <m:ctrlPr>
                  <w:rPr>
                    <w:rFonts w:ascii="Cambria Math" w:hAnsi="Cambria Math" w:eastAsiaTheme="minorEastAsia"/>
                    <w:b/>
                    <w:bCs/>
                    <w:i/>
                  </w:rPr>
                </m:ctrlPr>
              </m:e>
              <m:sub>
                <m:r>
                  <m:rPr>
                    <m:sty m:val="bi"/>
                  </m:rPr>
                  <w:rPr>
                    <w:rFonts w:ascii="Cambria Math" w:hAnsi="Cambria Math" w:eastAsiaTheme="minorEastAsia"/>
                  </w:rPr>
                  <m:t>4</m:t>
                </m:r>
                <m:ctrlPr>
                  <w:rPr>
                    <w:rFonts w:ascii="Cambria Math" w:hAnsi="Cambria Math" w:eastAsiaTheme="minorEastAsia"/>
                    <w:b/>
                    <w:bCs/>
                    <w:i/>
                  </w:rPr>
                </m:ctrlPr>
              </m:sub>
            </m:sSub>
            <m:ctrlPr>
              <w:rPr>
                <w:rFonts w:ascii="Cambria Math" w:hAnsi="Cambria Math" w:eastAsiaTheme="minorEastAsia"/>
                <w:b/>
                <w:bCs/>
                <w:i/>
              </w:rPr>
            </m:ctrlPr>
          </m:e>
        </m:d>
        <m:r>
          <m:rPr>
            <m:sty m:val="bi"/>
          </m:rPr>
          <w:rPr>
            <w:rFonts w:ascii="Cambria Math" w:hAnsi="Cambria Math" w:eastAsiaTheme="minorEastAsia"/>
          </w:rPr>
          <m:t>×</m:t>
        </m:r>
        <m:d>
          <m:dPr>
            <m:ctrlPr>
              <w:rPr>
                <w:rFonts w:ascii="Cambria Math" w:hAnsi="Cambria Math" w:eastAsiaTheme="minorEastAsia"/>
                <w:b/>
                <w:bCs/>
                <w:i/>
              </w:rPr>
            </m:ctrlPr>
          </m:dPr>
          <m:e>
            <m:r>
              <m:rPr>
                <m:sty m:val="bi"/>
              </m:rPr>
              <w:rPr>
                <w:rFonts w:ascii="Cambria Math" w:hAnsi="Cambria Math" w:eastAsiaTheme="minorEastAsia"/>
              </w:rPr>
              <m:t>14</m:t>
            </m:r>
            <m:sSup>
              <m:sSupPr>
                <m:ctrlPr>
                  <w:rPr>
                    <w:rFonts w:ascii="Cambria Math" w:hAnsi="Cambria Math" w:eastAsiaTheme="minorEastAsia"/>
                    <w:b/>
                    <w:bCs/>
                    <w:i/>
                  </w:rPr>
                </m:ctrlPr>
              </m:sSupPr>
              <m:e>
                <m:r>
                  <m:rPr>
                    <m:sty m:val="bi"/>
                  </m:rPr>
                  <w:rPr>
                    <w:rFonts w:ascii="Cambria Math" w:hAnsi="Cambria Math" w:eastAsiaTheme="minorEastAsia"/>
                  </w:rPr>
                  <m:t>K</m:t>
                </m:r>
                <m:ctrlPr>
                  <w:rPr>
                    <w:rFonts w:ascii="Cambria Math" w:hAnsi="Cambria Math" w:eastAsiaTheme="minorEastAsia"/>
                    <w:b/>
                    <w:bCs/>
                    <w:i/>
                  </w:rPr>
                </m:ctrlPr>
              </m:e>
              <m:sup>
                <m:r>
                  <m:rPr>
                    <m:sty m:val="bi"/>
                  </m:rPr>
                  <w:rPr>
                    <w:rFonts w:ascii="Cambria Math" w:hAnsi="Cambria Math" w:eastAsiaTheme="minorEastAsia"/>
                  </w:rPr>
                  <m:t>3</m:t>
                </m:r>
                <m:ctrlPr>
                  <w:rPr>
                    <w:rFonts w:ascii="Cambria Math" w:hAnsi="Cambria Math" w:eastAsiaTheme="minorEastAsia"/>
                    <w:b/>
                    <w:bCs/>
                    <w:i/>
                  </w:rPr>
                </m:ctrlPr>
              </m:sup>
            </m:sSup>
            <m:r>
              <m:rPr>
                <m:sty m:val="bi"/>
              </m:rPr>
              <w:rPr>
                <w:rFonts w:ascii="Cambria Math" w:hAnsi="Cambria Math" w:eastAsiaTheme="minorEastAsia"/>
              </w:rPr>
              <m:t>+15</m:t>
            </m:r>
            <m:sSup>
              <m:sSupPr>
                <m:ctrlPr>
                  <w:rPr>
                    <w:rFonts w:ascii="Cambria Math" w:hAnsi="Cambria Math" w:eastAsiaTheme="minorEastAsia"/>
                    <w:b/>
                    <w:bCs/>
                    <w:i/>
                  </w:rPr>
                </m:ctrlPr>
              </m:sSupPr>
              <m:e>
                <m:r>
                  <m:rPr>
                    <m:sty m:val="bi"/>
                  </m:rPr>
                  <w:rPr>
                    <w:rFonts w:ascii="Cambria Math" w:hAnsi="Cambria Math" w:eastAsiaTheme="minorEastAsia"/>
                  </w:rPr>
                  <m:t>K</m:t>
                </m:r>
                <m:ctrlPr>
                  <w:rPr>
                    <w:rFonts w:ascii="Cambria Math" w:hAnsi="Cambria Math" w:eastAsiaTheme="minorEastAsia"/>
                    <w:b/>
                    <w:bCs/>
                    <w:i/>
                  </w:rPr>
                </m:ctrlPr>
              </m:e>
              <m:sup>
                <m:r>
                  <m:rPr>
                    <m:sty m:val="bi"/>
                  </m:rPr>
                  <w:rPr>
                    <w:rFonts w:ascii="Cambria Math" w:hAnsi="Cambria Math" w:eastAsiaTheme="minorEastAsia"/>
                  </w:rPr>
                  <m:t>2</m:t>
                </m:r>
                <m:ctrlPr>
                  <w:rPr>
                    <w:rFonts w:ascii="Cambria Math" w:hAnsi="Cambria Math" w:eastAsiaTheme="minorEastAsia"/>
                    <w:b/>
                    <w:bCs/>
                    <w:i/>
                  </w:rPr>
                </m:ctrlPr>
              </m:sup>
            </m:sSup>
            <m:r>
              <m:rPr>
                <m:sty m:val="bi"/>
              </m:rPr>
              <w:rPr>
                <w:rFonts w:ascii="Cambria Math" w:hAnsi="Cambria Math" w:eastAsiaTheme="minorEastAsia"/>
              </w:rPr>
              <m:t>+2K</m:t>
            </m:r>
            <m:ctrlPr>
              <w:rPr>
                <w:rFonts w:ascii="Cambria Math" w:hAnsi="Cambria Math" w:eastAsiaTheme="minorEastAsia"/>
                <w:b/>
                <w:bCs/>
                <w:i/>
              </w:rPr>
            </m:ctrlPr>
          </m:e>
        </m:d>
      </m:oMath>
      <w:r>
        <w:rPr>
          <w:rFonts w:eastAsiaTheme="minorEastAsia"/>
        </w:rPr>
        <w:t xml:space="preserve"> FLOPs, which can be approximated by a cubic polynomial time complexity </w:t>
      </w:r>
      <m:oMath>
        <m:r>
          <m:rPr/>
          <w:rPr>
            <w:rFonts w:ascii="Cambria Math" w:hAnsi="Cambria Math" w:eastAsiaTheme="minorEastAsia"/>
          </w:rPr>
          <m:t>O(</m:t>
        </m:r>
        <m:sSup>
          <m:sSupPr>
            <m:ctrlPr>
              <w:rPr>
                <w:rFonts w:ascii="Cambria Math" w:hAnsi="Cambria Math" w:eastAsiaTheme="minorEastAsia"/>
                <w:i/>
              </w:rPr>
            </m:ctrlPr>
          </m:sSupPr>
          <m:e>
            <m:r>
              <m:rPr/>
              <w:rPr>
                <w:rFonts w:ascii="Cambria Math" w:hAnsi="Cambria Math" w:eastAsiaTheme="minorEastAsia"/>
              </w:rPr>
              <m:t>K</m:t>
            </m:r>
            <m:ctrlPr>
              <w:rPr>
                <w:rFonts w:ascii="Cambria Math" w:hAnsi="Cambria Math" w:eastAsiaTheme="minorEastAsia"/>
                <w:i/>
              </w:rPr>
            </m:ctrlPr>
          </m:e>
          <m:sup>
            <m:r>
              <m:rPr/>
              <w:rPr>
                <w:rFonts w:ascii="Cambria Math" w:hAnsi="Cambria Math" w:eastAsiaTheme="minorEastAsia"/>
              </w:rPr>
              <m:t>3</m:t>
            </m:r>
            <m:ctrlPr>
              <w:rPr>
                <w:rFonts w:ascii="Cambria Math" w:hAnsi="Cambria Math" w:eastAsiaTheme="minorEastAsia"/>
                <w:i/>
              </w:rPr>
            </m:ctrlPr>
          </m:sup>
        </m:sSup>
        <m:r>
          <m:rPr/>
          <w:rPr>
            <w:rFonts w:ascii="Cambria Math" w:hAnsi="Cambria Math" w:eastAsiaTheme="minorEastAsia"/>
          </w:rPr>
          <m:t>)</m:t>
        </m:r>
      </m:oMath>
      <w:r>
        <w:rPr>
          <w:rFonts w:eastAsiaTheme="minorEastAsia"/>
        </w:rPr>
        <w:t>.</w:t>
      </w:r>
    </w:p>
    <w:p>
      <w:pPr>
        <w:rPr>
          <w:rFonts w:eastAsiaTheme="minorEastAsia"/>
        </w:rPr>
      </w:pPr>
    </w:p>
    <w:p>
      <w:pPr>
        <w:rPr>
          <w:rFonts w:eastAsiaTheme="minorEastAsia"/>
        </w:rPr>
      </w:pPr>
      <w:r>
        <w:rPr>
          <w:rFonts w:eastAsiaTheme="minorEastAsia"/>
        </w:rPr>
        <w:t xml:space="preserve">The complexity of the CNN_Xformer model is dominated by the convolution operations. The number of FLOPs for each convolution layer are determined by the size of the kernel, the number of filters, the number of input channels to each layer and the activation map size of each layer.  For example, for a configuration with </w:t>
      </w:r>
      <m:oMath>
        <m:sSub>
          <m:sSubPr>
            <m:ctrlPr>
              <w:rPr>
                <w:rFonts w:ascii="Cambria Math" w:hAnsi="Cambria Math"/>
                <w:i/>
                <w:iCs/>
                <w:sz w:val="24"/>
                <w:szCs w:val="24"/>
              </w:rPr>
            </m:ctrlPr>
          </m:sSubPr>
          <m:e>
            <m:r>
              <m:rPr/>
              <w:rPr>
                <w:rFonts w:ascii="Cambria Math" w:hAnsi="Cambria Math"/>
              </w:rPr>
              <m:t>K ×N</m:t>
            </m:r>
            <m:ctrlPr>
              <w:rPr>
                <w:rFonts w:ascii="Cambria Math" w:hAnsi="Cambria Math"/>
                <w:i/>
                <w:iCs/>
                <w:sz w:val="24"/>
                <w:szCs w:val="24"/>
              </w:rPr>
            </m:ctrlPr>
          </m:e>
          <m:sub>
            <m:r>
              <m:rPr/>
              <w:rPr>
                <w:rFonts w:ascii="Cambria Math" w:hAnsi="Cambria Math"/>
              </w:rPr>
              <m:t>Rx</m:t>
            </m:r>
            <m:ctrlPr>
              <w:rPr>
                <w:rFonts w:ascii="Cambria Math" w:hAnsi="Cambria Math"/>
                <w:i/>
                <w:iCs/>
                <w:sz w:val="24"/>
                <w:szCs w:val="24"/>
              </w:rPr>
            </m:ctrlPr>
          </m:sub>
        </m:sSub>
        <m:r>
          <m:rPr/>
          <w:rPr>
            <w:rFonts w:ascii="Cambria Math" w:hAnsi="Cambria Math"/>
          </w:rPr>
          <m:t>×</m:t>
        </m:r>
        <m:sSub>
          <m:sSubPr>
            <m:ctrlPr>
              <w:rPr>
                <w:rFonts w:ascii="Cambria Math" w:hAnsi="Cambria Math"/>
                <w:i/>
                <w:iCs/>
                <w:sz w:val="24"/>
                <w:szCs w:val="24"/>
              </w:rPr>
            </m:ctrlPr>
          </m:sSubPr>
          <m:e>
            <m:r>
              <m:rPr/>
              <w:rPr>
                <w:rFonts w:ascii="Cambria Math" w:hAnsi="Cambria Math"/>
              </w:rPr>
              <m:t>N</m:t>
            </m:r>
            <m:ctrlPr>
              <w:rPr>
                <w:rFonts w:ascii="Cambria Math" w:hAnsi="Cambria Math"/>
                <w:i/>
                <w:iCs/>
                <w:sz w:val="24"/>
                <w:szCs w:val="24"/>
              </w:rPr>
            </m:ctrlPr>
          </m:e>
          <m:sub>
            <m:r>
              <m:rPr/>
              <w:rPr>
                <w:rFonts w:ascii="Cambria Math" w:hAnsi="Cambria Math"/>
              </w:rPr>
              <m:t>Tx</m:t>
            </m:r>
            <m:ctrlPr>
              <w:rPr>
                <w:rFonts w:ascii="Cambria Math" w:hAnsi="Cambria Math"/>
                <w:i/>
                <w:iCs/>
                <w:sz w:val="24"/>
                <w:szCs w:val="24"/>
              </w:rPr>
            </m:ctrlPr>
          </m:sub>
        </m:sSub>
        <m:r>
          <m:rPr/>
          <w:rPr>
            <w:rFonts w:ascii="Cambria Math" w:hAnsi="Cambria Math" w:eastAsiaTheme="minorEastAsia"/>
            <w:sz w:val="24"/>
            <w:szCs w:val="24"/>
          </w:rPr>
          <m:t xml:space="preserve">=5×2×16 </m:t>
        </m:r>
      </m:oMath>
      <w:r>
        <w:rPr>
          <w:rFonts w:eastAsiaTheme="minorEastAsia"/>
          <w:iCs/>
          <w:sz w:val="24"/>
          <w:szCs w:val="24"/>
        </w:rPr>
        <w:t xml:space="preserve"> </w:t>
      </w:r>
      <w:r>
        <w:rPr>
          <w:rFonts w:eastAsiaTheme="minorEastAsia"/>
        </w:rPr>
        <w:t>the complexity of the convolution operations is 14.8M FLOPs.  To run a single inference operation for 1 RB with the same input configuration (</w:t>
      </w:r>
      <m:oMath>
        <m:r>
          <m:rPr/>
          <w:rPr>
            <w:rFonts w:ascii="Cambria Math" w:hAnsi="Cambria Math"/>
            <w:sz w:val="24"/>
            <w:szCs w:val="24"/>
          </w:rPr>
          <m:t>K</m:t>
        </m:r>
        <m:r>
          <m:rPr/>
          <w:rPr>
            <w:rFonts w:ascii="Cambria Math" w:hAnsi="Cambria Math"/>
          </w:rPr>
          <m:t>×</m:t>
        </m:r>
        <m:sSub>
          <m:sSubPr>
            <m:ctrlPr>
              <w:rPr>
                <w:rFonts w:ascii="Cambria Math" w:hAnsi="Cambria Math"/>
                <w:i/>
                <w:iCs/>
                <w:sz w:val="24"/>
                <w:szCs w:val="24"/>
              </w:rPr>
            </m:ctrlPr>
          </m:sSubPr>
          <m:e>
            <m:r>
              <m:rPr/>
              <w:rPr>
                <w:rFonts w:ascii="Cambria Math" w:hAnsi="Cambria Math"/>
              </w:rPr>
              <m:t>N</m:t>
            </m:r>
            <m:ctrlPr>
              <w:rPr>
                <w:rFonts w:ascii="Cambria Math" w:hAnsi="Cambria Math"/>
                <w:i/>
                <w:iCs/>
                <w:sz w:val="24"/>
                <w:szCs w:val="24"/>
              </w:rPr>
            </m:ctrlPr>
          </m:e>
          <m:sub>
            <m:r>
              <m:rPr/>
              <w:rPr>
                <w:rFonts w:ascii="Cambria Math" w:hAnsi="Cambria Math"/>
              </w:rPr>
              <m:t>Tx</m:t>
            </m:r>
            <m:ctrlPr>
              <w:rPr>
                <w:rFonts w:ascii="Cambria Math" w:hAnsi="Cambria Math"/>
                <w:i/>
                <w:iCs/>
                <w:sz w:val="24"/>
                <w:szCs w:val="24"/>
              </w:rPr>
            </m:ctrlPr>
          </m:sub>
        </m:sSub>
        <m:r>
          <m:rPr/>
          <w:rPr>
            <w:rFonts w:ascii="Cambria Math" w:hAnsi="Cambria Math" w:eastAsiaTheme="minorEastAsia"/>
            <w:sz w:val="24"/>
            <w:szCs w:val="24"/>
          </w:rPr>
          <m:t>=5×2×16</m:t>
        </m:r>
      </m:oMath>
      <w:r>
        <w:rPr>
          <w:rFonts w:eastAsiaTheme="minorEastAsia"/>
          <w:iCs/>
          <w:sz w:val="24"/>
          <w:szCs w:val="24"/>
        </w:rPr>
        <w:t>)</w:t>
      </w:r>
      <w:r>
        <w:t>, where K is the observation window, the total number of FLOPS required for CNN_Xformer based CSI prediction is 15.2M.</w:t>
      </w:r>
      <w:r>
        <w:rPr>
          <w:rFonts w:eastAsiaTheme="minorEastAsia"/>
        </w:rPr>
        <w:t xml:space="preserve">  Thus, it can be seen that the convolution operations account for 97% of the FLOPs in the model. </w:t>
      </w:r>
    </w:p>
    <w:p>
      <w:pPr>
        <w:rPr>
          <w:rFonts w:eastAsiaTheme="minorEastAsia"/>
        </w:rPr>
      </w:pPr>
    </w:p>
    <w:p>
      <w:pPr>
        <w:rPr>
          <w:rFonts w:eastAsiaTheme="minorEastAsia"/>
        </w:rPr>
      </w:pPr>
      <w:r>
        <w:rPr>
          <w:rFonts w:eastAsiaTheme="minorEastAsia"/>
        </w:rPr>
        <w:t xml:space="preserve">For 2 Rx antennas, 16 Tx antennas, 52 RBs, with </w:t>
      </w:r>
      <m:oMath>
        <m:r>
          <m:rPr/>
          <w:rPr>
            <w:rFonts w:ascii="Cambria Math" w:hAnsi="Cambria Math" w:eastAsiaTheme="minorEastAsia"/>
          </w:rPr>
          <m:t>K=5</m:t>
        </m:r>
      </m:oMath>
      <w:r>
        <w:rPr>
          <w:rFonts w:eastAsiaTheme="minorEastAsia"/>
        </w:rPr>
        <w:t xml:space="preserve">, </w:t>
      </w:r>
      <m:oMath>
        <m:sSub>
          <m:sSubPr>
            <m:ctrlPr>
              <w:rPr>
                <w:rFonts w:ascii="Cambria Math" w:hAnsi="Cambria Math" w:eastAsiaTheme="minorEastAsia"/>
                <w:i/>
              </w:rPr>
            </m:ctrlPr>
          </m:sSubPr>
          <m:e>
            <m:r>
              <m:rPr/>
              <w:rPr>
                <w:rFonts w:ascii="Cambria Math" w:hAnsi="Cambria Math" w:eastAsiaTheme="minorEastAsia"/>
              </w:rPr>
              <m:t>N</m:t>
            </m:r>
            <m:ctrlPr>
              <w:rPr>
                <w:rFonts w:ascii="Cambria Math" w:hAnsi="Cambria Math" w:eastAsiaTheme="minorEastAsia"/>
                <w:i/>
              </w:rPr>
            </m:ctrlPr>
          </m:e>
          <m:sub>
            <m:r>
              <m:rPr/>
              <w:rPr>
                <w:rFonts w:ascii="Cambria Math" w:hAnsi="Cambria Math" w:eastAsiaTheme="minorEastAsia"/>
              </w:rPr>
              <m:t>4</m:t>
            </m:r>
            <m:ctrlPr>
              <w:rPr>
                <w:rFonts w:ascii="Cambria Math" w:hAnsi="Cambria Math" w:eastAsiaTheme="minorEastAsia"/>
                <w:i/>
              </w:rPr>
            </m:ctrlPr>
          </m:sub>
        </m:sSub>
        <m:r>
          <m:rPr/>
          <w:rPr>
            <w:rFonts w:ascii="Cambria Math" w:hAnsi="Cambria Math" w:eastAsiaTheme="minorEastAsia"/>
          </w:rPr>
          <m:t>=1</m:t>
        </m:r>
      </m:oMath>
      <w:r>
        <w:rPr>
          <w:rFonts w:eastAsiaTheme="minorEastAsia"/>
        </w:rPr>
        <w:t>, the overall number of FLOPs required for CSI prediction with the two models is approximately:</w:t>
      </w:r>
    </w:p>
    <w:p>
      <w:pPr>
        <w:pStyle w:val="90"/>
        <w:numPr>
          <w:ilvl w:val="0"/>
          <w:numId w:val="16"/>
        </w:numPr>
        <w:spacing w:after="160" w:line="259" w:lineRule="auto"/>
        <w:contextualSpacing/>
        <w:rPr>
          <w:rFonts w:ascii="Times New Roman" w:hAnsi="Times New Roman" w:eastAsiaTheme="minorEastAsia"/>
        </w:rPr>
      </w:pPr>
      <w:r>
        <w:rPr>
          <w:rFonts w:ascii="Times New Roman" w:hAnsi="Times New Roman" w:eastAsiaTheme="minorEastAsia"/>
        </w:rPr>
        <w:t>3.5 million FLOPs for non AIML Kalman filter</w:t>
      </w:r>
    </w:p>
    <w:p>
      <w:pPr>
        <w:pStyle w:val="90"/>
        <w:numPr>
          <w:ilvl w:val="0"/>
          <w:numId w:val="16"/>
        </w:numPr>
        <w:spacing w:after="160" w:line="259" w:lineRule="auto"/>
        <w:contextualSpacing/>
        <w:rPr>
          <w:rFonts w:ascii="Times New Roman" w:hAnsi="Times New Roman" w:eastAsiaTheme="minorEastAsia"/>
        </w:rPr>
      </w:pPr>
      <w:r>
        <w:rPr>
          <w:rFonts w:ascii="Times New Roman" w:hAnsi="Times New Roman" w:eastAsiaTheme="minorEastAsia"/>
        </w:rPr>
        <w:t xml:space="preserve">790 million FLOPs for the AI/ML CNN_Xformer model. </w:t>
      </w:r>
    </w:p>
    <w:p>
      <w:pPr>
        <w:rPr>
          <w:lang w:val="en-US"/>
        </w:rPr>
      </w:pPr>
    </w:p>
    <w:p>
      <w:pPr>
        <w:rPr>
          <w:lang w:val="en-US"/>
        </w:rPr>
      </w:pPr>
      <w:r>
        <w:rPr>
          <w:b/>
          <w:bCs/>
          <w:u w:val="single"/>
          <w:lang w:val="en-US"/>
        </w:rPr>
        <w:t>Observation 7</w:t>
      </w:r>
      <w:r>
        <w:rPr>
          <w:lang w:val="en-US"/>
        </w:rPr>
        <w:t xml:space="preserve">: </w:t>
      </w:r>
      <w:r>
        <w:rPr>
          <w:b/>
          <w:bCs/>
          <w:lang w:val="en-US"/>
        </w:rPr>
        <w:t>The transformer-based AI/ML CSI prediction model has significantly higher complexity compared to the non-AI/ML CSI prediction using Kalman filters.</w:t>
      </w:r>
    </w:p>
    <w:p>
      <w:pPr>
        <w:rPr>
          <w:lang w:val="en-US"/>
        </w:rPr>
      </w:pPr>
    </w:p>
    <w:p>
      <w:pPr>
        <w:pStyle w:val="3"/>
        <w:rPr>
          <w:sz w:val="28"/>
          <w:szCs w:val="28"/>
          <w:lang w:val="fr-FR"/>
        </w:rPr>
      </w:pPr>
      <w:bookmarkStart w:id="5" w:name="_Ref111198283"/>
      <w:bookmarkStart w:id="6" w:name="_Ref134784925"/>
      <w:r>
        <w:rPr>
          <w:sz w:val="28"/>
          <w:szCs w:val="28"/>
          <w:lang w:val="fr-FR"/>
        </w:rPr>
        <w:t xml:space="preserve">CSI prediction simulation </w:t>
      </w:r>
      <w:bookmarkEnd w:id="5"/>
      <w:r>
        <w:rPr>
          <w:sz w:val="28"/>
          <w:szCs w:val="28"/>
          <w:lang w:val="fr-FR"/>
        </w:rPr>
        <w:t>configuration</w:t>
      </w:r>
      <w:bookmarkEnd w:id="6"/>
    </w:p>
    <w:p>
      <w:pPr>
        <w:rPr>
          <w:highlight w:val="yellow"/>
        </w:rPr>
      </w:pPr>
      <w:r>
        <w:t xml:space="preserve">In generating the channel samples, we consider the case of spatial consistency (SC) off (Doppler only); the simulation configuration specific to CSI prediction is shown below. </w:t>
      </w:r>
    </w:p>
    <w:p>
      <w:pPr>
        <w:pStyle w:val="90"/>
        <w:numPr>
          <w:ilvl w:val="0"/>
          <w:numId w:val="17"/>
        </w:numPr>
        <w:spacing w:after="160" w:line="259" w:lineRule="auto"/>
        <w:contextualSpacing/>
        <w:rPr>
          <w:rFonts w:ascii="Times New Roman" w:hAnsi="Times New Roman"/>
        </w:rPr>
      </w:pPr>
      <w:r>
        <w:rPr>
          <w:rFonts w:ascii="Times New Roman" w:hAnsi="Times New Roman"/>
        </w:rPr>
        <w:t xml:space="preserve">Traffic type: FTP Model 1 </w:t>
      </w:r>
    </w:p>
    <w:p>
      <w:pPr>
        <w:pStyle w:val="90"/>
        <w:numPr>
          <w:ilvl w:val="0"/>
          <w:numId w:val="17"/>
        </w:numPr>
        <w:spacing w:after="160" w:line="259" w:lineRule="auto"/>
        <w:contextualSpacing/>
        <w:rPr>
          <w:rFonts w:ascii="Times New Roman" w:hAnsi="Times New Roman"/>
        </w:rPr>
      </w:pPr>
      <w:r>
        <w:rPr>
          <w:rFonts w:ascii="Times New Roman" w:hAnsi="Times New Roman"/>
        </w:rPr>
        <w:t>Max rank value = 2</w:t>
      </w:r>
    </w:p>
    <w:p>
      <w:pPr>
        <w:pStyle w:val="90"/>
        <w:numPr>
          <w:ilvl w:val="0"/>
          <w:numId w:val="17"/>
        </w:numPr>
        <w:spacing w:after="160" w:line="259" w:lineRule="auto"/>
        <w:contextualSpacing/>
        <w:rPr>
          <w:rFonts w:ascii="Times New Roman" w:hAnsi="Times New Roman"/>
        </w:rPr>
      </w:pPr>
      <w:r>
        <w:rPr>
          <w:rFonts w:ascii="Times New Roman" w:hAnsi="Times New Roman"/>
        </w:rPr>
        <w:t>Intermediate KPI#1 = SGCS</w:t>
      </w:r>
    </w:p>
    <w:p>
      <w:pPr>
        <w:pStyle w:val="90"/>
        <w:numPr>
          <w:ilvl w:val="0"/>
          <w:numId w:val="17"/>
        </w:numPr>
        <w:spacing w:after="160" w:line="259" w:lineRule="auto"/>
        <w:contextualSpacing/>
        <w:rPr>
          <w:rFonts w:ascii="Times New Roman" w:hAnsi="Times New Roman"/>
        </w:rPr>
      </w:pPr>
      <w:r>
        <w:rPr>
          <w:rFonts w:ascii="Times New Roman" w:hAnsi="Times New Roman"/>
        </w:rPr>
        <w:t>Channel model: UMa</w:t>
      </w:r>
    </w:p>
    <w:p>
      <w:pPr>
        <w:pStyle w:val="90"/>
        <w:numPr>
          <w:ilvl w:val="0"/>
          <w:numId w:val="17"/>
        </w:numPr>
        <w:spacing w:after="160" w:line="259" w:lineRule="auto"/>
        <w:contextualSpacing/>
        <w:rPr>
          <w:rFonts w:ascii="Times New Roman" w:hAnsi="Times New Roman"/>
        </w:rPr>
      </w:pPr>
      <w:r>
        <w:rPr>
          <w:rFonts w:ascii="Times New Roman" w:hAnsi="Times New Roman"/>
        </w:rPr>
        <w:t xml:space="preserve">UE distribution: </w:t>
      </w:r>
      <w:r>
        <w:rPr>
          <w:rFonts w:ascii="Times New Roman" w:hAnsi="Times New Roman"/>
          <w:lang w:eastAsia="zh-CN"/>
        </w:rPr>
        <w:t>100% outdoor UE</w:t>
      </w:r>
      <w:r>
        <w:rPr>
          <w:rFonts w:ascii="Times New Roman" w:hAnsi="Times New Roman"/>
        </w:rPr>
        <w:t xml:space="preserve"> </w:t>
      </w:r>
    </w:p>
    <w:p>
      <w:pPr>
        <w:pStyle w:val="90"/>
        <w:numPr>
          <w:ilvl w:val="0"/>
          <w:numId w:val="17"/>
        </w:numPr>
        <w:spacing w:after="160" w:line="259" w:lineRule="auto"/>
        <w:contextualSpacing/>
        <w:rPr>
          <w:rFonts w:ascii="Times New Roman" w:hAnsi="Times New Roman"/>
        </w:rPr>
      </w:pPr>
      <w:r>
        <w:rPr>
          <w:rFonts w:ascii="Times New Roman" w:hAnsi="Times New Roman"/>
        </w:rPr>
        <w:t xml:space="preserve">O2I car penetration loss (as per 38.901, section 7.4.3.2 and the evaluation assumption in Table 6.2.1-1 of TR 38.843 </w:t>
      </w:r>
      <w:r>
        <w:rPr>
          <w:rFonts w:ascii="Times New Roman" w:hAnsi="Times New Roman"/>
        </w:rPr>
        <w:fldChar w:fldCharType="begin"/>
      </w:r>
      <w:r>
        <w:rPr>
          <w:rFonts w:ascii="Times New Roman" w:hAnsi="Times New Roman"/>
        </w:rPr>
        <w:instrText xml:space="preserve"> REF _Ref158642161 \r \h </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w:t>
      </w:r>
    </w:p>
    <w:p>
      <w:pPr>
        <w:pStyle w:val="90"/>
        <w:numPr>
          <w:ilvl w:val="0"/>
          <w:numId w:val="17"/>
        </w:numPr>
        <w:spacing w:after="160" w:line="259" w:lineRule="auto"/>
        <w:contextualSpacing/>
        <w:rPr>
          <w:rFonts w:ascii="Times New Roman" w:hAnsi="Times New Roman"/>
        </w:rPr>
      </w:pPr>
      <w:r>
        <w:rPr>
          <w:rFonts w:ascii="Times New Roman" w:hAnsi="Times New Roman"/>
        </w:rPr>
        <w:t>Number of drops for training: 50</w:t>
      </w:r>
    </w:p>
    <w:p>
      <w:pPr>
        <w:pStyle w:val="90"/>
        <w:numPr>
          <w:ilvl w:val="0"/>
          <w:numId w:val="17"/>
        </w:numPr>
        <w:spacing w:after="160" w:line="259" w:lineRule="auto"/>
        <w:contextualSpacing/>
        <w:rPr>
          <w:rFonts w:ascii="Times New Roman" w:hAnsi="Times New Roman"/>
        </w:rPr>
      </w:pPr>
      <w:r>
        <w:rPr>
          <w:rFonts w:ascii="Times New Roman" w:hAnsi="Times New Roman"/>
        </w:rPr>
        <w:t>Number of drops for testing: 10</w:t>
      </w:r>
    </w:p>
    <w:p>
      <w:pPr>
        <w:pStyle w:val="90"/>
        <w:numPr>
          <w:ilvl w:val="0"/>
          <w:numId w:val="17"/>
        </w:numPr>
        <w:spacing w:after="160" w:line="259" w:lineRule="auto"/>
        <w:contextualSpacing/>
        <w:rPr>
          <w:rFonts w:ascii="Times New Roman" w:hAnsi="Times New Roman"/>
        </w:rPr>
      </w:pPr>
      <w:r>
        <w:rPr>
          <w:rFonts w:ascii="Times New Roman" w:hAnsi="Times New Roman"/>
        </w:rPr>
        <w:t>Number of UEs per drop: 210 for training, and 126 for testing</w:t>
      </w:r>
    </w:p>
    <w:p>
      <w:pPr>
        <w:pStyle w:val="90"/>
        <w:numPr>
          <w:ilvl w:val="0"/>
          <w:numId w:val="17"/>
        </w:numPr>
        <w:spacing w:after="160" w:line="259" w:lineRule="auto"/>
        <w:contextualSpacing/>
        <w:rPr>
          <w:rFonts w:ascii="Times New Roman" w:hAnsi="Times New Roman"/>
        </w:rPr>
      </w:pPr>
      <w:r>
        <w:rPr>
          <w:rFonts w:ascii="Times New Roman" w:hAnsi="Times New Roman"/>
        </w:rPr>
        <w:t>Number of time samples N_samples (5 ms period): 60 for training and 200/400/600 for high RU/med RU/low RU, respectively for SLS testing.</w:t>
      </w:r>
    </w:p>
    <w:p>
      <w:pPr>
        <w:pStyle w:val="90"/>
        <w:numPr>
          <w:ilvl w:val="0"/>
          <w:numId w:val="17"/>
        </w:numPr>
        <w:spacing w:after="160" w:line="259" w:lineRule="auto"/>
        <w:contextualSpacing/>
        <w:rPr>
          <w:rFonts w:ascii="Times New Roman" w:hAnsi="Times New Roman"/>
        </w:rPr>
      </w:pPr>
      <w:r>
        <w:rPr>
          <w:rFonts w:ascii="Times New Roman" w:hAnsi="Times New Roman"/>
        </w:rPr>
        <w:t xml:space="preserve">Observation window: 5/5 </w:t>
      </w:r>
    </w:p>
    <w:p>
      <w:pPr>
        <w:pStyle w:val="90"/>
        <w:numPr>
          <w:ilvl w:val="0"/>
          <w:numId w:val="17"/>
        </w:numPr>
        <w:spacing w:after="160" w:line="259" w:lineRule="auto"/>
        <w:contextualSpacing/>
        <w:rPr>
          <w:rFonts w:ascii="Times New Roman" w:hAnsi="Times New Roman"/>
        </w:rPr>
      </w:pPr>
      <w:r>
        <w:rPr>
          <w:rFonts w:ascii="Times New Roman" w:hAnsi="Times New Roman"/>
        </w:rPr>
        <w:t xml:space="preserve">Prediction window: 1/5/5 </w:t>
      </w:r>
    </w:p>
    <w:p>
      <w:pPr>
        <w:rPr>
          <w:szCs w:val="22"/>
          <w:lang w:val="en-US"/>
        </w:rPr>
      </w:pPr>
      <w:r>
        <w:rPr>
          <w:szCs w:val="22"/>
          <w:lang w:val="en-US"/>
        </w:rPr>
        <w:t xml:space="preserve">The common parameters for dataset generation and for performance evaluation are as shown in </w:t>
      </w:r>
      <w:r>
        <w:rPr>
          <w:szCs w:val="22"/>
          <w:lang w:val="en-US"/>
        </w:rPr>
        <w:fldChar w:fldCharType="begin"/>
      </w:r>
      <w:r>
        <w:rPr>
          <w:szCs w:val="22"/>
          <w:lang w:val="en-US"/>
        </w:rPr>
        <w:instrText xml:space="preserve"> REF _Ref158642161 \r \h  \* MERGEFORMAT </w:instrText>
      </w:r>
      <w:r>
        <w:rPr>
          <w:szCs w:val="22"/>
          <w:lang w:val="en-US"/>
        </w:rPr>
        <w:fldChar w:fldCharType="separate"/>
      </w:r>
      <w:r>
        <w:rPr>
          <w:szCs w:val="22"/>
          <w:lang w:val="en-US"/>
        </w:rPr>
        <w:t>[3]</w:t>
      </w:r>
      <w:r>
        <w:rPr>
          <w:szCs w:val="22"/>
          <w:lang w:val="en-US"/>
        </w:rPr>
        <w:fldChar w:fldCharType="end"/>
      </w:r>
      <w:r>
        <w:rPr>
          <w:szCs w:val="22"/>
          <w:lang w:val="en-US"/>
        </w:rPr>
        <w:t xml:space="preserve">; for convenience, the common parameters table is also included in the Appendix.  </w:t>
      </w:r>
    </w:p>
    <w:p>
      <w:pPr>
        <w:rPr>
          <w:szCs w:val="22"/>
          <w:lang w:val="en-US"/>
        </w:rPr>
      </w:pPr>
    </w:p>
    <w:p>
      <w:pPr>
        <w:pStyle w:val="3"/>
        <w:rPr>
          <w:sz w:val="28"/>
          <w:szCs w:val="28"/>
          <w:lang w:val="en-US"/>
        </w:rPr>
      </w:pPr>
      <w:r>
        <w:rPr>
          <w:sz w:val="28"/>
          <w:szCs w:val="28"/>
          <w:lang w:val="en-US"/>
        </w:rPr>
        <w:t>CSI prediction simulation results</w:t>
      </w:r>
    </w:p>
    <w:p>
      <w:pPr>
        <w:spacing w:after="160" w:line="259" w:lineRule="auto"/>
        <w:contextualSpacing/>
        <w:rPr>
          <w:color w:val="000000"/>
          <w:szCs w:val="22"/>
          <w:lang w:val="en-US"/>
        </w:rPr>
      </w:pPr>
      <w:r>
        <w:t>T</w:t>
      </w:r>
      <w:r>
        <w:rPr>
          <w:color w:val="000000"/>
          <w:szCs w:val="22"/>
          <w:lang w:val="en-US"/>
        </w:rPr>
        <w:t xml:space="preserve">o evaluate the CSI prediction performance, we consider the Kalman Filter approach as the non-AI/ML prediction baseline, and present a set of system level simulation results for </w:t>
      </w:r>
      <w:r>
        <w:rPr>
          <w:lang w:val="en-US"/>
        </w:rPr>
        <w:t>various UE speeds, for different CSI-RS periodicities (5 ms and 20 ms), as well as for the baseline agreement for the values of N4</w:t>
      </w:r>
      <w:r>
        <w:rPr>
          <w:color w:val="000000"/>
          <w:szCs w:val="22"/>
          <w:lang w:val="en-US"/>
        </w:rPr>
        <w:t xml:space="preserve">, for Doppler (without spatial consistency). </w:t>
      </w:r>
    </w:p>
    <w:p>
      <w:pPr>
        <w:spacing w:after="160" w:line="259" w:lineRule="auto"/>
        <w:contextualSpacing/>
        <w:rPr>
          <w:color w:val="000000"/>
        </w:rPr>
      </w:pPr>
    </w:p>
    <w:p>
      <w:pPr>
        <w:pStyle w:val="4"/>
      </w:pPr>
      <w:r>
        <w:t xml:space="preserve">System throughput results without generalization, N4=1 </w:t>
      </w:r>
    </w:p>
    <w:p>
      <w:r>
        <w:fldChar w:fldCharType="begin"/>
      </w:r>
      <w:r>
        <w:instrText xml:space="preserve"> REF _Ref158997256 \h </w:instrText>
      </w:r>
      <w:r>
        <w:fldChar w:fldCharType="separate"/>
      </w:r>
      <w:r>
        <w:t>Figure 1</w:t>
      </w:r>
      <w:r>
        <w:fldChar w:fldCharType="end"/>
      </w:r>
      <w:r>
        <w:t xml:space="preserve"> shows the relative performance of the AI/ML model versus the non-AI/ML baseline (the Kalman filter), for the 10 km/h scenario, in terms of mean and 5% throughput, for low, medium and high resource utilization. It can be seen that the AI/ML approach exhibits a small degradation of less than 1%, compared to the KF benchmark, for the 5%-ile UE throughput. In terms of the mean throughput, the AI/ML performs similar to the KF benchmark, with the relative gain/loss in the (-0.5% to 0.3%) range. </w:t>
      </w:r>
    </w:p>
    <w:p>
      <w:pPr>
        <w:jc w:val="center"/>
      </w:pPr>
      <w:r>
        <w:drawing>
          <wp:inline distT="0" distB="0" distL="0" distR="0">
            <wp:extent cx="4318000" cy="3089910"/>
            <wp:effectExtent l="0" t="0" r="6350" b="0"/>
            <wp:docPr id="261726430" name="Picture 1" descr="A screen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726430" name="Picture 1" descr="A screenshot of a graph&#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4755" cy="3094944"/>
                    </a:xfrm>
                    <a:prstGeom prst="rect">
                      <a:avLst/>
                    </a:prstGeom>
                  </pic:spPr>
                </pic:pic>
              </a:graphicData>
            </a:graphic>
          </wp:inline>
        </w:drawing>
      </w:r>
    </w:p>
    <w:p>
      <w:pPr>
        <w:pStyle w:val="15"/>
      </w:pPr>
      <w:bookmarkStart w:id="7" w:name="_Ref158997256"/>
      <w:r>
        <w:t xml:space="preserve">Figure </w:t>
      </w:r>
      <w:r>
        <w:fldChar w:fldCharType="begin"/>
      </w:r>
      <w:r>
        <w:instrText xml:space="preserve"> SEQ Figure \* ARABIC </w:instrText>
      </w:r>
      <w:r>
        <w:fldChar w:fldCharType="separate"/>
      </w:r>
      <w:r>
        <w:t>1</w:t>
      </w:r>
      <w:r>
        <w:fldChar w:fldCharType="end"/>
      </w:r>
      <w:bookmarkEnd w:id="7"/>
      <w:r>
        <w:t xml:space="preserve"> Relative throughput performance of AI/ML vs. Kalman, 10 km/h, Doppler</w:t>
      </w:r>
    </w:p>
    <w:p>
      <w:pPr>
        <w:rPr>
          <w:b/>
          <w:bCs/>
        </w:rPr>
      </w:pPr>
      <w:r>
        <w:rPr>
          <w:b/>
          <w:bCs/>
          <w:u w:val="single"/>
        </w:rPr>
        <w:t>Observation 8</w:t>
      </w:r>
      <w:r>
        <w:rPr>
          <w:b/>
          <w:bCs/>
        </w:rPr>
        <w:t>: At speed 10 km/h without spatial consistency, for N4=1, AIML-based CSI prediction achieves roughly the same performance as the non-AIML based CSI prediction (KF) in terms of mean UPT and exhibits less than 1% loss in terms of 5% UPT.</w:t>
      </w:r>
    </w:p>
    <w:p/>
    <w:p>
      <w:r>
        <w:fldChar w:fldCharType="begin"/>
      </w:r>
      <w:r>
        <w:instrText xml:space="preserve"> REF _Ref158997264 \h </w:instrText>
      </w:r>
      <w:r>
        <w:fldChar w:fldCharType="separate"/>
      </w:r>
      <w:r>
        <w:t>Figure 2</w:t>
      </w:r>
      <w:r>
        <w:fldChar w:fldCharType="end"/>
      </w:r>
      <w:r>
        <w:t xml:space="preserve"> shows the relative performance of the AI/ML model versus the non-AI/ML baseline (the Kalman filter), for the 30 km/h scenario, in terms of mean and 5% throughput, for low, medium and high resource utilization. In terms of the mean throughout, the AI/ML model performs close to the KF benchmark; for the 5%-ile UE throughput, the AI/ML models show an improvement of 7.4% compared to the KF benchmark. As the resource utilization (RU) increases, the relative gain of the AI/ML compared to the KF decreases, and a loss of 2% is seen for the high RU case.  </w:t>
      </w:r>
    </w:p>
    <w:p/>
    <w:p>
      <w:pPr>
        <w:jc w:val="center"/>
      </w:pPr>
      <w:r>
        <w:drawing>
          <wp:inline distT="0" distB="0" distL="0" distR="0">
            <wp:extent cx="4246880" cy="3165475"/>
            <wp:effectExtent l="0" t="0" r="1270" b="0"/>
            <wp:docPr id="1406150842" name="Picture 2" descr="A graph with numbers and a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150842" name="Picture 2" descr="A graph with numbers and a bar chart&#10;&#10;Description automatically generated with medium confidence"/>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76913" cy="3188051"/>
                    </a:xfrm>
                    <a:prstGeom prst="rect">
                      <a:avLst/>
                    </a:prstGeom>
                  </pic:spPr>
                </pic:pic>
              </a:graphicData>
            </a:graphic>
          </wp:inline>
        </w:drawing>
      </w:r>
    </w:p>
    <w:p>
      <w:pPr>
        <w:pStyle w:val="15"/>
      </w:pPr>
      <w:bookmarkStart w:id="8" w:name="_Ref158997264"/>
      <w:r>
        <w:t xml:space="preserve">Figure </w:t>
      </w:r>
      <w:r>
        <w:fldChar w:fldCharType="begin"/>
      </w:r>
      <w:r>
        <w:instrText xml:space="preserve"> SEQ Figure \* ARABIC </w:instrText>
      </w:r>
      <w:r>
        <w:fldChar w:fldCharType="separate"/>
      </w:r>
      <w:r>
        <w:t>2</w:t>
      </w:r>
      <w:r>
        <w:fldChar w:fldCharType="end"/>
      </w:r>
      <w:bookmarkEnd w:id="8"/>
      <w:r>
        <w:t xml:space="preserve"> Relative throughput performance of AI/ML vs. Kalman, 30 km/h, Doppler</w:t>
      </w:r>
    </w:p>
    <w:p>
      <w:pPr>
        <w:rPr>
          <w:b/>
          <w:bCs/>
        </w:rPr>
      </w:pPr>
      <w:r>
        <w:rPr>
          <w:b/>
          <w:bCs/>
          <w:u w:val="single"/>
        </w:rPr>
        <w:t>Observation 9</w:t>
      </w:r>
      <w:r>
        <w:rPr>
          <w:b/>
          <w:bCs/>
        </w:rPr>
        <w:t>: At speed 30 km/h without spatial consistency, for N4=1, AIML-based CSI prediction achieves roughly the same performance (in the range of -0.4% to 0.4%) as the non-AIML based CSI prediction (KF) in terms of mean UPT. In terms of 5% UPT, the AI/ML model exhibits a 7.4% gain over KF for low RU, and 2% loss for high RU.</w:t>
      </w:r>
    </w:p>
    <w:p>
      <w:r>
        <w:fldChar w:fldCharType="begin"/>
      </w:r>
      <w:r>
        <w:instrText xml:space="preserve"> REF _Ref163226458 \h </w:instrText>
      </w:r>
      <w:r>
        <w:fldChar w:fldCharType="separate"/>
      </w:r>
      <w:r>
        <w:t>Figure 3</w:t>
      </w:r>
      <w:r>
        <w:fldChar w:fldCharType="end"/>
      </w:r>
      <w:r>
        <w:t xml:space="preserve"> shows the relative performance of the AI/ML model versus the non-AI/ML baseline (the Kalman filter), for the 60 km/h scenario, in terms of mean and 5% throughput, for low, medium and high resource utilization. In this configuration, the non-AI/ML (KF) approach outperforms the AI/ML model for both mean and 5%-ile UE throughput, for all the RU considered.  </w:t>
      </w:r>
    </w:p>
    <w:p/>
    <w:p>
      <w:pPr>
        <w:jc w:val="center"/>
      </w:pPr>
      <w:r>
        <w:drawing>
          <wp:inline distT="0" distB="0" distL="0" distR="0">
            <wp:extent cx="4162425" cy="2486025"/>
            <wp:effectExtent l="0" t="0" r="0" b="9525"/>
            <wp:docPr id="2143131284"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131284" name="Picture 1" descr="A graph of a graph&#10;&#10;Description automatically generated with medium confidence"/>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182944" cy="2498743"/>
                    </a:xfrm>
                    <a:prstGeom prst="rect">
                      <a:avLst/>
                    </a:prstGeom>
                  </pic:spPr>
                </pic:pic>
              </a:graphicData>
            </a:graphic>
          </wp:inline>
        </w:drawing>
      </w:r>
    </w:p>
    <w:p>
      <w:pPr>
        <w:pStyle w:val="15"/>
        <w:rPr>
          <w:u w:val="single"/>
        </w:rPr>
      </w:pPr>
      <w:bookmarkStart w:id="9" w:name="_Ref163226458"/>
      <w:r>
        <w:t xml:space="preserve">Figure </w:t>
      </w:r>
      <w:r>
        <w:fldChar w:fldCharType="begin"/>
      </w:r>
      <w:r>
        <w:instrText xml:space="preserve"> SEQ Figure \* ARABIC </w:instrText>
      </w:r>
      <w:r>
        <w:fldChar w:fldCharType="separate"/>
      </w:r>
      <w:r>
        <w:t>3</w:t>
      </w:r>
      <w:r>
        <w:fldChar w:fldCharType="end"/>
      </w:r>
      <w:bookmarkEnd w:id="9"/>
      <w:r>
        <w:t xml:space="preserve"> Relative throughput performance of AI/ML vs. Kalman, 60 km/h, Doppler</w:t>
      </w:r>
    </w:p>
    <w:p>
      <w:pPr>
        <w:rPr>
          <w:b/>
          <w:bCs/>
        </w:rPr>
      </w:pPr>
      <w:r>
        <w:rPr>
          <w:b/>
          <w:bCs/>
          <w:u w:val="single"/>
        </w:rPr>
        <w:t>Observation 10</w:t>
      </w:r>
      <w:r>
        <w:rPr>
          <w:b/>
          <w:bCs/>
        </w:rPr>
        <w:t xml:space="preserve">: At speed 60 km/h without spatial consistency, for N4=1, the non-AIML based CSI prediction (KF) outperforms the AIML-based CSI prediction by up to 6% for mean UPT and up to 10% for 5% UPT. The performance of the AI/ML model degrades relative to the non-AI/ML CSI prediction (KF) as the resource utilization increases. </w:t>
      </w:r>
    </w:p>
    <w:p/>
    <w:p>
      <w:pPr>
        <w:pStyle w:val="4"/>
      </w:pPr>
      <w:r>
        <w:t xml:space="preserve">System throughput results without generalization, N4=4 </w:t>
      </w:r>
    </w:p>
    <w:p>
      <w:r>
        <w:fldChar w:fldCharType="begin"/>
      </w:r>
      <w:r>
        <w:instrText xml:space="preserve"> REF _Ref166234159 \h </w:instrText>
      </w:r>
      <w:r>
        <w:fldChar w:fldCharType="separate"/>
      </w:r>
      <w:r>
        <w:t>Figure 4</w:t>
      </w:r>
      <w:r>
        <w:fldChar w:fldCharType="end"/>
      </w:r>
      <w:r>
        <w:t xml:space="preserve"> shows the relative performance of the AI/ML model versus the non-AI/ML baseline (the Kalman filter), for the 10 km/h scenario, in terms of mean and 5% throughput, for low, medium and high resource utilization, for the case of N4=4. In terms of the mean throughput, the AI/ML approach is similar to the non-AI/ML (KF) approach, for low and medium resource utilization.  In terms of the cell edge performance, the AI/ML exhibits up to 8% degradation compared to KF.  </w:t>
      </w:r>
    </w:p>
    <w:p/>
    <w:p>
      <w:pPr>
        <w:jc w:val="center"/>
      </w:pPr>
    </w:p>
    <w:p>
      <w:pPr>
        <w:jc w:val="center"/>
      </w:pPr>
      <w:r>
        <w:drawing>
          <wp:inline distT="0" distB="0" distL="0" distR="0">
            <wp:extent cx="4175125" cy="3325495"/>
            <wp:effectExtent l="0" t="0" r="0" b="8255"/>
            <wp:docPr id="281596273" name="Picture 1" descr="A graph with red and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596273" name="Picture 1" descr="A graph with red and blue squares&#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182497" cy="3331407"/>
                    </a:xfrm>
                    <a:prstGeom prst="rect">
                      <a:avLst/>
                    </a:prstGeom>
                  </pic:spPr>
                </pic:pic>
              </a:graphicData>
            </a:graphic>
          </wp:inline>
        </w:drawing>
      </w:r>
    </w:p>
    <w:p>
      <w:pPr>
        <w:pStyle w:val="15"/>
      </w:pPr>
      <w:bookmarkStart w:id="10" w:name="_Ref166234159"/>
      <w:r>
        <w:t xml:space="preserve">Figure </w:t>
      </w:r>
      <w:r>
        <w:fldChar w:fldCharType="begin"/>
      </w:r>
      <w:r>
        <w:instrText xml:space="preserve"> SEQ Figure \* ARABIC </w:instrText>
      </w:r>
      <w:r>
        <w:fldChar w:fldCharType="separate"/>
      </w:r>
      <w:r>
        <w:t>4</w:t>
      </w:r>
      <w:r>
        <w:fldChar w:fldCharType="end"/>
      </w:r>
      <w:bookmarkEnd w:id="10"/>
      <w:r>
        <w:t xml:space="preserve"> Relative throughput performance of AI/ML vs. Kalman, 10 km/h, Doppler, N4=4</w:t>
      </w:r>
    </w:p>
    <w:p>
      <w:pPr>
        <w:rPr>
          <w:b/>
          <w:bCs/>
        </w:rPr>
      </w:pPr>
      <w:r>
        <w:rPr>
          <w:b/>
          <w:bCs/>
          <w:u w:val="single"/>
        </w:rPr>
        <w:t>Observation 11</w:t>
      </w:r>
      <w:r>
        <w:rPr>
          <w:b/>
          <w:bCs/>
        </w:rPr>
        <w:t>: At speed 10 km/h without spatial consistency, for N4=4, AIML-based CSI prediction has similar mean UPT performance as the non-AIML based CSI prediction (KF).  For cell edge users and high RU, the AI/ML exhibits up to 8% UPT degradation compared to KF.</w:t>
      </w:r>
    </w:p>
    <w:p/>
    <w:p>
      <w:r>
        <w:fldChar w:fldCharType="begin"/>
      </w:r>
      <w:r>
        <w:instrText xml:space="preserve"> REF _Ref166234212 \h </w:instrText>
      </w:r>
      <w:r>
        <w:fldChar w:fldCharType="separate"/>
      </w:r>
      <w:r>
        <w:t>Figure 5</w:t>
      </w:r>
      <w:r>
        <w:fldChar w:fldCharType="end"/>
      </w:r>
      <w:r>
        <w:t xml:space="preserve"> shows the relative performance of the AI/ML model versus the non-AI/ML baseline (the Kalman filter), for the 30 km/h scenario, in terms of mean and 5% throughput, for low, medium and high resource utilization, for the case of N4=4. In terms of the mean throughput, the AI/ML-based CSI prediction performance is comparable with the non-AI/ML (KF) approach for low and high resource utilization, and exhibits 2% degradation at medium resource utilization.  For cell edge users, the AI/ML based approach shows up to 9% throughput loss (for medium RU) compared to the non-AI/ML (KF) approach.</w:t>
      </w:r>
    </w:p>
    <w:p>
      <w:pPr>
        <w:jc w:val="center"/>
      </w:pPr>
    </w:p>
    <w:p>
      <w:pPr>
        <w:jc w:val="center"/>
      </w:pPr>
      <w:r>
        <w:drawing>
          <wp:inline distT="0" distB="0" distL="0" distR="0">
            <wp:extent cx="4170680" cy="3338195"/>
            <wp:effectExtent l="0" t="0" r="1270" b="0"/>
            <wp:docPr id="1478171359" name="Picture 2" descr="A graph of 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171359" name="Picture 2" descr="A graph of a graph with blue and orange bars&#10;&#10;Description automatically generated"/>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4180645" cy="3346153"/>
                    </a:xfrm>
                    <a:prstGeom prst="rect">
                      <a:avLst/>
                    </a:prstGeom>
                  </pic:spPr>
                </pic:pic>
              </a:graphicData>
            </a:graphic>
          </wp:inline>
        </w:drawing>
      </w:r>
    </w:p>
    <w:p>
      <w:pPr>
        <w:pStyle w:val="15"/>
      </w:pPr>
      <w:bookmarkStart w:id="11" w:name="_Ref166234212"/>
      <w:r>
        <w:t xml:space="preserve">Figure </w:t>
      </w:r>
      <w:r>
        <w:fldChar w:fldCharType="begin"/>
      </w:r>
      <w:r>
        <w:instrText xml:space="preserve"> SEQ Figure \* ARABIC </w:instrText>
      </w:r>
      <w:r>
        <w:fldChar w:fldCharType="separate"/>
      </w:r>
      <w:r>
        <w:t>5</w:t>
      </w:r>
      <w:r>
        <w:fldChar w:fldCharType="end"/>
      </w:r>
      <w:bookmarkEnd w:id="11"/>
      <w:r>
        <w:t xml:space="preserve"> Relative throughput performance of AI/ML vs. Kalman, 30 km/h, Doppler, N4=4</w:t>
      </w:r>
    </w:p>
    <w:p>
      <w:pPr>
        <w:rPr>
          <w:b/>
          <w:bCs/>
        </w:rPr>
      </w:pPr>
      <w:r>
        <w:rPr>
          <w:b/>
          <w:bCs/>
          <w:u w:val="single"/>
        </w:rPr>
        <w:t>Observation 12</w:t>
      </w:r>
      <w:r>
        <w:rPr>
          <w:b/>
          <w:bCs/>
        </w:rPr>
        <w:t>: At speed 30 km/h without spatial consistency, for N4=4, AIML-based CSI prediction is comparable to the non-AIML based CSI prediction (KF) for mean UPT for low and high RU, and exhibits 2% loss at medium RU. For cell edge users, the AI/ML based approach shows up to 9% UPT loss (for medium RU) compared to the non-AI/ML (KF) approach.</w:t>
      </w:r>
    </w:p>
    <w:p/>
    <w:p>
      <w:r>
        <w:fldChar w:fldCharType="begin"/>
      </w:r>
      <w:r>
        <w:instrText xml:space="preserve"> REF _Ref166234252 \h </w:instrText>
      </w:r>
      <w:r>
        <w:fldChar w:fldCharType="separate"/>
      </w:r>
      <w:r>
        <w:t>Figure 6</w:t>
      </w:r>
      <w:r>
        <w:fldChar w:fldCharType="end"/>
      </w:r>
      <w:r>
        <w:t xml:space="preserve"> shows the relative performance of the AI/ML model versus the non-AI/ML baseline (the Kalman filter), for the 60 km/h scenario, in terms of mean and 5% throughput, for medium and high resource utilization, for the case of N4=4.  The AI/ML shows a relative mean throughput loss of 16% for medium RU and 20% for high RU compared to the KF approach. For the 5%th percentile UPT, the AI/ML shows a relative gain of 10% and 23% over the KF, for medium RU and high RU, respectively.</w:t>
      </w:r>
    </w:p>
    <w:p/>
    <w:p>
      <w:pPr>
        <w:jc w:val="center"/>
      </w:pPr>
    </w:p>
    <w:p>
      <w:pPr>
        <w:jc w:val="center"/>
      </w:pPr>
      <w:r>
        <w:drawing>
          <wp:inline distT="0" distB="0" distL="0" distR="0">
            <wp:extent cx="4175125" cy="3310255"/>
            <wp:effectExtent l="0" t="0" r="0" b="4445"/>
            <wp:docPr id="1786136764" name="Picture 3" descr="A graph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136764" name="Picture 3" descr="A graph of a diagram&#10;&#10;Description automatically generated with medium confidence"/>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192287" cy="3324352"/>
                    </a:xfrm>
                    <a:prstGeom prst="rect">
                      <a:avLst/>
                    </a:prstGeom>
                  </pic:spPr>
                </pic:pic>
              </a:graphicData>
            </a:graphic>
          </wp:inline>
        </w:drawing>
      </w:r>
    </w:p>
    <w:p>
      <w:pPr>
        <w:pStyle w:val="15"/>
      </w:pPr>
      <w:bookmarkStart w:id="12" w:name="_Ref166234252"/>
      <w:r>
        <w:t xml:space="preserve">Figure </w:t>
      </w:r>
      <w:r>
        <w:fldChar w:fldCharType="begin"/>
      </w:r>
      <w:r>
        <w:instrText xml:space="preserve"> SEQ Figure \* ARABIC </w:instrText>
      </w:r>
      <w:r>
        <w:fldChar w:fldCharType="separate"/>
      </w:r>
      <w:r>
        <w:t>6</w:t>
      </w:r>
      <w:r>
        <w:fldChar w:fldCharType="end"/>
      </w:r>
      <w:bookmarkEnd w:id="12"/>
      <w:r>
        <w:t xml:space="preserve"> Relative throughput performance of AI/ML vs. Kalman, 60 km/h, Doppler, N4=4</w:t>
      </w:r>
    </w:p>
    <w:p/>
    <w:p>
      <w:r>
        <w:rPr>
          <w:b/>
          <w:bCs/>
          <w:u w:val="single"/>
        </w:rPr>
        <w:t>Observation 13</w:t>
      </w:r>
      <w:r>
        <w:rPr>
          <w:b/>
          <w:bCs/>
        </w:rPr>
        <w:t xml:space="preserve">: At speed 60 km/h without spatial consistency, for N4=4, AI/ML shows a relative mean UPT loss of 16% and 20% compared to KF, for medium RU and high RU, respectively. For the 5%th percentile UPT, the AI/ML shows a relative UPT gain of 10% and 23% over the KF, for medium RU and high RU, respectively. </w:t>
      </w:r>
    </w:p>
    <w:p/>
    <w:p>
      <w:pPr>
        <w:pStyle w:val="4"/>
      </w:pPr>
      <w:r>
        <w:t>Impact of CSI-RS periodicity</w:t>
      </w:r>
    </w:p>
    <w:p>
      <w:r>
        <w:t xml:space="preserve">In addition to the 5 ms CSI-RS periodicity previously used in the Rel-18 evaluations, RAN1 #116 encouraged the additional evaluation of AI/ML CSI prediction performance for 20 ms CSI-RS periodicity </w:t>
      </w:r>
      <w:r>
        <w:fldChar w:fldCharType="begin"/>
      </w:r>
      <w:r>
        <w:instrText xml:space="preserve"> REF _Ref163144689 \r \h </w:instrText>
      </w:r>
      <w:r>
        <w:fldChar w:fldCharType="separate"/>
      </w:r>
      <w:r>
        <w:t>[4]</w:t>
      </w:r>
      <w:r>
        <w:fldChar w:fldCharType="end"/>
      </w:r>
      <w:r>
        <w:t>.  The evaluation results presented in this section use an observation window of 4/20 ms, and a prediction window a configuration of 1/20 ms/20 ms.</w:t>
      </w:r>
    </w:p>
    <w:p>
      <w:r>
        <w:t xml:space="preserve">The relative performance of the AI/ML model compared to the non-AI/ML Kalman filter for 20 ms CSI-RS periodicity and UE speed of 3 km/h is shown in </w:t>
      </w:r>
      <w:r>
        <w:fldChar w:fldCharType="begin"/>
      </w:r>
      <w:r>
        <w:instrText xml:space="preserve"> REF _Ref163145323 \h </w:instrText>
      </w:r>
      <w:r>
        <w:fldChar w:fldCharType="separate"/>
      </w:r>
      <w:r>
        <w:t>Figure 7</w:t>
      </w:r>
      <w:r>
        <w:fldChar w:fldCharType="end"/>
      </w:r>
      <w:r>
        <w:t>, for FTP traffic with low, medium and high resource utilization.  For this scenario, the mean throughput performance of AI/ML-based prediction exhibits a relative degradation of up to 2.7% compared to the non-AI/ML KF approach. The AI/ML model shows gain compared to the non-AI/ML KF approach only for the 5</w:t>
      </w:r>
      <w:r>
        <w:rPr>
          <w:vertAlign w:val="superscript"/>
        </w:rPr>
        <w:t>th</w:t>
      </w:r>
      <w:r>
        <w:t xml:space="preserve"> percentile user throughput with high resource utilization.   </w:t>
      </w:r>
    </w:p>
    <w:p/>
    <w:p>
      <w:pPr>
        <w:jc w:val="center"/>
      </w:pPr>
      <w:r>
        <w:drawing>
          <wp:inline distT="0" distB="0" distL="0" distR="0">
            <wp:extent cx="3905250" cy="2476500"/>
            <wp:effectExtent l="0" t="0" r="0" b="0"/>
            <wp:docPr id="975099101" name="Picture 2" descr="A graph of a graph with blue and orang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099101" name="Picture 2" descr="A graph of a graph with blue and orange squares&#10;&#10;Description automatically generated"/>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905451" cy="2476627"/>
                    </a:xfrm>
                    <a:prstGeom prst="rect">
                      <a:avLst/>
                    </a:prstGeom>
                  </pic:spPr>
                </pic:pic>
              </a:graphicData>
            </a:graphic>
          </wp:inline>
        </w:drawing>
      </w:r>
    </w:p>
    <w:p>
      <w:pPr>
        <w:pStyle w:val="15"/>
      </w:pPr>
      <w:bookmarkStart w:id="13" w:name="_Ref163145323"/>
      <w:r>
        <w:t xml:space="preserve">Figure </w:t>
      </w:r>
      <w:r>
        <w:fldChar w:fldCharType="begin"/>
      </w:r>
      <w:r>
        <w:instrText xml:space="preserve"> SEQ Figure \* ARABIC </w:instrText>
      </w:r>
      <w:r>
        <w:fldChar w:fldCharType="separate"/>
      </w:r>
      <w:r>
        <w:t>7</w:t>
      </w:r>
      <w:r>
        <w:fldChar w:fldCharType="end"/>
      </w:r>
      <w:bookmarkEnd w:id="13"/>
      <w:r>
        <w:t xml:space="preserve"> Relative throughput performance of AI/ML vs. Kalman, 3 km/h, 20 ms CSI-RS</w:t>
      </w:r>
    </w:p>
    <w:p>
      <w:r>
        <w:t xml:space="preserve">The relative performance of the AI/ML model compared to the non-AI/ML Kalman filter for CSI-RS periodicity 20 ms and UE speed of 10 km/h is shown in </w:t>
      </w:r>
      <w:r>
        <w:fldChar w:fldCharType="begin"/>
      </w:r>
      <w:r>
        <w:instrText xml:space="preserve"> REF _Ref163145359 \h </w:instrText>
      </w:r>
      <w:r>
        <w:fldChar w:fldCharType="separate"/>
      </w:r>
      <w:r>
        <w:t>Figure 8</w:t>
      </w:r>
      <w:r>
        <w:fldChar w:fldCharType="end"/>
      </w:r>
      <w:r>
        <w:t>.  For this configuration, the non-AI/ML KF approach outperforms the AI/ML prediction model for both the mean and the 5</w:t>
      </w:r>
      <w:r>
        <w:rPr>
          <w:vertAlign w:val="superscript"/>
        </w:rPr>
        <w:t>th</w:t>
      </w:r>
      <w:r>
        <w:t xml:space="preserve"> percentile UPT, at all RU considered. The relative throughput loss of the AI/ML model compared to non-AI/ML KF is up to 6% for the mean throughput and up to 10% for 5</w:t>
      </w:r>
      <w:r>
        <w:rPr>
          <w:vertAlign w:val="superscript"/>
        </w:rPr>
        <w:t>th</w:t>
      </w:r>
      <w:r>
        <w:t xml:space="preserve"> percentile user throughput.</w:t>
      </w:r>
    </w:p>
    <w:p/>
    <w:p>
      <w:pPr>
        <w:jc w:val="center"/>
      </w:pPr>
      <w:r>
        <w:drawing>
          <wp:inline distT="0" distB="0" distL="0" distR="0">
            <wp:extent cx="3835400" cy="2489200"/>
            <wp:effectExtent l="0" t="0" r="0" b="6350"/>
            <wp:docPr id="358618129" name="Picture 3" descr="A graph of 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618129" name="Picture 3" descr="A graph of a graph with blue and orange bars&#10;&#10;Description automatically generated"/>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835597" cy="2489328"/>
                    </a:xfrm>
                    <a:prstGeom prst="rect">
                      <a:avLst/>
                    </a:prstGeom>
                  </pic:spPr>
                </pic:pic>
              </a:graphicData>
            </a:graphic>
          </wp:inline>
        </w:drawing>
      </w:r>
    </w:p>
    <w:p>
      <w:pPr>
        <w:pStyle w:val="15"/>
      </w:pPr>
      <w:bookmarkStart w:id="14" w:name="_Ref163145359"/>
      <w:r>
        <w:t xml:space="preserve">Figure </w:t>
      </w:r>
      <w:r>
        <w:fldChar w:fldCharType="begin"/>
      </w:r>
      <w:r>
        <w:instrText xml:space="preserve"> SEQ Figure \* ARABIC </w:instrText>
      </w:r>
      <w:r>
        <w:fldChar w:fldCharType="separate"/>
      </w:r>
      <w:r>
        <w:t>8</w:t>
      </w:r>
      <w:r>
        <w:fldChar w:fldCharType="end"/>
      </w:r>
      <w:bookmarkEnd w:id="14"/>
      <w:r>
        <w:t xml:space="preserve"> Relative throughput performance of AI/ML vs. Kalman, 10 km/h, 20 ms CSI-RS</w:t>
      </w:r>
    </w:p>
    <w:p>
      <w:r>
        <w:t xml:space="preserve">The relative performance of the AI/ML model compared to the non-AI/ML Kalman filter for 20 ms CSI-RS and UE speed of 30 km/h is shown in </w:t>
      </w:r>
      <w:r>
        <w:fldChar w:fldCharType="begin"/>
      </w:r>
      <w:r>
        <w:instrText xml:space="preserve"> REF _Ref163145402 \h </w:instrText>
      </w:r>
      <w:r>
        <w:fldChar w:fldCharType="separate"/>
      </w:r>
      <w:r>
        <w:t>Figure 9</w:t>
      </w:r>
      <w:r>
        <w:fldChar w:fldCharType="end"/>
      </w:r>
      <w:r>
        <w:t>. The results show a relative loss in median throughput of up to 6.4% for the AI/ML model compared to the non-AI/ML KF solution. However, in terms of the 5</w:t>
      </w:r>
      <w:r>
        <w:rPr>
          <w:vertAlign w:val="superscript"/>
        </w:rPr>
        <w:t>th</w:t>
      </w:r>
      <w:r>
        <w:t xml:space="preserve"> percentile UPT, the AI/ML model shows a relative throughput gain of up to 18.8% (for medium RU) compared the non-AI/ML KF solution.</w:t>
      </w:r>
    </w:p>
    <w:p/>
    <w:p>
      <w:pPr>
        <w:jc w:val="center"/>
      </w:pPr>
      <w:r>
        <w:drawing>
          <wp:inline distT="0" distB="0" distL="0" distR="0">
            <wp:extent cx="3854450" cy="2451100"/>
            <wp:effectExtent l="0" t="0" r="0" b="6350"/>
            <wp:docPr id="304817429" name="Picture 4" descr="A graph with blue and orang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817429" name="Picture 4" descr="A graph with blue and orange squares&#10;&#10;Description automatically generated"/>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854648" cy="2451226"/>
                    </a:xfrm>
                    <a:prstGeom prst="rect">
                      <a:avLst/>
                    </a:prstGeom>
                  </pic:spPr>
                </pic:pic>
              </a:graphicData>
            </a:graphic>
          </wp:inline>
        </w:drawing>
      </w:r>
    </w:p>
    <w:p>
      <w:pPr>
        <w:pStyle w:val="15"/>
      </w:pPr>
      <w:bookmarkStart w:id="15" w:name="_Ref163145402"/>
      <w:r>
        <w:t xml:space="preserve">Figure </w:t>
      </w:r>
      <w:r>
        <w:fldChar w:fldCharType="begin"/>
      </w:r>
      <w:r>
        <w:instrText xml:space="preserve"> SEQ Figure \* ARABIC </w:instrText>
      </w:r>
      <w:r>
        <w:fldChar w:fldCharType="separate"/>
      </w:r>
      <w:r>
        <w:t>9</w:t>
      </w:r>
      <w:r>
        <w:fldChar w:fldCharType="end"/>
      </w:r>
      <w:bookmarkEnd w:id="15"/>
      <w:r>
        <w:t xml:space="preserve"> Relative throughput performance of AI/ML vs. Kalman, 30 km/h, 20 ms CSI-RS</w:t>
      </w:r>
    </w:p>
    <w:p/>
    <w:p>
      <w:pPr>
        <w:rPr>
          <w:b/>
          <w:bCs/>
        </w:rPr>
      </w:pPr>
      <w:r>
        <w:rPr>
          <w:b/>
          <w:bCs/>
          <w:u w:val="single"/>
        </w:rPr>
        <w:t>Observation 14:</w:t>
      </w:r>
      <w:r>
        <w:rPr>
          <w:b/>
          <w:bCs/>
        </w:rPr>
        <w:t xml:space="preserve"> For 20ms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w:t>
      </w:r>
      <w:r>
        <w:rPr>
          <w:b/>
          <w:bCs/>
          <w:vertAlign w:val="superscript"/>
        </w:rPr>
        <w:t>th</w:t>
      </w:r>
      <w:r>
        <w:rPr>
          <w:b/>
          <w:bCs/>
        </w:rPr>
        <w:t xml:space="preserve"> percentile throughput and UE speed of 30 km/h.   </w:t>
      </w:r>
    </w:p>
    <w:p/>
    <w:p>
      <w:pPr>
        <w:pStyle w:val="4"/>
      </w:pPr>
      <w:r>
        <w:t>Impact of channel estimation errors</w:t>
      </w:r>
    </w:p>
    <w:p>
      <w:r>
        <w:t>The performance of the AI/ML based CSI prediction is further evaluated under channel estimation errors and compared to the performance of benchmark #1 (sample and hold) and benchmark #2 (non-AI/ML based CSI prediction using Kalman filter).</w:t>
      </w:r>
    </w:p>
    <w:p>
      <w:r>
        <w:t xml:space="preserve">The UPT results relative to benchmark #1 and benchmark #2 for AI/ML CSI prediction are shown in </w:t>
      </w:r>
      <w:r>
        <w:fldChar w:fldCharType="begin"/>
      </w:r>
      <w:r>
        <w:instrText xml:space="preserve"> REF _Ref174100918 \h </w:instrText>
      </w:r>
      <w:r>
        <w:fldChar w:fldCharType="separate"/>
      </w:r>
      <w:r>
        <w:t>Figure 10</w:t>
      </w:r>
      <w:r>
        <w:fldChar w:fldCharType="end"/>
      </w:r>
      <w:r>
        <w:t xml:space="preserve"> and </w:t>
      </w:r>
      <w:r>
        <w:fldChar w:fldCharType="begin"/>
      </w:r>
      <w:r>
        <w:instrText xml:space="preserve"> REF _Ref174100929 \h </w:instrText>
      </w:r>
      <w:r>
        <w:fldChar w:fldCharType="separate"/>
      </w:r>
      <w:r>
        <w:t>Figure 11</w:t>
      </w:r>
      <w:r>
        <w:fldChar w:fldCharType="end"/>
      </w:r>
      <w:r>
        <w:t xml:space="preserve"> for 30 km/h and 60 km/h UE speed, respectively.</w:t>
      </w:r>
    </w:p>
    <w:p/>
    <w:p>
      <w:r>
        <w:drawing>
          <wp:inline distT="0" distB="0" distL="0" distR="0">
            <wp:extent cx="2632710" cy="2075180"/>
            <wp:effectExtent l="0" t="0" r="0" b="1270"/>
            <wp:docPr id="1534923739" name="Picture 1" descr="A graph of a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923739" name="Picture 1" descr="A graph of a bar chart&#10;&#10;Description automatically generated with medium confidence"/>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641589" cy="2082193"/>
                    </a:xfrm>
                    <a:prstGeom prst="rect">
                      <a:avLst/>
                    </a:prstGeom>
                  </pic:spPr>
                </pic:pic>
              </a:graphicData>
            </a:graphic>
          </wp:inline>
        </w:drawing>
      </w:r>
      <w:r>
        <w:t xml:space="preserve">   </w:t>
      </w:r>
      <w:r>
        <w:drawing>
          <wp:inline distT="0" distB="0" distL="0" distR="0">
            <wp:extent cx="2602230" cy="2075180"/>
            <wp:effectExtent l="0" t="0" r="7620" b="1270"/>
            <wp:docPr id="1014074533" name="Picture 2" descr="A graph of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074533" name="Picture 2" descr="A graph of blue and orange bars&#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29650" cy="2096799"/>
                    </a:xfrm>
                    <a:prstGeom prst="rect">
                      <a:avLst/>
                    </a:prstGeom>
                  </pic:spPr>
                </pic:pic>
              </a:graphicData>
            </a:graphic>
          </wp:inline>
        </w:drawing>
      </w:r>
    </w:p>
    <w:p>
      <w:pPr>
        <w:pStyle w:val="15"/>
      </w:pPr>
      <w:bookmarkStart w:id="16" w:name="_Ref174100918"/>
      <w:r>
        <w:t xml:space="preserve">Figure </w:t>
      </w:r>
      <w:r>
        <w:fldChar w:fldCharType="begin"/>
      </w:r>
      <w:r>
        <w:instrText xml:space="preserve"> SEQ Figure \* ARABIC </w:instrText>
      </w:r>
      <w:r>
        <w:fldChar w:fldCharType="separate"/>
      </w:r>
      <w:r>
        <w:t>10</w:t>
      </w:r>
      <w:r>
        <w:fldChar w:fldCharType="end"/>
      </w:r>
      <w:bookmarkEnd w:id="16"/>
      <w:r>
        <w:t xml:space="preserve"> UPT performance of AI/ML vs. Kalman and S&amp;H, with channel estimation errors, 30 km/h, N4=1</w:t>
      </w:r>
    </w:p>
    <w:p>
      <w:r>
        <w:t xml:space="preserve">For 30 km/h and in the presence of channel estimation errors, for low RU the AI/ML based CSI prediction outperforms both the Kalman and the S&amp;H, providing 7% mean UPT improvement over Kalman. At medium and high RU, the AI/ML based CSI prediction performance is similar to the non-AI/ML Kalman based approach (for a maximum of 1% mean UPT improvement over Kalman, 2% improvement over S&amp;H).  </w:t>
      </w:r>
    </w:p>
    <w:p>
      <w:r>
        <w:t>The AI/ML approach shows a clearer advantage over both the Kalman and the S&amp;H benchmarks for the cell edge users, for example showing up to 26% cell edge UPT improvement over Kalman, and 28% cell edge UPT improvement over S&amp;H.</w:t>
      </w:r>
    </w:p>
    <w:p>
      <w:pPr>
        <w:rPr>
          <w:b/>
          <w:bCs/>
        </w:rPr>
      </w:pPr>
      <w:r>
        <w:rPr>
          <w:b/>
          <w:bCs/>
          <w:u w:val="single"/>
        </w:rPr>
        <w:t>Observation 15</w:t>
      </w:r>
      <w:r>
        <w:rPr>
          <w:b/>
          <w:bCs/>
        </w:rPr>
        <w:t>: For UE speeds of 30 km/h, in the presence of channel estimation errors, for low RU the AI/ML based CSI prediction outperforms both Kalman and S&amp;H in terms of mean UPT (7% improvement over Kalman). At medium and high RU, the AI/ML based CSI prediction mean UPT performance is similar to the non-AI/ML Kalman based approach (for a maximum of 1% improvement over Kalman, 2% improvement over S&amp;H). For cell edge users, the AI/ML based CSI prediction outperforms both benchmarks and provides up to 26% cell edge UPT improvement.</w:t>
      </w:r>
    </w:p>
    <w:p/>
    <w:p>
      <w:r>
        <w:drawing>
          <wp:inline distT="0" distB="0" distL="0" distR="0">
            <wp:extent cx="2756535" cy="2190115"/>
            <wp:effectExtent l="0" t="0" r="5715" b="635"/>
            <wp:docPr id="606707944" name="Picture 3" descr="A graph of a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707944" name="Picture 3" descr="A graph of a bar chart&#10;&#10;Description automatically generated"/>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77461" cy="2206799"/>
                    </a:xfrm>
                    <a:prstGeom prst="rect">
                      <a:avLst/>
                    </a:prstGeom>
                  </pic:spPr>
                </pic:pic>
              </a:graphicData>
            </a:graphic>
          </wp:inline>
        </w:drawing>
      </w:r>
      <w:r>
        <w:t xml:space="preserve">   </w:t>
      </w:r>
      <w:r>
        <w:drawing>
          <wp:inline distT="0" distB="0" distL="0" distR="0">
            <wp:extent cx="2738120" cy="2190115"/>
            <wp:effectExtent l="0" t="0" r="5080" b="635"/>
            <wp:docPr id="1527508024" name="Picture 4" descr="A graph of a bar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508024" name="Picture 4" descr="A graph of a bar chart&#10;&#10;Description automatically generated with medium confidence"/>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69160" cy="2215327"/>
                    </a:xfrm>
                    <a:prstGeom prst="rect">
                      <a:avLst/>
                    </a:prstGeom>
                  </pic:spPr>
                </pic:pic>
              </a:graphicData>
            </a:graphic>
          </wp:inline>
        </w:drawing>
      </w:r>
    </w:p>
    <w:p>
      <w:pPr>
        <w:pStyle w:val="15"/>
      </w:pPr>
      <w:bookmarkStart w:id="17" w:name="_Ref174100929"/>
      <w:r>
        <w:t xml:space="preserve">Figure </w:t>
      </w:r>
      <w:r>
        <w:fldChar w:fldCharType="begin"/>
      </w:r>
      <w:r>
        <w:instrText xml:space="preserve"> SEQ Figure \* ARABIC </w:instrText>
      </w:r>
      <w:r>
        <w:fldChar w:fldCharType="separate"/>
      </w:r>
      <w:r>
        <w:t>11</w:t>
      </w:r>
      <w:r>
        <w:fldChar w:fldCharType="end"/>
      </w:r>
      <w:bookmarkEnd w:id="17"/>
      <w:r>
        <w:t xml:space="preserve"> UPT performance of AI/ML vs. Kalman and S&amp;H, with channel estimation errors, 60 km/h, N4=1</w:t>
      </w:r>
    </w:p>
    <w:p/>
    <w:p>
      <w:r>
        <w:t xml:space="preserve">For 60 km/h and in the presence of channel estimation errors, the mean UPT performance of AI/ML based CSI prediction is degraded compared to both benchmarks, with a mean UPT loss relative to Kalman of 29% and 34% for medium RU and high RU, respectively.  For the cell edge users, the AI/ML-based approach shows an improvement of up to 23% in the cell edge UPT for medium RU over Kalman.  </w:t>
      </w:r>
    </w:p>
    <w:p>
      <w:r>
        <w:rPr>
          <w:b/>
          <w:bCs/>
          <w:u w:val="single"/>
        </w:rPr>
        <w:t>Observation 16</w:t>
      </w:r>
      <w:r>
        <w:rPr>
          <w:b/>
          <w:bCs/>
        </w:rPr>
        <w:t>: For UE speeds of 60 km/h, in the presence of channel estimation errors, the mean UPT performance of AI/ML based CSI prediction is degraded compared to both benchmarks, with a mean UPT loss relative to Kalman of 29% and 34% for medium RU and high RU, respectively.  For the cell edge users, the AI/ML-based approach shows an improvement of up to 23% in the cell edge UPT for medium RU over Kalman.</w:t>
      </w:r>
    </w:p>
    <w:p/>
    <w:p>
      <w:pPr>
        <w:pStyle w:val="3"/>
      </w:pPr>
      <w:r>
        <w:t>Considerations on AI/ML CSI prediction sub-use case</w:t>
      </w:r>
    </w:p>
    <w:p>
      <w:r>
        <w:t xml:space="preserve">For the CSI prediction sub-use case of the Rel-19 WI on AI/ML for the NR Air Interface </w:t>
      </w:r>
      <w:r>
        <w:fldChar w:fldCharType="begin"/>
      </w:r>
      <w:r>
        <w:instrText xml:space="preserve"> REF _Ref416167577 \r \h </w:instrText>
      </w:r>
      <w:r>
        <w:fldChar w:fldCharType="separate"/>
      </w:r>
      <w:r>
        <w:t>[1]</w:t>
      </w:r>
      <w:r>
        <w:fldChar w:fldCharType="end"/>
      </w:r>
      <w:r>
        <w:t>, the Rel-19 efforts so far focused mostly on the evaluation aspects, while the specification impacts were limited to data collection and LCM aspects.</w:t>
      </w:r>
    </w:p>
    <w:p>
      <w:r>
        <w:t xml:space="preserve">The evaluation methodology incorporated the new benchmark (benchmark #2) of non-AI/ML prediction using the Rel-18 eType-II CB. Our evaluation used a Kalman filter approach for the non-AI/ML prediction of benchmark #2; relative to the Kalman filter approach, we found that in most configurations we simulated, the AI/ML CSI prediction achieves roughly the same or slightly worse UPT performance compared the non-AIML Kalman-based CSI prediction (except for cell edge throughput for 30 km/h, at low and medium RU).  Considering the significant complexity of the AI/ML CSI prediction approach compared to the Kalman based prediction, and the lack of consistent and compelling performance gains over benchmark #2, we believe that a more comprehensive performance evaluation is needed. </w:t>
      </w:r>
    </w:p>
    <w:p>
      <w:r>
        <w:t>For the reasons presented above, we propose that the AI/ML CSI prediction sub-use case should continue as a study item for the remainder of the Rel-19 WI.</w:t>
      </w:r>
    </w:p>
    <w:p>
      <w:pPr>
        <w:rPr>
          <w:b/>
          <w:bCs/>
        </w:rPr>
      </w:pPr>
      <w:r>
        <w:rPr>
          <w:b/>
          <w:bCs/>
          <w:u w:val="single"/>
        </w:rPr>
        <w:t>Proposal 4:</w:t>
      </w:r>
      <w:r>
        <w:rPr>
          <w:b/>
          <w:bCs/>
        </w:rPr>
        <w:t xml:space="preserve"> AI/ML CSI prediction should continue as a study item for the remainder of Rel-19. </w:t>
      </w:r>
    </w:p>
    <w:p/>
    <w:p/>
    <w:p>
      <w:pPr>
        <w:pStyle w:val="2"/>
        <w:pBdr>
          <w:top w:val="single" w:color="auto" w:sz="12" w:space="5"/>
        </w:pBdr>
        <w:spacing w:after="120"/>
        <w:rPr>
          <w:sz w:val="32"/>
          <w:lang w:val="en-US"/>
        </w:rPr>
      </w:pPr>
      <w:r>
        <w:rPr>
          <w:sz w:val="32"/>
          <w:lang w:val="en-US"/>
        </w:rPr>
        <w:t xml:space="preserve">Conclusion </w:t>
      </w:r>
    </w:p>
    <w:p>
      <w:pPr>
        <w:rPr>
          <w:bCs/>
        </w:rPr>
      </w:pPr>
      <w:r>
        <w:rPr>
          <w:szCs w:val="22"/>
          <w:lang w:val="en-US"/>
        </w:rPr>
        <w:t xml:space="preserve">In this contribution, we discussed aspects of CSI prediction accuracy, model complexity, and LCM aspects related to model monitoring, and provided a revised set of </w:t>
      </w:r>
      <w:r>
        <w:rPr>
          <w:lang w:val="en-US"/>
        </w:rPr>
        <w:t>evaluation results for CSI prediction.</w:t>
      </w:r>
    </w:p>
    <w:p>
      <w:pPr>
        <w:rPr>
          <w:szCs w:val="22"/>
          <w:lang w:val="en-US"/>
        </w:rPr>
      </w:pPr>
      <w:r>
        <w:rPr>
          <w:szCs w:val="22"/>
          <w:lang w:val="en-US"/>
        </w:rPr>
        <w:t>We provide the following observations and proposals.</w:t>
      </w:r>
    </w:p>
    <w:p>
      <w:pPr>
        <w:rPr>
          <w:b/>
          <w:bCs/>
          <w:lang w:val="en-US"/>
        </w:rPr>
      </w:pPr>
      <w:r>
        <w:rPr>
          <w:b/>
          <w:bCs/>
          <w:u w:val="single"/>
          <w:lang w:val="en-US"/>
        </w:rPr>
        <w:t>Observation 1:</w:t>
      </w:r>
      <w:r>
        <w:rPr>
          <w:b/>
          <w:bCs/>
          <w:lang w:val="en-US"/>
        </w:rPr>
        <w:t xml:space="preserve"> The benefits of reporting the prediction accuracy for the UE-sided CSI prediction model need to be studied.</w:t>
      </w:r>
    </w:p>
    <w:p>
      <w:pPr>
        <w:rPr>
          <w:b/>
          <w:bCs/>
          <w:lang w:val="en-US"/>
        </w:rPr>
      </w:pPr>
      <w:r>
        <w:rPr>
          <w:b/>
          <w:bCs/>
          <w:u w:val="single"/>
          <w:lang w:val="en-US"/>
        </w:rPr>
        <w:t>Observation 2:</w:t>
      </w:r>
      <w:r>
        <w:rPr>
          <w:b/>
          <w:bCs/>
          <w:lang w:val="en-US"/>
        </w:rPr>
        <w:t xml:space="preserve"> CSI-RS configuration enhancements based on variable observation and prediction window sizes need to be studied for data collection for training and monitoring of UE-side CSI prediction models.</w:t>
      </w:r>
    </w:p>
    <w:p>
      <w:pPr>
        <w:rPr>
          <w:b/>
          <w:bCs/>
          <w:lang w:val="en-US"/>
        </w:rPr>
      </w:pPr>
      <w:r>
        <w:rPr>
          <w:b/>
          <w:bCs/>
          <w:u w:val="single"/>
          <w:lang w:val="en-US"/>
        </w:rPr>
        <w:t>Observation 3:</w:t>
      </w:r>
      <w:r>
        <w:rPr>
          <w:b/>
          <w:bCs/>
          <w:lang w:val="en-US"/>
        </w:rPr>
        <w:t xml:space="preserve"> CSI reporting enhancements based on variable observation and prediction window sizes need to be studied for data collection for training and monitoring of UE-side CSI prediction models.</w:t>
      </w:r>
    </w:p>
    <w:p>
      <w:pPr>
        <w:jc w:val="left"/>
        <w:rPr>
          <w:b/>
          <w:bCs/>
          <w:szCs w:val="22"/>
        </w:rPr>
      </w:pPr>
      <w:r>
        <w:rPr>
          <w:b/>
          <w:bCs/>
          <w:szCs w:val="22"/>
          <w:u w:val="single"/>
        </w:rPr>
        <w:t>Observation 4:</w:t>
      </w:r>
      <w:r>
        <w:rPr>
          <w:b/>
          <w:bCs/>
          <w:szCs w:val="22"/>
        </w:rPr>
        <w:t xml:space="preserve"> Metrics for monitoring the UE-side CSI prediction model that are more indicative of end-to-end performance need to be studied to reduce the model switching, activation/deactivation overhead.</w:t>
      </w:r>
    </w:p>
    <w:p>
      <w:pPr>
        <w:jc w:val="left"/>
        <w:rPr>
          <w:lang w:val="en-US"/>
        </w:rPr>
      </w:pPr>
      <w:r>
        <w:rPr>
          <w:b/>
          <w:bCs/>
          <w:szCs w:val="22"/>
          <w:u w:val="single"/>
          <w:lang w:val="en-US"/>
        </w:rPr>
        <w:t>Observation 5:</w:t>
      </w:r>
      <w:r>
        <w:rPr>
          <w:b/>
          <w:bCs/>
          <w:szCs w:val="22"/>
          <w:lang w:val="en-US"/>
        </w:rPr>
        <w:t xml:space="preserve"> The benefits of using out-of-distribution metrics for UE-side model monitoring need to be studied. </w:t>
      </w:r>
    </w:p>
    <w:p>
      <w:pPr>
        <w:jc w:val="left"/>
        <w:rPr>
          <w:b/>
          <w:bCs/>
          <w:lang w:val="en-US"/>
        </w:rPr>
      </w:pPr>
      <w:r>
        <w:rPr>
          <w:b/>
          <w:bCs/>
          <w:u w:val="single"/>
          <w:lang w:val="en-US"/>
        </w:rPr>
        <w:t>Observation 6:</w:t>
      </w:r>
      <w:r>
        <w:rPr>
          <w:b/>
          <w:bCs/>
          <w:lang w:val="en-US"/>
        </w:rPr>
        <w:t xml:space="preserve"> Poor model generalization may result in increased model switching, activation/deactivation overhead.</w:t>
      </w:r>
    </w:p>
    <w:p>
      <w:pPr>
        <w:rPr>
          <w:lang w:val="en-US"/>
        </w:rPr>
      </w:pPr>
      <w:r>
        <w:rPr>
          <w:b/>
          <w:bCs/>
          <w:u w:val="single"/>
          <w:lang w:val="en-US"/>
        </w:rPr>
        <w:t>Observation 7</w:t>
      </w:r>
      <w:r>
        <w:rPr>
          <w:lang w:val="en-US"/>
        </w:rPr>
        <w:t xml:space="preserve">: </w:t>
      </w:r>
      <w:r>
        <w:rPr>
          <w:b/>
          <w:bCs/>
          <w:lang w:val="en-US"/>
        </w:rPr>
        <w:t>The transformer-based AI/ML CSI prediction model has significantly higher complexity compared to the non-AI/ML CSI prediction using Kalman filters.</w:t>
      </w:r>
    </w:p>
    <w:p>
      <w:pPr>
        <w:rPr>
          <w:b/>
          <w:bCs/>
        </w:rPr>
      </w:pPr>
      <w:r>
        <w:rPr>
          <w:b/>
          <w:bCs/>
          <w:u w:val="single"/>
        </w:rPr>
        <w:t>Observation 8</w:t>
      </w:r>
      <w:r>
        <w:rPr>
          <w:b/>
          <w:bCs/>
        </w:rPr>
        <w:t>: At speed 10 km/h without spatial consistency, for N4=1, AIML-based CSI prediction achieves roughly the same performance as the non-AIML based CSI prediction (KF) in terms of mean UPT and exhibits less than 1% loss in terms of 5% UPT.</w:t>
      </w:r>
    </w:p>
    <w:p>
      <w:pPr>
        <w:rPr>
          <w:b/>
          <w:bCs/>
        </w:rPr>
      </w:pPr>
      <w:r>
        <w:rPr>
          <w:b/>
          <w:bCs/>
          <w:u w:val="single"/>
        </w:rPr>
        <w:t>Observation 9</w:t>
      </w:r>
      <w:r>
        <w:rPr>
          <w:b/>
          <w:bCs/>
        </w:rPr>
        <w:t>: At speed 30 km/h without spatial consistency, for N4=1, AIML-based CSI prediction achieves roughly the same performance (in the range of -0.4% to 0.4%) as the non-AIML based CSI prediction (KF) in terms of mean UPT. In terms of 5% UPT, the AI/ML model exhibits a 7.4% gain over KF for low RU, and 2% loss for high RU.</w:t>
      </w:r>
    </w:p>
    <w:p>
      <w:pPr>
        <w:rPr>
          <w:b/>
          <w:bCs/>
        </w:rPr>
      </w:pPr>
      <w:r>
        <w:rPr>
          <w:b/>
          <w:bCs/>
          <w:u w:val="single"/>
        </w:rPr>
        <w:t>Observation 10</w:t>
      </w:r>
      <w:r>
        <w:rPr>
          <w:b/>
          <w:bCs/>
        </w:rPr>
        <w:t xml:space="preserve">: At speed 60 km/h without spatial consistency, for N4=1, the non-AIML based CSI prediction (KF) outperforms the AIML-based CSI prediction by up to 6% for mean UPT and up to 10% for 5% UPT. The performance of the AI/ML model degrades relative to the non-AI/ML CSI prediction (KF) as the resource utilization increases. </w:t>
      </w:r>
    </w:p>
    <w:p>
      <w:pPr>
        <w:rPr>
          <w:b/>
          <w:bCs/>
        </w:rPr>
      </w:pPr>
      <w:r>
        <w:rPr>
          <w:b/>
          <w:bCs/>
          <w:u w:val="single"/>
        </w:rPr>
        <w:t>Observation 11</w:t>
      </w:r>
      <w:r>
        <w:rPr>
          <w:b/>
          <w:bCs/>
        </w:rPr>
        <w:t>: At speed 10 km/h without spatial consistency, for N4=4, AIML-based CSI prediction has similar mean UPT performance as the non-AIML based CSI prediction (KF).  For cell edge users and high RU, the AI/ML exhibits up to 8% UPT degradation compared to KF.</w:t>
      </w:r>
    </w:p>
    <w:p>
      <w:pPr>
        <w:rPr>
          <w:b/>
          <w:bCs/>
        </w:rPr>
      </w:pPr>
      <w:r>
        <w:rPr>
          <w:b/>
          <w:bCs/>
          <w:u w:val="single"/>
        </w:rPr>
        <w:t>Observation 12</w:t>
      </w:r>
      <w:r>
        <w:rPr>
          <w:b/>
          <w:bCs/>
        </w:rPr>
        <w:t>: At speed 30 km/h without spatial consistency, for N4=4, AIML-based CSI prediction is comparable to the non-AIML based CSI prediction (KF) for mean UPT for low and high RU, and exhibits 2% loss at medium RU. For cell edge users, the AI/ML based approach shows up to 9% UPT loss (for medium RU) compared to the non-AI/ML (KF) approach.</w:t>
      </w:r>
    </w:p>
    <w:p>
      <w:r>
        <w:rPr>
          <w:b/>
          <w:bCs/>
          <w:u w:val="single"/>
        </w:rPr>
        <w:t>Observation 13</w:t>
      </w:r>
      <w:r>
        <w:rPr>
          <w:b/>
          <w:bCs/>
        </w:rPr>
        <w:t xml:space="preserve">: At speed 60 km/h without spatial consistency, for N4=4, AI/ML shows a relative mean UPT loss of 16% and 20% compared to KF, for medium RU and high RU, respectively. For the 5%th percentile UPT, the AI/ML shows a relative UPT gain of 10% and 23% over the KF, for medium RU and high RU, respectively. </w:t>
      </w:r>
    </w:p>
    <w:p>
      <w:pPr>
        <w:rPr>
          <w:b/>
          <w:bCs/>
          <w:u w:val="single"/>
        </w:rPr>
      </w:pPr>
      <w:r>
        <w:rPr>
          <w:b/>
          <w:bCs/>
          <w:u w:val="single"/>
        </w:rPr>
        <w:t>Observation 14:</w:t>
      </w:r>
      <w:r>
        <w:rPr>
          <w:b/>
          <w:bCs/>
        </w:rPr>
        <w:t xml:space="preserve"> For 20 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w:t>
      </w:r>
      <w:r>
        <w:rPr>
          <w:b/>
          <w:bCs/>
          <w:vertAlign w:val="superscript"/>
        </w:rPr>
        <w:t>th</w:t>
      </w:r>
      <w:r>
        <w:rPr>
          <w:b/>
          <w:bCs/>
        </w:rPr>
        <w:t xml:space="preserve"> percentile throughput and UE speed of 30 km/h.   </w:t>
      </w:r>
    </w:p>
    <w:p>
      <w:pPr>
        <w:rPr>
          <w:b/>
          <w:bCs/>
        </w:rPr>
      </w:pPr>
      <w:r>
        <w:rPr>
          <w:b/>
          <w:bCs/>
          <w:u w:val="single"/>
        </w:rPr>
        <w:t>Observation 15</w:t>
      </w:r>
      <w:r>
        <w:rPr>
          <w:b/>
          <w:bCs/>
        </w:rPr>
        <w:t>: For UE speeds of 30 km/h, in the presence of channel estimation errors, for low RU the AI/ML based CSI prediction outperforms both Kalman and S&amp;H in terms of mean UPT (7% improvement over Kalman). At medium and high RU, the AI/ML based CSI prediction mean UPT performance is similar to the non-AI/ML Kalman based approach (for a maximum of 1% improvement over Kalman, 2% improvement over S&amp;H). For cell edge users, the AI/ML based CSI prediction outperforms both benchmarks and provides up to 26% cell edge UPT improvement.</w:t>
      </w:r>
    </w:p>
    <w:p>
      <w:r>
        <w:rPr>
          <w:b/>
          <w:bCs/>
          <w:u w:val="single"/>
        </w:rPr>
        <w:t>Observation 16</w:t>
      </w:r>
      <w:r>
        <w:rPr>
          <w:b/>
          <w:bCs/>
        </w:rPr>
        <w:t>: For UE speeds of 60 km/h, in the presence of channel estimation errors, the mean UPT performance of AI/ML based CSI prediction is degraded compared to both benchmarks, with a mean UPT loss relative to Kalman of 29% and 34% for medium RU and high RU, respectively.  For the cell edge users, the AI/ML-based approach shows an improvement of up to 23% in the cell edge UPT for medium RU over Kalman.</w:t>
      </w:r>
    </w:p>
    <w:p>
      <w:pPr>
        <w:rPr>
          <w:b/>
          <w:bCs/>
          <w:u w:val="single"/>
        </w:rPr>
      </w:pPr>
    </w:p>
    <w:p>
      <w:pPr>
        <w:rPr>
          <w:b/>
          <w:bCs/>
          <w:lang w:val="en-US"/>
        </w:rPr>
      </w:pPr>
      <w:r>
        <w:rPr>
          <w:b/>
          <w:bCs/>
          <w:u w:val="single"/>
          <w:lang w:val="en-US"/>
        </w:rPr>
        <w:t>Proposal 1</w:t>
      </w:r>
      <w:r>
        <w:rPr>
          <w:b/>
          <w:bCs/>
          <w:lang w:val="en-US"/>
        </w:rPr>
        <w:t>: Study further the following aspects for CSI prediction performance improvement:</w:t>
      </w:r>
    </w:p>
    <w:p>
      <w:pPr>
        <w:pStyle w:val="90"/>
        <w:numPr>
          <w:ilvl w:val="0"/>
          <w:numId w:val="10"/>
        </w:numPr>
        <w:rPr>
          <w:rFonts w:ascii="Times New Roman" w:hAnsi="Times New Roman"/>
          <w:b/>
          <w:bCs/>
        </w:rPr>
      </w:pPr>
      <w:r>
        <w:rPr>
          <w:rFonts w:ascii="Times New Roman" w:hAnsi="Times New Roman"/>
          <w:b/>
          <w:bCs/>
        </w:rPr>
        <w:t>benefits of reporting the prediction accuracy</w:t>
      </w:r>
    </w:p>
    <w:p>
      <w:pPr>
        <w:pStyle w:val="90"/>
        <w:numPr>
          <w:ilvl w:val="0"/>
          <w:numId w:val="10"/>
        </w:numPr>
        <w:rPr>
          <w:rFonts w:ascii="Times New Roman" w:hAnsi="Times New Roman"/>
          <w:b/>
          <w:bCs/>
        </w:rPr>
      </w:pPr>
      <w:r>
        <w:rPr>
          <w:rFonts w:ascii="Times New Roman" w:hAnsi="Times New Roman"/>
          <w:b/>
          <w:bCs/>
        </w:rPr>
        <w:t>CSI-RS configuration enhancements based on variable observation and prediction window sizes</w:t>
      </w:r>
    </w:p>
    <w:p>
      <w:pPr>
        <w:pStyle w:val="90"/>
        <w:numPr>
          <w:ilvl w:val="0"/>
          <w:numId w:val="10"/>
        </w:numPr>
        <w:rPr>
          <w:rFonts w:ascii="Times New Roman" w:hAnsi="Times New Roman"/>
          <w:b/>
          <w:bCs/>
        </w:rPr>
      </w:pPr>
      <w:r>
        <w:rPr>
          <w:rFonts w:ascii="Times New Roman" w:hAnsi="Times New Roman"/>
          <w:b/>
          <w:bCs/>
        </w:rPr>
        <w:t>CSI reporting enhancements based on variable observation and prediction window sizes.</w:t>
      </w:r>
    </w:p>
    <w:p>
      <w:pPr>
        <w:spacing w:before="120"/>
        <w:rPr>
          <w:b/>
          <w:bCs/>
          <w:szCs w:val="22"/>
          <w:lang w:val="en-US"/>
        </w:rPr>
      </w:pPr>
      <w:r>
        <w:rPr>
          <w:b/>
          <w:bCs/>
          <w:szCs w:val="22"/>
          <w:u w:val="single"/>
          <w:lang w:val="en-US"/>
        </w:rPr>
        <w:t>Proposal 2:</w:t>
      </w:r>
      <w:r>
        <w:rPr>
          <w:b/>
          <w:bCs/>
          <w:szCs w:val="22"/>
          <w:lang w:val="en-US"/>
        </w:rPr>
        <w:tab/>
      </w:r>
      <w:r>
        <w:rPr>
          <w:b/>
          <w:bCs/>
          <w:szCs w:val="22"/>
          <w:lang w:val="en-US"/>
        </w:rPr>
        <w:t>Study further the following aspects for UE-side model monitoring:</w:t>
      </w:r>
    </w:p>
    <w:p>
      <w:pPr>
        <w:pStyle w:val="90"/>
        <w:numPr>
          <w:ilvl w:val="0"/>
          <w:numId w:val="10"/>
        </w:numPr>
        <w:rPr>
          <w:rFonts w:ascii="Times New Roman" w:hAnsi="Times New Roman"/>
          <w:b/>
          <w:bCs/>
        </w:rPr>
      </w:pPr>
      <w:r>
        <w:rPr>
          <w:rFonts w:ascii="Times New Roman" w:hAnsi="Times New Roman"/>
          <w:b/>
          <w:bCs/>
        </w:rPr>
        <w:t>metrics for monitoring the UE-side CSI prediction model more indicative of the end-to-end performance</w:t>
      </w:r>
    </w:p>
    <w:p>
      <w:pPr>
        <w:pStyle w:val="90"/>
        <w:numPr>
          <w:ilvl w:val="0"/>
          <w:numId w:val="10"/>
        </w:numPr>
        <w:rPr>
          <w:rFonts w:ascii="Times New Roman" w:hAnsi="Times New Roman"/>
          <w:b/>
          <w:bCs/>
        </w:rPr>
      </w:pPr>
      <w:r>
        <w:rPr>
          <w:rFonts w:ascii="Times New Roman" w:hAnsi="Times New Roman"/>
          <w:b/>
          <w:bCs/>
        </w:rPr>
        <w:t>benefits of using out-of-distribution metrics for UE-side model monitoring</w:t>
      </w:r>
    </w:p>
    <w:p>
      <w:pPr>
        <w:spacing w:before="120"/>
        <w:jc w:val="left"/>
        <w:rPr>
          <w:b/>
          <w:bCs/>
          <w:szCs w:val="22"/>
        </w:rPr>
      </w:pPr>
      <w:r>
        <w:rPr>
          <w:b/>
          <w:bCs/>
          <w:szCs w:val="22"/>
          <w:u w:val="single"/>
        </w:rPr>
        <w:t>Proposal 3:</w:t>
      </w:r>
      <w:r>
        <w:rPr>
          <w:b/>
          <w:bCs/>
          <w:szCs w:val="22"/>
        </w:rPr>
        <w:t xml:space="preserve"> Study the following mechanisms for </w:t>
      </w:r>
      <w:r>
        <w:rPr>
          <w:b/>
          <w:bCs/>
          <w:lang w:val="en-US"/>
        </w:rPr>
        <w:t xml:space="preserve">model switching, activation/deactivation </w:t>
      </w:r>
      <w:r>
        <w:rPr>
          <w:b/>
          <w:bCs/>
          <w:szCs w:val="22"/>
        </w:rPr>
        <w:t>overhead reduction:</w:t>
      </w:r>
    </w:p>
    <w:p>
      <w:pPr>
        <w:pStyle w:val="90"/>
        <w:numPr>
          <w:ilvl w:val="0"/>
          <w:numId w:val="10"/>
        </w:numPr>
        <w:rPr>
          <w:rFonts w:ascii="Times New Roman" w:hAnsi="Times New Roman"/>
        </w:rPr>
      </w:pPr>
      <w:r>
        <w:rPr>
          <w:rFonts w:ascii="Times New Roman" w:hAnsi="Times New Roman"/>
          <w:b/>
          <w:bCs/>
        </w:rPr>
        <w:t xml:space="preserve">Improved model generalization techniques </w:t>
      </w:r>
    </w:p>
    <w:p>
      <w:pPr>
        <w:pStyle w:val="90"/>
        <w:numPr>
          <w:ilvl w:val="0"/>
          <w:numId w:val="10"/>
        </w:numPr>
        <w:rPr>
          <w:rFonts w:ascii="Times New Roman" w:hAnsi="Times New Roman"/>
        </w:rPr>
      </w:pPr>
      <w:r>
        <w:rPr>
          <w:rFonts w:ascii="Times New Roman" w:hAnsi="Times New Roman"/>
          <w:b/>
          <w:bCs/>
        </w:rPr>
        <w:t>fallback mechanism which can be applicable for both AI/ML based CSI prediction and non-AI/ML based CSI prediction.</w:t>
      </w:r>
    </w:p>
    <w:p>
      <w:pPr>
        <w:rPr>
          <w:b/>
          <w:bCs/>
          <w:u w:val="single"/>
        </w:rPr>
      </w:pPr>
    </w:p>
    <w:p>
      <w:pPr>
        <w:rPr>
          <w:b/>
          <w:bCs/>
        </w:rPr>
      </w:pPr>
      <w:r>
        <w:rPr>
          <w:b/>
          <w:bCs/>
          <w:u w:val="single"/>
        </w:rPr>
        <w:t>Proposal 4:</w:t>
      </w:r>
      <w:r>
        <w:rPr>
          <w:b/>
          <w:bCs/>
        </w:rPr>
        <w:t xml:space="preserve"> AI/ML CSI prediction should continue as a study item for the remainder of Rel-19.</w:t>
      </w:r>
    </w:p>
    <w:p>
      <w:pPr>
        <w:rPr>
          <w:b/>
          <w:bCs/>
          <w:u w:val="single"/>
        </w:rPr>
      </w:pPr>
    </w:p>
    <w:p>
      <w:pPr>
        <w:pStyle w:val="2"/>
        <w:rPr>
          <w:sz w:val="32"/>
          <w:lang w:val="en-US"/>
        </w:rPr>
      </w:pPr>
      <w:bookmarkStart w:id="18" w:name="_Hlk110514697"/>
      <w:r>
        <w:rPr>
          <w:sz w:val="32"/>
          <w:lang w:val="en-US"/>
        </w:rPr>
        <w:t>References</w:t>
      </w:r>
    </w:p>
    <w:p>
      <w:pPr>
        <w:pStyle w:val="58"/>
        <w:rPr>
          <w:sz w:val="20"/>
          <w:lang w:val="en-US"/>
        </w:rPr>
      </w:pPr>
      <w:bookmarkStart w:id="19" w:name="_Ref401222022"/>
      <w:bookmarkStart w:id="20" w:name="_Ref370891592"/>
      <w:bookmarkStart w:id="21" w:name="_Ref403048963"/>
      <w:bookmarkStart w:id="22" w:name="_Ref399440155"/>
      <w:bookmarkStart w:id="23" w:name="_Ref416167577"/>
      <w:r>
        <w:rPr>
          <w:sz w:val="20"/>
          <w:lang w:val="en-US"/>
        </w:rPr>
        <w:t>RP-234039, “</w:t>
      </w:r>
      <w:bookmarkEnd w:id="19"/>
      <w:bookmarkEnd w:id="20"/>
      <w:bookmarkEnd w:id="21"/>
      <w:bookmarkEnd w:id="22"/>
      <w:r>
        <w:rPr>
          <w:sz w:val="20"/>
          <w:lang w:val="en-US"/>
        </w:rPr>
        <w:t>New WID on Artificial Intelligence (AI)/Machine Learning (ML) for NR Air Interface”, Work Item Description.</w:t>
      </w:r>
      <w:bookmarkEnd w:id="23"/>
    </w:p>
    <w:p>
      <w:pPr>
        <w:pStyle w:val="58"/>
        <w:rPr>
          <w:sz w:val="20"/>
          <w:lang w:val="en-US"/>
        </w:rPr>
      </w:pPr>
      <w:bookmarkStart w:id="24" w:name="_Ref158642138"/>
      <w:r>
        <w:rPr>
          <w:sz w:val="20"/>
          <w:lang w:val="en-US"/>
        </w:rPr>
        <w:t>RP-221348, “Revised SID: Study on Artificial Intelligence (AI)/Machine Learning (ML) for NR Air Interface”, Work Item Description.</w:t>
      </w:r>
      <w:bookmarkEnd w:id="24"/>
    </w:p>
    <w:p>
      <w:pPr>
        <w:pStyle w:val="58"/>
        <w:rPr>
          <w:sz w:val="20"/>
          <w:lang w:val="en-US"/>
        </w:rPr>
      </w:pPr>
      <w:bookmarkStart w:id="25" w:name="_Ref158642161"/>
      <w:bookmarkStart w:id="26" w:name="_Ref142662401"/>
      <w:r>
        <w:rPr>
          <w:sz w:val="20"/>
          <w:lang w:val="en-US"/>
        </w:rPr>
        <w:t>3GPP TR38.843 V18.0.0 (2023-12) Study on Artificial Intelligence (AI)/Machine Learning (ML) for NR air interface (Release 18)</w:t>
      </w:r>
      <w:bookmarkEnd w:id="25"/>
    </w:p>
    <w:p>
      <w:pPr>
        <w:pStyle w:val="58"/>
        <w:rPr>
          <w:sz w:val="20"/>
          <w:lang w:val="en-US"/>
        </w:rPr>
      </w:pPr>
      <w:bookmarkStart w:id="27" w:name="_Ref163144689"/>
      <w:r>
        <w:rPr>
          <w:sz w:val="20"/>
          <w:lang w:val="en-US"/>
        </w:rPr>
        <w:t>RAN1 #116 Chairman’s note</w:t>
      </w:r>
      <w:bookmarkEnd w:id="27"/>
    </w:p>
    <w:bookmarkEnd w:id="18"/>
    <w:bookmarkEnd w:id="26"/>
    <w:p>
      <w:pPr>
        <w:pStyle w:val="58"/>
        <w:rPr>
          <w:sz w:val="20"/>
          <w:lang w:val="en-US"/>
        </w:rPr>
      </w:pPr>
      <w:bookmarkStart w:id="28" w:name="_Ref111189274"/>
      <w:r>
        <w:rPr>
          <w:sz w:val="20"/>
          <w:lang w:val="en-US"/>
        </w:rPr>
        <w:t>C. Wen, W. Shih and S. Jin, "Deep Learning for Massive MIMO CSI Feedback," in IEEE Wireless Communications Letters, vol. 7, no. 5, pp. 748-751, Oct. 2018, doi: 10.1109/LWC.2018.2818160.</w:t>
      </w:r>
    </w:p>
    <w:p>
      <w:pPr>
        <w:pStyle w:val="58"/>
        <w:rPr>
          <w:sz w:val="20"/>
          <w:lang w:val="en-US"/>
        </w:rPr>
      </w:pPr>
      <w:bookmarkStart w:id="29" w:name="_Ref127302058"/>
      <w:r>
        <w:rPr>
          <w:sz w:val="20"/>
          <w:lang w:val="en-US"/>
        </w:rPr>
        <w:t>W. Liu, W. Tian, H. Xiao, S. Jin, X. Liu and J. Shen, "EVCsiNet: Eigenvector-Based CSI Feedback Under 3GPP Link-Level Channels," in </w:t>
      </w:r>
      <w:r>
        <w:rPr>
          <w:i/>
          <w:iCs/>
          <w:lang w:val="en-US"/>
        </w:rPr>
        <w:t>IEEE Wireless Communications Letters</w:t>
      </w:r>
      <w:r>
        <w:rPr>
          <w:sz w:val="20"/>
          <w:lang w:val="en-US"/>
        </w:rPr>
        <w:t>, vol. 10, no. 12, pp. 2688-2692, Dec. 2021, doi: 10.1109/LWC.2021.3112747.</w:t>
      </w:r>
      <w:bookmarkEnd w:id="29"/>
    </w:p>
    <w:p>
      <w:pPr>
        <w:pStyle w:val="58"/>
        <w:rPr>
          <w:sz w:val="20"/>
          <w:lang w:val="en-US"/>
        </w:rPr>
      </w:pPr>
      <w:r>
        <w:rPr>
          <w:sz w:val="20"/>
        </w:rPr>
        <w:t>A. Vaswani, N. Shazeer, N. Parmar, J. Uszkoreit, L. Jones, A. N. Gomez, Ł. Kaiser, and I. Polosukhin. "Attention is all you need." </w:t>
      </w:r>
      <w:r>
        <w:rPr>
          <w:i/>
          <w:iCs/>
          <w:sz w:val="20"/>
        </w:rPr>
        <w:t>Advances in neural information processing systems</w:t>
      </w:r>
      <w:r>
        <w:rPr>
          <w:sz w:val="20"/>
        </w:rPr>
        <w:t> 30 (2017).</w:t>
      </w:r>
    </w:p>
    <w:p>
      <w:pPr>
        <w:pStyle w:val="58"/>
        <w:rPr>
          <w:sz w:val="20"/>
          <w:lang w:val="en-US"/>
        </w:rPr>
      </w:pPr>
      <w:bookmarkStart w:id="30" w:name="_Ref165891389"/>
      <w:r>
        <w:rPr>
          <w:sz w:val="20"/>
          <w:lang w:val="en-US"/>
        </w:rPr>
        <w:t>RAN1 #116b Chairman’s note</w:t>
      </w:r>
      <w:bookmarkEnd w:id="30"/>
    </w:p>
    <w:p>
      <w:pPr>
        <w:pStyle w:val="58"/>
        <w:rPr>
          <w:sz w:val="20"/>
          <w:lang w:val="en-US"/>
        </w:rPr>
      </w:pPr>
      <w:bookmarkStart w:id="31" w:name="_Ref173840394"/>
      <w:r>
        <w:rPr>
          <w:sz w:val="20"/>
          <w:lang w:val="en-US"/>
        </w:rPr>
        <w:t>RAN1 #117 Chairman’s note</w:t>
      </w:r>
      <w:bookmarkEnd w:id="31"/>
    </w:p>
    <w:bookmarkEnd w:id="28"/>
    <w:p>
      <w:pPr>
        <w:pStyle w:val="58"/>
        <w:numPr>
          <w:ilvl w:val="0"/>
          <w:numId w:val="0"/>
        </w:numPr>
        <w:ind w:left="567" w:hanging="567"/>
        <w:rPr>
          <w:sz w:val="20"/>
          <w:lang w:val="en-US"/>
        </w:rPr>
      </w:pPr>
    </w:p>
    <w:p>
      <w:pPr>
        <w:pStyle w:val="2"/>
        <w:rPr>
          <w:sz w:val="32"/>
          <w:lang w:val="en-US"/>
        </w:rPr>
      </w:pPr>
      <w:r>
        <w:rPr>
          <w:sz w:val="32"/>
          <w:lang w:val="en-US"/>
        </w:rPr>
        <w:t xml:space="preserve">Appendix </w:t>
      </w:r>
    </w:p>
    <w:p>
      <w:pPr>
        <w:rPr>
          <w:szCs w:val="22"/>
        </w:rPr>
      </w:pPr>
      <w:r>
        <w:rPr>
          <w:szCs w:val="22"/>
        </w:rPr>
        <w:t xml:space="preserve">The common parameters used for the considered suite of simulations are based on the assumptions listed in </w:t>
      </w:r>
      <w:r>
        <w:rPr>
          <w:szCs w:val="22"/>
        </w:rPr>
        <w:fldChar w:fldCharType="begin"/>
      </w:r>
      <w:r>
        <w:rPr>
          <w:szCs w:val="22"/>
        </w:rPr>
        <w:instrText xml:space="preserve"> REF _Ref158642161 \r \h </w:instrText>
      </w:r>
      <w:r>
        <w:rPr>
          <w:szCs w:val="22"/>
        </w:rPr>
        <w:fldChar w:fldCharType="separate"/>
      </w:r>
      <w:r>
        <w:rPr>
          <w:szCs w:val="22"/>
        </w:rPr>
        <w:t>[3]</w:t>
      </w:r>
      <w:r>
        <w:rPr>
          <w:szCs w:val="22"/>
        </w:rPr>
        <w:fldChar w:fldCharType="end"/>
      </w:r>
      <w:r>
        <w:rPr>
          <w:szCs w:val="22"/>
        </w:rPr>
        <w:t xml:space="preserve"> and is shown below for convenience. </w:t>
      </w:r>
    </w:p>
    <w:p>
      <w:pPr>
        <w:rPr>
          <w:szCs w:val="22"/>
        </w:rPr>
      </w:pPr>
    </w:p>
    <w:p>
      <w:pPr>
        <w:pStyle w:val="15"/>
        <w:keepNext/>
      </w:pPr>
      <w:r>
        <w:t xml:space="preserve">Table </w:t>
      </w:r>
      <w:r>
        <w:fldChar w:fldCharType="begin"/>
      </w:r>
      <w:r>
        <w:instrText xml:space="preserve"> SEQ Table \* ARABIC </w:instrText>
      </w:r>
      <w:r>
        <w:fldChar w:fldCharType="separate"/>
      </w:r>
      <w:r>
        <w:t>1</w:t>
      </w:r>
      <w:r>
        <w:fldChar w:fldCharType="end"/>
      </w:r>
      <w:r>
        <w:t xml:space="preserve"> Common parameters used in all Scenarios/Configurations</w:t>
      </w:r>
    </w:p>
    <w:tbl>
      <w:tblPr>
        <w:tblStyle w:val="12"/>
        <w:tblW w:w="9629" w:type="dxa"/>
        <w:tblInd w:w="0" w:type="dxa"/>
        <w:shd w:val="clear" w:color="auto" w:fill="FFFFFF"/>
        <w:tblLayout w:type="autofit"/>
        <w:tblCellMar>
          <w:top w:w="0" w:type="dxa"/>
          <w:left w:w="0" w:type="dxa"/>
          <w:bottom w:w="0" w:type="dxa"/>
          <w:right w:w="0" w:type="dxa"/>
        </w:tblCellMar>
      </w:tblPr>
      <w:tblGrid>
        <w:gridCol w:w="1299"/>
        <w:gridCol w:w="1749"/>
        <w:gridCol w:w="6581"/>
      </w:tblGrid>
      <w:tr>
        <w:trPr>
          <w:trHeight w:val="20" w:hRule="atLeast"/>
        </w:trPr>
        <w:tc>
          <w:tcPr>
            <w:tcW w:w="3048" w:type="dxa"/>
            <w:gridSpan w:val="2"/>
            <w:tcBorders>
              <w:top w:val="single" w:color="auto" w:sz="8" w:space="0"/>
              <w:left w:val="single" w:color="auto" w:sz="8" w:space="0"/>
              <w:bottom w:val="single" w:color="auto" w:sz="8" w:space="0"/>
              <w:right w:val="single" w:color="auto" w:sz="8" w:space="0"/>
            </w:tcBorders>
            <w:shd w:val="clear" w:color="auto" w:fill="D9D9D9"/>
            <w:tcMar>
              <w:top w:w="72" w:type="dxa"/>
              <w:left w:w="144" w:type="dxa"/>
              <w:bottom w:w="72" w:type="dxa"/>
              <w:right w:w="144" w:type="dxa"/>
            </w:tcMar>
          </w:tcPr>
          <w:p>
            <w:pPr>
              <w:rPr>
                <w:rFonts w:ascii="Arial" w:hAnsi="Arial" w:cs="Arial"/>
                <w:color w:val="000000"/>
                <w:sz w:val="16"/>
                <w:szCs w:val="16"/>
                <w:lang w:val="en-US"/>
              </w:rPr>
            </w:pPr>
            <w:r>
              <w:rPr>
                <w:rFonts w:ascii="Arial" w:hAnsi="Arial" w:cs="Arial"/>
                <w:b/>
                <w:bCs/>
                <w:color w:val="000000"/>
                <w:sz w:val="16"/>
                <w:szCs w:val="16"/>
              </w:rPr>
              <w:t>Parameter</w:t>
            </w:r>
          </w:p>
        </w:tc>
        <w:tc>
          <w:tcPr>
            <w:tcW w:w="6581" w:type="dxa"/>
            <w:tcBorders>
              <w:top w:val="single" w:color="auto" w:sz="8" w:space="0"/>
              <w:left w:val="nil"/>
              <w:bottom w:val="single" w:color="auto" w:sz="8" w:space="0"/>
              <w:right w:val="single" w:color="auto" w:sz="8" w:space="0"/>
            </w:tcBorders>
            <w:shd w:val="clear" w:color="auto" w:fill="D9D9D9"/>
            <w:tcMar>
              <w:top w:w="72" w:type="dxa"/>
              <w:left w:w="144" w:type="dxa"/>
              <w:bottom w:w="72" w:type="dxa"/>
              <w:right w:w="144" w:type="dxa"/>
            </w:tcMar>
          </w:tcPr>
          <w:p>
            <w:pPr>
              <w:rPr>
                <w:rFonts w:ascii="Arial" w:hAnsi="Arial" w:cs="Arial"/>
                <w:color w:val="000000"/>
                <w:sz w:val="16"/>
                <w:szCs w:val="16"/>
                <w:lang w:val="en-US"/>
              </w:rPr>
            </w:pPr>
            <w:r>
              <w:rPr>
                <w:rFonts w:ascii="Arial" w:hAnsi="Arial" w:cs="Arial"/>
                <w:b/>
                <w:bCs/>
                <w:color w:val="000000"/>
                <w:sz w:val="16"/>
                <w:szCs w:val="16"/>
              </w:rPr>
              <w:t>Value</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Duplex, Waveform</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FDD, OFDM</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Multiple access</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OFDMA</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Scenario</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Uma, Umi</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Frequency Range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FR1 only,</w:t>
            </w:r>
            <w:r>
              <w:rPr>
                <w:rFonts w:ascii="Arial" w:hAnsi="Arial" w:cs="Arial"/>
                <w:color w:val="000000"/>
                <w:sz w:val="16"/>
                <w:szCs w:val="16"/>
              </w:rPr>
              <w:t xml:space="preserve"> 2GHz </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Inter-BS distance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200m</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Channel model        </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According to TR 38.901</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Antenna setup and port layouts at gNB</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spacing w:line="252" w:lineRule="atLeast"/>
              <w:ind w:left="360" w:hanging="360"/>
              <w:rPr>
                <w:rFonts w:ascii="Arial" w:hAnsi="Arial" w:cs="Arial"/>
                <w:color w:val="000000"/>
                <w:sz w:val="16"/>
                <w:szCs w:val="16"/>
                <w:lang w:val="fr-FR"/>
              </w:rPr>
            </w:pPr>
            <w:r>
              <w:rPr>
                <w:rFonts w:ascii="Arial" w:hAnsi="Arial" w:cs="Arial"/>
                <w:color w:val="000000"/>
                <w:sz w:val="16"/>
                <w:szCs w:val="16"/>
                <w:lang w:val="fr-FR"/>
              </w:rPr>
              <w:t>16 ports ; configuration specific</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Antenna setup and port layouts at UE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2RX: (1,1,2,1,1,1,1), (dH,dV) = (0.5, 0.5)λ for (rank 1,2)</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BS Tx power</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 xml:space="preserve">41 dBm </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BS antenna height</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25m</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UE antenna height &amp; gain</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Follow TR36.873</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UE receiver noise figure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9dB</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Modulation</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Up to 256QAM</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Coding on PDSCH</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LDPC</w:t>
            </w:r>
          </w:p>
          <w:p>
            <w:pPr>
              <w:rPr>
                <w:rFonts w:ascii="Arial" w:hAnsi="Arial" w:cs="Arial"/>
                <w:color w:val="000000"/>
                <w:sz w:val="16"/>
                <w:szCs w:val="16"/>
                <w:lang w:val="en-US"/>
              </w:rPr>
            </w:pPr>
            <w:r>
              <w:rPr>
                <w:rFonts w:ascii="Arial" w:hAnsi="Arial" w:cs="Arial"/>
                <w:color w:val="000000"/>
                <w:sz w:val="16"/>
                <w:szCs w:val="16"/>
              </w:rPr>
              <w:t>Max code-block size=8448bit</w:t>
            </w:r>
          </w:p>
        </w:tc>
      </w:tr>
      <w:tr>
        <w:trPr>
          <w:trHeight w:val="20" w:hRule="atLeast"/>
        </w:trPr>
        <w:tc>
          <w:tcPr>
            <w:tcW w:w="1299" w:type="dxa"/>
            <w:vMerge w:val="restart"/>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Numerology</w:t>
            </w:r>
          </w:p>
        </w:tc>
        <w:tc>
          <w:tcPr>
            <w:tcW w:w="1749" w:type="dxa"/>
            <w:tcBorders>
              <w:top w:val="nil"/>
              <w:left w:val="nil"/>
              <w:bottom w:val="single" w:color="auto" w:sz="8" w:space="0"/>
              <w:right w:val="single" w:color="auto" w:sz="8" w:space="0"/>
            </w:tcBorders>
            <w:shd w:val="clear" w:color="auto" w:fill="FFFFFF"/>
          </w:tcPr>
          <w:p>
            <w:pPr>
              <w:ind w:left="130"/>
              <w:rPr>
                <w:rFonts w:ascii="Arial" w:hAnsi="Arial" w:cs="Arial"/>
                <w:color w:val="000000"/>
                <w:sz w:val="16"/>
                <w:szCs w:val="16"/>
                <w:lang w:val="en-US"/>
              </w:rPr>
            </w:pPr>
            <w:r>
              <w:rPr>
                <w:rFonts w:ascii="Arial" w:hAnsi="Arial" w:cs="Arial"/>
                <w:color w:val="000000"/>
                <w:sz w:val="16"/>
                <w:szCs w:val="16"/>
              </w:rPr>
              <w:t>Slot/non-slot</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14 OFDM symbol slot</w:t>
            </w:r>
          </w:p>
        </w:tc>
      </w:tr>
      <w:tr>
        <w:trPr>
          <w:trHeight w:val="20" w:hRule="atLeast"/>
        </w:trPr>
        <w:tc>
          <w:tcPr>
            <w:tcW w:w="0" w:type="auto"/>
            <w:vMerge w:val="continue"/>
            <w:tcBorders>
              <w:top w:val="nil"/>
              <w:left w:val="single" w:color="auto" w:sz="8" w:space="0"/>
              <w:bottom w:val="single" w:color="auto" w:sz="8" w:space="0"/>
              <w:right w:val="single" w:color="auto" w:sz="8" w:space="0"/>
            </w:tcBorders>
            <w:shd w:val="clear" w:color="auto" w:fill="FFFFFF"/>
            <w:vAlign w:val="center"/>
          </w:tcPr>
          <w:p>
            <w:pPr>
              <w:rPr>
                <w:rFonts w:ascii="Arial" w:hAnsi="Arial" w:cs="Arial"/>
                <w:color w:val="000000"/>
                <w:sz w:val="16"/>
                <w:szCs w:val="16"/>
                <w:lang w:val="en-US"/>
              </w:rPr>
            </w:pPr>
          </w:p>
        </w:tc>
        <w:tc>
          <w:tcPr>
            <w:tcW w:w="1749" w:type="dxa"/>
            <w:tcBorders>
              <w:top w:val="nil"/>
              <w:left w:val="nil"/>
              <w:bottom w:val="single" w:color="auto" w:sz="8" w:space="0"/>
              <w:right w:val="single" w:color="auto" w:sz="8" w:space="0"/>
            </w:tcBorders>
            <w:shd w:val="clear" w:color="auto" w:fill="FFFFFF"/>
          </w:tcPr>
          <w:p>
            <w:pPr>
              <w:ind w:left="130"/>
              <w:rPr>
                <w:rFonts w:ascii="Arial" w:hAnsi="Arial" w:cs="Arial"/>
                <w:color w:val="000000"/>
                <w:sz w:val="16"/>
                <w:szCs w:val="16"/>
                <w:lang w:val="en-US"/>
              </w:rPr>
            </w:pPr>
            <w:r>
              <w:rPr>
                <w:rFonts w:ascii="Arial" w:hAnsi="Arial" w:cs="Arial"/>
                <w:color w:val="000000"/>
                <w:sz w:val="16"/>
                <w:szCs w:val="16"/>
              </w:rPr>
              <w:t>SCS</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15 kHz</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Simulation bandwidth</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10MHz</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Frame structure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Slot Format 0 (all downlink) for all slots</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MIMO scheme</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MU-MIMO with rank adaptation</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rPr>
            </w:pPr>
            <w:r>
              <w:rPr>
                <w:rFonts w:ascii="Arial" w:hAnsi="Arial" w:cs="Arial"/>
                <w:color w:val="000000"/>
                <w:sz w:val="16"/>
                <w:szCs w:val="16"/>
              </w:rPr>
              <w:t>Number of users</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rPr>
            </w:pPr>
            <w:r>
              <w:rPr>
                <w:rFonts w:ascii="Arial" w:hAnsi="Arial" w:cs="Arial"/>
                <w:color w:val="000000"/>
                <w:sz w:val="16"/>
                <w:szCs w:val="16"/>
              </w:rPr>
              <w:t>6 UE per BS</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rPr>
            </w:pPr>
            <w:r>
              <w:rPr>
                <w:rFonts w:ascii="Arial" w:hAnsi="Arial" w:cs="Arial"/>
                <w:color w:val="000000"/>
                <w:sz w:val="16"/>
                <w:szCs w:val="16"/>
              </w:rPr>
              <w:t>Max number of MU layers</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rPr>
            </w:pPr>
            <w:r>
              <w:rPr>
                <w:rFonts w:ascii="Arial" w:hAnsi="Arial" w:cs="Arial"/>
                <w:color w:val="000000"/>
                <w:sz w:val="16"/>
                <w:szCs w:val="16"/>
              </w:rPr>
              <w:t>12</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vAlign w:val="center"/>
          </w:tcPr>
          <w:p>
            <w:pPr>
              <w:ind w:left="163"/>
              <w:rPr>
                <w:rFonts w:ascii="Arial" w:hAnsi="Arial" w:cs="Arial"/>
                <w:color w:val="000000"/>
                <w:sz w:val="16"/>
                <w:szCs w:val="16"/>
                <w:lang w:val="en-US"/>
              </w:rPr>
            </w:pPr>
            <w:r>
              <w:rPr>
                <w:rFonts w:ascii="Arial" w:hAnsi="Arial" w:cs="Arial"/>
                <w:color w:val="000000"/>
                <w:sz w:val="16"/>
                <w:szCs w:val="16"/>
                <w:lang w:val="en-US"/>
              </w:rPr>
              <w:t>CSI feedback</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Feedback assumption at least for baseline scheme</w:t>
            </w:r>
          </w:p>
          <w:p>
            <w:pPr>
              <w:numPr>
                <w:ilvl w:val="0"/>
                <w:numId w:val="18"/>
              </w:numPr>
              <w:overflowPunct/>
              <w:autoSpaceDE/>
              <w:autoSpaceDN/>
              <w:adjustRightInd/>
              <w:spacing w:after="0" w:line="221" w:lineRule="atLeast"/>
              <w:rPr>
                <w:rFonts w:ascii="Arial" w:hAnsi="Arial" w:eastAsia="Microsoft YaHei UI" w:cs="Arial"/>
                <w:color w:val="000000"/>
                <w:sz w:val="16"/>
                <w:szCs w:val="16"/>
                <w:lang w:val="en-US"/>
              </w:rPr>
            </w:pPr>
            <w:r>
              <w:rPr>
                <w:rFonts w:ascii="Arial" w:hAnsi="Arial" w:eastAsia="Microsoft YaHei UI" w:cs="Arial"/>
                <w:color w:val="000000"/>
                <w:sz w:val="16"/>
                <w:szCs w:val="16"/>
              </w:rPr>
              <w:t>CSI feedback periodicity (full CSI feedback) :  5 ms,</w:t>
            </w:r>
          </w:p>
          <w:p>
            <w:pPr>
              <w:numPr>
                <w:ilvl w:val="0"/>
                <w:numId w:val="18"/>
              </w:numPr>
              <w:overflowPunct/>
              <w:autoSpaceDE/>
              <w:autoSpaceDN/>
              <w:adjustRightInd/>
              <w:spacing w:after="0" w:line="221" w:lineRule="atLeast"/>
              <w:rPr>
                <w:rFonts w:ascii="Arial" w:hAnsi="Arial" w:eastAsia="Microsoft YaHei UI" w:cs="Arial"/>
                <w:color w:val="000000"/>
                <w:sz w:val="16"/>
                <w:szCs w:val="16"/>
                <w:lang w:val="en-US"/>
              </w:rPr>
            </w:pPr>
            <w:r>
              <w:rPr>
                <w:rFonts w:ascii="Arial" w:hAnsi="Arial" w:eastAsia="Microsoft YaHei UI" w:cs="Arial"/>
                <w:color w:val="000000"/>
                <w:sz w:val="16"/>
                <w:szCs w:val="16"/>
              </w:rPr>
              <w:t>Scheduling delay (from CSI feedback to time to apply in scheduling) :  4 ms</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highlight w:val="yellow"/>
                <w:lang w:val="en-US"/>
              </w:rPr>
            </w:pPr>
            <w:r>
              <w:rPr>
                <w:rFonts w:ascii="Arial" w:hAnsi="Arial" w:cs="Arial"/>
                <w:color w:val="000000"/>
                <w:sz w:val="16"/>
                <w:szCs w:val="16"/>
                <w:lang w:val="en-US"/>
              </w:rPr>
              <w:t>Traffic model</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FF0000"/>
                <w:sz w:val="16"/>
                <w:szCs w:val="16"/>
                <w:lang w:val="en-US"/>
              </w:rPr>
            </w:pPr>
            <w:r>
              <w:rPr>
                <w:rFonts w:ascii="Arial" w:hAnsi="Arial" w:cs="Arial"/>
                <w:color w:val="000000"/>
                <w:sz w:val="16"/>
                <w:szCs w:val="16"/>
                <w:lang w:val="en-US"/>
              </w:rPr>
              <w:t>Full buffer, Non full buffer (FTP Model 1), packet size 0.5 Mbytes</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UE distribution</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CSI prediction: 100% outdoor, including O2I car penetration loss (as per TR 38.901)</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UE receiver</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MMSE-IRC as the baseline receiver</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Feedback assumption</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4ms delay, ideal</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Channel estimation         </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ideal channel estimation</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Evaluation Metric</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lang w:val="en-US"/>
              </w:rPr>
              <w:t>Throughput and CSI feedback overhead as baseline metrics.</w:t>
            </w:r>
          </w:p>
        </w:tc>
      </w:tr>
      <w:tr>
        <w:trPr>
          <w:trHeight w:val="20" w:hRule="atLeast"/>
        </w:trPr>
        <w:tc>
          <w:tcPr>
            <w:tcW w:w="3048" w:type="dxa"/>
            <w:gridSpan w:val="2"/>
            <w:tcBorders>
              <w:top w:val="nil"/>
              <w:left w:val="single" w:color="auto" w:sz="8" w:space="0"/>
              <w:bottom w:val="single" w:color="auto" w:sz="8" w:space="0"/>
              <w:right w:val="single" w:color="auto" w:sz="8" w:space="0"/>
            </w:tcBorders>
            <w:shd w:val="clear" w:color="auto" w:fill="FFFFFF"/>
          </w:tcPr>
          <w:p>
            <w:pPr>
              <w:ind w:left="163"/>
              <w:rPr>
                <w:rFonts w:ascii="Arial" w:hAnsi="Arial" w:cs="Arial"/>
                <w:color w:val="000000"/>
                <w:sz w:val="16"/>
                <w:szCs w:val="16"/>
                <w:lang w:val="en-US"/>
              </w:rPr>
            </w:pPr>
            <w:r>
              <w:rPr>
                <w:rFonts w:ascii="Arial" w:hAnsi="Arial" w:cs="Arial"/>
                <w:color w:val="000000"/>
                <w:sz w:val="16"/>
                <w:szCs w:val="16"/>
                <w:lang w:val="en-US"/>
              </w:rPr>
              <w:t>Baseline for performance evaluation</w:t>
            </w:r>
          </w:p>
        </w:tc>
        <w:tc>
          <w:tcPr>
            <w:tcW w:w="6581" w:type="dxa"/>
            <w:tcBorders>
              <w:top w:val="nil"/>
              <w:left w:val="nil"/>
              <w:bottom w:val="single" w:color="auto" w:sz="8" w:space="0"/>
              <w:right w:val="single" w:color="auto" w:sz="8" w:space="0"/>
            </w:tcBorders>
            <w:shd w:val="clear" w:color="auto" w:fill="FFFFFF"/>
            <w:tcMar>
              <w:top w:w="72" w:type="dxa"/>
              <w:left w:w="144" w:type="dxa"/>
              <w:bottom w:w="72" w:type="dxa"/>
              <w:right w:w="144" w:type="dxa"/>
            </w:tcMar>
          </w:tcPr>
          <w:p>
            <w:pPr>
              <w:rPr>
                <w:rFonts w:ascii="Arial" w:hAnsi="Arial" w:cs="Arial"/>
                <w:color w:val="000000"/>
                <w:sz w:val="16"/>
                <w:szCs w:val="16"/>
                <w:lang w:val="en-US"/>
              </w:rPr>
            </w:pPr>
            <w:r>
              <w:rPr>
                <w:rFonts w:ascii="Arial" w:hAnsi="Arial" w:cs="Arial"/>
                <w:color w:val="000000"/>
                <w:sz w:val="16"/>
                <w:szCs w:val="16"/>
              </w:rPr>
              <w:t>Rel-16 Type II CSI</w:t>
            </w:r>
          </w:p>
        </w:tc>
      </w:tr>
    </w:tbl>
    <w:p>
      <w:pPr>
        <w:pStyle w:val="58"/>
        <w:numPr>
          <w:ilvl w:val="0"/>
          <w:numId w:val="0"/>
        </w:numPr>
        <w:ind w:left="567" w:hanging="567"/>
        <w:rPr>
          <w:sz w:val="20"/>
        </w:rPr>
      </w:pPr>
    </w:p>
    <w:p>
      <w:pPr>
        <w:pStyle w:val="58"/>
        <w:numPr>
          <w:ilvl w:val="0"/>
          <w:numId w:val="0"/>
        </w:numPr>
        <w:ind w:left="567" w:hanging="567"/>
        <w:rPr>
          <w:sz w:val="20"/>
          <w:lang w:val="en-US"/>
        </w:rPr>
      </w:pPr>
    </w:p>
    <w:sectPr>
      <w:footerReference r:id="rId8" w:type="first"/>
      <w:headerReference r:id="rId4" w:type="default"/>
      <w:footerReference r:id="rId6" w:type="default"/>
      <w:headerReference r:id="rId5" w:type="even"/>
      <w:footerReference r:id="rId7" w:type="even"/>
      <w:footnotePr>
        <w:numRestart w:val="eachSect"/>
      </w:footnotePr>
      <w:pgSz w:w="11907" w:h="16840"/>
      <w:pgMar w:top="1134" w:right="1134" w:bottom="1418"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G Times (WN)">
    <w:altName w:val="Helvetica Neue"/>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00000000" w:usb2="00000000" w:usb3="00000000" w:csb0="00000000" w:csb1="00000000"/>
  </w:font>
  <w:font w:name="ZapfDingbats">
    <w:altName w:val="Thonburi"/>
    <w:panose1 w:val="00000000000000000000"/>
    <w:charset w:val="02"/>
    <w:family w:val="decorative"/>
    <w:pitch w:val="default"/>
    <w:sig w:usb0="00000000" w:usb1="00000000" w:usb2="00000000" w:usb3="00000000" w:csb0="80000000" w:csb1="00000000"/>
  </w:font>
  <w:font w:name="Thonburi">
    <w:panose1 w:val="00000400000000000000"/>
    <w:charset w:val="00"/>
    <w:family w:val="auto"/>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Malgun Gothic">
    <w:altName w:val="Apple SD Gothic Neo"/>
    <w:panose1 w:val="020B0503020000020004"/>
    <w:charset w:val="81"/>
    <w:family w:val="swiss"/>
    <w:pitch w:val="default"/>
    <w:sig w:usb0="00000000" w:usb1="00000000" w:usb2="00000012" w:usb3="00000000" w:csb0="00080001" w:csb1="00000000"/>
  </w:font>
  <w:font w:name="Apple SD Gothic Neo">
    <w:panose1 w:val="02000300000000000000"/>
    <w:charset w:val="86"/>
    <w:family w:val="auto"/>
    <w:pitch w:val="default"/>
    <w:sig w:usb0="00000000" w:usb1="00000000" w:usb2="00000000" w:usb3="00000000" w:csb0="003E0000" w:csb1="00000000"/>
  </w:font>
  <w:font w:name="DengXian">
    <w:altName w:val="苹方-简"/>
    <w:panose1 w:val="02010600030101010101"/>
    <w:charset w:val="86"/>
    <w:family w:val="auto"/>
    <w:pitch w:val="default"/>
    <w:sig w:usb0="00000000" w:usb1="00000000" w:usb2="00000016" w:usb3="00000000" w:csb0="0004000F" w:csb1="00000000"/>
  </w:font>
  <w:font w:name="苹方-简">
    <w:panose1 w:val="020B0400000000000000"/>
    <w:charset w:val="86"/>
    <w:family w:val="auto"/>
    <w:pitch w:val="default"/>
    <w:sig w:usb0="00000000" w:usb1="00000000" w:usb2="00000000" w:usb3="00000000" w:csb0="00160000" w:csb1="00000000"/>
  </w:font>
  <w:font w:name="Batang">
    <w:altName w:val="Apple SD Gothic Neo"/>
    <w:panose1 w:val="02030600000101010101"/>
    <w:charset w:val="81"/>
    <w:family w:val="roman"/>
    <w:pitch w:val="default"/>
    <w:sig w:usb0="00000000" w:usb1="00000000" w:usb2="00000030" w:usb3="00000000" w:csb0="0008009F" w:csb1="00000000"/>
  </w:font>
  <w:font w:name="Cambria Math">
    <w:altName w:val="Kingsoft Math"/>
    <w:panose1 w:val="02040503050406030204"/>
    <w:charset w:val="00"/>
    <w:family w:val="roman"/>
    <w:pitch w:val="default"/>
    <w:sig w:usb0="00000000" w:usb1="00000000" w:usb2="02000000" w:usb3="00000000" w:csb0="0000019F" w:csb1="00000000"/>
  </w:font>
  <w:font w:name="Kingsoft Math">
    <w:panose1 w:val="02040503050406030204"/>
    <w:charset w:val="00"/>
    <w:family w:val="auto"/>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Microsoft YaHei UI">
    <w:altName w:val="苹方-简"/>
    <w:panose1 w:val="020B0503020204020204"/>
    <w:charset w:val="86"/>
    <w:family w:val="swiss"/>
    <w:pitch w:val="default"/>
    <w:sig w:usb0="00000000" w:usb1="00000000" w:usb2="00000016" w:usb3="00000000" w:csb0="0004001F" w:csb1="00000000"/>
  </w:font>
  <w:font w:name="DejaVu Math TeX Gyre">
    <w:panose1 w:val="02000503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tabs>
        <w:tab w:val="center" w:pos="4820"/>
        <w:tab w:val="right" w:pos="9639"/>
      </w:tabs>
      <w:jc w:val="left"/>
    </w:pPr>
    <w:r>
      <w:tab/>
    </w:r>
    <w:r>
      <w:rPr>
        <w:rStyle w:val="42"/>
      </w:rPr>
      <w:fldChar w:fldCharType="begin"/>
    </w:r>
    <w:r>
      <w:rPr>
        <w:rStyle w:val="42"/>
      </w:rPr>
      <w:instrText xml:space="preserve"> PAGE </w:instrText>
    </w:r>
    <w:r>
      <w:rPr>
        <w:rStyle w:val="42"/>
      </w:rPr>
      <w:fldChar w:fldCharType="separate"/>
    </w:r>
    <w:r>
      <w:rPr>
        <w:rStyle w:val="42"/>
      </w:rPr>
      <w:t>1</w:t>
    </w:r>
    <w:r>
      <w:rPr>
        <w:rStyle w:val="42"/>
      </w:rPr>
      <w:fldChar w:fldCharType="end"/>
    </w:r>
    <w:r>
      <w:rPr>
        <w:rStyle w:val="42"/>
      </w:rPr>
      <w:t>/</w:t>
    </w:r>
    <w:r>
      <w:rPr>
        <w:rStyle w:val="42"/>
      </w:rPr>
      <w:fldChar w:fldCharType="begin"/>
    </w:r>
    <w:r>
      <w:rPr>
        <w:rStyle w:val="42"/>
      </w:rPr>
      <w:instrText xml:space="preserve"> NUMPAGES </w:instrText>
    </w:r>
    <w:r>
      <w:rPr>
        <w:rStyle w:val="42"/>
      </w:rPr>
      <w:fldChar w:fldCharType="separate"/>
    </w:r>
    <w:r>
      <w:rPr>
        <w:rStyle w:val="42"/>
      </w:rPr>
      <w:t>1</w:t>
    </w:r>
    <w:r>
      <w:rPr>
        <w:rStyle w:val="42"/>
      </w:rPr>
      <w:fldChar w:fldCharType="end"/>
    </w:r>
    <w:r>
      <w:rPr>
        <w:rStyle w:val="42"/>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lang w:val="fr-FR"/>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9AC34D1"/>
    <w:multiLevelType w:val="multilevel"/>
    <w:tmpl w:val="09AC34D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10B38FD"/>
    <w:multiLevelType w:val="multilevel"/>
    <w:tmpl w:val="310B38FD"/>
    <w:lvl w:ilvl="0" w:tentative="0">
      <w:start w:val="1"/>
      <w:numFmt w:val="bullet"/>
      <w:pStyle w:val="34"/>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37"/>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8"/>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3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3E61D85"/>
    <w:multiLevelType w:val="multilevel"/>
    <w:tmpl w:val="43E61D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51750AA"/>
    <w:multiLevelType w:val="multilevel"/>
    <w:tmpl w:val="451750AA"/>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
      <w:lvlJc w:val="left"/>
      <w:pPr>
        <w:tabs>
          <w:tab w:val="left" w:pos="1440"/>
        </w:tabs>
        <w:ind w:left="1440" w:hanging="360"/>
      </w:pPr>
      <w:rPr>
        <w:rFonts w:hint="default" w:ascii="Symbol" w:hAnsi="Symbol"/>
        <w:sz w:val="20"/>
      </w:rPr>
    </w:lvl>
    <w:lvl w:ilvl="2" w:tentative="0">
      <w:start w:val="0"/>
      <w:numFmt w:val="bullet"/>
      <w:lvlText w:val=""/>
      <w:lvlJc w:val="left"/>
      <w:pPr>
        <w:tabs>
          <w:tab w:val="left" w:pos="2160"/>
        </w:tabs>
        <w:ind w:left="2160" w:hanging="360"/>
      </w:pPr>
      <w:rPr>
        <w:rFonts w:hint="default" w:ascii="Symbol" w:hAnsi="Symbol"/>
        <w:sz w:val="20"/>
      </w:rPr>
    </w:lvl>
    <w:lvl w:ilvl="3" w:tentative="0">
      <w:start w:val="0"/>
      <w:numFmt w:val="bullet"/>
      <w:lvlText w:val=""/>
      <w:lvlJc w:val="left"/>
      <w:pPr>
        <w:tabs>
          <w:tab w:val="left" w:pos="2880"/>
        </w:tabs>
        <w:ind w:left="2880" w:hanging="360"/>
      </w:pPr>
      <w:rPr>
        <w:rFonts w:hint="default" w:ascii="Symbol" w:hAnsi="Symbol"/>
        <w:sz w:val="20"/>
      </w:rPr>
    </w:lvl>
    <w:lvl w:ilvl="4" w:tentative="0">
      <w:start w:val="0"/>
      <w:numFmt w:val="bullet"/>
      <w:lvlText w:val=""/>
      <w:lvlJc w:val="left"/>
      <w:pPr>
        <w:tabs>
          <w:tab w:val="left" w:pos="3600"/>
        </w:tabs>
        <w:ind w:left="3600" w:hanging="360"/>
      </w:pPr>
      <w:rPr>
        <w:rFonts w:hint="default" w:ascii="Symbol" w:hAnsi="Symbol"/>
        <w:sz w:val="20"/>
      </w:rPr>
    </w:lvl>
    <w:lvl w:ilvl="5" w:tentative="0">
      <w:start w:val="0"/>
      <w:numFmt w:val="bullet"/>
      <w:lvlText w:val=""/>
      <w:lvlJc w:val="left"/>
      <w:pPr>
        <w:tabs>
          <w:tab w:val="left" w:pos="4320"/>
        </w:tabs>
        <w:ind w:left="4320" w:hanging="360"/>
      </w:pPr>
      <w:rPr>
        <w:rFonts w:hint="default" w:ascii="Symbol" w:hAnsi="Symbol"/>
        <w:sz w:val="20"/>
      </w:rPr>
    </w:lvl>
    <w:lvl w:ilvl="6" w:tentative="0">
      <w:start w:val="0"/>
      <w:numFmt w:val="bullet"/>
      <w:lvlText w:val=""/>
      <w:lvlJc w:val="left"/>
      <w:pPr>
        <w:tabs>
          <w:tab w:val="left" w:pos="5040"/>
        </w:tabs>
        <w:ind w:left="5040" w:hanging="360"/>
      </w:pPr>
      <w:rPr>
        <w:rFonts w:hint="default" w:ascii="Symbol" w:hAnsi="Symbol"/>
        <w:sz w:val="20"/>
      </w:rPr>
    </w:lvl>
    <w:lvl w:ilvl="7" w:tentative="0">
      <w:start w:val="0"/>
      <w:numFmt w:val="bullet"/>
      <w:lvlText w:val=""/>
      <w:lvlJc w:val="left"/>
      <w:pPr>
        <w:tabs>
          <w:tab w:val="left" w:pos="5760"/>
        </w:tabs>
        <w:ind w:left="5760" w:hanging="360"/>
      </w:pPr>
      <w:rPr>
        <w:rFonts w:hint="default" w:ascii="Symbol" w:hAnsi="Symbol"/>
        <w:sz w:val="20"/>
      </w:rPr>
    </w:lvl>
    <w:lvl w:ilvl="8" w:tentative="0">
      <w:start w:val="0"/>
      <w:numFmt w:val="bullet"/>
      <w:lvlText w:val=""/>
      <w:lvlJc w:val="left"/>
      <w:pPr>
        <w:tabs>
          <w:tab w:val="left" w:pos="6480"/>
        </w:tabs>
        <w:ind w:left="6480" w:hanging="360"/>
      </w:pPr>
      <w:rPr>
        <w:rFonts w:hint="default" w:ascii="Symbol" w:hAnsi="Symbol"/>
        <w:sz w:val="20"/>
      </w:rPr>
    </w:lvl>
  </w:abstractNum>
  <w:abstractNum w:abstractNumId="9">
    <w:nsid w:val="49116431"/>
    <w:multiLevelType w:val="multilevel"/>
    <w:tmpl w:val="491164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E48695B"/>
    <w:multiLevelType w:val="multilevel"/>
    <w:tmpl w:val="4E48695B"/>
    <w:lvl w:ilvl="0" w:tentative="0">
      <w:start w:val="0"/>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2">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7F52A81"/>
    <w:multiLevelType w:val="multilevel"/>
    <w:tmpl w:val="57F52A81"/>
    <w:lvl w:ilvl="0" w:tentative="0">
      <w:start w:val="1"/>
      <w:numFmt w:val="bullet"/>
      <w:pStyle w:val="3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C8E02FF"/>
    <w:multiLevelType w:val="multilevel"/>
    <w:tmpl w:val="5C8E02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8915581"/>
    <w:multiLevelType w:val="multilevel"/>
    <w:tmpl w:val="689155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BC330F5"/>
    <w:multiLevelType w:val="multilevel"/>
    <w:tmpl w:val="7BC330F5"/>
    <w:lvl w:ilvl="0" w:tentative="0">
      <w:start w:val="1"/>
      <w:numFmt w:val="bullet"/>
      <w:pStyle w:val="6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C593C3A"/>
    <w:multiLevelType w:val="multilevel"/>
    <w:tmpl w:val="7C593C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6"/>
  </w:num>
  <w:num w:numId="4">
    <w:abstractNumId w:val="13"/>
  </w:num>
  <w:num w:numId="5">
    <w:abstractNumId w:val="3"/>
  </w:num>
  <w:num w:numId="6">
    <w:abstractNumId w:val="5"/>
  </w:num>
  <w:num w:numId="7">
    <w:abstractNumId w:val="10"/>
  </w:num>
  <w:num w:numId="8">
    <w:abstractNumId w:val="16"/>
  </w:num>
  <w:num w:numId="9">
    <w:abstractNumId w:val="4"/>
  </w:num>
  <w:num w:numId="10">
    <w:abstractNumId w:val="12"/>
  </w:num>
  <w:num w:numId="11">
    <w:abstractNumId w:val="15"/>
  </w:num>
  <w:num w:numId="12">
    <w:abstractNumId w:val="14"/>
  </w:num>
  <w:num w:numId="13">
    <w:abstractNumId w:val="11"/>
  </w:num>
  <w:num w:numId="14">
    <w:abstractNumId w:val="7"/>
  </w:num>
  <w:num w:numId="15">
    <w:abstractNumId w:val="1"/>
  </w:num>
  <w:num w:numId="16">
    <w:abstractNumId w:val="17"/>
  </w:num>
  <w:num w:numId="17">
    <w:abstractNumId w:val="9"/>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CC"/>
    <w:rsid w:val="00000F71"/>
    <w:rsid w:val="00001BC4"/>
    <w:rsid w:val="00002BC4"/>
    <w:rsid w:val="000030ED"/>
    <w:rsid w:val="0000360F"/>
    <w:rsid w:val="00003E50"/>
    <w:rsid w:val="00003E87"/>
    <w:rsid w:val="00003EC3"/>
    <w:rsid w:val="0000497A"/>
    <w:rsid w:val="00004F21"/>
    <w:rsid w:val="0000542A"/>
    <w:rsid w:val="00005C5A"/>
    <w:rsid w:val="00006446"/>
    <w:rsid w:val="00006896"/>
    <w:rsid w:val="00006CCF"/>
    <w:rsid w:val="00006CE4"/>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5042"/>
    <w:rsid w:val="000153E9"/>
    <w:rsid w:val="000154A5"/>
    <w:rsid w:val="00015D15"/>
    <w:rsid w:val="00015D54"/>
    <w:rsid w:val="000160BB"/>
    <w:rsid w:val="00016E0A"/>
    <w:rsid w:val="00017244"/>
    <w:rsid w:val="00020168"/>
    <w:rsid w:val="00020E64"/>
    <w:rsid w:val="00020E6C"/>
    <w:rsid w:val="00021143"/>
    <w:rsid w:val="00021594"/>
    <w:rsid w:val="00022522"/>
    <w:rsid w:val="000226CC"/>
    <w:rsid w:val="00022C6C"/>
    <w:rsid w:val="000230CC"/>
    <w:rsid w:val="00023233"/>
    <w:rsid w:val="00023DAF"/>
    <w:rsid w:val="00024DBA"/>
    <w:rsid w:val="00024EFE"/>
    <w:rsid w:val="0002564D"/>
    <w:rsid w:val="000256CA"/>
    <w:rsid w:val="00025D5F"/>
    <w:rsid w:val="00025ECA"/>
    <w:rsid w:val="000264D7"/>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EA8"/>
    <w:rsid w:val="000361FB"/>
    <w:rsid w:val="0003648B"/>
    <w:rsid w:val="0003664E"/>
    <w:rsid w:val="000367CE"/>
    <w:rsid w:val="00036AF4"/>
    <w:rsid w:val="00036BA1"/>
    <w:rsid w:val="00036CFE"/>
    <w:rsid w:val="00036E19"/>
    <w:rsid w:val="000372E9"/>
    <w:rsid w:val="000407F2"/>
    <w:rsid w:val="00040B78"/>
    <w:rsid w:val="00040E7B"/>
    <w:rsid w:val="000418FE"/>
    <w:rsid w:val="000422E2"/>
    <w:rsid w:val="00042F22"/>
    <w:rsid w:val="0004320C"/>
    <w:rsid w:val="000437FA"/>
    <w:rsid w:val="00044278"/>
    <w:rsid w:val="000444EF"/>
    <w:rsid w:val="00044A9C"/>
    <w:rsid w:val="000455AE"/>
    <w:rsid w:val="00045735"/>
    <w:rsid w:val="00045AD3"/>
    <w:rsid w:val="00045E09"/>
    <w:rsid w:val="000461CD"/>
    <w:rsid w:val="00046F89"/>
    <w:rsid w:val="0004770B"/>
    <w:rsid w:val="0005002D"/>
    <w:rsid w:val="000500C3"/>
    <w:rsid w:val="00050717"/>
    <w:rsid w:val="00050D78"/>
    <w:rsid w:val="000511FA"/>
    <w:rsid w:val="00051E65"/>
    <w:rsid w:val="0005298F"/>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7D"/>
    <w:rsid w:val="00057636"/>
    <w:rsid w:val="00057A13"/>
    <w:rsid w:val="000604D2"/>
    <w:rsid w:val="000605B0"/>
    <w:rsid w:val="00060886"/>
    <w:rsid w:val="000616E7"/>
    <w:rsid w:val="00061829"/>
    <w:rsid w:val="0006251E"/>
    <w:rsid w:val="000625C8"/>
    <w:rsid w:val="0006266C"/>
    <w:rsid w:val="000629CC"/>
    <w:rsid w:val="000637A9"/>
    <w:rsid w:val="00063C46"/>
    <w:rsid w:val="00063EF3"/>
    <w:rsid w:val="000645B8"/>
    <w:rsid w:val="0006460E"/>
    <w:rsid w:val="00064878"/>
    <w:rsid w:val="0006487E"/>
    <w:rsid w:val="00064939"/>
    <w:rsid w:val="00065D09"/>
    <w:rsid w:val="00065E1A"/>
    <w:rsid w:val="0006626C"/>
    <w:rsid w:val="00066916"/>
    <w:rsid w:val="000669A1"/>
    <w:rsid w:val="00070049"/>
    <w:rsid w:val="00070652"/>
    <w:rsid w:val="00071164"/>
    <w:rsid w:val="00071225"/>
    <w:rsid w:val="000715A7"/>
    <w:rsid w:val="000718A4"/>
    <w:rsid w:val="00071DBE"/>
    <w:rsid w:val="000725A0"/>
    <w:rsid w:val="0007415D"/>
    <w:rsid w:val="00074AF8"/>
    <w:rsid w:val="00074C16"/>
    <w:rsid w:val="00074F35"/>
    <w:rsid w:val="00075052"/>
    <w:rsid w:val="00075BF1"/>
    <w:rsid w:val="0007636A"/>
    <w:rsid w:val="000769D3"/>
    <w:rsid w:val="000769F3"/>
    <w:rsid w:val="00077856"/>
    <w:rsid w:val="00077A1C"/>
    <w:rsid w:val="00077E5F"/>
    <w:rsid w:val="0008005D"/>
    <w:rsid w:val="00080281"/>
    <w:rsid w:val="0008036A"/>
    <w:rsid w:val="0008160A"/>
    <w:rsid w:val="00081AE6"/>
    <w:rsid w:val="00082135"/>
    <w:rsid w:val="0008220B"/>
    <w:rsid w:val="00082431"/>
    <w:rsid w:val="00082B4B"/>
    <w:rsid w:val="00082E01"/>
    <w:rsid w:val="0008396A"/>
    <w:rsid w:val="000839BC"/>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1152"/>
    <w:rsid w:val="00091557"/>
    <w:rsid w:val="000923AF"/>
    <w:rsid w:val="000924C1"/>
    <w:rsid w:val="000924F0"/>
    <w:rsid w:val="00092B27"/>
    <w:rsid w:val="00093009"/>
    <w:rsid w:val="00093474"/>
    <w:rsid w:val="0009356A"/>
    <w:rsid w:val="00094180"/>
    <w:rsid w:val="000945DA"/>
    <w:rsid w:val="00094796"/>
    <w:rsid w:val="000948DE"/>
    <w:rsid w:val="00094F75"/>
    <w:rsid w:val="00094FE4"/>
    <w:rsid w:val="00095061"/>
    <w:rsid w:val="0009510F"/>
    <w:rsid w:val="0009576A"/>
    <w:rsid w:val="00096A7E"/>
    <w:rsid w:val="000973E7"/>
    <w:rsid w:val="00097774"/>
    <w:rsid w:val="000978E3"/>
    <w:rsid w:val="000A0028"/>
    <w:rsid w:val="000A0276"/>
    <w:rsid w:val="000A19E0"/>
    <w:rsid w:val="000A1B7B"/>
    <w:rsid w:val="000A1D99"/>
    <w:rsid w:val="000A1E11"/>
    <w:rsid w:val="000A2213"/>
    <w:rsid w:val="000A22F2"/>
    <w:rsid w:val="000A2538"/>
    <w:rsid w:val="000A25E0"/>
    <w:rsid w:val="000A2AA4"/>
    <w:rsid w:val="000A3023"/>
    <w:rsid w:val="000A3063"/>
    <w:rsid w:val="000A34E0"/>
    <w:rsid w:val="000A392D"/>
    <w:rsid w:val="000A41FE"/>
    <w:rsid w:val="000A44FE"/>
    <w:rsid w:val="000A49D3"/>
    <w:rsid w:val="000A56F2"/>
    <w:rsid w:val="000A5AD5"/>
    <w:rsid w:val="000A6163"/>
    <w:rsid w:val="000A6838"/>
    <w:rsid w:val="000A7DC3"/>
    <w:rsid w:val="000B0223"/>
    <w:rsid w:val="000B02A2"/>
    <w:rsid w:val="000B03F8"/>
    <w:rsid w:val="000B0A01"/>
    <w:rsid w:val="000B1D7F"/>
    <w:rsid w:val="000B2719"/>
    <w:rsid w:val="000B3347"/>
    <w:rsid w:val="000B3516"/>
    <w:rsid w:val="000B3A8F"/>
    <w:rsid w:val="000B3F3B"/>
    <w:rsid w:val="000B4700"/>
    <w:rsid w:val="000B47C7"/>
    <w:rsid w:val="000B4AB9"/>
    <w:rsid w:val="000B4B7E"/>
    <w:rsid w:val="000B5332"/>
    <w:rsid w:val="000B58C3"/>
    <w:rsid w:val="000B61E9"/>
    <w:rsid w:val="000B64DA"/>
    <w:rsid w:val="000B6A41"/>
    <w:rsid w:val="000B6BB9"/>
    <w:rsid w:val="000B730C"/>
    <w:rsid w:val="000B7771"/>
    <w:rsid w:val="000B7FFB"/>
    <w:rsid w:val="000C165A"/>
    <w:rsid w:val="000C1689"/>
    <w:rsid w:val="000C1E19"/>
    <w:rsid w:val="000C235C"/>
    <w:rsid w:val="000C2365"/>
    <w:rsid w:val="000C2C1D"/>
    <w:rsid w:val="000C2E19"/>
    <w:rsid w:val="000C4CEC"/>
    <w:rsid w:val="000C501B"/>
    <w:rsid w:val="000C50FA"/>
    <w:rsid w:val="000C64E6"/>
    <w:rsid w:val="000C65B5"/>
    <w:rsid w:val="000C6B99"/>
    <w:rsid w:val="000D0140"/>
    <w:rsid w:val="000D06F0"/>
    <w:rsid w:val="000D0D07"/>
    <w:rsid w:val="000D161E"/>
    <w:rsid w:val="000D162D"/>
    <w:rsid w:val="000D1690"/>
    <w:rsid w:val="000D2F62"/>
    <w:rsid w:val="000D2F63"/>
    <w:rsid w:val="000D42D5"/>
    <w:rsid w:val="000D4797"/>
    <w:rsid w:val="000D480A"/>
    <w:rsid w:val="000D4E14"/>
    <w:rsid w:val="000D56AC"/>
    <w:rsid w:val="000D5C17"/>
    <w:rsid w:val="000D7032"/>
    <w:rsid w:val="000E0527"/>
    <w:rsid w:val="000E0AD8"/>
    <w:rsid w:val="000E18C4"/>
    <w:rsid w:val="000E18EA"/>
    <w:rsid w:val="000E1E92"/>
    <w:rsid w:val="000E23FF"/>
    <w:rsid w:val="000E27F1"/>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F06D6"/>
    <w:rsid w:val="000F0709"/>
    <w:rsid w:val="000F097F"/>
    <w:rsid w:val="000F0EB1"/>
    <w:rsid w:val="000F1106"/>
    <w:rsid w:val="000F147A"/>
    <w:rsid w:val="000F1854"/>
    <w:rsid w:val="000F1AE1"/>
    <w:rsid w:val="000F2365"/>
    <w:rsid w:val="000F3BE9"/>
    <w:rsid w:val="000F3F6C"/>
    <w:rsid w:val="000F4202"/>
    <w:rsid w:val="000F4788"/>
    <w:rsid w:val="000F5397"/>
    <w:rsid w:val="000F557E"/>
    <w:rsid w:val="000F61D7"/>
    <w:rsid w:val="000F68BA"/>
    <w:rsid w:val="000F69FD"/>
    <w:rsid w:val="000F6DF3"/>
    <w:rsid w:val="000F6F49"/>
    <w:rsid w:val="0010007C"/>
    <w:rsid w:val="001005FF"/>
    <w:rsid w:val="00100770"/>
    <w:rsid w:val="00100E31"/>
    <w:rsid w:val="0010105B"/>
    <w:rsid w:val="00101321"/>
    <w:rsid w:val="001018D4"/>
    <w:rsid w:val="00101B5E"/>
    <w:rsid w:val="00101BCC"/>
    <w:rsid w:val="00102655"/>
    <w:rsid w:val="001026FC"/>
    <w:rsid w:val="00102A06"/>
    <w:rsid w:val="00102F88"/>
    <w:rsid w:val="00103174"/>
    <w:rsid w:val="00103373"/>
    <w:rsid w:val="00103773"/>
    <w:rsid w:val="00103ADA"/>
    <w:rsid w:val="001048B7"/>
    <w:rsid w:val="00104A7C"/>
    <w:rsid w:val="00104C7B"/>
    <w:rsid w:val="001055B6"/>
    <w:rsid w:val="00105775"/>
    <w:rsid w:val="001057C0"/>
    <w:rsid w:val="00105D2D"/>
    <w:rsid w:val="00106117"/>
    <w:rsid w:val="001062FB"/>
    <w:rsid w:val="001063E6"/>
    <w:rsid w:val="00106B59"/>
    <w:rsid w:val="00110667"/>
    <w:rsid w:val="0011083F"/>
    <w:rsid w:val="0011214B"/>
    <w:rsid w:val="00112CB2"/>
    <w:rsid w:val="00112DEF"/>
    <w:rsid w:val="00113CF4"/>
    <w:rsid w:val="00115027"/>
    <w:rsid w:val="001153EA"/>
    <w:rsid w:val="00115643"/>
    <w:rsid w:val="00115693"/>
    <w:rsid w:val="001161CA"/>
    <w:rsid w:val="001162D3"/>
    <w:rsid w:val="00116765"/>
    <w:rsid w:val="00116896"/>
    <w:rsid w:val="00116910"/>
    <w:rsid w:val="00116B64"/>
    <w:rsid w:val="00116F8A"/>
    <w:rsid w:val="0011712A"/>
    <w:rsid w:val="00117CEA"/>
    <w:rsid w:val="001218CE"/>
    <w:rsid w:val="001219F5"/>
    <w:rsid w:val="00121A20"/>
    <w:rsid w:val="00121CF7"/>
    <w:rsid w:val="00121D09"/>
    <w:rsid w:val="0012285D"/>
    <w:rsid w:val="00123D2C"/>
    <w:rsid w:val="001248FC"/>
    <w:rsid w:val="00124C48"/>
    <w:rsid w:val="00125186"/>
    <w:rsid w:val="00125448"/>
    <w:rsid w:val="001254B2"/>
    <w:rsid w:val="001259FB"/>
    <w:rsid w:val="00125D8C"/>
    <w:rsid w:val="00125FDB"/>
    <w:rsid w:val="00126B4A"/>
    <w:rsid w:val="001303A7"/>
    <w:rsid w:val="0013115D"/>
    <w:rsid w:val="0013191E"/>
    <w:rsid w:val="0013192D"/>
    <w:rsid w:val="00131BF9"/>
    <w:rsid w:val="00132271"/>
    <w:rsid w:val="001324F2"/>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E76"/>
    <w:rsid w:val="00144045"/>
    <w:rsid w:val="0014525F"/>
    <w:rsid w:val="0014545F"/>
    <w:rsid w:val="00145B01"/>
    <w:rsid w:val="00145E74"/>
    <w:rsid w:val="0014679F"/>
    <w:rsid w:val="00146904"/>
    <w:rsid w:val="00146989"/>
    <w:rsid w:val="00146FE4"/>
    <w:rsid w:val="001476F1"/>
    <w:rsid w:val="0014787F"/>
    <w:rsid w:val="00147BDE"/>
    <w:rsid w:val="001506B3"/>
    <w:rsid w:val="001510DF"/>
    <w:rsid w:val="0015190F"/>
    <w:rsid w:val="00151A72"/>
    <w:rsid w:val="00151E23"/>
    <w:rsid w:val="001526E0"/>
    <w:rsid w:val="00153B76"/>
    <w:rsid w:val="00154220"/>
    <w:rsid w:val="001544CD"/>
    <w:rsid w:val="00154A0B"/>
    <w:rsid w:val="001551B5"/>
    <w:rsid w:val="001552A5"/>
    <w:rsid w:val="001566B0"/>
    <w:rsid w:val="00156A84"/>
    <w:rsid w:val="00157737"/>
    <w:rsid w:val="00157F10"/>
    <w:rsid w:val="0016045F"/>
    <w:rsid w:val="00160461"/>
    <w:rsid w:val="00160C47"/>
    <w:rsid w:val="00161003"/>
    <w:rsid w:val="00162135"/>
    <w:rsid w:val="001623DA"/>
    <w:rsid w:val="0016246F"/>
    <w:rsid w:val="0016292D"/>
    <w:rsid w:val="001629FC"/>
    <w:rsid w:val="00162BD1"/>
    <w:rsid w:val="00162DE6"/>
    <w:rsid w:val="00163554"/>
    <w:rsid w:val="00163FBD"/>
    <w:rsid w:val="001647FC"/>
    <w:rsid w:val="001659C1"/>
    <w:rsid w:val="00165BC1"/>
    <w:rsid w:val="0016660C"/>
    <w:rsid w:val="001669BD"/>
    <w:rsid w:val="0016726A"/>
    <w:rsid w:val="00167C25"/>
    <w:rsid w:val="00170221"/>
    <w:rsid w:val="0017032D"/>
    <w:rsid w:val="00170993"/>
    <w:rsid w:val="001711A9"/>
    <w:rsid w:val="0017130D"/>
    <w:rsid w:val="00171478"/>
    <w:rsid w:val="00171AB9"/>
    <w:rsid w:val="00171FAE"/>
    <w:rsid w:val="001735B9"/>
    <w:rsid w:val="00173A8E"/>
    <w:rsid w:val="00174320"/>
    <w:rsid w:val="0017437B"/>
    <w:rsid w:val="001745C0"/>
    <w:rsid w:val="001746BD"/>
    <w:rsid w:val="001747A2"/>
    <w:rsid w:val="00174FE7"/>
    <w:rsid w:val="001752CA"/>
    <w:rsid w:val="0017557D"/>
    <w:rsid w:val="00175A10"/>
    <w:rsid w:val="00175A7C"/>
    <w:rsid w:val="001762DB"/>
    <w:rsid w:val="00176E09"/>
    <w:rsid w:val="00176E1A"/>
    <w:rsid w:val="001772E2"/>
    <w:rsid w:val="00180304"/>
    <w:rsid w:val="00180A8B"/>
    <w:rsid w:val="0018143F"/>
    <w:rsid w:val="00181B28"/>
    <w:rsid w:val="001830DE"/>
    <w:rsid w:val="001833D1"/>
    <w:rsid w:val="00183A3D"/>
    <w:rsid w:val="001846F2"/>
    <w:rsid w:val="00184866"/>
    <w:rsid w:val="00185B4F"/>
    <w:rsid w:val="00187149"/>
    <w:rsid w:val="00187EDB"/>
    <w:rsid w:val="00187FF9"/>
    <w:rsid w:val="00190338"/>
    <w:rsid w:val="00190AC1"/>
    <w:rsid w:val="001911F2"/>
    <w:rsid w:val="001921DE"/>
    <w:rsid w:val="00192409"/>
    <w:rsid w:val="00192D14"/>
    <w:rsid w:val="00192F62"/>
    <w:rsid w:val="0019341A"/>
    <w:rsid w:val="001937A5"/>
    <w:rsid w:val="00193E2A"/>
    <w:rsid w:val="0019468F"/>
    <w:rsid w:val="001954BC"/>
    <w:rsid w:val="001965C4"/>
    <w:rsid w:val="00196CB0"/>
    <w:rsid w:val="00197419"/>
    <w:rsid w:val="001975F2"/>
    <w:rsid w:val="00197DF9"/>
    <w:rsid w:val="001A0AB8"/>
    <w:rsid w:val="001A1986"/>
    <w:rsid w:val="001A1987"/>
    <w:rsid w:val="001A1A08"/>
    <w:rsid w:val="001A24E3"/>
    <w:rsid w:val="001A2564"/>
    <w:rsid w:val="001A2854"/>
    <w:rsid w:val="001A2AE6"/>
    <w:rsid w:val="001A2CAF"/>
    <w:rsid w:val="001A2EEA"/>
    <w:rsid w:val="001A2F54"/>
    <w:rsid w:val="001A3076"/>
    <w:rsid w:val="001A38BB"/>
    <w:rsid w:val="001A3A75"/>
    <w:rsid w:val="001A4646"/>
    <w:rsid w:val="001A4737"/>
    <w:rsid w:val="001A4812"/>
    <w:rsid w:val="001A4EF4"/>
    <w:rsid w:val="001A5088"/>
    <w:rsid w:val="001A5803"/>
    <w:rsid w:val="001A6073"/>
    <w:rsid w:val="001A6173"/>
    <w:rsid w:val="001A6ABE"/>
    <w:rsid w:val="001A75A6"/>
    <w:rsid w:val="001B0D97"/>
    <w:rsid w:val="001B183F"/>
    <w:rsid w:val="001B187E"/>
    <w:rsid w:val="001B1B04"/>
    <w:rsid w:val="001B21A6"/>
    <w:rsid w:val="001B2951"/>
    <w:rsid w:val="001B3010"/>
    <w:rsid w:val="001B34D1"/>
    <w:rsid w:val="001B36D6"/>
    <w:rsid w:val="001B36DE"/>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CE5"/>
    <w:rsid w:val="001C1E98"/>
    <w:rsid w:val="001C212F"/>
    <w:rsid w:val="001C27E1"/>
    <w:rsid w:val="001C37BE"/>
    <w:rsid w:val="001C3D2A"/>
    <w:rsid w:val="001C6312"/>
    <w:rsid w:val="001C664F"/>
    <w:rsid w:val="001C6D56"/>
    <w:rsid w:val="001C721E"/>
    <w:rsid w:val="001C723E"/>
    <w:rsid w:val="001C750A"/>
    <w:rsid w:val="001C76F9"/>
    <w:rsid w:val="001D0064"/>
    <w:rsid w:val="001D01C9"/>
    <w:rsid w:val="001D11ED"/>
    <w:rsid w:val="001D16A3"/>
    <w:rsid w:val="001D18E9"/>
    <w:rsid w:val="001D1B44"/>
    <w:rsid w:val="001D22FD"/>
    <w:rsid w:val="001D2B1F"/>
    <w:rsid w:val="001D2C6B"/>
    <w:rsid w:val="001D2DB5"/>
    <w:rsid w:val="001D37DE"/>
    <w:rsid w:val="001D3974"/>
    <w:rsid w:val="001D4745"/>
    <w:rsid w:val="001D4BCA"/>
    <w:rsid w:val="001D51BA"/>
    <w:rsid w:val="001D52F5"/>
    <w:rsid w:val="001D5A0D"/>
    <w:rsid w:val="001D6342"/>
    <w:rsid w:val="001D6D53"/>
    <w:rsid w:val="001D77BC"/>
    <w:rsid w:val="001D783F"/>
    <w:rsid w:val="001D79A1"/>
    <w:rsid w:val="001D7A02"/>
    <w:rsid w:val="001D7B7D"/>
    <w:rsid w:val="001D7EA1"/>
    <w:rsid w:val="001E018C"/>
    <w:rsid w:val="001E0427"/>
    <w:rsid w:val="001E13BB"/>
    <w:rsid w:val="001E1401"/>
    <w:rsid w:val="001E1DC9"/>
    <w:rsid w:val="001E217E"/>
    <w:rsid w:val="001E23E4"/>
    <w:rsid w:val="001E3587"/>
    <w:rsid w:val="001E36A1"/>
    <w:rsid w:val="001E3F06"/>
    <w:rsid w:val="001E4559"/>
    <w:rsid w:val="001E58E2"/>
    <w:rsid w:val="001E7A26"/>
    <w:rsid w:val="001E7AED"/>
    <w:rsid w:val="001E7F8E"/>
    <w:rsid w:val="001F0CCF"/>
    <w:rsid w:val="001F2511"/>
    <w:rsid w:val="001F2733"/>
    <w:rsid w:val="001F2FA8"/>
    <w:rsid w:val="001F36C3"/>
    <w:rsid w:val="001F3916"/>
    <w:rsid w:val="001F3E2B"/>
    <w:rsid w:val="001F4676"/>
    <w:rsid w:val="001F4877"/>
    <w:rsid w:val="001F5141"/>
    <w:rsid w:val="001F54C5"/>
    <w:rsid w:val="001F5B50"/>
    <w:rsid w:val="001F5E7A"/>
    <w:rsid w:val="001F61DB"/>
    <w:rsid w:val="001F644E"/>
    <w:rsid w:val="001F662C"/>
    <w:rsid w:val="001F7074"/>
    <w:rsid w:val="001F7A85"/>
    <w:rsid w:val="00200490"/>
    <w:rsid w:val="002014DA"/>
    <w:rsid w:val="00201F3A"/>
    <w:rsid w:val="0020285C"/>
    <w:rsid w:val="0020327F"/>
    <w:rsid w:val="00203853"/>
    <w:rsid w:val="00203F96"/>
    <w:rsid w:val="002041BF"/>
    <w:rsid w:val="00204369"/>
    <w:rsid w:val="00204E32"/>
    <w:rsid w:val="00204F61"/>
    <w:rsid w:val="002050C4"/>
    <w:rsid w:val="0020640E"/>
    <w:rsid w:val="00206476"/>
    <w:rsid w:val="002069B2"/>
    <w:rsid w:val="00206C29"/>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404"/>
    <w:rsid w:val="002224DB"/>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9E4"/>
    <w:rsid w:val="00231BFB"/>
    <w:rsid w:val="002320DA"/>
    <w:rsid w:val="0023321F"/>
    <w:rsid w:val="0023327C"/>
    <w:rsid w:val="0023397A"/>
    <w:rsid w:val="00233A44"/>
    <w:rsid w:val="00233E89"/>
    <w:rsid w:val="002346E3"/>
    <w:rsid w:val="002348DA"/>
    <w:rsid w:val="002349E8"/>
    <w:rsid w:val="00235632"/>
    <w:rsid w:val="00235704"/>
    <w:rsid w:val="00235872"/>
    <w:rsid w:val="00235D3F"/>
    <w:rsid w:val="00236508"/>
    <w:rsid w:val="00236A97"/>
    <w:rsid w:val="00236ED3"/>
    <w:rsid w:val="00237363"/>
    <w:rsid w:val="00240116"/>
    <w:rsid w:val="002413CC"/>
    <w:rsid w:val="00241559"/>
    <w:rsid w:val="00242320"/>
    <w:rsid w:val="00242362"/>
    <w:rsid w:val="0024267E"/>
    <w:rsid w:val="00243179"/>
    <w:rsid w:val="0024350A"/>
    <w:rsid w:val="002435B3"/>
    <w:rsid w:val="00244040"/>
    <w:rsid w:val="002458EB"/>
    <w:rsid w:val="002459CF"/>
    <w:rsid w:val="0024606D"/>
    <w:rsid w:val="002462D0"/>
    <w:rsid w:val="0024657D"/>
    <w:rsid w:val="00246594"/>
    <w:rsid w:val="0024754A"/>
    <w:rsid w:val="0024798D"/>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1011"/>
    <w:rsid w:val="00261782"/>
    <w:rsid w:val="002617E7"/>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DB"/>
    <w:rsid w:val="0027144F"/>
    <w:rsid w:val="0027173D"/>
    <w:rsid w:val="00271F3A"/>
    <w:rsid w:val="00273278"/>
    <w:rsid w:val="002737F4"/>
    <w:rsid w:val="002742AD"/>
    <w:rsid w:val="00274516"/>
    <w:rsid w:val="00274BB8"/>
    <w:rsid w:val="00274C41"/>
    <w:rsid w:val="00274DFF"/>
    <w:rsid w:val="0027573C"/>
    <w:rsid w:val="00276081"/>
    <w:rsid w:val="00276937"/>
    <w:rsid w:val="00276B67"/>
    <w:rsid w:val="00277097"/>
    <w:rsid w:val="00277BE8"/>
    <w:rsid w:val="002805F5"/>
    <w:rsid w:val="00280751"/>
    <w:rsid w:val="00280E8F"/>
    <w:rsid w:val="00281605"/>
    <w:rsid w:val="002819A4"/>
    <w:rsid w:val="00281C9B"/>
    <w:rsid w:val="00281EBA"/>
    <w:rsid w:val="002821B7"/>
    <w:rsid w:val="0028280A"/>
    <w:rsid w:val="00282F53"/>
    <w:rsid w:val="0028305E"/>
    <w:rsid w:val="00283A0A"/>
    <w:rsid w:val="0028409E"/>
    <w:rsid w:val="00284A01"/>
    <w:rsid w:val="00284AA5"/>
    <w:rsid w:val="00284D26"/>
    <w:rsid w:val="00285836"/>
    <w:rsid w:val="00286ACD"/>
    <w:rsid w:val="00286B9C"/>
    <w:rsid w:val="00286BFC"/>
    <w:rsid w:val="002871CF"/>
    <w:rsid w:val="00287838"/>
    <w:rsid w:val="0029004C"/>
    <w:rsid w:val="002907B5"/>
    <w:rsid w:val="002912C6"/>
    <w:rsid w:val="0029135D"/>
    <w:rsid w:val="00291A72"/>
    <w:rsid w:val="00292270"/>
    <w:rsid w:val="002922D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7EE"/>
    <w:rsid w:val="002A3FC3"/>
    <w:rsid w:val="002A44A5"/>
    <w:rsid w:val="002A4CC1"/>
    <w:rsid w:val="002A521D"/>
    <w:rsid w:val="002A5335"/>
    <w:rsid w:val="002A5A5B"/>
    <w:rsid w:val="002A5F35"/>
    <w:rsid w:val="002A666D"/>
    <w:rsid w:val="002A6CFF"/>
    <w:rsid w:val="002A6FF8"/>
    <w:rsid w:val="002B114B"/>
    <w:rsid w:val="002B1174"/>
    <w:rsid w:val="002B24D6"/>
    <w:rsid w:val="002B2C00"/>
    <w:rsid w:val="002B3FE9"/>
    <w:rsid w:val="002B4A5B"/>
    <w:rsid w:val="002B6D00"/>
    <w:rsid w:val="002C151A"/>
    <w:rsid w:val="002C2995"/>
    <w:rsid w:val="002C337D"/>
    <w:rsid w:val="002C35B0"/>
    <w:rsid w:val="002C3625"/>
    <w:rsid w:val="002C38A5"/>
    <w:rsid w:val="002C3FD2"/>
    <w:rsid w:val="002C400F"/>
    <w:rsid w:val="002C417D"/>
    <w:rsid w:val="002C41E6"/>
    <w:rsid w:val="002C4435"/>
    <w:rsid w:val="002C4558"/>
    <w:rsid w:val="002C4861"/>
    <w:rsid w:val="002C5C92"/>
    <w:rsid w:val="002C6364"/>
    <w:rsid w:val="002C6E77"/>
    <w:rsid w:val="002C7166"/>
    <w:rsid w:val="002C71A1"/>
    <w:rsid w:val="002D007E"/>
    <w:rsid w:val="002D0200"/>
    <w:rsid w:val="002D071A"/>
    <w:rsid w:val="002D102E"/>
    <w:rsid w:val="002D1BA9"/>
    <w:rsid w:val="002D2725"/>
    <w:rsid w:val="002D2E85"/>
    <w:rsid w:val="002D34B2"/>
    <w:rsid w:val="002D3D29"/>
    <w:rsid w:val="002D3EA2"/>
    <w:rsid w:val="002D4ABC"/>
    <w:rsid w:val="002D5255"/>
    <w:rsid w:val="002D5569"/>
    <w:rsid w:val="002D5BFA"/>
    <w:rsid w:val="002D5E29"/>
    <w:rsid w:val="002D6218"/>
    <w:rsid w:val="002D6B9B"/>
    <w:rsid w:val="002D7637"/>
    <w:rsid w:val="002E00CD"/>
    <w:rsid w:val="002E0B37"/>
    <w:rsid w:val="002E1318"/>
    <w:rsid w:val="002E17F2"/>
    <w:rsid w:val="002E184A"/>
    <w:rsid w:val="002E1F5F"/>
    <w:rsid w:val="002E2A11"/>
    <w:rsid w:val="002E368E"/>
    <w:rsid w:val="002E38B4"/>
    <w:rsid w:val="002E39C3"/>
    <w:rsid w:val="002E3FF2"/>
    <w:rsid w:val="002E4943"/>
    <w:rsid w:val="002E59E2"/>
    <w:rsid w:val="002E5B15"/>
    <w:rsid w:val="002E689B"/>
    <w:rsid w:val="002E7003"/>
    <w:rsid w:val="002E74D2"/>
    <w:rsid w:val="002E75E0"/>
    <w:rsid w:val="002E7CAE"/>
    <w:rsid w:val="002F0383"/>
    <w:rsid w:val="002F07A4"/>
    <w:rsid w:val="002F0F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05"/>
    <w:rsid w:val="002F7935"/>
    <w:rsid w:val="002F7C87"/>
    <w:rsid w:val="003001B2"/>
    <w:rsid w:val="003003EF"/>
    <w:rsid w:val="003003F3"/>
    <w:rsid w:val="00300A39"/>
    <w:rsid w:val="00301CE6"/>
    <w:rsid w:val="00302569"/>
    <w:rsid w:val="0030256B"/>
    <w:rsid w:val="003028E2"/>
    <w:rsid w:val="00302D11"/>
    <w:rsid w:val="003038EC"/>
    <w:rsid w:val="003043DF"/>
    <w:rsid w:val="0030501F"/>
    <w:rsid w:val="0030529D"/>
    <w:rsid w:val="00305444"/>
    <w:rsid w:val="00305E84"/>
    <w:rsid w:val="00306584"/>
    <w:rsid w:val="00306D7E"/>
    <w:rsid w:val="00307440"/>
    <w:rsid w:val="00307A45"/>
    <w:rsid w:val="00307BA1"/>
    <w:rsid w:val="003100B3"/>
    <w:rsid w:val="00310854"/>
    <w:rsid w:val="00310A3C"/>
    <w:rsid w:val="003113AC"/>
    <w:rsid w:val="00311702"/>
    <w:rsid w:val="00311E82"/>
    <w:rsid w:val="003124BA"/>
    <w:rsid w:val="00312792"/>
    <w:rsid w:val="00312A8E"/>
    <w:rsid w:val="00313A8B"/>
    <w:rsid w:val="00313FD6"/>
    <w:rsid w:val="0031400F"/>
    <w:rsid w:val="003143BD"/>
    <w:rsid w:val="00315E7F"/>
    <w:rsid w:val="00317329"/>
    <w:rsid w:val="00317BB7"/>
    <w:rsid w:val="00317C54"/>
    <w:rsid w:val="00320177"/>
    <w:rsid w:val="003203ED"/>
    <w:rsid w:val="00320E9E"/>
    <w:rsid w:val="00321454"/>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4D96"/>
    <w:rsid w:val="00354E94"/>
    <w:rsid w:val="00354F66"/>
    <w:rsid w:val="00355206"/>
    <w:rsid w:val="00355657"/>
    <w:rsid w:val="003557C7"/>
    <w:rsid w:val="00355B66"/>
    <w:rsid w:val="00356081"/>
    <w:rsid w:val="0035700B"/>
    <w:rsid w:val="00357074"/>
    <w:rsid w:val="00357380"/>
    <w:rsid w:val="003577D4"/>
    <w:rsid w:val="003602D9"/>
    <w:rsid w:val="00362AF6"/>
    <w:rsid w:val="00362F2B"/>
    <w:rsid w:val="00363773"/>
    <w:rsid w:val="00363958"/>
    <w:rsid w:val="00363A93"/>
    <w:rsid w:val="003648ED"/>
    <w:rsid w:val="003649A8"/>
    <w:rsid w:val="0036558A"/>
    <w:rsid w:val="00365BF7"/>
    <w:rsid w:val="00365ED8"/>
    <w:rsid w:val="00365EDD"/>
    <w:rsid w:val="00366A27"/>
    <w:rsid w:val="00366A3C"/>
    <w:rsid w:val="00366BD9"/>
    <w:rsid w:val="00366FB5"/>
    <w:rsid w:val="0036722D"/>
    <w:rsid w:val="003673AE"/>
    <w:rsid w:val="00367753"/>
    <w:rsid w:val="00367B02"/>
    <w:rsid w:val="00367E98"/>
    <w:rsid w:val="0037024D"/>
    <w:rsid w:val="00370422"/>
    <w:rsid w:val="003707A4"/>
    <w:rsid w:val="00370C16"/>
    <w:rsid w:val="00370E47"/>
    <w:rsid w:val="003710D9"/>
    <w:rsid w:val="00371F75"/>
    <w:rsid w:val="00372AAF"/>
    <w:rsid w:val="00373CDA"/>
    <w:rsid w:val="00373F05"/>
    <w:rsid w:val="003742AC"/>
    <w:rsid w:val="003744D4"/>
    <w:rsid w:val="00374A88"/>
    <w:rsid w:val="00374B50"/>
    <w:rsid w:val="00374BFF"/>
    <w:rsid w:val="00375719"/>
    <w:rsid w:val="0037634D"/>
    <w:rsid w:val="003768AA"/>
    <w:rsid w:val="00377688"/>
    <w:rsid w:val="00377CE1"/>
    <w:rsid w:val="00380D7D"/>
    <w:rsid w:val="0038191C"/>
    <w:rsid w:val="00381BEA"/>
    <w:rsid w:val="00382274"/>
    <w:rsid w:val="003831A7"/>
    <w:rsid w:val="00383467"/>
    <w:rsid w:val="00383CD7"/>
    <w:rsid w:val="00384177"/>
    <w:rsid w:val="00384284"/>
    <w:rsid w:val="003847A2"/>
    <w:rsid w:val="00384D8A"/>
    <w:rsid w:val="00385030"/>
    <w:rsid w:val="003856B5"/>
    <w:rsid w:val="00385770"/>
    <w:rsid w:val="00385932"/>
    <w:rsid w:val="003859C1"/>
    <w:rsid w:val="00385BF0"/>
    <w:rsid w:val="00385DCE"/>
    <w:rsid w:val="003862B5"/>
    <w:rsid w:val="0039058C"/>
    <w:rsid w:val="00391638"/>
    <w:rsid w:val="003918D0"/>
    <w:rsid w:val="003920B4"/>
    <w:rsid w:val="003927B8"/>
    <w:rsid w:val="0039280B"/>
    <w:rsid w:val="00392DCA"/>
    <w:rsid w:val="003933F2"/>
    <w:rsid w:val="00393702"/>
    <w:rsid w:val="003939FF"/>
    <w:rsid w:val="00393FE3"/>
    <w:rsid w:val="0039419D"/>
    <w:rsid w:val="00394C1E"/>
    <w:rsid w:val="00394D8D"/>
    <w:rsid w:val="003957FE"/>
    <w:rsid w:val="00395948"/>
    <w:rsid w:val="00395CEF"/>
    <w:rsid w:val="00395F42"/>
    <w:rsid w:val="003967A6"/>
    <w:rsid w:val="003967CC"/>
    <w:rsid w:val="00396C06"/>
    <w:rsid w:val="0039713B"/>
    <w:rsid w:val="00397568"/>
    <w:rsid w:val="003978A8"/>
    <w:rsid w:val="003A0075"/>
    <w:rsid w:val="003A0632"/>
    <w:rsid w:val="003A0DAE"/>
    <w:rsid w:val="003A16AD"/>
    <w:rsid w:val="003A2130"/>
    <w:rsid w:val="003A2207"/>
    <w:rsid w:val="003A2223"/>
    <w:rsid w:val="003A245B"/>
    <w:rsid w:val="003A25A6"/>
    <w:rsid w:val="003A2A0F"/>
    <w:rsid w:val="003A2F92"/>
    <w:rsid w:val="003A3994"/>
    <w:rsid w:val="003A3FBF"/>
    <w:rsid w:val="003A45A1"/>
    <w:rsid w:val="003A47E5"/>
    <w:rsid w:val="003A47EE"/>
    <w:rsid w:val="003A4C90"/>
    <w:rsid w:val="003A4EBD"/>
    <w:rsid w:val="003A5B0A"/>
    <w:rsid w:val="003A5EA3"/>
    <w:rsid w:val="003A6679"/>
    <w:rsid w:val="003A6BAC"/>
    <w:rsid w:val="003A6BE0"/>
    <w:rsid w:val="003A7D5E"/>
    <w:rsid w:val="003A7EF3"/>
    <w:rsid w:val="003B0669"/>
    <w:rsid w:val="003B0ACF"/>
    <w:rsid w:val="003B0DC8"/>
    <w:rsid w:val="003B159C"/>
    <w:rsid w:val="003B1656"/>
    <w:rsid w:val="003B172F"/>
    <w:rsid w:val="003B182A"/>
    <w:rsid w:val="003B1D55"/>
    <w:rsid w:val="003B1DDF"/>
    <w:rsid w:val="003B29D5"/>
    <w:rsid w:val="003B2AE7"/>
    <w:rsid w:val="003B2B22"/>
    <w:rsid w:val="003B369F"/>
    <w:rsid w:val="003B36A3"/>
    <w:rsid w:val="003B4EB4"/>
    <w:rsid w:val="003B53CC"/>
    <w:rsid w:val="003B5A3F"/>
    <w:rsid w:val="003B669C"/>
    <w:rsid w:val="003B6E30"/>
    <w:rsid w:val="003B72C3"/>
    <w:rsid w:val="003B795B"/>
    <w:rsid w:val="003B7AC3"/>
    <w:rsid w:val="003B7FE5"/>
    <w:rsid w:val="003C0D50"/>
    <w:rsid w:val="003C11C8"/>
    <w:rsid w:val="003C12B9"/>
    <w:rsid w:val="003C15AF"/>
    <w:rsid w:val="003C1945"/>
    <w:rsid w:val="003C1BD7"/>
    <w:rsid w:val="003C22BF"/>
    <w:rsid w:val="003C2702"/>
    <w:rsid w:val="003C2907"/>
    <w:rsid w:val="003C3448"/>
    <w:rsid w:val="003C3BE2"/>
    <w:rsid w:val="003C49BC"/>
    <w:rsid w:val="003C5324"/>
    <w:rsid w:val="003C5553"/>
    <w:rsid w:val="003C5C59"/>
    <w:rsid w:val="003C5DB9"/>
    <w:rsid w:val="003C62E9"/>
    <w:rsid w:val="003C62ED"/>
    <w:rsid w:val="003C6C78"/>
    <w:rsid w:val="003C6D42"/>
    <w:rsid w:val="003C6E0C"/>
    <w:rsid w:val="003C7652"/>
    <w:rsid w:val="003C7806"/>
    <w:rsid w:val="003C7D14"/>
    <w:rsid w:val="003D109F"/>
    <w:rsid w:val="003D2478"/>
    <w:rsid w:val="003D40C4"/>
    <w:rsid w:val="003D4835"/>
    <w:rsid w:val="003D5614"/>
    <w:rsid w:val="003D56CD"/>
    <w:rsid w:val="003D5B1F"/>
    <w:rsid w:val="003D5BE9"/>
    <w:rsid w:val="003D5E7A"/>
    <w:rsid w:val="003D6122"/>
    <w:rsid w:val="003D6127"/>
    <w:rsid w:val="003D63A6"/>
    <w:rsid w:val="003D6509"/>
    <w:rsid w:val="003D6649"/>
    <w:rsid w:val="003D6EFE"/>
    <w:rsid w:val="003D7146"/>
    <w:rsid w:val="003D7999"/>
    <w:rsid w:val="003D7FB1"/>
    <w:rsid w:val="003E049C"/>
    <w:rsid w:val="003E0865"/>
    <w:rsid w:val="003E104F"/>
    <w:rsid w:val="003E14A6"/>
    <w:rsid w:val="003E15FA"/>
    <w:rsid w:val="003E15FB"/>
    <w:rsid w:val="003E16CC"/>
    <w:rsid w:val="003E16DF"/>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42D"/>
    <w:rsid w:val="003E64AD"/>
    <w:rsid w:val="003E6626"/>
    <w:rsid w:val="003E74E3"/>
    <w:rsid w:val="003F05C7"/>
    <w:rsid w:val="003F1E02"/>
    <w:rsid w:val="003F1FDF"/>
    <w:rsid w:val="003F2CD4"/>
    <w:rsid w:val="003F370E"/>
    <w:rsid w:val="003F4A38"/>
    <w:rsid w:val="003F4A65"/>
    <w:rsid w:val="003F5632"/>
    <w:rsid w:val="003F56D3"/>
    <w:rsid w:val="003F651A"/>
    <w:rsid w:val="003F6BBE"/>
    <w:rsid w:val="003F7FC3"/>
    <w:rsid w:val="004000E8"/>
    <w:rsid w:val="0040025A"/>
    <w:rsid w:val="00400768"/>
    <w:rsid w:val="00400820"/>
    <w:rsid w:val="004008B0"/>
    <w:rsid w:val="00400B54"/>
    <w:rsid w:val="00401532"/>
    <w:rsid w:val="00401DF7"/>
    <w:rsid w:val="00402353"/>
    <w:rsid w:val="0040236A"/>
    <w:rsid w:val="004023A8"/>
    <w:rsid w:val="0040255D"/>
    <w:rsid w:val="004028A6"/>
    <w:rsid w:val="00402AB1"/>
    <w:rsid w:val="00402E2B"/>
    <w:rsid w:val="00402F2E"/>
    <w:rsid w:val="00403944"/>
    <w:rsid w:val="00403C08"/>
    <w:rsid w:val="00404059"/>
    <w:rsid w:val="004040C0"/>
    <w:rsid w:val="00404281"/>
    <w:rsid w:val="004048FF"/>
    <w:rsid w:val="00404F24"/>
    <w:rsid w:val="0040512B"/>
    <w:rsid w:val="00405CA5"/>
    <w:rsid w:val="00406147"/>
    <w:rsid w:val="0040659C"/>
    <w:rsid w:val="00406620"/>
    <w:rsid w:val="00406A49"/>
    <w:rsid w:val="00406D09"/>
    <w:rsid w:val="00406F5F"/>
    <w:rsid w:val="004075AB"/>
    <w:rsid w:val="00407C29"/>
    <w:rsid w:val="00407CD3"/>
    <w:rsid w:val="00407F2F"/>
    <w:rsid w:val="00410134"/>
    <w:rsid w:val="00410B72"/>
    <w:rsid w:val="00410C9B"/>
    <w:rsid w:val="00410F18"/>
    <w:rsid w:val="00410FD1"/>
    <w:rsid w:val="0041190F"/>
    <w:rsid w:val="00411B1A"/>
    <w:rsid w:val="0041258E"/>
    <w:rsid w:val="0041263E"/>
    <w:rsid w:val="00412D3D"/>
    <w:rsid w:val="00413AAC"/>
    <w:rsid w:val="00413F1A"/>
    <w:rsid w:val="00414AB1"/>
    <w:rsid w:val="00414C64"/>
    <w:rsid w:val="00414FEA"/>
    <w:rsid w:val="00415BCC"/>
    <w:rsid w:val="00415E8A"/>
    <w:rsid w:val="00416275"/>
    <w:rsid w:val="00416663"/>
    <w:rsid w:val="00416D25"/>
    <w:rsid w:val="00417EEF"/>
    <w:rsid w:val="00420230"/>
    <w:rsid w:val="00421105"/>
    <w:rsid w:val="00421425"/>
    <w:rsid w:val="00421616"/>
    <w:rsid w:val="0042167F"/>
    <w:rsid w:val="00422330"/>
    <w:rsid w:val="00422628"/>
    <w:rsid w:val="00422D12"/>
    <w:rsid w:val="004234DB"/>
    <w:rsid w:val="00423A90"/>
    <w:rsid w:val="004242F4"/>
    <w:rsid w:val="004255E4"/>
    <w:rsid w:val="00425799"/>
    <w:rsid w:val="00425A2C"/>
    <w:rsid w:val="0042614B"/>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9C8"/>
    <w:rsid w:val="00446488"/>
    <w:rsid w:val="00446A99"/>
    <w:rsid w:val="00446FE5"/>
    <w:rsid w:val="0044705A"/>
    <w:rsid w:val="004478DB"/>
    <w:rsid w:val="00450214"/>
    <w:rsid w:val="00450E98"/>
    <w:rsid w:val="004517AA"/>
    <w:rsid w:val="0045227E"/>
    <w:rsid w:val="00452CAC"/>
    <w:rsid w:val="004545AE"/>
    <w:rsid w:val="00454771"/>
    <w:rsid w:val="00454921"/>
    <w:rsid w:val="00455091"/>
    <w:rsid w:val="00455336"/>
    <w:rsid w:val="00455B4A"/>
    <w:rsid w:val="00455BF6"/>
    <w:rsid w:val="00455E3E"/>
    <w:rsid w:val="00455FCB"/>
    <w:rsid w:val="0045630F"/>
    <w:rsid w:val="00456425"/>
    <w:rsid w:val="00456970"/>
    <w:rsid w:val="00456B04"/>
    <w:rsid w:val="00457415"/>
    <w:rsid w:val="00457565"/>
    <w:rsid w:val="00457B71"/>
    <w:rsid w:val="004606E0"/>
    <w:rsid w:val="00460CE2"/>
    <w:rsid w:val="00460D15"/>
    <w:rsid w:val="004616E7"/>
    <w:rsid w:val="00461892"/>
    <w:rsid w:val="00462510"/>
    <w:rsid w:val="0046493F"/>
    <w:rsid w:val="00464F5D"/>
    <w:rsid w:val="004658DE"/>
    <w:rsid w:val="0046594F"/>
    <w:rsid w:val="004661B2"/>
    <w:rsid w:val="004669E2"/>
    <w:rsid w:val="00466F5E"/>
    <w:rsid w:val="00467409"/>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51F6"/>
    <w:rsid w:val="0047556B"/>
    <w:rsid w:val="004759C4"/>
    <w:rsid w:val="00475A37"/>
    <w:rsid w:val="00475C3A"/>
    <w:rsid w:val="00476675"/>
    <w:rsid w:val="0047706C"/>
    <w:rsid w:val="00477768"/>
    <w:rsid w:val="00480311"/>
    <w:rsid w:val="004804AB"/>
    <w:rsid w:val="0048080A"/>
    <w:rsid w:val="004809E0"/>
    <w:rsid w:val="00480E5D"/>
    <w:rsid w:val="00480E90"/>
    <w:rsid w:val="00481203"/>
    <w:rsid w:val="0048156B"/>
    <w:rsid w:val="004815FD"/>
    <w:rsid w:val="00481705"/>
    <w:rsid w:val="00481B71"/>
    <w:rsid w:val="00481CD7"/>
    <w:rsid w:val="00481DE7"/>
    <w:rsid w:val="00481FB4"/>
    <w:rsid w:val="00482695"/>
    <w:rsid w:val="00483633"/>
    <w:rsid w:val="00483EFF"/>
    <w:rsid w:val="00483F54"/>
    <w:rsid w:val="004842C3"/>
    <w:rsid w:val="004845C1"/>
    <w:rsid w:val="00484690"/>
    <w:rsid w:val="00484787"/>
    <w:rsid w:val="00484839"/>
    <w:rsid w:val="00484D71"/>
    <w:rsid w:val="0048606C"/>
    <w:rsid w:val="0048634B"/>
    <w:rsid w:val="00486739"/>
    <w:rsid w:val="0048705F"/>
    <w:rsid w:val="00487362"/>
    <w:rsid w:val="00487875"/>
    <w:rsid w:val="00487FEB"/>
    <w:rsid w:val="00490C6F"/>
    <w:rsid w:val="004917AF"/>
    <w:rsid w:val="00491B36"/>
    <w:rsid w:val="00491D75"/>
    <w:rsid w:val="00492503"/>
    <w:rsid w:val="00492BC5"/>
    <w:rsid w:val="00492E72"/>
    <w:rsid w:val="004935F4"/>
    <w:rsid w:val="004936D0"/>
    <w:rsid w:val="00493C61"/>
    <w:rsid w:val="0049408E"/>
    <w:rsid w:val="00494971"/>
    <w:rsid w:val="00494A06"/>
    <w:rsid w:val="00495707"/>
    <w:rsid w:val="004964F1"/>
    <w:rsid w:val="00496772"/>
    <w:rsid w:val="00496E03"/>
    <w:rsid w:val="0049716B"/>
    <w:rsid w:val="0049770B"/>
    <w:rsid w:val="00497C80"/>
    <w:rsid w:val="004A059A"/>
    <w:rsid w:val="004A1268"/>
    <w:rsid w:val="004A1610"/>
    <w:rsid w:val="004A16BC"/>
    <w:rsid w:val="004A1822"/>
    <w:rsid w:val="004A1ABB"/>
    <w:rsid w:val="004A1E58"/>
    <w:rsid w:val="004A264A"/>
    <w:rsid w:val="004A27DF"/>
    <w:rsid w:val="004A2B94"/>
    <w:rsid w:val="004A2D47"/>
    <w:rsid w:val="004A3350"/>
    <w:rsid w:val="004A3C70"/>
    <w:rsid w:val="004A3F94"/>
    <w:rsid w:val="004A4A51"/>
    <w:rsid w:val="004A4B6A"/>
    <w:rsid w:val="004A5150"/>
    <w:rsid w:val="004A5256"/>
    <w:rsid w:val="004A5E18"/>
    <w:rsid w:val="004A614C"/>
    <w:rsid w:val="004A61A9"/>
    <w:rsid w:val="004A692D"/>
    <w:rsid w:val="004A69B0"/>
    <w:rsid w:val="004A748F"/>
    <w:rsid w:val="004A7D0F"/>
    <w:rsid w:val="004B0802"/>
    <w:rsid w:val="004B0840"/>
    <w:rsid w:val="004B09DB"/>
    <w:rsid w:val="004B1049"/>
    <w:rsid w:val="004B1C54"/>
    <w:rsid w:val="004B1CA9"/>
    <w:rsid w:val="004B1CFE"/>
    <w:rsid w:val="004B1DB8"/>
    <w:rsid w:val="004B2F6C"/>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E01"/>
    <w:rsid w:val="004C23BA"/>
    <w:rsid w:val="004C2B95"/>
    <w:rsid w:val="004C2D6F"/>
    <w:rsid w:val="004C3216"/>
    <w:rsid w:val="004C3898"/>
    <w:rsid w:val="004C3B35"/>
    <w:rsid w:val="004C3C55"/>
    <w:rsid w:val="004C3ED9"/>
    <w:rsid w:val="004C4662"/>
    <w:rsid w:val="004C5EE9"/>
    <w:rsid w:val="004C6A7A"/>
    <w:rsid w:val="004C6D2F"/>
    <w:rsid w:val="004C6DC0"/>
    <w:rsid w:val="004C6ED8"/>
    <w:rsid w:val="004D06BB"/>
    <w:rsid w:val="004D07C9"/>
    <w:rsid w:val="004D2254"/>
    <w:rsid w:val="004D36B1"/>
    <w:rsid w:val="004D4B05"/>
    <w:rsid w:val="004D4EC1"/>
    <w:rsid w:val="004D5221"/>
    <w:rsid w:val="004D589F"/>
    <w:rsid w:val="004D6C54"/>
    <w:rsid w:val="004D6E88"/>
    <w:rsid w:val="004D7DE1"/>
    <w:rsid w:val="004D7EBD"/>
    <w:rsid w:val="004E0113"/>
    <w:rsid w:val="004E0BC3"/>
    <w:rsid w:val="004E1246"/>
    <w:rsid w:val="004E1B0F"/>
    <w:rsid w:val="004E1E53"/>
    <w:rsid w:val="004E2043"/>
    <w:rsid w:val="004E23FC"/>
    <w:rsid w:val="004E2680"/>
    <w:rsid w:val="004E269A"/>
    <w:rsid w:val="004E2811"/>
    <w:rsid w:val="004E28F9"/>
    <w:rsid w:val="004E2C0C"/>
    <w:rsid w:val="004E2CD4"/>
    <w:rsid w:val="004E2E7B"/>
    <w:rsid w:val="004E37A5"/>
    <w:rsid w:val="004E462E"/>
    <w:rsid w:val="004E4A91"/>
    <w:rsid w:val="004E4EA0"/>
    <w:rsid w:val="004E51E3"/>
    <w:rsid w:val="004E53C7"/>
    <w:rsid w:val="004E56DC"/>
    <w:rsid w:val="004E5EDA"/>
    <w:rsid w:val="004E61C3"/>
    <w:rsid w:val="004E6C03"/>
    <w:rsid w:val="004E6CE4"/>
    <w:rsid w:val="004E7464"/>
    <w:rsid w:val="004E76F4"/>
    <w:rsid w:val="004E77AD"/>
    <w:rsid w:val="004E7873"/>
    <w:rsid w:val="004F0445"/>
    <w:rsid w:val="004F0B6C"/>
    <w:rsid w:val="004F19EB"/>
    <w:rsid w:val="004F2078"/>
    <w:rsid w:val="004F27D0"/>
    <w:rsid w:val="004F4945"/>
    <w:rsid w:val="004F4DA3"/>
    <w:rsid w:val="004F5669"/>
    <w:rsid w:val="004F631B"/>
    <w:rsid w:val="004F6322"/>
    <w:rsid w:val="004F63D4"/>
    <w:rsid w:val="004F659D"/>
    <w:rsid w:val="004F6870"/>
    <w:rsid w:val="004F71F1"/>
    <w:rsid w:val="004F7983"/>
    <w:rsid w:val="00500B52"/>
    <w:rsid w:val="00500F1C"/>
    <w:rsid w:val="00501B90"/>
    <w:rsid w:val="0050268E"/>
    <w:rsid w:val="0050318E"/>
    <w:rsid w:val="00504512"/>
    <w:rsid w:val="00504D78"/>
    <w:rsid w:val="00505C53"/>
    <w:rsid w:val="00506557"/>
    <w:rsid w:val="0050677A"/>
    <w:rsid w:val="00506849"/>
    <w:rsid w:val="00506D5C"/>
    <w:rsid w:val="00507194"/>
    <w:rsid w:val="005108D8"/>
    <w:rsid w:val="00511084"/>
    <w:rsid w:val="005116F9"/>
    <w:rsid w:val="00511F27"/>
    <w:rsid w:val="0051249C"/>
    <w:rsid w:val="00512811"/>
    <w:rsid w:val="0051391F"/>
    <w:rsid w:val="00514531"/>
    <w:rsid w:val="005146A4"/>
    <w:rsid w:val="00514E10"/>
    <w:rsid w:val="005153A7"/>
    <w:rsid w:val="0051646D"/>
    <w:rsid w:val="00517934"/>
    <w:rsid w:val="00517FD4"/>
    <w:rsid w:val="005219CF"/>
    <w:rsid w:val="00522170"/>
    <w:rsid w:val="00522857"/>
    <w:rsid w:val="00522B63"/>
    <w:rsid w:val="005234AA"/>
    <w:rsid w:val="00523DB6"/>
    <w:rsid w:val="00524196"/>
    <w:rsid w:val="00525A40"/>
    <w:rsid w:val="005265E3"/>
    <w:rsid w:val="00527012"/>
    <w:rsid w:val="00527616"/>
    <w:rsid w:val="00530543"/>
    <w:rsid w:val="005306C8"/>
    <w:rsid w:val="00530D7E"/>
    <w:rsid w:val="00532199"/>
    <w:rsid w:val="00533C5F"/>
    <w:rsid w:val="00534697"/>
    <w:rsid w:val="00534AE0"/>
    <w:rsid w:val="00534B59"/>
    <w:rsid w:val="00534D24"/>
    <w:rsid w:val="00535499"/>
    <w:rsid w:val="00535666"/>
    <w:rsid w:val="00536759"/>
    <w:rsid w:val="00536B97"/>
    <w:rsid w:val="00536CB9"/>
    <w:rsid w:val="00536DF7"/>
    <w:rsid w:val="00537C62"/>
    <w:rsid w:val="005408C3"/>
    <w:rsid w:val="00541033"/>
    <w:rsid w:val="0054116A"/>
    <w:rsid w:val="0054206F"/>
    <w:rsid w:val="00542D12"/>
    <w:rsid w:val="0054311C"/>
    <w:rsid w:val="005436D7"/>
    <w:rsid w:val="00543E1E"/>
    <w:rsid w:val="00545011"/>
    <w:rsid w:val="00545F5D"/>
    <w:rsid w:val="0054634A"/>
    <w:rsid w:val="005464F6"/>
    <w:rsid w:val="005465A6"/>
    <w:rsid w:val="00546970"/>
    <w:rsid w:val="00546D33"/>
    <w:rsid w:val="00547601"/>
    <w:rsid w:val="00547FF5"/>
    <w:rsid w:val="00550380"/>
    <w:rsid w:val="005506DB"/>
    <w:rsid w:val="00550A18"/>
    <w:rsid w:val="00551810"/>
    <w:rsid w:val="00551E3C"/>
    <w:rsid w:val="005527D4"/>
    <w:rsid w:val="00552A0D"/>
    <w:rsid w:val="00552CA7"/>
    <w:rsid w:val="0055337A"/>
    <w:rsid w:val="00553521"/>
    <w:rsid w:val="0055446D"/>
    <w:rsid w:val="00554D8B"/>
    <w:rsid w:val="00554E19"/>
    <w:rsid w:val="00554F43"/>
    <w:rsid w:val="00555021"/>
    <w:rsid w:val="0055523C"/>
    <w:rsid w:val="00555418"/>
    <w:rsid w:val="0055688F"/>
    <w:rsid w:val="005571BC"/>
    <w:rsid w:val="005574AF"/>
    <w:rsid w:val="00557502"/>
    <w:rsid w:val="00557FA0"/>
    <w:rsid w:val="0056066C"/>
    <w:rsid w:val="005606BD"/>
    <w:rsid w:val="00560C31"/>
    <w:rsid w:val="0056121F"/>
    <w:rsid w:val="0056375C"/>
    <w:rsid w:val="00563876"/>
    <w:rsid w:val="00563ABE"/>
    <w:rsid w:val="00563BB8"/>
    <w:rsid w:val="00564FBF"/>
    <w:rsid w:val="00565DED"/>
    <w:rsid w:val="00566BFE"/>
    <w:rsid w:val="005704BB"/>
    <w:rsid w:val="00570632"/>
    <w:rsid w:val="00570D73"/>
    <w:rsid w:val="005716E3"/>
    <w:rsid w:val="00571BE1"/>
    <w:rsid w:val="00571D3C"/>
    <w:rsid w:val="00572505"/>
    <w:rsid w:val="00572A03"/>
    <w:rsid w:val="00572A2E"/>
    <w:rsid w:val="00573357"/>
    <w:rsid w:val="005735CE"/>
    <w:rsid w:val="0057363B"/>
    <w:rsid w:val="00573793"/>
    <w:rsid w:val="0057438F"/>
    <w:rsid w:val="005743DE"/>
    <w:rsid w:val="0057500A"/>
    <w:rsid w:val="005752DA"/>
    <w:rsid w:val="005764C7"/>
    <w:rsid w:val="0057748C"/>
    <w:rsid w:val="0057762F"/>
    <w:rsid w:val="00580241"/>
    <w:rsid w:val="0058061A"/>
    <w:rsid w:val="00580B95"/>
    <w:rsid w:val="0058154C"/>
    <w:rsid w:val="0058172D"/>
    <w:rsid w:val="005817C6"/>
    <w:rsid w:val="00581CEB"/>
    <w:rsid w:val="00582561"/>
    <w:rsid w:val="00582809"/>
    <w:rsid w:val="00583254"/>
    <w:rsid w:val="0058331C"/>
    <w:rsid w:val="00585233"/>
    <w:rsid w:val="00585C4E"/>
    <w:rsid w:val="00585C6A"/>
    <w:rsid w:val="00586023"/>
    <w:rsid w:val="0058638E"/>
    <w:rsid w:val="00586451"/>
    <w:rsid w:val="00586E0F"/>
    <w:rsid w:val="005874FE"/>
    <w:rsid w:val="00587933"/>
    <w:rsid w:val="0058798C"/>
    <w:rsid w:val="00587C31"/>
    <w:rsid w:val="005900FA"/>
    <w:rsid w:val="00590822"/>
    <w:rsid w:val="00591979"/>
    <w:rsid w:val="0059237B"/>
    <w:rsid w:val="00593560"/>
    <w:rsid w:val="005935A4"/>
    <w:rsid w:val="0059386A"/>
    <w:rsid w:val="005948C2"/>
    <w:rsid w:val="00594AC4"/>
    <w:rsid w:val="0059587C"/>
    <w:rsid w:val="0059588C"/>
    <w:rsid w:val="00595BBB"/>
    <w:rsid w:val="00595D45"/>
    <w:rsid w:val="00595D84"/>
    <w:rsid w:val="00595DCA"/>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3288"/>
    <w:rsid w:val="005A3D06"/>
    <w:rsid w:val="005A47CD"/>
    <w:rsid w:val="005A4A47"/>
    <w:rsid w:val="005A5838"/>
    <w:rsid w:val="005A5C8A"/>
    <w:rsid w:val="005A662D"/>
    <w:rsid w:val="005A6991"/>
    <w:rsid w:val="005A752F"/>
    <w:rsid w:val="005B00D2"/>
    <w:rsid w:val="005B0105"/>
    <w:rsid w:val="005B0BA9"/>
    <w:rsid w:val="005B0E9B"/>
    <w:rsid w:val="005B0EED"/>
    <w:rsid w:val="005B3067"/>
    <w:rsid w:val="005B35D7"/>
    <w:rsid w:val="005B392A"/>
    <w:rsid w:val="005B3AA3"/>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F0C"/>
    <w:rsid w:val="005C1F5D"/>
    <w:rsid w:val="005C2064"/>
    <w:rsid w:val="005C21CD"/>
    <w:rsid w:val="005C22CC"/>
    <w:rsid w:val="005C2555"/>
    <w:rsid w:val="005C2765"/>
    <w:rsid w:val="005C42F9"/>
    <w:rsid w:val="005C433B"/>
    <w:rsid w:val="005C49FA"/>
    <w:rsid w:val="005C61AC"/>
    <w:rsid w:val="005C65B6"/>
    <w:rsid w:val="005C6E03"/>
    <w:rsid w:val="005C731C"/>
    <w:rsid w:val="005C74FB"/>
    <w:rsid w:val="005C76FB"/>
    <w:rsid w:val="005C7CD1"/>
    <w:rsid w:val="005D030D"/>
    <w:rsid w:val="005D0A1D"/>
    <w:rsid w:val="005D0A66"/>
    <w:rsid w:val="005D0DCC"/>
    <w:rsid w:val="005D15EF"/>
    <w:rsid w:val="005D1602"/>
    <w:rsid w:val="005D2D6C"/>
    <w:rsid w:val="005D32AE"/>
    <w:rsid w:val="005D4110"/>
    <w:rsid w:val="005D47E9"/>
    <w:rsid w:val="005D4AB0"/>
    <w:rsid w:val="005D4ABD"/>
    <w:rsid w:val="005D547D"/>
    <w:rsid w:val="005D6904"/>
    <w:rsid w:val="005D7A1B"/>
    <w:rsid w:val="005D7B61"/>
    <w:rsid w:val="005D7C82"/>
    <w:rsid w:val="005D7E5B"/>
    <w:rsid w:val="005D7ED3"/>
    <w:rsid w:val="005E0460"/>
    <w:rsid w:val="005E0BD2"/>
    <w:rsid w:val="005E0C50"/>
    <w:rsid w:val="005E18FE"/>
    <w:rsid w:val="005E1C11"/>
    <w:rsid w:val="005E2B45"/>
    <w:rsid w:val="005E385F"/>
    <w:rsid w:val="005E386B"/>
    <w:rsid w:val="005E3BBA"/>
    <w:rsid w:val="005E442C"/>
    <w:rsid w:val="005E4663"/>
    <w:rsid w:val="005E486C"/>
    <w:rsid w:val="005E49B7"/>
    <w:rsid w:val="005E4FCF"/>
    <w:rsid w:val="005E53B7"/>
    <w:rsid w:val="005E5895"/>
    <w:rsid w:val="005E5B81"/>
    <w:rsid w:val="005E6492"/>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EE2"/>
    <w:rsid w:val="006146ED"/>
    <w:rsid w:val="00614994"/>
    <w:rsid w:val="006151D2"/>
    <w:rsid w:val="006156BF"/>
    <w:rsid w:val="00615D99"/>
    <w:rsid w:val="00616509"/>
    <w:rsid w:val="00616BCD"/>
    <w:rsid w:val="00620B97"/>
    <w:rsid w:val="0062132B"/>
    <w:rsid w:val="00621506"/>
    <w:rsid w:val="00621751"/>
    <w:rsid w:val="00621EA8"/>
    <w:rsid w:val="00622153"/>
    <w:rsid w:val="00622CAB"/>
    <w:rsid w:val="006230D3"/>
    <w:rsid w:val="006232E1"/>
    <w:rsid w:val="0062336A"/>
    <w:rsid w:val="006234A6"/>
    <w:rsid w:val="00623B7D"/>
    <w:rsid w:val="00623EDA"/>
    <w:rsid w:val="0062536A"/>
    <w:rsid w:val="00625B1B"/>
    <w:rsid w:val="00626130"/>
    <w:rsid w:val="0062798D"/>
    <w:rsid w:val="00630001"/>
    <w:rsid w:val="00630F6D"/>
    <w:rsid w:val="006310A3"/>
    <w:rsid w:val="006311B3"/>
    <w:rsid w:val="00631596"/>
    <w:rsid w:val="00631957"/>
    <w:rsid w:val="00631AA5"/>
    <w:rsid w:val="00631B7B"/>
    <w:rsid w:val="0063201C"/>
    <w:rsid w:val="00632043"/>
    <w:rsid w:val="0063284C"/>
    <w:rsid w:val="00632BD0"/>
    <w:rsid w:val="00633697"/>
    <w:rsid w:val="00633862"/>
    <w:rsid w:val="00634CFF"/>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1ACC"/>
    <w:rsid w:val="0064208D"/>
    <w:rsid w:val="00642735"/>
    <w:rsid w:val="006427F0"/>
    <w:rsid w:val="0064295E"/>
    <w:rsid w:val="006431E0"/>
    <w:rsid w:val="0064333C"/>
    <w:rsid w:val="0064339F"/>
    <w:rsid w:val="00643475"/>
    <w:rsid w:val="00643480"/>
    <w:rsid w:val="00643523"/>
    <w:rsid w:val="0064396A"/>
    <w:rsid w:val="00643AD5"/>
    <w:rsid w:val="00644BE8"/>
    <w:rsid w:val="00645482"/>
    <w:rsid w:val="00645C2B"/>
    <w:rsid w:val="00645D49"/>
    <w:rsid w:val="0064624E"/>
    <w:rsid w:val="0064647E"/>
    <w:rsid w:val="00646703"/>
    <w:rsid w:val="006467EF"/>
    <w:rsid w:val="00646BA8"/>
    <w:rsid w:val="00647435"/>
    <w:rsid w:val="00650AB9"/>
    <w:rsid w:val="00650EA2"/>
    <w:rsid w:val="00651074"/>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3A6"/>
    <w:rsid w:val="00661E2A"/>
    <w:rsid w:val="006634B9"/>
    <w:rsid w:val="006634E6"/>
    <w:rsid w:val="006639FE"/>
    <w:rsid w:val="00663AE9"/>
    <w:rsid w:val="00663AEB"/>
    <w:rsid w:val="00663EAA"/>
    <w:rsid w:val="00664215"/>
    <w:rsid w:val="00664272"/>
    <w:rsid w:val="006643AB"/>
    <w:rsid w:val="0066535A"/>
    <w:rsid w:val="006655EE"/>
    <w:rsid w:val="00665ED4"/>
    <w:rsid w:val="00666462"/>
    <w:rsid w:val="0066664B"/>
    <w:rsid w:val="0066795B"/>
    <w:rsid w:val="00667EE7"/>
    <w:rsid w:val="00670922"/>
    <w:rsid w:val="00670BE1"/>
    <w:rsid w:val="006713A5"/>
    <w:rsid w:val="00671DC9"/>
    <w:rsid w:val="0067218F"/>
    <w:rsid w:val="00673784"/>
    <w:rsid w:val="006737B4"/>
    <w:rsid w:val="00673B0F"/>
    <w:rsid w:val="006741F2"/>
    <w:rsid w:val="0067421C"/>
    <w:rsid w:val="00674CC3"/>
    <w:rsid w:val="00675C72"/>
    <w:rsid w:val="00676294"/>
    <w:rsid w:val="006764CD"/>
    <w:rsid w:val="006771F9"/>
    <w:rsid w:val="006776D7"/>
    <w:rsid w:val="006779B3"/>
    <w:rsid w:val="00677C02"/>
    <w:rsid w:val="00680FB1"/>
    <w:rsid w:val="00681003"/>
    <w:rsid w:val="0068103A"/>
    <w:rsid w:val="006812CA"/>
    <w:rsid w:val="006817C9"/>
    <w:rsid w:val="0068200E"/>
    <w:rsid w:val="006820F0"/>
    <w:rsid w:val="006830A2"/>
    <w:rsid w:val="00683849"/>
    <w:rsid w:val="00684C61"/>
    <w:rsid w:val="00684F7C"/>
    <w:rsid w:val="0068608B"/>
    <w:rsid w:val="006863A2"/>
    <w:rsid w:val="006867A6"/>
    <w:rsid w:val="00686917"/>
    <w:rsid w:val="00687368"/>
    <w:rsid w:val="00687A78"/>
    <w:rsid w:val="006906DB"/>
    <w:rsid w:val="006908D7"/>
    <w:rsid w:val="00690CAD"/>
    <w:rsid w:val="00690F5A"/>
    <w:rsid w:val="00691A2E"/>
    <w:rsid w:val="006921F6"/>
    <w:rsid w:val="006929B2"/>
    <w:rsid w:val="00692E40"/>
    <w:rsid w:val="006931AC"/>
    <w:rsid w:val="006935DB"/>
    <w:rsid w:val="006936C7"/>
    <w:rsid w:val="00694119"/>
    <w:rsid w:val="006941C9"/>
    <w:rsid w:val="0069503D"/>
    <w:rsid w:val="006958B5"/>
    <w:rsid w:val="00695A30"/>
    <w:rsid w:val="00695FC2"/>
    <w:rsid w:val="006962FB"/>
    <w:rsid w:val="00696758"/>
    <w:rsid w:val="00696949"/>
    <w:rsid w:val="00697052"/>
    <w:rsid w:val="00697530"/>
    <w:rsid w:val="00697F2A"/>
    <w:rsid w:val="006A0153"/>
    <w:rsid w:val="006A0B14"/>
    <w:rsid w:val="006A0E56"/>
    <w:rsid w:val="006A0ECE"/>
    <w:rsid w:val="006A325E"/>
    <w:rsid w:val="006A4138"/>
    <w:rsid w:val="006A4285"/>
    <w:rsid w:val="006A46FB"/>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EC6"/>
    <w:rsid w:val="006B1816"/>
    <w:rsid w:val="006B2099"/>
    <w:rsid w:val="006B2211"/>
    <w:rsid w:val="006B2283"/>
    <w:rsid w:val="006B2A51"/>
    <w:rsid w:val="006B33BD"/>
    <w:rsid w:val="006B38F8"/>
    <w:rsid w:val="006B3DBE"/>
    <w:rsid w:val="006B4329"/>
    <w:rsid w:val="006B49CD"/>
    <w:rsid w:val="006B4FC2"/>
    <w:rsid w:val="006B50CF"/>
    <w:rsid w:val="006B56C6"/>
    <w:rsid w:val="006B5D74"/>
    <w:rsid w:val="006B6138"/>
    <w:rsid w:val="006B6422"/>
    <w:rsid w:val="006B70C9"/>
    <w:rsid w:val="006B7277"/>
    <w:rsid w:val="006B7AD1"/>
    <w:rsid w:val="006B7F40"/>
    <w:rsid w:val="006C03B8"/>
    <w:rsid w:val="006C0BF3"/>
    <w:rsid w:val="006C1E87"/>
    <w:rsid w:val="006C385B"/>
    <w:rsid w:val="006C4E5C"/>
    <w:rsid w:val="006C545C"/>
    <w:rsid w:val="006C58DF"/>
    <w:rsid w:val="006C5B25"/>
    <w:rsid w:val="006C5CC8"/>
    <w:rsid w:val="006C5EC9"/>
    <w:rsid w:val="006C6059"/>
    <w:rsid w:val="006C718E"/>
    <w:rsid w:val="006C7522"/>
    <w:rsid w:val="006D0139"/>
    <w:rsid w:val="006D0272"/>
    <w:rsid w:val="006D0AFE"/>
    <w:rsid w:val="006D305F"/>
    <w:rsid w:val="006D351A"/>
    <w:rsid w:val="006D3543"/>
    <w:rsid w:val="006D38D0"/>
    <w:rsid w:val="006D3E89"/>
    <w:rsid w:val="006D4C5B"/>
    <w:rsid w:val="006D5234"/>
    <w:rsid w:val="006D554A"/>
    <w:rsid w:val="006D5CE4"/>
    <w:rsid w:val="006D6530"/>
    <w:rsid w:val="006D6F08"/>
    <w:rsid w:val="006D72A7"/>
    <w:rsid w:val="006D74BE"/>
    <w:rsid w:val="006D79AB"/>
    <w:rsid w:val="006D7DA7"/>
    <w:rsid w:val="006E062C"/>
    <w:rsid w:val="006E1032"/>
    <w:rsid w:val="006E11A0"/>
    <w:rsid w:val="006E1F85"/>
    <w:rsid w:val="006E2572"/>
    <w:rsid w:val="006E28B7"/>
    <w:rsid w:val="006E28DA"/>
    <w:rsid w:val="006E2B61"/>
    <w:rsid w:val="006E3310"/>
    <w:rsid w:val="006E3367"/>
    <w:rsid w:val="006E3381"/>
    <w:rsid w:val="006E350F"/>
    <w:rsid w:val="006E3894"/>
    <w:rsid w:val="006E3C5F"/>
    <w:rsid w:val="006E44D5"/>
    <w:rsid w:val="006E4677"/>
    <w:rsid w:val="006E46A8"/>
    <w:rsid w:val="006E486F"/>
    <w:rsid w:val="006E4DAC"/>
    <w:rsid w:val="006E4E39"/>
    <w:rsid w:val="006E4F15"/>
    <w:rsid w:val="006E545B"/>
    <w:rsid w:val="006E565E"/>
    <w:rsid w:val="006E5750"/>
    <w:rsid w:val="006E5A6E"/>
    <w:rsid w:val="006E5FC4"/>
    <w:rsid w:val="006E656D"/>
    <w:rsid w:val="006E6EC6"/>
    <w:rsid w:val="006E77C3"/>
    <w:rsid w:val="006E7D3B"/>
    <w:rsid w:val="006E7F80"/>
    <w:rsid w:val="006F028F"/>
    <w:rsid w:val="006F0947"/>
    <w:rsid w:val="006F0E4C"/>
    <w:rsid w:val="006F1B70"/>
    <w:rsid w:val="006F2504"/>
    <w:rsid w:val="006F328A"/>
    <w:rsid w:val="006F341D"/>
    <w:rsid w:val="006F3B3A"/>
    <w:rsid w:val="006F487D"/>
    <w:rsid w:val="006F58D4"/>
    <w:rsid w:val="006F5C9A"/>
    <w:rsid w:val="006F796C"/>
    <w:rsid w:val="006F7B5A"/>
    <w:rsid w:val="006F7BC8"/>
    <w:rsid w:val="00700142"/>
    <w:rsid w:val="00700922"/>
    <w:rsid w:val="00700998"/>
    <w:rsid w:val="00700E6F"/>
    <w:rsid w:val="00701510"/>
    <w:rsid w:val="0070176A"/>
    <w:rsid w:val="00701CC8"/>
    <w:rsid w:val="00702402"/>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66D"/>
    <w:rsid w:val="00706B8A"/>
    <w:rsid w:val="00706DF5"/>
    <w:rsid w:val="0070766F"/>
    <w:rsid w:val="00707ADF"/>
    <w:rsid w:val="00707D10"/>
    <w:rsid w:val="00707D61"/>
    <w:rsid w:val="007100E9"/>
    <w:rsid w:val="00710542"/>
    <w:rsid w:val="0071089A"/>
    <w:rsid w:val="0071126B"/>
    <w:rsid w:val="007118CA"/>
    <w:rsid w:val="00711D31"/>
    <w:rsid w:val="00712163"/>
    <w:rsid w:val="00712287"/>
    <w:rsid w:val="00712772"/>
    <w:rsid w:val="00712E19"/>
    <w:rsid w:val="00714225"/>
    <w:rsid w:val="007146F1"/>
    <w:rsid w:val="007148D3"/>
    <w:rsid w:val="0071551B"/>
    <w:rsid w:val="00715638"/>
    <w:rsid w:val="00715A32"/>
    <w:rsid w:val="00715B9A"/>
    <w:rsid w:val="00715E8B"/>
    <w:rsid w:val="007161DA"/>
    <w:rsid w:val="007163B5"/>
    <w:rsid w:val="0071650B"/>
    <w:rsid w:val="007172C4"/>
    <w:rsid w:val="00717413"/>
    <w:rsid w:val="007179E0"/>
    <w:rsid w:val="007204AD"/>
    <w:rsid w:val="0072231F"/>
    <w:rsid w:val="00722506"/>
    <w:rsid w:val="00722A9B"/>
    <w:rsid w:val="00722F1D"/>
    <w:rsid w:val="00723001"/>
    <w:rsid w:val="007245A0"/>
    <w:rsid w:val="00724649"/>
    <w:rsid w:val="00724CE7"/>
    <w:rsid w:val="00725161"/>
    <w:rsid w:val="00725B07"/>
    <w:rsid w:val="0072636B"/>
    <w:rsid w:val="00726DA4"/>
    <w:rsid w:val="00726EA6"/>
    <w:rsid w:val="00727208"/>
    <w:rsid w:val="00727299"/>
    <w:rsid w:val="00727680"/>
    <w:rsid w:val="00727D2C"/>
    <w:rsid w:val="0073054C"/>
    <w:rsid w:val="00730E31"/>
    <w:rsid w:val="00731066"/>
    <w:rsid w:val="007313D3"/>
    <w:rsid w:val="00731710"/>
    <w:rsid w:val="00732E13"/>
    <w:rsid w:val="00733F1A"/>
    <w:rsid w:val="00734052"/>
    <w:rsid w:val="007348B1"/>
    <w:rsid w:val="00734A0B"/>
    <w:rsid w:val="00734E42"/>
    <w:rsid w:val="00734FCD"/>
    <w:rsid w:val="007358C2"/>
    <w:rsid w:val="00736143"/>
    <w:rsid w:val="007362A6"/>
    <w:rsid w:val="00736A67"/>
    <w:rsid w:val="00736AA2"/>
    <w:rsid w:val="00736D7D"/>
    <w:rsid w:val="007374F9"/>
    <w:rsid w:val="007400E3"/>
    <w:rsid w:val="007403DA"/>
    <w:rsid w:val="0074063A"/>
    <w:rsid w:val="00740E58"/>
    <w:rsid w:val="00741368"/>
    <w:rsid w:val="00741D2A"/>
    <w:rsid w:val="007429F0"/>
    <w:rsid w:val="00743380"/>
    <w:rsid w:val="00743F39"/>
    <w:rsid w:val="0074416D"/>
    <w:rsid w:val="00744527"/>
    <w:rsid w:val="007445A0"/>
    <w:rsid w:val="0074524B"/>
    <w:rsid w:val="00746821"/>
    <w:rsid w:val="00746B98"/>
    <w:rsid w:val="00746EAC"/>
    <w:rsid w:val="0074713F"/>
    <w:rsid w:val="007474A3"/>
    <w:rsid w:val="00747D8B"/>
    <w:rsid w:val="00751228"/>
    <w:rsid w:val="00751DD9"/>
    <w:rsid w:val="00752003"/>
    <w:rsid w:val="007543CB"/>
    <w:rsid w:val="007547EB"/>
    <w:rsid w:val="00754CF5"/>
    <w:rsid w:val="00754DDC"/>
    <w:rsid w:val="00755EC7"/>
    <w:rsid w:val="00756AA8"/>
    <w:rsid w:val="007571E1"/>
    <w:rsid w:val="007575D7"/>
    <w:rsid w:val="0075763F"/>
    <w:rsid w:val="007579BB"/>
    <w:rsid w:val="007602E4"/>
    <w:rsid w:val="007604B2"/>
    <w:rsid w:val="007619D7"/>
    <w:rsid w:val="007623FB"/>
    <w:rsid w:val="00762F9E"/>
    <w:rsid w:val="007642C1"/>
    <w:rsid w:val="00764C58"/>
    <w:rsid w:val="00765261"/>
    <w:rsid w:val="00765281"/>
    <w:rsid w:val="00765C15"/>
    <w:rsid w:val="00765D60"/>
    <w:rsid w:val="007667C3"/>
    <w:rsid w:val="00766BAD"/>
    <w:rsid w:val="007678DE"/>
    <w:rsid w:val="00770099"/>
    <w:rsid w:val="00770542"/>
    <w:rsid w:val="00771346"/>
    <w:rsid w:val="00771706"/>
    <w:rsid w:val="00771AA0"/>
    <w:rsid w:val="0077213F"/>
    <w:rsid w:val="00772FEF"/>
    <w:rsid w:val="007731FC"/>
    <w:rsid w:val="00773B4D"/>
    <w:rsid w:val="00773F15"/>
    <w:rsid w:val="00773FB6"/>
    <w:rsid w:val="00774573"/>
    <w:rsid w:val="007750D5"/>
    <w:rsid w:val="0077547D"/>
    <w:rsid w:val="007755F2"/>
    <w:rsid w:val="007758EB"/>
    <w:rsid w:val="00776971"/>
    <w:rsid w:val="00776B09"/>
    <w:rsid w:val="00776FE2"/>
    <w:rsid w:val="007801CE"/>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F0B"/>
    <w:rsid w:val="0078406F"/>
    <w:rsid w:val="0078417D"/>
    <w:rsid w:val="00784B0E"/>
    <w:rsid w:val="00785490"/>
    <w:rsid w:val="00785863"/>
    <w:rsid w:val="00785889"/>
    <w:rsid w:val="00785B1F"/>
    <w:rsid w:val="00785D29"/>
    <w:rsid w:val="00787850"/>
    <w:rsid w:val="00787D7A"/>
    <w:rsid w:val="00787EF3"/>
    <w:rsid w:val="00790E3C"/>
    <w:rsid w:val="00790E93"/>
    <w:rsid w:val="0079182E"/>
    <w:rsid w:val="00791A2B"/>
    <w:rsid w:val="007925EA"/>
    <w:rsid w:val="007929C8"/>
    <w:rsid w:val="0079391E"/>
    <w:rsid w:val="00793CD8"/>
    <w:rsid w:val="0079408F"/>
    <w:rsid w:val="0079453B"/>
    <w:rsid w:val="00794596"/>
    <w:rsid w:val="007949CD"/>
    <w:rsid w:val="00794CAE"/>
    <w:rsid w:val="00795C92"/>
    <w:rsid w:val="00795CC7"/>
    <w:rsid w:val="007969AD"/>
    <w:rsid w:val="00796ADF"/>
    <w:rsid w:val="00796D97"/>
    <w:rsid w:val="00797AFF"/>
    <w:rsid w:val="007A0E6E"/>
    <w:rsid w:val="007A1CB3"/>
    <w:rsid w:val="007A23F2"/>
    <w:rsid w:val="007A2553"/>
    <w:rsid w:val="007A26B1"/>
    <w:rsid w:val="007A27AD"/>
    <w:rsid w:val="007A2911"/>
    <w:rsid w:val="007A306F"/>
    <w:rsid w:val="007A352C"/>
    <w:rsid w:val="007A43A6"/>
    <w:rsid w:val="007A4540"/>
    <w:rsid w:val="007A4AF2"/>
    <w:rsid w:val="007A4D49"/>
    <w:rsid w:val="007A4E67"/>
    <w:rsid w:val="007A58A6"/>
    <w:rsid w:val="007A5EED"/>
    <w:rsid w:val="007A61D2"/>
    <w:rsid w:val="007A6495"/>
    <w:rsid w:val="007A75C0"/>
    <w:rsid w:val="007A7602"/>
    <w:rsid w:val="007B05BC"/>
    <w:rsid w:val="007B1C3D"/>
    <w:rsid w:val="007B27DC"/>
    <w:rsid w:val="007B29DB"/>
    <w:rsid w:val="007B3D2D"/>
    <w:rsid w:val="007B424D"/>
    <w:rsid w:val="007B45B2"/>
    <w:rsid w:val="007B485F"/>
    <w:rsid w:val="007B50AE"/>
    <w:rsid w:val="007B51DF"/>
    <w:rsid w:val="007B5608"/>
    <w:rsid w:val="007B56EE"/>
    <w:rsid w:val="007B5CB5"/>
    <w:rsid w:val="007B5F69"/>
    <w:rsid w:val="007B6A5E"/>
    <w:rsid w:val="007B6B74"/>
    <w:rsid w:val="007B7344"/>
    <w:rsid w:val="007B7875"/>
    <w:rsid w:val="007B7F12"/>
    <w:rsid w:val="007C0373"/>
    <w:rsid w:val="007C0476"/>
    <w:rsid w:val="007C05DD"/>
    <w:rsid w:val="007C1314"/>
    <w:rsid w:val="007C13CB"/>
    <w:rsid w:val="007C15E1"/>
    <w:rsid w:val="007C19C1"/>
    <w:rsid w:val="007C1AC7"/>
    <w:rsid w:val="007C22DA"/>
    <w:rsid w:val="007C2500"/>
    <w:rsid w:val="007C259F"/>
    <w:rsid w:val="007C2E0B"/>
    <w:rsid w:val="007C3CCC"/>
    <w:rsid w:val="007C3D18"/>
    <w:rsid w:val="007C42D2"/>
    <w:rsid w:val="007C4B39"/>
    <w:rsid w:val="007C60BF"/>
    <w:rsid w:val="007C61AB"/>
    <w:rsid w:val="007C6A07"/>
    <w:rsid w:val="007C6A9E"/>
    <w:rsid w:val="007C6AB9"/>
    <w:rsid w:val="007C75A1"/>
    <w:rsid w:val="007C7645"/>
    <w:rsid w:val="007C77A5"/>
    <w:rsid w:val="007C795B"/>
    <w:rsid w:val="007D0217"/>
    <w:rsid w:val="007D04E5"/>
    <w:rsid w:val="007D08CC"/>
    <w:rsid w:val="007D1E22"/>
    <w:rsid w:val="007D261C"/>
    <w:rsid w:val="007D28AC"/>
    <w:rsid w:val="007D3B23"/>
    <w:rsid w:val="007D42D2"/>
    <w:rsid w:val="007D5247"/>
    <w:rsid w:val="007D5616"/>
    <w:rsid w:val="007D564B"/>
    <w:rsid w:val="007D5809"/>
    <w:rsid w:val="007D5901"/>
    <w:rsid w:val="007D5B91"/>
    <w:rsid w:val="007D640F"/>
    <w:rsid w:val="007D65F7"/>
    <w:rsid w:val="007D6C7C"/>
    <w:rsid w:val="007D701F"/>
    <w:rsid w:val="007D7526"/>
    <w:rsid w:val="007D7AAA"/>
    <w:rsid w:val="007E2143"/>
    <w:rsid w:val="007E2FA0"/>
    <w:rsid w:val="007E3EF5"/>
    <w:rsid w:val="007E3F16"/>
    <w:rsid w:val="007E4610"/>
    <w:rsid w:val="007E4715"/>
    <w:rsid w:val="007E4D98"/>
    <w:rsid w:val="007E4E18"/>
    <w:rsid w:val="007E505B"/>
    <w:rsid w:val="007E533C"/>
    <w:rsid w:val="007E5598"/>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3621"/>
    <w:rsid w:val="007F3C6F"/>
    <w:rsid w:val="007F4453"/>
    <w:rsid w:val="007F4904"/>
    <w:rsid w:val="007F526E"/>
    <w:rsid w:val="007F5988"/>
    <w:rsid w:val="007F6A6E"/>
    <w:rsid w:val="007F7FE9"/>
    <w:rsid w:val="00800515"/>
    <w:rsid w:val="0080079E"/>
    <w:rsid w:val="00800A4C"/>
    <w:rsid w:val="00801562"/>
    <w:rsid w:val="0080187F"/>
    <w:rsid w:val="0080253D"/>
    <w:rsid w:val="00802DEB"/>
    <w:rsid w:val="00803546"/>
    <w:rsid w:val="008036C5"/>
    <w:rsid w:val="00803FAE"/>
    <w:rsid w:val="008052C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F40"/>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245"/>
    <w:rsid w:val="00826E4B"/>
    <w:rsid w:val="00826FF8"/>
    <w:rsid w:val="00827CAB"/>
    <w:rsid w:val="00827D6F"/>
    <w:rsid w:val="00827FE3"/>
    <w:rsid w:val="00830677"/>
    <w:rsid w:val="00830A3D"/>
    <w:rsid w:val="00830E87"/>
    <w:rsid w:val="0083207E"/>
    <w:rsid w:val="008326C1"/>
    <w:rsid w:val="008328DA"/>
    <w:rsid w:val="00832D29"/>
    <w:rsid w:val="0083391C"/>
    <w:rsid w:val="00834C82"/>
    <w:rsid w:val="00834F8B"/>
    <w:rsid w:val="0083565C"/>
    <w:rsid w:val="00836492"/>
    <w:rsid w:val="00836E63"/>
    <w:rsid w:val="008376AC"/>
    <w:rsid w:val="0083778B"/>
    <w:rsid w:val="00840C94"/>
    <w:rsid w:val="00840F75"/>
    <w:rsid w:val="00841446"/>
    <w:rsid w:val="00843FEE"/>
    <w:rsid w:val="008441BC"/>
    <w:rsid w:val="008444E8"/>
    <w:rsid w:val="00844C8B"/>
    <w:rsid w:val="00844E80"/>
    <w:rsid w:val="0084543A"/>
    <w:rsid w:val="00845483"/>
    <w:rsid w:val="008459BB"/>
    <w:rsid w:val="00845BE3"/>
    <w:rsid w:val="00845C32"/>
    <w:rsid w:val="0084655B"/>
    <w:rsid w:val="00846DF4"/>
    <w:rsid w:val="00846FE7"/>
    <w:rsid w:val="008479A9"/>
    <w:rsid w:val="008479BA"/>
    <w:rsid w:val="00847A32"/>
    <w:rsid w:val="00847C4B"/>
    <w:rsid w:val="00847D83"/>
    <w:rsid w:val="0085109B"/>
    <w:rsid w:val="00851238"/>
    <w:rsid w:val="00851F57"/>
    <w:rsid w:val="008529CC"/>
    <w:rsid w:val="00852B4F"/>
    <w:rsid w:val="00855901"/>
    <w:rsid w:val="00855F88"/>
    <w:rsid w:val="0085648F"/>
    <w:rsid w:val="00856911"/>
    <w:rsid w:val="00857C50"/>
    <w:rsid w:val="008601DF"/>
    <w:rsid w:val="0086099B"/>
    <w:rsid w:val="00860EF7"/>
    <w:rsid w:val="00861EE2"/>
    <w:rsid w:val="008622FC"/>
    <w:rsid w:val="0086242F"/>
    <w:rsid w:val="00862B9A"/>
    <w:rsid w:val="008632A8"/>
    <w:rsid w:val="00863537"/>
    <w:rsid w:val="0086369F"/>
    <w:rsid w:val="00863C5D"/>
    <w:rsid w:val="0086425C"/>
    <w:rsid w:val="00864588"/>
    <w:rsid w:val="00864DC3"/>
    <w:rsid w:val="0086607D"/>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9E4"/>
    <w:rsid w:val="00874099"/>
    <w:rsid w:val="00874152"/>
    <w:rsid w:val="00874312"/>
    <w:rsid w:val="0087437C"/>
    <w:rsid w:val="008743D3"/>
    <w:rsid w:val="00874B3C"/>
    <w:rsid w:val="00875CD7"/>
    <w:rsid w:val="008768D1"/>
    <w:rsid w:val="00876B4D"/>
    <w:rsid w:val="00877F18"/>
    <w:rsid w:val="00880CA2"/>
    <w:rsid w:val="00881CDD"/>
    <w:rsid w:val="00882349"/>
    <w:rsid w:val="00882CE2"/>
    <w:rsid w:val="00883005"/>
    <w:rsid w:val="008842AE"/>
    <w:rsid w:val="008846AC"/>
    <w:rsid w:val="008848F9"/>
    <w:rsid w:val="00885A75"/>
    <w:rsid w:val="00885A89"/>
    <w:rsid w:val="008860ED"/>
    <w:rsid w:val="008865C0"/>
    <w:rsid w:val="00886771"/>
    <w:rsid w:val="00886D00"/>
    <w:rsid w:val="00886D44"/>
    <w:rsid w:val="00886EDA"/>
    <w:rsid w:val="008876FB"/>
    <w:rsid w:val="008907CA"/>
    <w:rsid w:val="008911A5"/>
    <w:rsid w:val="008911E8"/>
    <w:rsid w:val="00891245"/>
    <w:rsid w:val="00891B09"/>
    <w:rsid w:val="00892121"/>
    <w:rsid w:val="008923EC"/>
    <w:rsid w:val="00892CFF"/>
    <w:rsid w:val="0089347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686E"/>
    <w:rsid w:val="008A76D3"/>
    <w:rsid w:val="008A77D8"/>
    <w:rsid w:val="008B0483"/>
    <w:rsid w:val="008B09DE"/>
    <w:rsid w:val="008B10B8"/>
    <w:rsid w:val="008B120C"/>
    <w:rsid w:val="008B256A"/>
    <w:rsid w:val="008B2932"/>
    <w:rsid w:val="008B2A90"/>
    <w:rsid w:val="008B2B89"/>
    <w:rsid w:val="008B2F85"/>
    <w:rsid w:val="008B33C1"/>
    <w:rsid w:val="008B35A1"/>
    <w:rsid w:val="008B3C08"/>
    <w:rsid w:val="008B3C92"/>
    <w:rsid w:val="008B45A3"/>
    <w:rsid w:val="008B5156"/>
    <w:rsid w:val="008B51A0"/>
    <w:rsid w:val="008B592A"/>
    <w:rsid w:val="008B5A14"/>
    <w:rsid w:val="008B5D1A"/>
    <w:rsid w:val="008B6276"/>
    <w:rsid w:val="008B7758"/>
    <w:rsid w:val="008B7B5C"/>
    <w:rsid w:val="008B7DC0"/>
    <w:rsid w:val="008C035B"/>
    <w:rsid w:val="008C0836"/>
    <w:rsid w:val="008C09E7"/>
    <w:rsid w:val="008C0BEF"/>
    <w:rsid w:val="008C0C99"/>
    <w:rsid w:val="008C10C9"/>
    <w:rsid w:val="008C1C27"/>
    <w:rsid w:val="008C1F0E"/>
    <w:rsid w:val="008C1FC4"/>
    <w:rsid w:val="008C2017"/>
    <w:rsid w:val="008C2314"/>
    <w:rsid w:val="008C3A3B"/>
    <w:rsid w:val="008C3FC7"/>
    <w:rsid w:val="008C40CE"/>
    <w:rsid w:val="008C433C"/>
    <w:rsid w:val="008C48F8"/>
    <w:rsid w:val="008C4958"/>
    <w:rsid w:val="008C4A1C"/>
    <w:rsid w:val="008C4AB9"/>
    <w:rsid w:val="008C4BAA"/>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843"/>
    <w:rsid w:val="008D39C2"/>
    <w:rsid w:val="008D39D8"/>
    <w:rsid w:val="008D3A7E"/>
    <w:rsid w:val="008D3B5B"/>
    <w:rsid w:val="008D4FAD"/>
    <w:rsid w:val="008D517C"/>
    <w:rsid w:val="008D5671"/>
    <w:rsid w:val="008D580D"/>
    <w:rsid w:val="008D5D1C"/>
    <w:rsid w:val="008D6D1A"/>
    <w:rsid w:val="008E0927"/>
    <w:rsid w:val="008E0DC8"/>
    <w:rsid w:val="008E10C0"/>
    <w:rsid w:val="008E1909"/>
    <w:rsid w:val="008E2610"/>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D79"/>
    <w:rsid w:val="008E6E68"/>
    <w:rsid w:val="008E715E"/>
    <w:rsid w:val="008E72C5"/>
    <w:rsid w:val="008E75BD"/>
    <w:rsid w:val="008E7697"/>
    <w:rsid w:val="008E76E1"/>
    <w:rsid w:val="008E781E"/>
    <w:rsid w:val="008E7D24"/>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CE5"/>
    <w:rsid w:val="008F6075"/>
    <w:rsid w:val="008F65EA"/>
    <w:rsid w:val="008F7390"/>
    <w:rsid w:val="008F7566"/>
    <w:rsid w:val="00900712"/>
    <w:rsid w:val="009010E6"/>
    <w:rsid w:val="0090151D"/>
    <w:rsid w:val="009015A5"/>
    <w:rsid w:val="00902A4F"/>
    <w:rsid w:val="00902BDA"/>
    <w:rsid w:val="00902E62"/>
    <w:rsid w:val="00903282"/>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7D1"/>
    <w:rsid w:val="00910390"/>
    <w:rsid w:val="00910B7D"/>
    <w:rsid w:val="00911257"/>
    <w:rsid w:val="00911DFB"/>
    <w:rsid w:val="009125E0"/>
    <w:rsid w:val="0091292D"/>
    <w:rsid w:val="009132C6"/>
    <w:rsid w:val="0091386C"/>
    <w:rsid w:val="009139D9"/>
    <w:rsid w:val="00913A43"/>
    <w:rsid w:val="00913D7D"/>
    <w:rsid w:val="00914233"/>
    <w:rsid w:val="009148D2"/>
    <w:rsid w:val="00914AD8"/>
    <w:rsid w:val="00914CC7"/>
    <w:rsid w:val="00916079"/>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202"/>
    <w:rsid w:val="00923BD4"/>
    <w:rsid w:val="0092533B"/>
    <w:rsid w:val="0092560F"/>
    <w:rsid w:val="00925CBD"/>
    <w:rsid w:val="0092685E"/>
    <w:rsid w:val="00927197"/>
    <w:rsid w:val="00927AAE"/>
    <w:rsid w:val="00930330"/>
    <w:rsid w:val="009307E1"/>
    <w:rsid w:val="009308A2"/>
    <w:rsid w:val="00930D03"/>
    <w:rsid w:val="009317F8"/>
    <w:rsid w:val="0093184E"/>
    <w:rsid w:val="00931BD9"/>
    <w:rsid w:val="00932130"/>
    <w:rsid w:val="00932156"/>
    <w:rsid w:val="009321C6"/>
    <w:rsid w:val="00932952"/>
    <w:rsid w:val="00933367"/>
    <w:rsid w:val="009333B4"/>
    <w:rsid w:val="009336CE"/>
    <w:rsid w:val="00933D3C"/>
    <w:rsid w:val="00933E80"/>
    <w:rsid w:val="00933EEB"/>
    <w:rsid w:val="00934396"/>
    <w:rsid w:val="009346AE"/>
    <w:rsid w:val="00934864"/>
    <w:rsid w:val="0093674C"/>
    <w:rsid w:val="009369BC"/>
    <w:rsid w:val="0094019A"/>
    <w:rsid w:val="00940C00"/>
    <w:rsid w:val="00941636"/>
    <w:rsid w:val="00942625"/>
    <w:rsid w:val="00942743"/>
    <w:rsid w:val="00942AEF"/>
    <w:rsid w:val="00942D57"/>
    <w:rsid w:val="009433F1"/>
    <w:rsid w:val="009436AF"/>
    <w:rsid w:val="00943742"/>
    <w:rsid w:val="00943A35"/>
    <w:rsid w:val="00943A5C"/>
    <w:rsid w:val="009447C5"/>
    <w:rsid w:val="00944D7E"/>
    <w:rsid w:val="0094503B"/>
    <w:rsid w:val="009453A8"/>
    <w:rsid w:val="00945467"/>
    <w:rsid w:val="00945630"/>
    <w:rsid w:val="0094586B"/>
    <w:rsid w:val="00945920"/>
    <w:rsid w:val="00945C05"/>
    <w:rsid w:val="00945C6F"/>
    <w:rsid w:val="00946815"/>
    <w:rsid w:val="00946945"/>
    <w:rsid w:val="00946AD8"/>
    <w:rsid w:val="00946BC8"/>
    <w:rsid w:val="00946E38"/>
    <w:rsid w:val="00947713"/>
    <w:rsid w:val="00947CC8"/>
    <w:rsid w:val="00947D62"/>
    <w:rsid w:val="009504BD"/>
    <w:rsid w:val="00950DE7"/>
    <w:rsid w:val="00950E9F"/>
    <w:rsid w:val="00951435"/>
    <w:rsid w:val="00951DA6"/>
    <w:rsid w:val="0095278F"/>
    <w:rsid w:val="00952A09"/>
    <w:rsid w:val="00953098"/>
    <w:rsid w:val="00953637"/>
    <w:rsid w:val="00953920"/>
    <w:rsid w:val="00953A55"/>
    <w:rsid w:val="00953D47"/>
    <w:rsid w:val="0095453F"/>
    <w:rsid w:val="0095461F"/>
    <w:rsid w:val="00954663"/>
    <w:rsid w:val="00954DF4"/>
    <w:rsid w:val="0095530F"/>
    <w:rsid w:val="009559ED"/>
    <w:rsid w:val="00955ABB"/>
    <w:rsid w:val="00955B4F"/>
    <w:rsid w:val="00956584"/>
    <w:rsid w:val="0095681E"/>
    <w:rsid w:val="00956901"/>
    <w:rsid w:val="00956B1C"/>
    <w:rsid w:val="00956CB8"/>
    <w:rsid w:val="009572D4"/>
    <w:rsid w:val="00957922"/>
    <w:rsid w:val="009615FF"/>
    <w:rsid w:val="0096180C"/>
    <w:rsid w:val="00961921"/>
    <w:rsid w:val="0096240B"/>
    <w:rsid w:val="00962819"/>
    <w:rsid w:val="0096355B"/>
    <w:rsid w:val="00963816"/>
    <w:rsid w:val="0096430A"/>
    <w:rsid w:val="00964464"/>
    <w:rsid w:val="0096475B"/>
    <w:rsid w:val="00964AC7"/>
    <w:rsid w:val="009653DF"/>
    <w:rsid w:val="0096554B"/>
    <w:rsid w:val="0096584A"/>
    <w:rsid w:val="00965A4F"/>
    <w:rsid w:val="00965BD7"/>
    <w:rsid w:val="00965C87"/>
    <w:rsid w:val="00965DB7"/>
    <w:rsid w:val="00967013"/>
    <w:rsid w:val="00967D69"/>
    <w:rsid w:val="00970C5B"/>
    <w:rsid w:val="00971407"/>
    <w:rsid w:val="0097188B"/>
    <w:rsid w:val="00971CEB"/>
    <w:rsid w:val="00971F08"/>
    <w:rsid w:val="00972109"/>
    <w:rsid w:val="00972168"/>
    <w:rsid w:val="00972CF1"/>
    <w:rsid w:val="00972E1B"/>
    <w:rsid w:val="00974C50"/>
    <w:rsid w:val="00975C75"/>
    <w:rsid w:val="00975FCB"/>
    <w:rsid w:val="00976238"/>
    <w:rsid w:val="00976509"/>
    <w:rsid w:val="00976825"/>
    <w:rsid w:val="00976949"/>
    <w:rsid w:val="00976B34"/>
    <w:rsid w:val="0098012B"/>
    <w:rsid w:val="00980477"/>
    <w:rsid w:val="00980626"/>
    <w:rsid w:val="009806A3"/>
    <w:rsid w:val="009817BF"/>
    <w:rsid w:val="00981D27"/>
    <w:rsid w:val="00981DBD"/>
    <w:rsid w:val="009820F4"/>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DCA"/>
    <w:rsid w:val="00995C1B"/>
    <w:rsid w:val="0099603E"/>
    <w:rsid w:val="0099610D"/>
    <w:rsid w:val="009965BD"/>
    <w:rsid w:val="00996BDC"/>
    <w:rsid w:val="009970DD"/>
    <w:rsid w:val="009975F4"/>
    <w:rsid w:val="009A0330"/>
    <w:rsid w:val="009A0DED"/>
    <w:rsid w:val="009A0FAB"/>
    <w:rsid w:val="009A0FBA"/>
    <w:rsid w:val="009A1184"/>
    <w:rsid w:val="009A1601"/>
    <w:rsid w:val="009A1F67"/>
    <w:rsid w:val="009A24C8"/>
    <w:rsid w:val="009A2842"/>
    <w:rsid w:val="009A2BB1"/>
    <w:rsid w:val="009A3257"/>
    <w:rsid w:val="009A462D"/>
    <w:rsid w:val="009A4D87"/>
    <w:rsid w:val="009A5C7A"/>
    <w:rsid w:val="009A5CBA"/>
    <w:rsid w:val="009A6274"/>
    <w:rsid w:val="009A627F"/>
    <w:rsid w:val="009A645B"/>
    <w:rsid w:val="009A7006"/>
    <w:rsid w:val="009A755E"/>
    <w:rsid w:val="009A7846"/>
    <w:rsid w:val="009B0983"/>
    <w:rsid w:val="009B0B6F"/>
    <w:rsid w:val="009B0D91"/>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ADC"/>
    <w:rsid w:val="009B7E87"/>
    <w:rsid w:val="009C0587"/>
    <w:rsid w:val="009C2279"/>
    <w:rsid w:val="009C2398"/>
    <w:rsid w:val="009C273D"/>
    <w:rsid w:val="009C30B2"/>
    <w:rsid w:val="009C390E"/>
    <w:rsid w:val="009C401E"/>
    <w:rsid w:val="009C403E"/>
    <w:rsid w:val="009C419B"/>
    <w:rsid w:val="009C4624"/>
    <w:rsid w:val="009C4923"/>
    <w:rsid w:val="009C5410"/>
    <w:rsid w:val="009C5717"/>
    <w:rsid w:val="009C5A31"/>
    <w:rsid w:val="009C742A"/>
    <w:rsid w:val="009C7995"/>
    <w:rsid w:val="009D00DF"/>
    <w:rsid w:val="009D0B3C"/>
    <w:rsid w:val="009D1829"/>
    <w:rsid w:val="009D2044"/>
    <w:rsid w:val="009D2ACB"/>
    <w:rsid w:val="009D34E4"/>
    <w:rsid w:val="009D378A"/>
    <w:rsid w:val="009D37D2"/>
    <w:rsid w:val="009D3B04"/>
    <w:rsid w:val="009D492B"/>
    <w:rsid w:val="009D4F5A"/>
    <w:rsid w:val="009D4FF0"/>
    <w:rsid w:val="009D5262"/>
    <w:rsid w:val="009D5BB6"/>
    <w:rsid w:val="009D67C7"/>
    <w:rsid w:val="009D6AEC"/>
    <w:rsid w:val="009D703C"/>
    <w:rsid w:val="009D718F"/>
    <w:rsid w:val="009D7788"/>
    <w:rsid w:val="009D7E7C"/>
    <w:rsid w:val="009D7EFE"/>
    <w:rsid w:val="009E0213"/>
    <w:rsid w:val="009E068F"/>
    <w:rsid w:val="009E07DE"/>
    <w:rsid w:val="009E1154"/>
    <w:rsid w:val="009E1914"/>
    <w:rsid w:val="009E21EE"/>
    <w:rsid w:val="009E2E4B"/>
    <w:rsid w:val="009E35DB"/>
    <w:rsid w:val="009E3AE2"/>
    <w:rsid w:val="009E4004"/>
    <w:rsid w:val="009E4235"/>
    <w:rsid w:val="009E47A3"/>
    <w:rsid w:val="009E487B"/>
    <w:rsid w:val="009E553A"/>
    <w:rsid w:val="009E58A2"/>
    <w:rsid w:val="009E5D88"/>
    <w:rsid w:val="009E602D"/>
    <w:rsid w:val="009E61CA"/>
    <w:rsid w:val="009E691D"/>
    <w:rsid w:val="009E706D"/>
    <w:rsid w:val="009E7CEA"/>
    <w:rsid w:val="009F08F3"/>
    <w:rsid w:val="009F09EF"/>
    <w:rsid w:val="009F0A74"/>
    <w:rsid w:val="009F2AE7"/>
    <w:rsid w:val="009F2B2C"/>
    <w:rsid w:val="009F344F"/>
    <w:rsid w:val="009F34B2"/>
    <w:rsid w:val="009F3E23"/>
    <w:rsid w:val="009F4293"/>
    <w:rsid w:val="009F44F0"/>
    <w:rsid w:val="009F45D6"/>
    <w:rsid w:val="009F47FC"/>
    <w:rsid w:val="009F5143"/>
    <w:rsid w:val="009F52C0"/>
    <w:rsid w:val="009F6652"/>
    <w:rsid w:val="009F6952"/>
    <w:rsid w:val="009F7A55"/>
    <w:rsid w:val="009F7BDB"/>
    <w:rsid w:val="009F7DAD"/>
    <w:rsid w:val="009F7FD4"/>
    <w:rsid w:val="00A00254"/>
    <w:rsid w:val="00A0026D"/>
    <w:rsid w:val="00A0039D"/>
    <w:rsid w:val="00A021CA"/>
    <w:rsid w:val="00A02D6D"/>
    <w:rsid w:val="00A037F5"/>
    <w:rsid w:val="00A0407F"/>
    <w:rsid w:val="00A04367"/>
    <w:rsid w:val="00A047D6"/>
    <w:rsid w:val="00A04810"/>
    <w:rsid w:val="00A048A8"/>
    <w:rsid w:val="00A04DCB"/>
    <w:rsid w:val="00A0574B"/>
    <w:rsid w:val="00A05B47"/>
    <w:rsid w:val="00A063B7"/>
    <w:rsid w:val="00A06439"/>
    <w:rsid w:val="00A0696F"/>
    <w:rsid w:val="00A069B5"/>
    <w:rsid w:val="00A06DB0"/>
    <w:rsid w:val="00A07723"/>
    <w:rsid w:val="00A110BC"/>
    <w:rsid w:val="00A12492"/>
    <w:rsid w:val="00A13DD6"/>
    <w:rsid w:val="00A13E54"/>
    <w:rsid w:val="00A1420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7EE"/>
    <w:rsid w:val="00A25DB6"/>
    <w:rsid w:val="00A264A9"/>
    <w:rsid w:val="00A2663B"/>
    <w:rsid w:val="00A269B0"/>
    <w:rsid w:val="00A26EA6"/>
    <w:rsid w:val="00A27785"/>
    <w:rsid w:val="00A30187"/>
    <w:rsid w:val="00A30708"/>
    <w:rsid w:val="00A30880"/>
    <w:rsid w:val="00A313E4"/>
    <w:rsid w:val="00A319C8"/>
    <w:rsid w:val="00A31A65"/>
    <w:rsid w:val="00A33113"/>
    <w:rsid w:val="00A33D04"/>
    <w:rsid w:val="00A33E58"/>
    <w:rsid w:val="00A34314"/>
    <w:rsid w:val="00A3448A"/>
    <w:rsid w:val="00A35160"/>
    <w:rsid w:val="00A35469"/>
    <w:rsid w:val="00A35474"/>
    <w:rsid w:val="00A36297"/>
    <w:rsid w:val="00A363A8"/>
    <w:rsid w:val="00A3663D"/>
    <w:rsid w:val="00A36920"/>
    <w:rsid w:val="00A36BDC"/>
    <w:rsid w:val="00A36D99"/>
    <w:rsid w:val="00A36EAD"/>
    <w:rsid w:val="00A36FCE"/>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A09"/>
    <w:rsid w:val="00A50F41"/>
    <w:rsid w:val="00A5140E"/>
    <w:rsid w:val="00A51815"/>
    <w:rsid w:val="00A51870"/>
    <w:rsid w:val="00A51F20"/>
    <w:rsid w:val="00A522DB"/>
    <w:rsid w:val="00A52449"/>
    <w:rsid w:val="00A52456"/>
    <w:rsid w:val="00A52B3E"/>
    <w:rsid w:val="00A52CC5"/>
    <w:rsid w:val="00A52E1D"/>
    <w:rsid w:val="00A5341A"/>
    <w:rsid w:val="00A54350"/>
    <w:rsid w:val="00A560E9"/>
    <w:rsid w:val="00A561C3"/>
    <w:rsid w:val="00A56674"/>
    <w:rsid w:val="00A57324"/>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76B"/>
    <w:rsid w:val="00A66847"/>
    <w:rsid w:val="00A67060"/>
    <w:rsid w:val="00A670EF"/>
    <w:rsid w:val="00A67D49"/>
    <w:rsid w:val="00A67E6C"/>
    <w:rsid w:val="00A705F9"/>
    <w:rsid w:val="00A70BCE"/>
    <w:rsid w:val="00A7172B"/>
    <w:rsid w:val="00A71B99"/>
    <w:rsid w:val="00A71E0A"/>
    <w:rsid w:val="00A7246D"/>
    <w:rsid w:val="00A729A1"/>
    <w:rsid w:val="00A7377B"/>
    <w:rsid w:val="00A73989"/>
    <w:rsid w:val="00A739D0"/>
    <w:rsid w:val="00A73B0B"/>
    <w:rsid w:val="00A73D7E"/>
    <w:rsid w:val="00A746CE"/>
    <w:rsid w:val="00A74F7D"/>
    <w:rsid w:val="00A7519E"/>
    <w:rsid w:val="00A754EE"/>
    <w:rsid w:val="00A761D4"/>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45F"/>
    <w:rsid w:val="00A848C0"/>
    <w:rsid w:val="00A852ED"/>
    <w:rsid w:val="00A8531C"/>
    <w:rsid w:val="00A85A38"/>
    <w:rsid w:val="00A85D63"/>
    <w:rsid w:val="00A86331"/>
    <w:rsid w:val="00A8722D"/>
    <w:rsid w:val="00A8746D"/>
    <w:rsid w:val="00A87635"/>
    <w:rsid w:val="00A90491"/>
    <w:rsid w:val="00A9090B"/>
    <w:rsid w:val="00A90C97"/>
    <w:rsid w:val="00A9145B"/>
    <w:rsid w:val="00A91CDF"/>
    <w:rsid w:val="00A91F23"/>
    <w:rsid w:val="00A920C7"/>
    <w:rsid w:val="00A92879"/>
    <w:rsid w:val="00A92D24"/>
    <w:rsid w:val="00A94026"/>
    <w:rsid w:val="00A9544C"/>
    <w:rsid w:val="00A95546"/>
    <w:rsid w:val="00A956A5"/>
    <w:rsid w:val="00A9594B"/>
    <w:rsid w:val="00A95B89"/>
    <w:rsid w:val="00A96357"/>
    <w:rsid w:val="00A9736F"/>
    <w:rsid w:val="00A97570"/>
    <w:rsid w:val="00A979EE"/>
    <w:rsid w:val="00AA016F"/>
    <w:rsid w:val="00AA05E2"/>
    <w:rsid w:val="00AA14FC"/>
    <w:rsid w:val="00AA1C83"/>
    <w:rsid w:val="00AA1D8A"/>
    <w:rsid w:val="00AA1ED6"/>
    <w:rsid w:val="00AA2192"/>
    <w:rsid w:val="00AA23DA"/>
    <w:rsid w:val="00AA27FD"/>
    <w:rsid w:val="00AA2D9C"/>
    <w:rsid w:val="00AA3335"/>
    <w:rsid w:val="00AA33F0"/>
    <w:rsid w:val="00AA3748"/>
    <w:rsid w:val="00AA4286"/>
    <w:rsid w:val="00AA446F"/>
    <w:rsid w:val="00AA4AEF"/>
    <w:rsid w:val="00AA50A1"/>
    <w:rsid w:val="00AA51D6"/>
    <w:rsid w:val="00AA5C7D"/>
    <w:rsid w:val="00AA5D17"/>
    <w:rsid w:val="00AA70BE"/>
    <w:rsid w:val="00AA7C22"/>
    <w:rsid w:val="00AB0BC8"/>
    <w:rsid w:val="00AB0D03"/>
    <w:rsid w:val="00AB11CA"/>
    <w:rsid w:val="00AB1351"/>
    <w:rsid w:val="00AB1387"/>
    <w:rsid w:val="00AB14D9"/>
    <w:rsid w:val="00AB171D"/>
    <w:rsid w:val="00AB19C7"/>
    <w:rsid w:val="00AB1B76"/>
    <w:rsid w:val="00AB2034"/>
    <w:rsid w:val="00AB22EC"/>
    <w:rsid w:val="00AB3B29"/>
    <w:rsid w:val="00AB46B6"/>
    <w:rsid w:val="00AB4AB8"/>
    <w:rsid w:val="00AB4BAA"/>
    <w:rsid w:val="00AB4C84"/>
    <w:rsid w:val="00AB655E"/>
    <w:rsid w:val="00AB693B"/>
    <w:rsid w:val="00AB6A6C"/>
    <w:rsid w:val="00AB6EAE"/>
    <w:rsid w:val="00AB7624"/>
    <w:rsid w:val="00AB7DA2"/>
    <w:rsid w:val="00AC007F"/>
    <w:rsid w:val="00AC0511"/>
    <w:rsid w:val="00AC1545"/>
    <w:rsid w:val="00AC158C"/>
    <w:rsid w:val="00AC1D55"/>
    <w:rsid w:val="00AC2ECD"/>
    <w:rsid w:val="00AC2F23"/>
    <w:rsid w:val="00AC3119"/>
    <w:rsid w:val="00AC31C0"/>
    <w:rsid w:val="00AC358F"/>
    <w:rsid w:val="00AC36A4"/>
    <w:rsid w:val="00AC3834"/>
    <w:rsid w:val="00AC38AE"/>
    <w:rsid w:val="00AC49FB"/>
    <w:rsid w:val="00AC534E"/>
    <w:rsid w:val="00AC5A10"/>
    <w:rsid w:val="00AC786A"/>
    <w:rsid w:val="00AD0460"/>
    <w:rsid w:val="00AD0AA3"/>
    <w:rsid w:val="00AD0B4E"/>
    <w:rsid w:val="00AD1023"/>
    <w:rsid w:val="00AD1477"/>
    <w:rsid w:val="00AD198E"/>
    <w:rsid w:val="00AD1BCB"/>
    <w:rsid w:val="00AD2100"/>
    <w:rsid w:val="00AD3535"/>
    <w:rsid w:val="00AD3B78"/>
    <w:rsid w:val="00AD3DC4"/>
    <w:rsid w:val="00AD3F94"/>
    <w:rsid w:val="00AD4389"/>
    <w:rsid w:val="00AD4A5A"/>
    <w:rsid w:val="00AD5F33"/>
    <w:rsid w:val="00AD6059"/>
    <w:rsid w:val="00AD61D0"/>
    <w:rsid w:val="00AD748F"/>
    <w:rsid w:val="00AD774E"/>
    <w:rsid w:val="00AD778E"/>
    <w:rsid w:val="00AD7ABF"/>
    <w:rsid w:val="00AD7D2A"/>
    <w:rsid w:val="00AD7F4A"/>
    <w:rsid w:val="00AE0A60"/>
    <w:rsid w:val="00AE150B"/>
    <w:rsid w:val="00AE1722"/>
    <w:rsid w:val="00AE1A83"/>
    <w:rsid w:val="00AE27AC"/>
    <w:rsid w:val="00AE34E7"/>
    <w:rsid w:val="00AE39D2"/>
    <w:rsid w:val="00AE3AE5"/>
    <w:rsid w:val="00AE3B42"/>
    <w:rsid w:val="00AE3D08"/>
    <w:rsid w:val="00AE3FA0"/>
    <w:rsid w:val="00AE40E0"/>
    <w:rsid w:val="00AE4DBA"/>
    <w:rsid w:val="00AE4F07"/>
    <w:rsid w:val="00AE5783"/>
    <w:rsid w:val="00AE73AA"/>
    <w:rsid w:val="00AF0C7E"/>
    <w:rsid w:val="00AF18EC"/>
    <w:rsid w:val="00AF1C5D"/>
    <w:rsid w:val="00AF2151"/>
    <w:rsid w:val="00AF256C"/>
    <w:rsid w:val="00AF42D7"/>
    <w:rsid w:val="00AF474B"/>
    <w:rsid w:val="00AF4AFF"/>
    <w:rsid w:val="00AF4D67"/>
    <w:rsid w:val="00AF5254"/>
    <w:rsid w:val="00AF52BE"/>
    <w:rsid w:val="00AF643F"/>
    <w:rsid w:val="00AF6DA0"/>
    <w:rsid w:val="00AF6F09"/>
    <w:rsid w:val="00B006FE"/>
    <w:rsid w:val="00B007CB"/>
    <w:rsid w:val="00B01533"/>
    <w:rsid w:val="00B019B4"/>
    <w:rsid w:val="00B019D8"/>
    <w:rsid w:val="00B028B5"/>
    <w:rsid w:val="00B02AA9"/>
    <w:rsid w:val="00B02FA3"/>
    <w:rsid w:val="00B03281"/>
    <w:rsid w:val="00B032E0"/>
    <w:rsid w:val="00B03B76"/>
    <w:rsid w:val="00B0431E"/>
    <w:rsid w:val="00B05084"/>
    <w:rsid w:val="00B051EA"/>
    <w:rsid w:val="00B05599"/>
    <w:rsid w:val="00B055C2"/>
    <w:rsid w:val="00B057B4"/>
    <w:rsid w:val="00B07A6D"/>
    <w:rsid w:val="00B1177A"/>
    <w:rsid w:val="00B12914"/>
    <w:rsid w:val="00B131F4"/>
    <w:rsid w:val="00B146E4"/>
    <w:rsid w:val="00B14974"/>
    <w:rsid w:val="00B1572E"/>
    <w:rsid w:val="00B157F9"/>
    <w:rsid w:val="00B159ED"/>
    <w:rsid w:val="00B169C0"/>
    <w:rsid w:val="00B17494"/>
    <w:rsid w:val="00B17846"/>
    <w:rsid w:val="00B17B49"/>
    <w:rsid w:val="00B17D61"/>
    <w:rsid w:val="00B17D69"/>
    <w:rsid w:val="00B20256"/>
    <w:rsid w:val="00B20D09"/>
    <w:rsid w:val="00B20DD9"/>
    <w:rsid w:val="00B21D5E"/>
    <w:rsid w:val="00B223A0"/>
    <w:rsid w:val="00B22634"/>
    <w:rsid w:val="00B228EE"/>
    <w:rsid w:val="00B231A3"/>
    <w:rsid w:val="00B23375"/>
    <w:rsid w:val="00B23755"/>
    <w:rsid w:val="00B23D38"/>
    <w:rsid w:val="00B2409E"/>
    <w:rsid w:val="00B2483D"/>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22F4"/>
    <w:rsid w:val="00B327C5"/>
    <w:rsid w:val="00B333A0"/>
    <w:rsid w:val="00B337BC"/>
    <w:rsid w:val="00B35369"/>
    <w:rsid w:val="00B357F2"/>
    <w:rsid w:val="00B35997"/>
    <w:rsid w:val="00B35D33"/>
    <w:rsid w:val="00B36F25"/>
    <w:rsid w:val="00B36F3A"/>
    <w:rsid w:val="00B372AA"/>
    <w:rsid w:val="00B3779B"/>
    <w:rsid w:val="00B40445"/>
    <w:rsid w:val="00B40CD1"/>
    <w:rsid w:val="00B40F84"/>
    <w:rsid w:val="00B412C8"/>
    <w:rsid w:val="00B416F5"/>
    <w:rsid w:val="00B41888"/>
    <w:rsid w:val="00B41906"/>
    <w:rsid w:val="00B41EE9"/>
    <w:rsid w:val="00B43EF4"/>
    <w:rsid w:val="00B43FDB"/>
    <w:rsid w:val="00B4440D"/>
    <w:rsid w:val="00B44A2C"/>
    <w:rsid w:val="00B44A42"/>
    <w:rsid w:val="00B45A52"/>
    <w:rsid w:val="00B45CFE"/>
    <w:rsid w:val="00B46175"/>
    <w:rsid w:val="00B4644D"/>
    <w:rsid w:val="00B467C4"/>
    <w:rsid w:val="00B47C29"/>
    <w:rsid w:val="00B47D21"/>
    <w:rsid w:val="00B51008"/>
    <w:rsid w:val="00B51031"/>
    <w:rsid w:val="00B5286A"/>
    <w:rsid w:val="00B5295B"/>
    <w:rsid w:val="00B529EA"/>
    <w:rsid w:val="00B53485"/>
    <w:rsid w:val="00B537CE"/>
    <w:rsid w:val="00B54858"/>
    <w:rsid w:val="00B559EE"/>
    <w:rsid w:val="00B575E0"/>
    <w:rsid w:val="00B57940"/>
    <w:rsid w:val="00B57A4E"/>
    <w:rsid w:val="00B57B83"/>
    <w:rsid w:val="00B57D49"/>
    <w:rsid w:val="00B57FD0"/>
    <w:rsid w:val="00B57FF9"/>
    <w:rsid w:val="00B60694"/>
    <w:rsid w:val="00B60BB3"/>
    <w:rsid w:val="00B62ACF"/>
    <w:rsid w:val="00B62F1A"/>
    <w:rsid w:val="00B63B96"/>
    <w:rsid w:val="00B63CEF"/>
    <w:rsid w:val="00B64A5E"/>
    <w:rsid w:val="00B64E2C"/>
    <w:rsid w:val="00B66456"/>
    <w:rsid w:val="00B664C7"/>
    <w:rsid w:val="00B67869"/>
    <w:rsid w:val="00B70850"/>
    <w:rsid w:val="00B708A5"/>
    <w:rsid w:val="00B713BA"/>
    <w:rsid w:val="00B71B02"/>
    <w:rsid w:val="00B7285B"/>
    <w:rsid w:val="00B72868"/>
    <w:rsid w:val="00B728F3"/>
    <w:rsid w:val="00B72D91"/>
    <w:rsid w:val="00B7330C"/>
    <w:rsid w:val="00B73436"/>
    <w:rsid w:val="00B73583"/>
    <w:rsid w:val="00B739F6"/>
    <w:rsid w:val="00B73AD2"/>
    <w:rsid w:val="00B7468F"/>
    <w:rsid w:val="00B752D9"/>
    <w:rsid w:val="00B75DBE"/>
    <w:rsid w:val="00B75DC3"/>
    <w:rsid w:val="00B762E9"/>
    <w:rsid w:val="00B767B9"/>
    <w:rsid w:val="00B76931"/>
    <w:rsid w:val="00B76ACF"/>
    <w:rsid w:val="00B77313"/>
    <w:rsid w:val="00B777F2"/>
    <w:rsid w:val="00B77A3C"/>
    <w:rsid w:val="00B77FFB"/>
    <w:rsid w:val="00B80F62"/>
    <w:rsid w:val="00B81904"/>
    <w:rsid w:val="00B81A7B"/>
    <w:rsid w:val="00B81FF6"/>
    <w:rsid w:val="00B8209E"/>
    <w:rsid w:val="00B82F97"/>
    <w:rsid w:val="00B8477A"/>
    <w:rsid w:val="00B847D0"/>
    <w:rsid w:val="00B84AB0"/>
    <w:rsid w:val="00B85203"/>
    <w:rsid w:val="00B852E5"/>
    <w:rsid w:val="00B85DE5"/>
    <w:rsid w:val="00B85F9D"/>
    <w:rsid w:val="00B86323"/>
    <w:rsid w:val="00B866B2"/>
    <w:rsid w:val="00B9021E"/>
    <w:rsid w:val="00B90F73"/>
    <w:rsid w:val="00B914D7"/>
    <w:rsid w:val="00B9173D"/>
    <w:rsid w:val="00B917F9"/>
    <w:rsid w:val="00B91E5B"/>
    <w:rsid w:val="00B93A56"/>
    <w:rsid w:val="00B93B59"/>
    <w:rsid w:val="00B93E70"/>
    <w:rsid w:val="00B9406A"/>
    <w:rsid w:val="00B94676"/>
    <w:rsid w:val="00B94CF9"/>
    <w:rsid w:val="00B95278"/>
    <w:rsid w:val="00B960FA"/>
    <w:rsid w:val="00B97BB4"/>
    <w:rsid w:val="00B97C21"/>
    <w:rsid w:val="00B97D91"/>
    <w:rsid w:val="00B97EC2"/>
    <w:rsid w:val="00BA013E"/>
    <w:rsid w:val="00BA0318"/>
    <w:rsid w:val="00BA08A3"/>
    <w:rsid w:val="00BA1EFD"/>
    <w:rsid w:val="00BA2280"/>
    <w:rsid w:val="00BA2A08"/>
    <w:rsid w:val="00BA34E1"/>
    <w:rsid w:val="00BA3B0C"/>
    <w:rsid w:val="00BA3C2A"/>
    <w:rsid w:val="00BA4D13"/>
    <w:rsid w:val="00BA4E8B"/>
    <w:rsid w:val="00BA5131"/>
    <w:rsid w:val="00BA56D2"/>
    <w:rsid w:val="00BA58F5"/>
    <w:rsid w:val="00BA7028"/>
    <w:rsid w:val="00BA70BB"/>
    <w:rsid w:val="00BA731A"/>
    <w:rsid w:val="00BA76E0"/>
    <w:rsid w:val="00BB004D"/>
    <w:rsid w:val="00BB021A"/>
    <w:rsid w:val="00BB0A24"/>
    <w:rsid w:val="00BB21B4"/>
    <w:rsid w:val="00BB2707"/>
    <w:rsid w:val="00BB2863"/>
    <w:rsid w:val="00BB2A25"/>
    <w:rsid w:val="00BB30F3"/>
    <w:rsid w:val="00BB312F"/>
    <w:rsid w:val="00BB3F79"/>
    <w:rsid w:val="00BB6A13"/>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74D1"/>
    <w:rsid w:val="00BC7902"/>
    <w:rsid w:val="00BC7B34"/>
    <w:rsid w:val="00BD0073"/>
    <w:rsid w:val="00BD19DA"/>
    <w:rsid w:val="00BD2703"/>
    <w:rsid w:val="00BD2F50"/>
    <w:rsid w:val="00BD4842"/>
    <w:rsid w:val="00BD48AC"/>
    <w:rsid w:val="00BD4AE4"/>
    <w:rsid w:val="00BD55BA"/>
    <w:rsid w:val="00BD5762"/>
    <w:rsid w:val="00BD5F1A"/>
    <w:rsid w:val="00BD6DFE"/>
    <w:rsid w:val="00BD71CE"/>
    <w:rsid w:val="00BD7820"/>
    <w:rsid w:val="00BE1234"/>
    <w:rsid w:val="00BE1298"/>
    <w:rsid w:val="00BE1338"/>
    <w:rsid w:val="00BE1558"/>
    <w:rsid w:val="00BE1C1C"/>
    <w:rsid w:val="00BE1C72"/>
    <w:rsid w:val="00BE1CD1"/>
    <w:rsid w:val="00BE23DA"/>
    <w:rsid w:val="00BE29A9"/>
    <w:rsid w:val="00BE2FA6"/>
    <w:rsid w:val="00BE333F"/>
    <w:rsid w:val="00BE4265"/>
    <w:rsid w:val="00BE5CFC"/>
    <w:rsid w:val="00BE6C3D"/>
    <w:rsid w:val="00BE7027"/>
    <w:rsid w:val="00BE7406"/>
    <w:rsid w:val="00BE7603"/>
    <w:rsid w:val="00BE78D7"/>
    <w:rsid w:val="00BE78E8"/>
    <w:rsid w:val="00BF1EDF"/>
    <w:rsid w:val="00BF2F8C"/>
    <w:rsid w:val="00BF3279"/>
    <w:rsid w:val="00BF512B"/>
    <w:rsid w:val="00BF51F4"/>
    <w:rsid w:val="00BF56FA"/>
    <w:rsid w:val="00BF5D7B"/>
    <w:rsid w:val="00BF5FEF"/>
    <w:rsid w:val="00BF6454"/>
    <w:rsid w:val="00BF6EEA"/>
    <w:rsid w:val="00BF715C"/>
    <w:rsid w:val="00BF7476"/>
    <w:rsid w:val="00BF7497"/>
    <w:rsid w:val="00BF74C7"/>
    <w:rsid w:val="00BF7734"/>
    <w:rsid w:val="00C01334"/>
    <w:rsid w:val="00C013B7"/>
    <w:rsid w:val="00C014D9"/>
    <w:rsid w:val="00C015F1"/>
    <w:rsid w:val="00C01917"/>
    <w:rsid w:val="00C01F33"/>
    <w:rsid w:val="00C0209C"/>
    <w:rsid w:val="00C023FA"/>
    <w:rsid w:val="00C0250F"/>
    <w:rsid w:val="00C0290B"/>
    <w:rsid w:val="00C02CC6"/>
    <w:rsid w:val="00C0342D"/>
    <w:rsid w:val="00C040F7"/>
    <w:rsid w:val="00C044AB"/>
    <w:rsid w:val="00C04C9F"/>
    <w:rsid w:val="00C04DC5"/>
    <w:rsid w:val="00C0565C"/>
    <w:rsid w:val="00C05706"/>
    <w:rsid w:val="00C05B84"/>
    <w:rsid w:val="00C06071"/>
    <w:rsid w:val="00C0657A"/>
    <w:rsid w:val="00C07377"/>
    <w:rsid w:val="00C0762D"/>
    <w:rsid w:val="00C10478"/>
    <w:rsid w:val="00C11633"/>
    <w:rsid w:val="00C11775"/>
    <w:rsid w:val="00C12107"/>
    <w:rsid w:val="00C129E9"/>
    <w:rsid w:val="00C12F43"/>
    <w:rsid w:val="00C13012"/>
    <w:rsid w:val="00C1394E"/>
    <w:rsid w:val="00C13962"/>
    <w:rsid w:val="00C139DB"/>
    <w:rsid w:val="00C14D4B"/>
    <w:rsid w:val="00C14F73"/>
    <w:rsid w:val="00C1507C"/>
    <w:rsid w:val="00C154BB"/>
    <w:rsid w:val="00C1572C"/>
    <w:rsid w:val="00C159D2"/>
    <w:rsid w:val="00C15D7A"/>
    <w:rsid w:val="00C16757"/>
    <w:rsid w:val="00C17316"/>
    <w:rsid w:val="00C176E2"/>
    <w:rsid w:val="00C17C30"/>
    <w:rsid w:val="00C20286"/>
    <w:rsid w:val="00C21414"/>
    <w:rsid w:val="00C226CD"/>
    <w:rsid w:val="00C22C25"/>
    <w:rsid w:val="00C22E28"/>
    <w:rsid w:val="00C2389D"/>
    <w:rsid w:val="00C23EAD"/>
    <w:rsid w:val="00C24AA4"/>
    <w:rsid w:val="00C25392"/>
    <w:rsid w:val="00C25632"/>
    <w:rsid w:val="00C25C97"/>
    <w:rsid w:val="00C26007"/>
    <w:rsid w:val="00C26986"/>
    <w:rsid w:val="00C2734B"/>
    <w:rsid w:val="00C279B5"/>
    <w:rsid w:val="00C27C45"/>
    <w:rsid w:val="00C27C94"/>
    <w:rsid w:val="00C302CE"/>
    <w:rsid w:val="00C3137E"/>
    <w:rsid w:val="00C31BA5"/>
    <w:rsid w:val="00C32E31"/>
    <w:rsid w:val="00C32FA7"/>
    <w:rsid w:val="00C330FD"/>
    <w:rsid w:val="00C34465"/>
    <w:rsid w:val="00C347A0"/>
    <w:rsid w:val="00C348D9"/>
    <w:rsid w:val="00C34D28"/>
    <w:rsid w:val="00C34D4F"/>
    <w:rsid w:val="00C34E2A"/>
    <w:rsid w:val="00C35114"/>
    <w:rsid w:val="00C35901"/>
    <w:rsid w:val="00C3599A"/>
    <w:rsid w:val="00C35D71"/>
    <w:rsid w:val="00C35DA6"/>
    <w:rsid w:val="00C36038"/>
    <w:rsid w:val="00C360E1"/>
    <w:rsid w:val="00C36E84"/>
    <w:rsid w:val="00C3719D"/>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B69"/>
    <w:rsid w:val="00C5269D"/>
    <w:rsid w:val="00C529C1"/>
    <w:rsid w:val="00C52B72"/>
    <w:rsid w:val="00C537C2"/>
    <w:rsid w:val="00C53AD2"/>
    <w:rsid w:val="00C54995"/>
    <w:rsid w:val="00C54D41"/>
    <w:rsid w:val="00C5519B"/>
    <w:rsid w:val="00C55464"/>
    <w:rsid w:val="00C5584E"/>
    <w:rsid w:val="00C55E1C"/>
    <w:rsid w:val="00C577DD"/>
    <w:rsid w:val="00C60783"/>
    <w:rsid w:val="00C6159F"/>
    <w:rsid w:val="00C61623"/>
    <w:rsid w:val="00C61F29"/>
    <w:rsid w:val="00C6223E"/>
    <w:rsid w:val="00C62930"/>
    <w:rsid w:val="00C62D78"/>
    <w:rsid w:val="00C634E4"/>
    <w:rsid w:val="00C63DC7"/>
    <w:rsid w:val="00C63DC8"/>
    <w:rsid w:val="00C644E1"/>
    <w:rsid w:val="00C64672"/>
    <w:rsid w:val="00C64A10"/>
    <w:rsid w:val="00C64FDB"/>
    <w:rsid w:val="00C654C6"/>
    <w:rsid w:val="00C65560"/>
    <w:rsid w:val="00C65EBC"/>
    <w:rsid w:val="00C65F0C"/>
    <w:rsid w:val="00C66472"/>
    <w:rsid w:val="00C668F7"/>
    <w:rsid w:val="00C6692D"/>
    <w:rsid w:val="00C66E29"/>
    <w:rsid w:val="00C671CA"/>
    <w:rsid w:val="00C672C2"/>
    <w:rsid w:val="00C70697"/>
    <w:rsid w:val="00C70D2F"/>
    <w:rsid w:val="00C71520"/>
    <w:rsid w:val="00C7162F"/>
    <w:rsid w:val="00C728F3"/>
    <w:rsid w:val="00C72EF4"/>
    <w:rsid w:val="00C73668"/>
    <w:rsid w:val="00C73BF4"/>
    <w:rsid w:val="00C7412A"/>
    <w:rsid w:val="00C75517"/>
    <w:rsid w:val="00C755E3"/>
    <w:rsid w:val="00C75D2F"/>
    <w:rsid w:val="00C76D05"/>
    <w:rsid w:val="00C76D90"/>
    <w:rsid w:val="00C76E3C"/>
    <w:rsid w:val="00C773B7"/>
    <w:rsid w:val="00C77DB8"/>
    <w:rsid w:val="00C8085D"/>
    <w:rsid w:val="00C80F87"/>
    <w:rsid w:val="00C80F99"/>
    <w:rsid w:val="00C812CF"/>
    <w:rsid w:val="00C81568"/>
    <w:rsid w:val="00C81E9D"/>
    <w:rsid w:val="00C82387"/>
    <w:rsid w:val="00C82773"/>
    <w:rsid w:val="00C82915"/>
    <w:rsid w:val="00C830E3"/>
    <w:rsid w:val="00C83A13"/>
    <w:rsid w:val="00C842EF"/>
    <w:rsid w:val="00C849B7"/>
    <w:rsid w:val="00C84C4B"/>
    <w:rsid w:val="00C8527C"/>
    <w:rsid w:val="00C857B3"/>
    <w:rsid w:val="00C86CFF"/>
    <w:rsid w:val="00C87FCB"/>
    <w:rsid w:val="00C9027A"/>
    <w:rsid w:val="00C90305"/>
    <w:rsid w:val="00C9068E"/>
    <w:rsid w:val="00C90B1C"/>
    <w:rsid w:val="00C90F9B"/>
    <w:rsid w:val="00C91176"/>
    <w:rsid w:val="00C929F7"/>
    <w:rsid w:val="00C92F7F"/>
    <w:rsid w:val="00C933C8"/>
    <w:rsid w:val="00C93490"/>
    <w:rsid w:val="00C93BC6"/>
    <w:rsid w:val="00C93C4B"/>
    <w:rsid w:val="00C9447C"/>
    <w:rsid w:val="00C944AB"/>
    <w:rsid w:val="00C9469F"/>
    <w:rsid w:val="00C94C37"/>
    <w:rsid w:val="00C95422"/>
    <w:rsid w:val="00C95663"/>
    <w:rsid w:val="00C95B40"/>
    <w:rsid w:val="00C966F9"/>
    <w:rsid w:val="00C97567"/>
    <w:rsid w:val="00C97A5F"/>
    <w:rsid w:val="00C97EA2"/>
    <w:rsid w:val="00CA0A65"/>
    <w:rsid w:val="00CA17EF"/>
    <w:rsid w:val="00CA1ED8"/>
    <w:rsid w:val="00CA38D6"/>
    <w:rsid w:val="00CA39A2"/>
    <w:rsid w:val="00CA3DFD"/>
    <w:rsid w:val="00CA3F60"/>
    <w:rsid w:val="00CA4071"/>
    <w:rsid w:val="00CA43CA"/>
    <w:rsid w:val="00CA4E1A"/>
    <w:rsid w:val="00CA4FEB"/>
    <w:rsid w:val="00CA59E2"/>
    <w:rsid w:val="00CA5D20"/>
    <w:rsid w:val="00CA6241"/>
    <w:rsid w:val="00CA6781"/>
    <w:rsid w:val="00CA6FD3"/>
    <w:rsid w:val="00CB0C8B"/>
    <w:rsid w:val="00CB1B5D"/>
    <w:rsid w:val="00CB1F63"/>
    <w:rsid w:val="00CB2067"/>
    <w:rsid w:val="00CB3DD7"/>
    <w:rsid w:val="00CB570E"/>
    <w:rsid w:val="00CB5948"/>
    <w:rsid w:val="00CB6997"/>
    <w:rsid w:val="00CB7878"/>
    <w:rsid w:val="00CB7B89"/>
    <w:rsid w:val="00CB7C89"/>
    <w:rsid w:val="00CC02EC"/>
    <w:rsid w:val="00CC040E"/>
    <w:rsid w:val="00CC111F"/>
    <w:rsid w:val="00CC1346"/>
    <w:rsid w:val="00CC2159"/>
    <w:rsid w:val="00CC2F88"/>
    <w:rsid w:val="00CC3806"/>
    <w:rsid w:val="00CC3D2A"/>
    <w:rsid w:val="00CC3EA0"/>
    <w:rsid w:val="00CC469C"/>
    <w:rsid w:val="00CC4E43"/>
    <w:rsid w:val="00CC51F4"/>
    <w:rsid w:val="00CC5D4D"/>
    <w:rsid w:val="00CC5DB3"/>
    <w:rsid w:val="00CC65A3"/>
    <w:rsid w:val="00CC66FA"/>
    <w:rsid w:val="00CC67A1"/>
    <w:rsid w:val="00CC71A0"/>
    <w:rsid w:val="00CC7971"/>
    <w:rsid w:val="00CC7B45"/>
    <w:rsid w:val="00CD0B1E"/>
    <w:rsid w:val="00CD1188"/>
    <w:rsid w:val="00CD1824"/>
    <w:rsid w:val="00CD2ED1"/>
    <w:rsid w:val="00CD3251"/>
    <w:rsid w:val="00CD337B"/>
    <w:rsid w:val="00CD44E2"/>
    <w:rsid w:val="00CD4CD9"/>
    <w:rsid w:val="00CD5556"/>
    <w:rsid w:val="00CD573F"/>
    <w:rsid w:val="00CD652C"/>
    <w:rsid w:val="00CD6788"/>
    <w:rsid w:val="00CD6B8F"/>
    <w:rsid w:val="00CD6CA5"/>
    <w:rsid w:val="00CD6F15"/>
    <w:rsid w:val="00CD6FCC"/>
    <w:rsid w:val="00CD76C2"/>
    <w:rsid w:val="00CE0F40"/>
    <w:rsid w:val="00CE10A1"/>
    <w:rsid w:val="00CE1237"/>
    <w:rsid w:val="00CE1A49"/>
    <w:rsid w:val="00CE277C"/>
    <w:rsid w:val="00CE292F"/>
    <w:rsid w:val="00CE2A55"/>
    <w:rsid w:val="00CE2B74"/>
    <w:rsid w:val="00CE2BDA"/>
    <w:rsid w:val="00CE2C47"/>
    <w:rsid w:val="00CE40A6"/>
    <w:rsid w:val="00CE4369"/>
    <w:rsid w:val="00CE4459"/>
    <w:rsid w:val="00CE4A12"/>
    <w:rsid w:val="00CE59DC"/>
    <w:rsid w:val="00CE5B18"/>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25B"/>
    <w:rsid w:val="00CF6712"/>
    <w:rsid w:val="00CF687E"/>
    <w:rsid w:val="00CF68BB"/>
    <w:rsid w:val="00CF68E5"/>
    <w:rsid w:val="00CF6A74"/>
    <w:rsid w:val="00CF6B1F"/>
    <w:rsid w:val="00CF743E"/>
    <w:rsid w:val="00D018A7"/>
    <w:rsid w:val="00D01F5D"/>
    <w:rsid w:val="00D022AA"/>
    <w:rsid w:val="00D0261C"/>
    <w:rsid w:val="00D02803"/>
    <w:rsid w:val="00D02EEB"/>
    <w:rsid w:val="00D0349B"/>
    <w:rsid w:val="00D049CA"/>
    <w:rsid w:val="00D04C64"/>
    <w:rsid w:val="00D04EAA"/>
    <w:rsid w:val="00D057EF"/>
    <w:rsid w:val="00D061DE"/>
    <w:rsid w:val="00D06D04"/>
    <w:rsid w:val="00D0717E"/>
    <w:rsid w:val="00D07B04"/>
    <w:rsid w:val="00D07B15"/>
    <w:rsid w:val="00D07C8C"/>
    <w:rsid w:val="00D10249"/>
    <w:rsid w:val="00D10363"/>
    <w:rsid w:val="00D1088C"/>
    <w:rsid w:val="00D1113A"/>
    <w:rsid w:val="00D115C3"/>
    <w:rsid w:val="00D11897"/>
    <w:rsid w:val="00D118E3"/>
    <w:rsid w:val="00D120C4"/>
    <w:rsid w:val="00D121BA"/>
    <w:rsid w:val="00D1269E"/>
    <w:rsid w:val="00D128A7"/>
    <w:rsid w:val="00D13135"/>
    <w:rsid w:val="00D136C1"/>
    <w:rsid w:val="00D13A9F"/>
    <w:rsid w:val="00D13E4E"/>
    <w:rsid w:val="00D140F1"/>
    <w:rsid w:val="00D1413F"/>
    <w:rsid w:val="00D14672"/>
    <w:rsid w:val="00D14DCC"/>
    <w:rsid w:val="00D14E15"/>
    <w:rsid w:val="00D14F42"/>
    <w:rsid w:val="00D15D68"/>
    <w:rsid w:val="00D16563"/>
    <w:rsid w:val="00D212E2"/>
    <w:rsid w:val="00D21443"/>
    <w:rsid w:val="00D217FF"/>
    <w:rsid w:val="00D21818"/>
    <w:rsid w:val="00D22AD9"/>
    <w:rsid w:val="00D22D54"/>
    <w:rsid w:val="00D235FD"/>
    <w:rsid w:val="00D239A7"/>
    <w:rsid w:val="00D23F47"/>
    <w:rsid w:val="00D248DC"/>
    <w:rsid w:val="00D24B5D"/>
    <w:rsid w:val="00D25297"/>
    <w:rsid w:val="00D252DF"/>
    <w:rsid w:val="00D25511"/>
    <w:rsid w:val="00D266F9"/>
    <w:rsid w:val="00D27938"/>
    <w:rsid w:val="00D27C22"/>
    <w:rsid w:val="00D27DA6"/>
    <w:rsid w:val="00D30B49"/>
    <w:rsid w:val="00D312EE"/>
    <w:rsid w:val="00D32390"/>
    <w:rsid w:val="00D33286"/>
    <w:rsid w:val="00D341A0"/>
    <w:rsid w:val="00D3467D"/>
    <w:rsid w:val="00D3510C"/>
    <w:rsid w:val="00D35158"/>
    <w:rsid w:val="00D352F6"/>
    <w:rsid w:val="00D359E0"/>
    <w:rsid w:val="00D362C7"/>
    <w:rsid w:val="00D36E26"/>
    <w:rsid w:val="00D36E71"/>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D5B"/>
    <w:rsid w:val="00D45F96"/>
    <w:rsid w:val="00D46F88"/>
    <w:rsid w:val="00D47486"/>
    <w:rsid w:val="00D4765A"/>
    <w:rsid w:val="00D47DFC"/>
    <w:rsid w:val="00D5019F"/>
    <w:rsid w:val="00D528B8"/>
    <w:rsid w:val="00D53014"/>
    <w:rsid w:val="00D532C3"/>
    <w:rsid w:val="00D53494"/>
    <w:rsid w:val="00D53636"/>
    <w:rsid w:val="00D54231"/>
    <w:rsid w:val="00D5425F"/>
    <w:rsid w:val="00D54352"/>
    <w:rsid w:val="00D546FF"/>
    <w:rsid w:val="00D54C3C"/>
    <w:rsid w:val="00D54E3E"/>
    <w:rsid w:val="00D55085"/>
    <w:rsid w:val="00D551ED"/>
    <w:rsid w:val="00D5533A"/>
    <w:rsid w:val="00D55AD5"/>
    <w:rsid w:val="00D55DC1"/>
    <w:rsid w:val="00D5683F"/>
    <w:rsid w:val="00D576CA"/>
    <w:rsid w:val="00D5779C"/>
    <w:rsid w:val="00D57FA3"/>
    <w:rsid w:val="00D61084"/>
    <w:rsid w:val="00D61AF5"/>
    <w:rsid w:val="00D61DC8"/>
    <w:rsid w:val="00D62095"/>
    <w:rsid w:val="00D632AE"/>
    <w:rsid w:val="00D63D1A"/>
    <w:rsid w:val="00D64575"/>
    <w:rsid w:val="00D649BC"/>
    <w:rsid w:val="00D64B69"/>
    <w:rsid w:val="00D64D56"/>
    <w:rsid w:val="00D652B5"/>
    <w:rsid w:val="00D656F8"/>
    <w:rsid w:val="00D65966"/>
    <w:rsid w:val="00D659A8"/>
    <w:rsid w:val="00D65B2F"/>
    <w:rsid w:val="00D65D2C"/>
    <w:rsid w:val="00D708B0"/>
    <w:rsid w:val="00D72120"/>
    <w:rsid w:val="00D721C5"/>
    <w:rsid w:val="00D722DE"/>
    <w:rsid w:val="00D726B2"/>
    <w:rsid w:val="00D7281E"/>
    <w:rsid w:val="00D733FA"/>
    <w:rsid w:val="00D73412"/>
    <w:rsid w:val="00D73564"/>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23C6"/>
    <w:rsid w:val="00D83480"/>
    <w:rsid w:val="00D83497"/>
    <w:rsid w:val="00D834B3"/>
    <w:rsid w:val="00D83F5E"/>
    <w:rsid w:val="00D84162"/>
    <w:rsid w:val="00D84B70"/>
    <w:rsid w:val="00D84E2F"/>
    <w:rsid w:val="00D855E0"/>
    <w:rsid w:val="00D85783"/>
    <w:rsid w:val="00D85C02"/>
    <w:rsid w:val="00D85D70"/>
    <w:rsid w:val="00D86824"/>
    <w:rsid w:val="00D86D29"/>
    <w:rsid w:val="00D871CE"/>
    <w:rsid w:val="00D87270"/>
    <w:rsid w:val="00D876BF"/>
    <w:rsid w:val="00D90156"/>
    <w:rsid w:val="00D91078"/>
    <w:rsid w:val="00D9166F"/>
    <w:rsid w:val="00D9196D"/>
    <w:rsid w:val="00D927C3"/>
    <w:rsid w:val="00D92982"/>
    <w:rsid w:val="00D9485E"/>
    <w:rsid w:val="00D94BF9"/>
    <w:rsid w:val="00D9537D"/>
    <w:rsid w:val="00D95765"/>
    <w:rsid w:val="00D95A1E"/>
    <w:rsid w:val="00D9613D"/>
    <w:rsid w:val="00D965D3"/>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417"/>
    <w:rsid w:val="00DA56E8"/>
    <w:rsid w:val="00DA5A86"/>
    <w:rsid w:val="00DA5B30"/>
    <w:rsid w:val="00DA6066"/>
    <w:rsid w:val="00DA6990"/>
    <w:rsid w:val="00DA6EC4"/>
    <w:rsid w:val="00DA70FE"/>
    <w:rsid w:val="00DA716E"/>
    <w:rsid w:val="00DA72AB"/>
    <w:rsid w:val="00DA7318"/>
    <w:rsid w:val="00DA7C6D"/>
    <w:rsid w:val="00DB0905"/>
    <w:rsid w:val="00DB19A3"/>
    <w:rsid w:val="00DB27F9"/>
    <w:rsid w:val="00DB35FF"/>
    <w:rsid w:val="00DB377D"/>
    <w:rsid w:val="00DB3E5C"/>
    <w:rsid w:val="00DB482C"/>
    <w:rsid w:val="00DB50C5"/>
    <w:rsid w:val="00DB52A9"/>
    <w:rsid w:val="00DB5750"/>
    <w:rsid w:val="00DB59AD"/>
    <w:rsid w:val="00DB6054"/>
    <w:rsid w:val="00DB69D5"/>
    <w:rsid w:val="00DB6E10"/>
    <w:rsid w:val="00DC0BB6"/>
    <w:rsid w:val="00DC0C58"/>
    <w:rsid w:val="00DC21D7"/>
    <w:rsid w:val="00DC258D"/>
    <w:rsid w:val="00DC26DB"/>
    <w:rsid w:val="00DC2D36"/>
    <w:rsid w:val="00DC30BF"/>
    <w:rsid w:val="00DC3377"/>
    <w:rsid w:val="00DC3D86"/>
    <w:rsid w:val="00DC4FA7"/>
    <w:rsid w:val="00DC53EF"/>
    <w:rsid w:val="00DC5FB3"/>
    <w:rsid w:val="00DC631A"/>
    <w:rsid w:val="00DC6DC7"/>
    <w:rsid w:val="00DC7BF2"/>
    <w:rsid w:val="00DD017F"/>
    <w:rsid w:val="00DD0408"/>
    <w:rsid w:val="00DD0419"/>
    <w:rsid w:val="00DD126B"/>
    <w:rsid w:val="00DD1AE7"/>
    <w:rsid w:val="00DD243B"/>
    <w:rsid w:val="00DD3166"/>
    <w:rsid w:val="00DD3A6E"/>
    <w:rsid w:val="00DD4320"/>
    <w:rsid w:val="00DD44D8"/>
    <w:rsid w:val="00DD4800"/>
    <w:rsid w:val="00DD578A"/>
    <w:rsid w:val="00DD6064"/>
    <w:rsid w:val="00DD698D"/>
    <w:rsid w:val="00DD6FA2"/>
    <w:rsid w:val="00DD7666"/>
    <w:rsid w:val="00DD7E75"/>
    <w:rsid w:val="00DE0881"/>
    <w:rsid w:val="00DE0DCD"/>
    <w:rsid w:val="00DE11C9"/>
    <w:rsid w:val="00DE1783"/>
    <w:rsid w:val="00DE1E69"/>
    <w:rsid w:val="00DE23DC"/>
    <w:rsid w:val="00DE314F"/>
    <w:rsid w:val="00DE3510"/>
    <w:rsid w:val="00DE3DCE"/>
    <w:rsid w:val="00DE40BE"/>
    <w:rsid w:val="00DE48BD"/>
    <w:rsid w:val="00DE4E7F"/>
    <w:rsid w:val="00DE5608"/>
    <w:rsid w:val="00DE58D0"/>
    <w:rsid w:val="00DE5EA9"/>
    <w:rsid w:val="00DE602F"/>
    <w:rsid w:val="00DE654F"/>
    <w:rsid w:val="00DE6709"/>
    <w:rsid w:val="00DE6A4A"/>
    <w:rsid w:val="00DE6BFB"/>
    <w:rsid w:val="00DE7500"/>
    <w:rsid w:val="00DF0054"/>
    <w:rsid w:val="00DF0280"/>
    <w:rsid w:val="00DF1016"/>
    <w:rsid w:val="00DF10A0"/>
    <w:rsid w:val="00DF15E0"/>
    <w:rsid w:val="00DF1A70"/>
    <w:rsid w:val="00DF2DFD"/>
    <w:rsid w:val="00DF32AC"/>
    <w:rsid w:val="00DF37A0"/>
    <w:rsid w:val="00DF435B"/>
    <w:rsid w:val="00DF444C"/>
    <w:rsid w:val="00DF454A"/>
    <w:rsid w:val="00DF5CEF"/>
    <w:rsid w:val="00DF61EC"/>
    <w:rsid w:val="00DF6E61"/>
    <w:rsid w:val="00DF730C"/>
    <w:rsid w:val="00DF7708"/>
    <w:rsid w:val="00DF7DB1"/>
    <w:rsid w:val="00DF7F50"/>
    <w:rsid w:val="00DF7F58"/>
    <w:rsid w:val="00E013F8"/>
    <w:rsid w:val="00E01DAF"/>
    <w:rsid w:val="00E0203C"/>
    <w:rsid w:val="00E022FC"/>
    <w:rsid w:val="00E023F9"/>
    <w:rsid w:val="00E0282D"/>
    <w:rsid w:val="00E02F2A"/>
    <w:rsid w:val="00E039C2"/>
    <w:rsid w:val="00E04BB2"/>
    <w:rsid w:val="00E04DF1"/>
    <w:rsid w:val="00E05500"/>
    <w:rsid w:val="00E0596A"/>
    <w:rsid w:val="00E060FC"/>
    <w:rsid w:val="00E06769"/>
    <w:rsid w:val="00E07799"/>
    <w:rsid w:val="00E103B2"/>
    <w:rsid w:val="00E10E81"/>
    <w:rsid w:val="00E110E7"/>
    <w:rsid w:val="00E118A3"/>
    <w:rsid w:val="00E11B20"/>
    <w:rsid w:val="00E12763"/>
    <w:rsid w:val="00E128BD"/>
    <w:rsid w:val="00E12923"/>
    <w:rsid w:val="00E140BD"/>
    <w:rsid w:val="00E14A4F"/>
    <w:rsid w:val="00E14C00"/>
    <w:rsid w:val="00E14C1C"/>
    <w:rsid w:val="00E14EA1"/>
    <w:rsid w:val="00E158A7"/>
    <w:rsid w:val="00E158E4"/>
    <w:rsid w:val="00E16CB1"/>
    <w:rsid w:val="00E16DAE"/>
    <w:rsid w:val="00E16E41"/>
    <w:rsid w:val="00E16F8E"/>
    <w:rsid w:val="00E1718E"/>
    <w:rsid w:val="00E17FA2"/>
    <w:rsid w:val="00E20025"/>
    <w:rsid w:val="00E20469"/>
    <w:rsid w:val="00E2063D"/>
    <w:rsid w:val="00E208B3"/>
    <w:rsid w:val="00E20B7B"/>
    <w:rsid w:val="00E211AC"/>
    <w:rsid w:val="00E21520"/>
    <w:rsid w:val="00E21DD4"/>
    <w:rsid w:val="00E22034"/>
    <w:rsid w:val="00E23156"/>
    <w:rsid w:val="00E237AA"/>
    <w:rsid w:val="00E23A38"/>
    <w:rsid w:val="00E23CD9"/>
    <w:rsid w:val="00E240D8"/>
    <w:rsid w:val="00E24C78"/>
    <w:rsid w:val="00E25823"/>
    <w:rsid w:val="00E25B88"/>
    <w:rsid w:val="00E25DE2"/>
    <w:rsid w:val="00E263C5"/>
    <w:rsid w:val="00E26FE3"/>
    <w:rsid w:val="00E271B1"/>
    <w:rsid w:val="00E2732E"/>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723A"/>
    <w:rsid w:val="00E37247"/>
    <w:rsid w:val="00E377E3"/>
    <w:rsid w:val="00E37860"/>
    <w:rsid w:val="00E37BDC"/>
    <w:rsid w:val="00E40056"/>
    <w:rsid w:val="00E40640"/>
    <w:rsid w:val="00E410E5"/>
    <w:rsid w:val="00E417CB"/>
    <w:rsid w:val="00E421D0"/>
    <w:rsid w:val="00E427F9"/>
    <w:rsid w:val="00E43595"/>
    <w:rsid w:val="00E446F1"/>
    <w:rsid w:val="00E44802"/>
    <w:rsid w:val="00E44941"/>
    <w:rsid w:val="00E4501E"/>
    <w:rsid w:val="00E4545A"/>
    <w:rsid w:val="00E460C6"/>
    <w:rsid w:val="00E462A4"/>
    <w:rsid w:val="00E4657F"/>
    <w:rsid w:val="00E46886"/>
    <w:rsid w:val="00E46B27"/>
    <w:rsid w:val="00E47AEF"/>
    <w:rsid w:val="00E50048"/>
    <w:rsid w:val="00E50998"/>
    <w:rsid w:val="00E517C3"/>
    <w:rsid w:val="00E51F97"/>
    <w:rsid w:val="00E5219A"/>
    <w:rsid w:val="00E5272F"/>
    <w:rsid w:val="00E52EB2"/>
    <w:rsid w:val="00E531AB"/>
    <w:rsid w:val="00E53AAE"/>
    <w:rsid w:val="00E53B75"/>
    <w:rsid w:val="00E53FA0"/>
    <w:rsid w:val="00E5410D"/>
    <w:rsid w:val="00E543D1"/>
    <w:rsid w:val="00E54AB5"/>
    <w:rsid w:val="00E54CBB"/>
    <w:rsid w:val="00E54E3B"/>
    <w:rsid w:val="00E55295"/>
    <w:rsid w:val="00E55C28"/>
    <w:rsid w:val="00E5616D"/>
    <w:rsid w:val="00E56BAB"/>
    <w:rsid w:val="00E570AD"/>
    <w:rsid w:val="00E57143"/>
    <w:rsid w:val="00E57565"/>
    <w:rsid w:val="00E57940"/>
    <w:rsid w:val="00E579A7"/>
    <w:rsid w:val="00E619D0"/>
    <w:rsid w:val="00E6220A"/>
    <w:rsid w:val="00E62256"/>
    <w:rsid w:val="00E622FB"/>
    <w:rsid w:val="00E62374"/>
    <w:rsid w:val="00E623D7"/>
    <w:rsid w:val="00E629CA"/>
    <w:rsid w:val="00E63838"/>
    <w:rsid w:val="00E63EC8"/>
    <w:rsid w:val="00E64434"/>
    <w:rsid w:val="00E6448F"/>
    <w:rsid w:val="00E6464A"/>
    <w:rsid w:val="00E6485E"/>
    <w:rsid w:val="00E64D5B"/>
    <w:rsid w:val="00E64D8B"/>
    <w:rsid w:val="00E65502"/>
    <w:rsid w:val="00E66815"/>
    <w:rsid w:val="00E66A77"/>
    <w:rsid w:val="00E66A97"/>
    <w:rsid w:val="00E67742"/>
    <w:rsid w:val="00E67C51"/>
    <w:rsid w:val="00E67DC1"/>
    <w:rsid w:val="00E70023"/>
    <w:rsid w:val="00E702E9"/>
    <w:rsid w:val="00E71193"/>
    <w:rsid w:val="00E7140D"/>
    <w:rsid w:val="00E71515"/>
    <w:rsid w:val="00E71A10"/>
    <w:rsid w:val="00E71B64"/>
    <w:rsid w:val="00E71B86"/>
    <w:rsid w:val="00E72540"/>
    <w:rsid w:val="00E72EFC"/>
    <w:rsid w:val="00E7405A"/>
    <w:rsid w:val="00E749C9"/>
    <w:rsid w:val="00E758EC"/>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368"/>
    <w:rsid w:val="00E953DE"/>
    <w:rsid w:val="00E956D1"/>
    <w:rsid w:val="00E96A1D"/>
    <w:rsid w:val="00E9708E"/>
    <w:rsid w:val="00E97B36"/>
    <w:rsid w:val="00EA007D"/>
    <w:rsid w:val="00EA014B"/>
    <w:rsid w:val="00EA07E9"/>
    <w:rsid w:val="00EA0829"/>
    <w:rsid w:val="00EA1050"/>
    <w:rsid w:val="00EA1C83"/>
    <w:rsid w:val="00EA1F15"/>
    <w:rsid w:val="00EA1F7F"/>
    <w:rsid w:val="00EA1FDC"/>
    <w:rsid w:val="00EA22EE"/>
    <w:rsid w:val="00EA2847"/>
    <w:rsid w:val="00EA2949"/>
    <w:rsid w:val="00EA2B3C"/>
    <w:rsid w:val="00EA2C8A"/>
    <w:rsid w:val="00EA438B"/>
    <w:rsid w:val="00EA4565"/>
    <w:rsid w:val="00EA4F44"/>
    <w:rsid w:val="00EA5283"/>
    <w:rsid w:val="00EA5402"/>
    <w:rsid w:val="00EA5461"/>
    <w:rsid w:val="00EA580E"/>
    <w:rsid w:val="00EA5815"/>
    <w:rsid w:val="00EA64B0"/>
    <w:rsid w:val="00EA67ED"/>
    <w:rsid w:val="00EA6914"/>
    <w:rsid w:val="00EA745A"/>
    <w:rsid w:val="00EA7887"/>
    <w:rsid w:val="00EA7A41"/>
    <w:rsid w:val="00EB01D8"/>
    <w:rsid w:val="00EB0523"/>
    <w:rsid w:val="00EB077B"/>
    <w:rsid w:val="00EB1286"/>
    <w:rsid w:val="00EB1C52"/>
    <w:rsid w:val="00EB1E5D"/>
    <w:rsid w:val="00EB21CF"/>
    <w:rsid w:val="00EB235D"/>
    <w:rsid w:val="00EB325F"/>
    <w:rsid w:val="00EB3D70"/>
    <w:rsid w:val="00EB41B5"/>
    <w:rsid w:val="00EB4C35"/>
    <w:rsid w:val="00EB4EA2"/>
    <w:rsid w:val="00EB5B44"/>
    <w:rsid w:val="00EB76AF"/>
    <w:rsid w:val="00EB7774"/>
    <w:rsid w:val="00EB7B69"/>
    <w:rsid w:val="00EB7C37"/>
    <w:rsid w:val="00EC01C2"/>
    <w:rsid w:val="00EC06C7"/>
    <w:rsid w:val="00EC168A"/>
    <w:rsid w:val="00EC1950"/>
    <w:rsid w:val="00EC1DF7"/>
    <w:rsid w:val="00EC2152"/>
    <w:rsid w:val="00EC2603"/>
    <w:rsid w:val="00EC27C6"/>
    <w:rsid w:val="00EC2DE6"/>
    <w:rsid w:val="00EC34D1"/>
    <w:rsid w:val="00EC39C8"/>
    <w:rsid w:val="00EC3D1F"/>
    <w:rsid w:val="00EC4207"/>
    <w:rsid w:val="00EC42F0"/>
    <w:rsid w:val="00EC5653"/>
    <w:rsid w:val="00EC5A8C"/>
    <w:rsid w:val="00EC5B03"/>
    <w:rsid w:val="00EC5B9C"/>
    <w:rsid w:val="00EC5D24"/>
    <w:rsid w:val="00EC60AE"/>
    <w:rsid w:val="00EC64FC"/>
    <w:rsid w:val="00EC6C1B"/>
    <w:rsid w:val="00EC71CE"/>
    <w:rsid w:val="00EC7742"/>
    <w:rsid w:val="00EC7858"/>
    <w:rsid w:val="00EC7A01"/>
    <w:rsid w:val="00EC7D19"/>
    <w:rsid w:val="00ED1006"/>
    <w:rsid w:val="00ED1AB8"/>
    <w:rsid w:val="00ED2A60"/>
    <w:rsid w:val="00ED454D"/>
    <w:rsid w:val="00ED4603"/>
    <w:rsid w:val="00ED4AFA"/>
    <w:rsid w:val="00ED4E9B"/>
    <w:rsid w:val="00ED635F"/>
    <w:rsid w:val="00ED6BD6"/>
    <w:rsid w:val="00ED6BE0"/>
    <w:rsid w:val="00ED6E55"/>
    <w:rsid w:val="00ED72E0"/>
    <w:rsid w:val="00ED76BD"/>
    <w:rsid w:val="00ED78C9"/>
    <w:rsid w:val="00EE0905"/>
    <w:rsid w:val="00EE1590"/>
    <w:rsid w:val="00EE1713"/>
    <w:rsid w:val="00EE1F98"/>
    <w:rsid w:val="00EE28F5"/>
    <w:rsid w:val="00EE30E0"/>
    <w:rsid w:val="00EE3584"/>
    <w:rsid w:val="00EE3A3C"/>
    <w:rsid w:val="00EE5452"/>
    <w:rsid w:val="00EE55DE"/>
    <w:rsid w:val="00EF00FF"/>
    <w:rsid w:val="00EF04C5"/>
    <w:rsid w:val="00EF09BB"/>
    <w:rsid w:val="00EF18FE"/>
    <w:rsid w:val="00EF1910"/>
    <w:rsid w:val="00EF1BB8"/>
    <w:rsid w:val="00EF3AD5"/>
    <w:rsid w:val="00EF4581"/>
    <w:rsid w:val="00EF5787"/>
    <w:rsid w:val="00EF60D0"/>
    <w:rsid w:val="00EF70AA"/>
    <w:rsid w:val="00F0009E"/>
    <w:rsid w:val="00F00459"/>
    <w:rsid w:val="00F00A11"/>
    <w:rsid w:val="00F01A5F"/>
    <w:rsid w:val="00F02D4A"/>
    <w:rsid w:val="00F02E3C"/>
    <w:rsid w:val="00F03093"/>
    <w:rsid w:val="00F03974"/>
    <w:rsid w:val="00F0404A"/>
    <w:rsid w:val="00F04A03"/>
    <w:rsid w:val="00F04AA6"/>
    <w:rsid w:val="00F04AF7"/>
    <w:rsid w:val="00F0528D"/>
    <w:rsid w:val="00F05A55"/>
    <w:rsid w:val="00F0617C"/>
    <w:rsid w:val="00F061DF"/>
    <w:rsid w:val="00F06C67"/>
    <w:rsid w:val="00F06CB0"/>
    <w:rsid w:val="00F06DFD"/>
    <w:rsid w:val="00F071D1"/>
    <w:rsid w:val="00F07533"/>
    <w:rsid w:val="00F10336"/>
    <w:rsid w:val="00F10629"/>
    <w:rsid w:val="00F1083B"/>
    <w:rsid w:val="00F10CC8"/>
    <w:rsid w:val="00F110AC"/>
    <w:rsid w:val="00F11372"/>
    <w:rsid w:val="00F11C86"/>
    <w:rsid w:val="00F12093"/>
    <w:rsid w:val="00F1380F"/>
    <w:rsid w:val="00F1423C"/>
    <w:rsid w:val="00F147E1"/>
    <w:rsid w:val="00F14800"/>
    <w:rsid w:val="00F148BA"/>
    <w:rsid w:val="00F14ED1"/>
    <w:rsid w:val="00F15123"/>
    <w:rsid w:val="00F159AB"/>
    <w:rsid w:val="00F15FA5"/>
    <w:rsid w:val="00F1664B"/>
    <w:rsid w:val="00F16751"/>
    <w:rsid w:val="00F168FA"/>
    <w:rsid w:val="00F16A6F"/>
    <w:rsid w:val="00F16F27"/>
    <w:rsid w:val="00F1733E"/>
    <w:rsid w:val="00F1793D"/>
    <w:rsid w:val="00F20966"/>
    <w:rsid w:val="00F209B7"/>
    <w:rsid w:val="00F2172E"/>
    <w:rsid w:val="00F21C5E"/>
    <w:rsid w:val="00F22090"/>
    <w:rsid w:val="00F2310D"/>
    <w:rsid w:val="00F23192"/>
    <w:rsid w:val="00F239C3"/>
    <w:rsid w:val="00F23D23"/>
    <w:rsid w:val="00F23D82"/>
    <w:rsid w:val="00F243B1"/>
    <w:rsid w:val="00F243D8"/>
    <w:rsid w:val="00F243E4"/>
    <w:rsid w:val="00F24ED0"/>
    <w:rsid w:val="00F252BC"/>
    <w:rsid w:val="00F26E7C"/>
    <w:rsid w:val="00F27189"/>
    <w:rsid w:val="00F276AD"/>
    <w:rsid w:val="00F27994"/>
    <w:rsid w:val="00F27EE7"/>
    <w:rsid w:val="00F27FAF"/>
    <w:rsid w:val="00F30828"/>
    <w:rsid w:val="00F30A77"/>
    <w:rsid w:val="00F313D6"/>
    <w:rsid w:val="00F31613"/>
    <w:rsid w:val="00F320FC"/>
    <w:rsid w:val="00F32194"/>
    <w:rsid w:val="00F326C3"/>
    <w:rsid w:val="00F3387A"/>
    <w:rsid w:val="00F3429E"/>
    <w:rsid w:val="00F3434E"/>
    <w:rsid w:val="00F34480"/>
    <w:rsid w:val="00F34B63"/>
    <w:rsid w:val="00F34D35"/>
    <w:rsid w:val="00F34E1E"/>
    <w:rsid w:val="00F35D41"/>
    <w:rsid w:val="00F35D7F"/>
    <w:rsid w:val="00F36A3D"/>
    <w:rsid w:val="00F3728F"/>
    <w:rsid w:val="00F374EB"/>
    <w:rsid w:val="00F376AF"/>
    <w:rsid w:val="00F3773E"/>
    <w:rsid w:val="00F40304"/>
    <w:rsid w:val="00F41303"/>
    <w:rsid w:val="00F413CC"/>
    <w:rsid w:val="00F425DD"/>
    <w:rsid w:val="00F42828"/>
    <w:rsid w:val="00F42C53"/>
    <w:rsid w:val="00F434A7"/>
    <w:rsid w:val="00F434C6"/>
    <w:rsid w:val="00F4354E"/>
    <w:rsid w:val="00F43F65"/>
    <w:rsid w:val="00F44F59"/>
    <w:rsid w:val="00F45173"/>
    <w:rsid w:val="00F452DF"/>
    <w:rsid w:val="00F46CDF"/>
    <w:rsid w:val="00F4766C"/>
    <w:rsid w:val="00F47F10"/>
    <w:rsid w:val="00F507D1"/>
    <w:rsid w:val="00F50827"/>
    <w:rsid w:val="00F50984"/>
    <w:rsid w:val="00F5103C"/>
    <w:rsid w:val="00F514A1"/>
    <w:rsid w:val="00F517C5"/>
    <w:rsid w:val="00F519CE"/>
    <w:rsid w:val="00F51ADA"/>
    <w:rsid w:val="00F527D0"/>
    <w:rsid w:val="00F528D3"/>
    <w:rsid w:val="00F52C30"/>
    <w:rsid w:val="00F5325A"/>
    <w:rsid w:val="00F54253"/>
    <w:rsid w:val="00F54347"/>
    <w:rsid w:val="00F5450F"/>
    <w:rsid w:val="00F54D17"/>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302A"/>
    <w:rsid w:val="00F634CA"/>
    <w:rsid w:val="00F637DE"/>
    <w:rsid w:val="00F63838"/>
    <w:rsid w:val="00F639EC"/>
    <w:rsid w:val="00F63D75"/>
    <w:rsid w:val="00F63FDB"/>
    <w:rsid w:val="00F641E8"/>
    <w:rsid w:val="00F643D1"/>
    <w:rsid w:val="00F64A01"/>
    <w:rsid w:val="00F64ACE"/>
    <w:rsid w:val="00F64C2B"/>
    <w:rsid w:val="00F64DC0"/>
    <w:rsid w:val="00F651BE"/>
    <w:rsid w:val="00F6610A"/>
    <w:rsid w:val="00F667D8"/>
    <w:rsid w:val="00F677FC"/>
    <w:rsid w:val="00F67E37"/>
    <w:rsid w:val="00F67F53"/>
    <w:rsid w:val="00F70104"/>
    <w:rsid w:val="00F703BE"/>
    <w:rsid w:val="00F70C85"/>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62F2"/>
    <w:rsid w:val="00F769B1"/>
    <w:rsid w:val="00F76EFA"/>
    <w:rsid w:val="00F773F2"/>
    <w:rsid w:val="00F77421"/>
    <w:rsid w:val="00F775D7"/>
    <w:rsid w:val="00F77E69"/>
    <w:rsid w:val="00F77EE9"/>
    <w:rsid w:val="00F8009E"/>
    <w:rsid w:val="00F800BF"/>
    <w:rsid w:val="00F8033C"/>
    <w:rsid w:val="00F804BE"/>
    <w:rsid w:val="00F80643"/>
    <w:rsid w:val="00F80B04"/>
    <w:rsid w:val="00F81249"/>
    <w:rsid w:val="00F814E7"/>
    <w:rsid w:val="00F81581"/>
    <w:rsid w:val="00F817CE"/>
    <w:rsid w:val="00F82FBC"/>
    <w:rsid w:val="00F83323"/>
    <w:rsid w:val="00F83390"/>
    <w:rsid w:val="00F83457"/>
    <w:rsid w:val="00F8345A"/>
    <w:rsid w:val="00F83A85"/>
    <w:rsid w:val="00F843D3"/>
    <w:rsid w:val="00F8456C"/>
    <w:rsid w:val="00F84B7C"/>
    <w:rsid w:val="00F859D8"/>
    <w:rsid w:val="00F85C90"/>
    <w:rsid w:val="00F85F8F"/>
    <w:rsid w:val="00F86391"/>
    <w:rsid w:val="00F86516"/>
    <w:rsid w:val="00F867D3"/>
    <w:rsid w:val="00F868F5"/>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CD4"/>
    <w:rsid w:val="00F94DC5"/>
    <w:rsid w:val="00F94E14"/>
    <w:rsid w:val="00F95020"/>
    <w:rsid w:val="00F962F2"/>
    <w:rsid w:val="00F96819"/>
    <w:rsid w:val="00F96985"/>
    <w:rsid w:val="00F96CD3"/>
    <w:rsid w:val="00F973B2"/>
    <w:rsid w:val="00F97838"/>
    <w:rsid w:val="00FA070D"/>
    <w:rsid w:val="00FA19B5"/>
    <w:rsid w:val="00FA1E99"/>
    <w:rsid w:val="00FA1FEC"/>
    <w:rsid w:val="00FA20F7"/>
    <w:rsid w:val="00FA2146"/>
    <w:rsid w:val="00FA21E0"/>
    <w:rsid w:val="00FA2205"/>
    <w:rsid w:val="00FA22DB"/>
    <w:rsid w:val="00FA22F2"/>
    <w:rsid w:val="00FA22F8"/>
    <w:rsid w:val="00FA2BB3"/>
    <w:rsid w:val="00FA2F29"/>
    <w:rsid w:val="00FA35AF"/>
    <w:rsid w:val="00FA4109"/>
    <w:rsid w:val="00FA423B"/>
    <w:rsid w:val="00FA4908"/>
    <w:rsid w:val="00FA4D44"/>
    <w:rsid w:val="00FA55BB"/>
    <w:rsid w:val="00FA5B3B"/>
    <w:rsid w:val="00FA668E"/>
    <w:rsid w:val="00FA6E5B"/>
    <w:rsid w:val="00FA7109"/>
    <w:rsid w:val="00FA7363"/>
    <w:rsid w:val="00FA7755"/>
    <w:rsid w:val="00FB12E4"/>
    <w:rsid w:val="00FB1640"/>
    <w:rsid w:val="00FB1B76"/>
    <w:rsid w:val="00FB2718"/>
    <w:rsid w:val="00FB2E58"/>
    <w:rsid w:val="00FB2E63"/>
    <w:rsid w:val="00FB3344"/>
    <w:rsid w:val="00FB33B6"/>
    <w:rsid w:val="00FB3624"/>
    <w:rsid w:val="00FB3714"/>
    <w:rsid w:val="00FB3775"/>
    <w:rsid w:val="00FB4B7C"/>
    <w:rsid w:val="00FB4C80"/>
    <w:rsid w:val="00FB51D3"/>
    <w:rsid w:val="00FB5944"/>
    <w:rsid w:val="00FB6087"/>
    <w:rsid w:val="00FB6BA8"/>
    <w:rsid w:val="00FB72E9"/>
    <w:rsid w:val="00FB7389"/>
    <w:rsid w:val="00FC186B"/>
    <w:rsid w:val="00FC1DCB"/>
    <w:rsid w:val="00FC2019"/>
    <w:rsid w:val="00FC4002"/>
    <w:rsid w:val="00FC40E3"/>
    <w:rsid w:val="00FC466D"/>
    <w:rsid w:val="00FC510C"/>
    <w:rsid w:val="00FC5A27"/>
    <w:rsid w:val="00FC5A90"/>
    <w:rsid w:val="00FC5BED"/>
    <w:rsid w:val="00FC5DE8"/>
    <w:rsid w:val="00FC5E13"/>
    <w:rsid w:val="00FC6924"/>
    <w:rsid w:val="00FC6BD2"/>
    <w:rsid w:val="00FC6C82"/>
    <w:rsid w:val="00FC6D90"/>
    <w:rsid w:val="00FC7429"/>
    <w:rsid w:val="00FC7A1F"/>
    <w:rsid w:val="00FC7B3D"/>
    <w:rsid w:val="00FC7CBF"/>
    <w:rsid w:val="00FD0697"/>
    <w:rsid w:val="00FD07F6"/>
    <w:rsid w:val="00FD1EC8"/>
    <w:rsid w:val="00FD3B87"/>
    <w:rsid w:val="00FD47ED"/>
    <w:rsid w:val="00FD49F4"/>
    <w:rsid w:val="00FD4FF7"/>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30A5"/>
    <w:rsid w:val="00FE32C1"/>
    <w:rsid w:val="00FE37D0"/>
    <w:rsid w:val="00FE4C7B"/>
    <w:rsid w:val="00FE4D7E"/>
    <w:rsid w:val="00FE5659"/>
    <w:rsid w:val="00FE57B9"/>
    <w:rsid w:val="00FE638C"/>
    <w:rsid w:val="00FE6703"/>
    <w:rsid w:val="00FE67E0"/>
    <w:rsid w:val="00FE68BF"/>
    <w:rsid w:val="00FE6B82"/>
    <w:rsid w:val="00FE7336"/>
    <w:rsid w:val="00FE787C"/>
    <w:rsid w:val="00FF07B8"/>
    <w:rsid w:val="00FF0AFB"/>
    <w:rsid w:val="00FF104D"/>
    <w:rsid w:val="00FF10FD"/>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673"/>
    <w:rsid w:val="00FF580F"/>
    <w:rsid w:val="00FF587A"/>
    <w:rsid w:val="00FF5C91"/>
    <w:rsid w:val="00FF77E2"/>
    <w:rsid w:val="00FF7876"/>
    <w:rsid w:val="00FF793C"/>
    <w:rsid w:val="00FF7E8D"/>
    <w:rsid w:val="FFFFB46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Times New Roman" w:hAnsi="Times New Roman" w:eastAsia="SimSun" w:cs="Times New Roman"/>
      <w:sz w:val="22"/>
      <w:lang w:val="en-GB" w:eastAsia="zh-CN" w:bidi="ar-SA"/>
    </w:rPr>
  </w:style>
  <w:style w:type="paragraph" w:styleId="2">
    <w:name w:val="heading 1"/>
    <w:next w:val="1"/>
    <w:link w:val="59"/>
    <w:qFormat/>
    <w:uiPriority w:val="9"/>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89"/>
    <w:qFormat/>
    <w:uiPriority w:val="9"/>
    <w:pPr>
      <w:numPr>
        <w:ilvl w:val="1"/>
      </w:numPr>
      <w:pBdr>
        <w:top w:val="none" w:color="auto" w:sz="0" w:space="0"/>
      </w:pBdr>
      <w:spacing w:before="180"/>
      <w:outlineLvl w:val="1"/>
    </w:pPr>
    <w:rPr>
      <w:sz w:val="32"/>
      <w:szCs w:val="32"/>
    </w:rPr>
  </w:style>
  <w:style w:type="paragraph" w:styleId="4">
    <w:name w:val="heading 3"/>
    <w:basedOn w:val="3"/>
    <w:next w:val="1"/>
    <w:link w:val="103"/>
    <w:qFormat/>
    <w:uiPriority w:val="0"/>
    <w:pPr>
      <w:numPr>
        <w:ilvl w:val="2"/>
      </w:numPr>
      <w:spacing w:before="120"/>
      <w:outlineLvl w:val="2"/>
    </w:pPr>
    <w:rPr>
      <w:sz w:val="28"/>
      <w:szCs w:val="28"/>
    </w:rPr>
  </w:style>
  <w:style w:type="paragraph" w:styleId="5">
    <w:name w:val="heading 4"/>
    <w:basedOn w:val="4"/>
    <w:next w:val="1"/>
    <w:qFormat/>
    <w:uiPriority w:val="9"/>
    <w:pPr>
      <w:numPr>
        <w:ilvl w:val="3"/>
      </w:numPr>
      <w:outlineLvl w:val="3"/>
    </w:pPr>
    <w:rPr>
      <w:sz w:val="24"/>
      <w:szCs w:val="24"/>
    </w:rPr>
  </w:style>
  <w:style w:type="paragraph" w:styleId="6">
    <w:name w:val="heading 5"/>
    <w:basedOn w:val="5"/>
    <w:next w:val="1"/>
    <w:qFormat/>
    <w:uiPriority w:val="9"/>
    <w:pPr>
      <w:numPr>
        <w:ilvl w:val="4"/>
      </w:numPr>
      <w:outlineLvl w:val="4"/>
    </w:pPr>
    <w:rPr>
      <w:sz w:val="22"/>
      <w:szCs w:val="22"/>
    </w:rPr>
  </w:style>
  <w:style w:type="paragraph" w:styleId="7">
    <w:name w:val="heading 6"/>
    <w:basedOn w:val="1"/>
    <w:next w:val="1"/>
    <w:qFormat/>
    <w:uiPriority w:val="9"/>
    <w:pPr>
      <w:keepNext/>
      <w:keepLines/>
      <w:numPr>
        <w:ilvl w:val="5"/>
        <w:numId w:val="1"/>
      </w:numPr>
      <w:spacing w:before="120"/>
      <w:outlineLvl w:val="5"/>
    </w:pPr>
    <w:rPr>
      <w:rFonts w:ascii="Arial" w:hAnsi="Arial" w:cs="Arial"/>
    </w:rPr>
  </w:style>
  <w:style w:type="paragraph" w:styleId="8">
    <w:name w:val="heading 7"/>
    <w:basedOn w:val="1"/>
    <w:next w:val="1"/>
    <w:qFormat/>
    <w:uiPriority w:val="9"/>
    <w:pPr>
      <w:keepNext/>
      <w:keepLines/>
      <w:numPr>
        <w:ilvl w:val="6"/>
        <w:numId w:val="1"/>
      </w:numPr>
      <w:spacing w:before="120"/>
      <w:outlineLvl w:val="6"/>
    </w:pPr>
    <w:rPr>
      <w:rFonts w:ascii="Arial" w:hAnsi="Arial" w:cs="Arial"/>
    </w:rPr>
  </w:style>
  <w:style w:type="paragraph" w:styleId="9">
    <w:name w:val="heading 8"/>
    <w:basedOn w:val="8"/>
    <w:next w:val="1"/>
    <w:qFormat/>
    <w:uiPriority w:val="9"/>
    <w:pPr>
      <w:numPr>
        <w:ilvl w:val="7"/>
      </w:numPr>
      <w:outlineLvl w:val="7"/>
    </w:pPr>
  </w:style>
  <w:style w:type="paragraph" w:styleId="10">
    <w:name w:val="heading 9"/>
    <w:basedOn w:val="9"/>
    <w:next w:val="1"/>
    <w:qFormat/>
    <w:uiPriority w:val="9"/>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semiHidden/>
    <w:uiPriority w:val="0"/>
    <w:rPr>
      <w:rFonts w:ascii="Tahoma" w:hAnsi="Tahoma" w:cs="Tahoma"/>
      <w:sz w:val="16"/>
      <w:szCs w:val="16"/>
    </w:rPr>
  </w:style>
  <w:style w:type="paragraph" w:styleId="14">
    <w:name w:val="Body Text"/>
    <w:basedOn w:val="1"/>
    <w:link w:val="65"/>
    <w:uiPriority w:val="0"/>
  </w:style>
  <w:style w:type="paragraph" w:styleId="15">
    <w:name w:val="caption"/>
    <w:basedOn w:val="1"/>
    <w:next w:val="1"/>
    <w:qFormat/>
    <w:uiPriority w:val="35"/>
    <w:pPr>
      <w:spacing w:after="240"/>
      <w:jc w:val="center"/>
    </w:pPr>
    <w:rPr>
      <w:b/>
      <w:bCs/>
    </w:rPr>
  </w:style>
  <w:style w:type="character" w:styleId="16">
    <w:name w:val="annotation reference"/>
    <w:semiHidden/>
    <w:uiPriority w:val="0"/>
    <w:rPr>
      <w:sz w:val="16"/>
      <w:szCs w:val="16"/>
    </w:rPr>
  </w:style>
  <w:style w:type="paragraph" w:styleId="17">
    <w:name w:val="annotation text"/>
    <w:basedOn w:val="1"/>
    <w:semiHidden/>
    <w:uiPriority w:val="0"/>
    <w:rPr>
      <w:sz w:val="20"/>
    </w:rPr>
  </w:style>
  <w:style w:type="paragraph" w:styleId="18">
    <w:name w:val="annotation subject"/>
    <w:basedOn w:val="17"/>
    <w:next w:val="17"/>
    <w:semiHidden/>
    <w:uiPriority w:val="0"/>
    <w:rPr>
      <w:b/>
      <w:bCs/>
    </w:rPr>
  </w:style>
  <w:style w:type="paragraph" w:styleId="19">
    <w:name w:val="Document Map"/>
    <w:basedOn w:val="1"/>
    <w:semiHidden/>
    <w:uiPriority w:val="0"/>
    <w:pPr>
      <w:shd w:val="clear" w:color="auto" w:fill="000080"/>
    </w:pPr>
    <w:rPr>
      <w:rFonts w:ascii="Tahoma" w:hAnsi="Tahoma" w:cs="Tahoma"/>
    </w:rPr>
  </w:style>
  <w:style w:type="character" w:styleId="20">
    <w:name w:val="Emphasis"/>
    <w:qFormat/>
    <w:uiPriority w:val="0"/>
    <w:rPr>
      <w:i/>
      <w:iCs/>
    </w:rPr>
  </w:style>
  <w:style w:type="character" w:styleId="21">
    <w:name w:val="FollowedHyperlink"/>
    <w:semiHidden/>
    <w:uiPriority w:val="0"/>
    <w:rPr>
      <w:color w:val="FF0000"/>
      <w:u w:val="single"/>
    </w:rPr>
  </w:style>
  <w:style w:type="paragraph" w:styleId="22">
    <w:name w:val="footer"/>
    <w:basedOn w:val="23"/>
    <w:semiHidden/>
    <w:uiPriority w:val="0"/>
    <w:pPr>
      <w:jc w:val="center"/>
    </w:pPr>
    <w:rPr>
      <w:i/>
      <w:iCs/>
    </w:rPr>
  </w:style>
  <w:style w:type="paragraph" w:styleId="23">
    <w:name w:val="header"/>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4">
    <w:name w:val="footnote reference"/>
    <w:semiHidden/>
    <w:uiPriority w:val="0"/>
    <w:rPr>
      <w:b/>
      <w:bCs/>
      <w:position w:val="6"/>
      <w:sz w:val="16"/>
      <w:szCs w:val="16"/>
    </w:rPr>
  </w:style>
  <w:style w:type="paragraph" w:styleId="25">
    <w:name w:val="footnote text"/>
    <w:basedOn w:val="1"/>
    <w:semiHidden/>
    <w:uiPriority w:val="0"/>
    <w:pPr>
      <w:keepLines/>
      <w:spacing w:after="0"/>
      <w:ind w:left="454" w:hanging="454"/>
    </w:pPr>
    <w:rPr>
      <w:sz w:val="16"/>
      <w:szCs w:val="16"/>
    </w:rPr>
  </w:style>
  <w:style w:type="character" w:styleId="26">
    <w:name w:val="Hyperlink"/>
    <w:uiPriority w:val="0"/>
    <w:rPr>
      <w:color w:val="0000FF"/>
      <w:u w:val="single"/>
    </w:rPr>
  </w:style>
  <w:style w:type="paragraph" w:styleId="27">
    <w:name w:val="index 1"/>
    <w:basedOn w:val="1"/>
    <w:next w:val="1"/>
    <w:semiHidden/>
    <w:uiPriority w:val="0"/>
    <w:pPr>
      <w:keepLines/>
      <w:spacing w:after="0"/>
    </w:pPr>
  </w:style>
  <w:style w:type="paragraph" w:styleId="28">
    <w:name w:val="index 2"/>
    <w:basedOn w:val="27"/>
    <w:next w:val="1"/>
    <w:semiHidden/>
    <w:uiPriority w:val="0"/>
    <w:pPr>
      <w:ind w:left="284"/>
    </w:pPr>
  </w:style>
  <w:style w:type="paragraph" w:styleId="29">
    <w:name w:val="List"/>
    <w:basedOn w:val="1"/>
    <w:uiPriority w:val="0"/>
    <w:pPr>
      <w:ind w:left="568" w:hanging="284"/>
    </w:pPr>
  </w:style>
  <w:style w:type="paragraph" w:styleId="30">
    <w:name w:val="List 2"/>
    <w:basedOn w:val="29"/>
    <w:uiPriority w:val="0"/>
    <w:pPr>
      <w:ind w:left="851"/>
    </w:pPr>
  </w:style>
  <w:style w:type="paragraph" w:styleId="31">
    <w:name w:val="List 3"/>
    <w:basedOn w:val="30"/>
    <w:uiPriority w:val="0"/>
    <w:pPr>
      <w:ind w:left="1135"/>
    </w:pPr>
  </w:style>
  <w:style w:type="paragraph" w:styleId="32">
    <w:name w:val="List 4"/>
    <w:basedOn w:val="31"/>
    <w:uiPriority w:val="0"/>
    <w:pPr>
      <w:ind w:left="1418"/>
    </w:pPr>
  </w:style>
  <w:style w:type="paragraph" w:styleId="33">
    <w:name w:val="List 5"/>
    <w:basedOn w:val="32"/>
    <w:uiPriority w:val="0"/>
    <w:pPr>
      <w:ind w:left="1702"/>
    </w:pPr>
  </w:style>
  <w:style w:type="paragraph" w:styleId="34">
    <w:name w:val="List Bullet"/>
    <w:basedOn w:val="14"/>
    <w:uiPriority w:val="0"/>
    <w:pPr>
      <w:numPr>
        <w:ilvl w:val="0"/>
        <w:numId w:val="2"/>
      </w:numPr>
    </w:pPr>
  </w:style>
  <w:style w:type="paragraph" w:styleId="35">
    <w:name w:val="List Bullet 2"/>
    <w:basedOn w:val="34"/>
    <w:uiPriority w:val="0"/>
    <w:pPr>
      <w:numPr>
        <w:numId w:val="3"/>
      </w:numPr>
      <w:tabs>
        <w:tab w:val="left" w:pos="794"/>
      </w:tabs>
    </w:pPr>
  </w:style>
  <w:style w:type="paragraph" w:styleId="36">
    <w:name w:val="List Bullet 3"/>
    <w:basedOn w:val="35"/>
    <w:uiPriority w:val="0"/>
    <w:pPr>
      <w:numPr>
        <w:numId w:val="4"/>
      </w:numPr>
      <w:tabs>
        <w:tab w:val="left" w:pos="1077"/>
      </w:tabs>
    </w:pPr>
  </w:style>
  <w:style w:type="paragraph" w:styleId="37">
    <w:name w:val="List Bullet 4"/>
    <w:basedOn w:val="36"/>
    <w:uiPriority w:val="0"/>
    <w:pPr>
      <w:numPr>
        <w:numId w:val="5"/>
      </w:numPr>
      <w:tabs>
        <w:tab w:val="left" w:pos="1361"/>
      </w:tabs>
    </w:pPr>
  </w:style>
  <w:style w:type="paragraph" w:styleId="38">
    <w:name w:val="List Bullet 5"/>
    <w:basedOn w:val="37"/>
    <w:uiPriority w:val="0"/>
    <w:pPr>
      <w:numPr>
        <w:numId w:val="6"/>
      </w:numPr>
      <w:tabs>
        <w:tab w:val="left" w:pos="1644"/>
      </w:tabs>
    </w:pPr>
  </w:style>
  <w:style w:type="paragraph" w:styleId="39">
    <w:name w:val="List Number"/>
    <w:basedOn w:val="29"/>
    <w:uiPriority w:val="0"/>
  </w:style>
  <w:style w:type="paragraph" w:styleId="40">
    <w:name w:val="List Number 2"/>
    <w:basedOn w:val="39"/>
    <w:uiPriority w:val="0"/>
    <w:pPr>
      <w:ind w:left="851"/>
    </w:pPr>
  </w:style>
  <w:style w:type="paragraph" w:styleId="41">
    <w:name w:val="Normal (Web)"/>
    <w:basedOn w:val="1"/>
    <w:uiPriority w:val="0"/>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42">
    <w:name w:val="page number"/>
    <w:basedOn w:val="11"/>
    <w:semiHidden/>
    <w:uiPriority w:val="0"/>
  </w:style>
  <w:style w:type="character" w:styleId="43">
    <w:name w:val="Strong"/>
    <w:qFormat/>
    <w:uiPriority w:val="0"/>
    <w:rPr>
      <w:b/>
      <w:bCs/>
    </w:rPr>
  </w:style>
  <w:style w:type="table" w:styleId="44">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SimSun" w:cs="Times New Roman"/>
      <w:sz w:val="22"/>
      <w:szCs w:val="22"/>
      <w:lang w:val="en-US" w:eastAsia="zh-CN" w:bidi="ar-SA"/>
    </w:rPr>
  </w:style>
  <w:style w:type="paragraph" w:styleId="46">
    <w:name w:val="toc 2"/>
    <w:basedOn w:val="45"/>
    <w:next w:val="1"/>
    <w:semiHidden/>
    <w:uiPriority w:val="0"/>
    <w:pPr>
      <w:keepNext w:val="0"/>
      <w:spacing w:before="0"/>
      <w:ind w:left="851" w:hanging="851"/>
    </w:pPr>
    <w:rPr>
      <w:sz w:val="20"/>
      <w:szCs w:val="20"/>
    </w:rPr>
  </w:style>
  <w:style w:type="paragraph" w:styleId="47">
    <w:name w:val="toc 3"/>
    <w:basedOn w:val="46"/>
    <w:next w:val="1"/>
    <w:semiHidden/>
    <w:uiPriority w:val="0"/>
    <w:pPr>
      <w:ind w:left="1134" w:hanging="1134"/>
    </w:pPr>
  </w:style>
  <w:style w:type="paragraph" w:styleId="48">
    <w:name w:val="toc 4"/>
    <w:basedOn w:val="47"/>
    <w:next w:val="1"/>
    <w:semiHidden/>
    <w:uiPriority w:val="0"/>
    <w:pPr>
      <w:ind w:left="1418" w:hanging="1418"/>
    </w:pPr>
  </w:style>
  <w:style w:type="paragraph" w:styleId="49">
    <w:name w:val="toc 5"/>
    <w:basedOn w:val="48"/>
    <w:next w:val="1"/>
    <w:semiHidden/>
    <w:uiPriority w:val="0"/>
    <w:pPr>
      <w:ind w:left="1701" w:hanging="1701"/>
    </w:pPr>
  </w:style>
  <w:style w:type="paragraph" w:styleId="50">
    <w:name w:val="toc 6"/>
    <w:basedOn w:val="49"/>
    <w:next w:val="1"/>
    <w:semiHidden/>
    <w:uiPriority w:val="0"/>
    <w:pPr>
      <w:ind w:left="1985" w:hanging="1985"/>
    </w:pPr>
  </w:style>
  <w:style w:type="paragraph" w:styleId="51">
    <w:name w:val="toc 7"/>
    <w:basedOn w:val="50"/>
    <w:next w:val="1"/>
    <w:semiHidden/>
    <w:uiPriority w:val="0"/>
    <w:pPr>
      <w:ind w:left="2268" w:hanging="2268"/>
    </w:pPr>
  </w:style>
  <w:style w:type="paragraph" w:styleId="52">
    <w:name w:val="toc 8"/>
    <w:basedOn w:val="45"/>
    <w:next w:val="1"/>
    <w:semiHidden/>
    <w:uiPriority w:val="0"/>
    <w:pPr>
      <w:spacing w:before="180"/>
      <w:ind w:left="2693" w:hanging="2693"/>
    </w:pPr>
    <w:rPr>
      <w:b/>
      <w:bCs/>
    </w:rPr>
  </w:style>
  <w:style w:type="paragraph" w:styleId="53">
    <w:name w:val="toc 9"/>
    <w:basedOn w:val="52"/>
    <w:next w:val="1"/>
    <w:semiHidden/>
    <w:uiPriority w:val="0"/>
    <w:pPr>
      <w:ind w:left="1418" w:hanging="1418"/>
    </w:pPr>
  </w:style>
  <w:style w:type="paragraph" w:customStyle="1" w:styleId="54">
    <w:name w:val="Figure"/>
    <w:basedOn w:val="1"/>
    <w:next w:val="15"/>
    <w:uiPriority w:val="0"/>
    <w:pPr>
      <w:keepNext/>
      <w:keepLines/>
      <w:spacing w:before="180"/>
      <w:jc w:val="center"/>
    </w:pPr>
  </w:style>
  <w:style w:type="paragraph" w:customStyle="1" w:styleId="55">
    <w:name w:val="3GPP_Header"/>
    <w:basedOn w:val="1"/>
    <w:uiPriority w:val="0"/>
    <w:pPr>
      <w:tabs>
        <w:tab w:val="left" w:pos="1701"/>
        <w:tab w:val="right" w:pos="9639"/>
      </w:tabs>
      <w:spacing w:after="240"/>
    </w:pPr>
    <w:rPr>
      <w:b/>
      <w:sz w:val="24"/>
    </w:rPr>
  </w:style>
  <w:style w:type="paragraph" w:customStyle="1" w:styleId="56">
    <w:name w:val="EQ"/>
    <w:basedOn w:val="1"/>
    <w:next w:val="1"/>
    <w:uiPriority w:val="0"/>
    <w:pPr>
      <w:keepLines/>
      <w:tabs>
        <w:tab w:val="center" w:pos="4536"/>
        <w:tab w:val="right" w:pos="9072"/>
      </w:tabs>
    </w:pPr>
  </w:style>
  <w:style w:type="paragraph" w:customStyle="1" w:styleId="57">
    <w:name w:val="Editor's Note"/>
    <w:basedOn w:val="1"/>
    <w:link w:val="62"/>
    <w:uiPriority w:val="0"/>
    <w:pPr>
      <w:keepLines/>
      <w:ind w:left="1135" w:hanging="851"/>
    </w:pPr>
    <w:rPr>
      <w:color w:val="FF0000"/>
    </w:rPr>
  </w:style>
  <w:style w:type="paragraph" w:customStyle="1" w:styleId="58">
    <w:name w:val="Reference"/>
    <w:basedOn w:val="1"/>
    <w:uiPriority w:val="0"/>
    <w:pPr>
      <w:numPr>
        <w:ilvl w:val="0"/>
        <w:numId w:val="7"/>
      </w:numPr>
    </w:pPr>
  </w:style>
  <w:style w:type="character" w:customStyle="1" w:styleId="59">
    <w:name w:val="Heading 1 Char"/>
    <w:link w:val="2"/>
    <w:uiPriority w:val="9"/>
    <w:rPr>
      <w:rFonts w:ascii="Arial" w:hAnsi="Arial" w:cs="Arial"/>
      <w:sz w:val="36"/>
      <w:szCs w:val="36"/>
      <w:lang w:val="en-GB" w:eastAsia="zh-CN"/>
    </w:rPr>
  </w:style>
  <w:style w:type="paragraph" w:customStyle="1" w:styleId="60">
    <w:name w:val="TH"/>
    <w:basedOn w:val="1"/>
    <w:link w:val="86"/>
    <w:uiPriority w:val="0"/>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61">
    <w:name w:val="TF"/>
    <w:basedOn w:val="60"/>
    <w:link w:val="98"/>
    <w:uiPriority w:val="0"/>
    <w:pPr>
      <w:keepNext w:val="0"/>
      <w:spacing w:before="0" w:after="240"/>
    </w:pPr>
  </w:style>
  <w:style w:type="character" w:customStyle="1" w:styleId="62">
    <w:name w:val="Editor's Note Char"/>
    <w:link w:val="57"/>
    <w:uiPriority w:val="0"/>
    <w:rPr>
      <w:color w:val="FF0000"/>
      <w:sz w:val="22"/>
      <w:lang w:val="en-GB" w:eastAsia="zh-CN" w:bidi="ar-SA"/>
    </w:rPr>
  </w:style>
  <w:style w:type="paragraph" w:customStyle="1" w:styleId="63">
    <w:name w:val="Char Char Char Char Char Char Char Char Char"/>
    <w:semiHidden/>
    <w:uiPriority w:val="0"/>
    <w:pPr>
      <w:keepNext/>
      <w:numPr>
        <w:ilvl w:val="0"/>
        <w:numId w:val="8"/>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64">
    <w:name w:val="Proposal"/>
    <w:basedOn w:val="1"/>
    <w:uiPriority w:val="0"/>
    <w:pPr>
      <w:numPr>
        <w:ilvl w:val="0"/>
        <w:numId w:val="9"/>
      </w:numPr>
    </w:pPr>
    <w:rPr>
      <w:b/>
      <w:bCs/>
      <w:lang w:val="en-US"/>
    </w:rPr>
  </w:style>
  <w:style w:type="character" w:customStyle="1" w:styleId="65">
    <w:name w:val="Body Text Char"/>
    <w:link w:val="14"/>
    <w:uiPriority w:val="0"/>
    <w:rPr>
      <w:sz w:val="22"/>
      <w:lang w:val="en-GB" w:eastAsia="zh-CN" w:bidi="ar-SA"/>
    </w:rPr>
  </w:style>
  <w:style w:type="paragraph" w:customStyle="1" w:styleId="66">
    <w:name w:val="Z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67">
    <w:name w:val="PL"/>
    <w:link w:val="68"/>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68">
    <w:name w:val="PL Char"/>
    <w:link w:val="67"/>
    <w:uiPriority w:val="0"/>
    <w:rPr>
      <w:rFonts w:ascii="Courier New" w:hAnsi="Courier New" w:eastAsia="Times New Roman"/>
      <w:sz w:val="16"/>
      <w:lang w:val="en-GB" w:eastAsia="en-US" w:bidi="ar-SA"/>
    </w:rPr>
  </w:style>
  <w:style w:type="paragraph" w:customStyle="1" w:styleId="69">
    <w:name w:val="TAL"/>
    <w:basedOn w:val="1"/>
    <w:link w:val="70"/>
    <w:uiPriority w:val="0"/>
    <w:pPr>
      <w:keepNext/>
      <w:keepLines/>
      <w:overflowPunct/>
      <w:autoSpaceDE/>
      <w:autoSpaceDN/>
      <w:adjustRightInd/>
      <w:spacing w:after="0"/>
      <w:jc w:val="left"/>
      <w:textAlignment w:val="auto"/>
    </w:pPr>
    <w:rPr>
      <w:rFonts w:ascii="Arial" w:hAnsi="Arial" w:eastAsia="Times New Roman"/>
      <w:sz w:val="18"/>
      <w:lang w:eastAsia="en-US"/>
    </w:rPr>
  </w:style>
  <w:style w:type="character" w:customStyle="1" w:styleId="70">
    <w:name w:val="TAL Car"/>
    <w:link w:val="69"/>
    <w:uiPriority w:val="0"/>
    <w:rPr>
      <w:rFonts w:ascii="Arial" w:hAnsi="Arial"/>
      <w:sz w:val="18"/>
      <w:lang w:val="en-GB" w:eastAsia="en-US" w:bidi="ar-SA"/>
    </w:rPr>
  </w:style>
  <w:style w:type="paragraph" w:customStyle="1" w:styleId="71">
    <w:name w:val="TAH"/>
    <w:basedOn w:val="1"/>
    <w:uiPriority w:val="0"/>
    <w:pPr>
      <w:keepNext/>
      <w:keepLines/>
      <w:overflowPunct/>
      <w:autoSpaceDE/>
      <w:autoSpaceDN/>
      <w:adjustRightInd/>
      <w:spacing w:after="0"/>
      <w:jc w:val="center"/>
      <w:textAlignment w:val="auto"/>
    </w:pPr>
    <w:rPr>
      <w:rFonts w:ascii="Arial" w:hAnsi="Arial" w:eastAsia="Times New Roman"/>
      <w:b/>
      <w:sz w:val="18"/>
      <w:lang w:eastAsia="en-US"/>
    </w:rPr>
  </w:style>
  <w:style w:type="paragraph" w:customStyle="1" w:styleId="72">
    <w:name w:val="TAN"/>
    <w:basedOn w:val="69"/>
    <w:uiPriority w:val="0"/>
    <w:pPr>
      <w:ind w:left="851" w:hanging="851"/>
    </w:pPr>
  </w:style>
  <w:style w:type="paragraph" w:customStyle="1" w:styleId="73">
    <w:name w:val="B1"/>
    <w:basedOn w:val="29"/>
    <w:link w:val="74"/>
    <w:uiPriority w:val="0"/>
    <w:pPr>
      <w:overflowPunct/>
      <w:autoSpaceDE/>
      <w:autoSpaceDN/>
      <w:adjustRightInd/>
      <w:spacing w:after="180"/>
      <w:jc w:val="left"/>
      <w:textAlignment w:val="auto"/>
    </w:pPr>
    <w:rPr>
      <w:rFonts w:eastAsia="Times New Roman"/>
      <w:sz w:val="20"/>
      <w:lang w:eastAsia="en-US"/>
    </w:rPr>
  </w:style>
  <w:style w:type="character" w:customStyle="1" w:styleId="74">
    <w:name w:val="B1 Char1"/>
    <w:link w:val="73"/>
    <w:uiPriority w:val="0"/>
    <w:rPr>
      <w:lang w:val="en-GB" w:eastAsia="en-US" w:bidi="ar-SA"/>
    </w:rPr>
  </w:style>
  <w:style w:type="paragraph" w:customStyle="1" w:styleId="75">
    <w:name w:val="B2"/>
    <w:basedOn w:val="30"/>
    <w:link w:val="76"/>
    <w:uiPriority w:val="0"/>
    <w:pPr>
      <w:overflowPunct/>
      <w:autoSpaceDE/>
      <w:autoSpaceDN/>
      <w:adjustRightInd/>
      <w:spacing w:after="180"/>
      <w:jc w:val="left"/>
      <w:textAlignment w:val="auto"/>
    </w:pPr>
    <w:rPr>
      <w:rFonts w:eastAsia="Times New Roman"/>
      <w:sz w:val="20"/>
      <w:lang w:eastAsia="en-US"/>
    </w:rPr>
  </w:style>
  <w:style w:type="character" w:customStyle="1" w:styleId="76">
    <w:name w:val="B2 Char"/>
    <w:link w:val="75"/>
    <w:uiPriority w:val="0"/>
    <w:rPr>
      <w:lang w:val="en-GB" w:eastAsia="en-US" w:bidi="ar-SA"/>
    </w:rPr>
  </w:style>
  <w:style w:type="paragraph" w:customStyle="1" w:styleId="77">
    <w:name w:val="B3"/>
    <w:basedOn w:val="31"/>
    <w:link w:val="78"/>
    <w:uiPriority w:val="0"/>
    <w:pPr>
      <w:overflowPunct/>
      <w:autoSpaceDE/>
      <w:autoSpaceDN/>
      <w:adjustRightInd/>
      <w:spacing w:after="180"/>
      <w:jc w:val="left"/>
      <w:textAlignment w:val="auto"/>
    </w:pPr>
    <w:rPr>
      <w:rFonts w:eastAsia="Times New Roman"/>
      <w:sz w:val="20"/>
      <w:lang w:eastAsia="en-US"/>
    </w:rPr>
  </w:style>
  <w:style w:type="character" w:customStyle="1" w:styleId="78">
    <w:name w:val="B3 Char2"/>
    <w:link w:val="77"/>
    <w:uiPriority w:val="0"/>
    <w:rPr>
      <w:lang w:val="en-GB" w:eastAsia="en-US" w:bidi="ar-SA"/>
    </w:rPr>
  </w:style>
  <w:style w:type="paragraph" w:customStyle="1" w:styleId="79">
    <w:name w:val="B4"/>
    <w:basedOn w:val="32"/>
    <w:link w:val="80"/>
    <w:uiPriority w:val="0"/>
    <w:pPr>
      <w:overflowPunct/>
      <w:autoSpaceDE/>
      <w:autoSpaceDN/>
      <w:adjustRightInd/>
      <w:spacing w:after="180"/>
      <w:jc w:val="left"/>
      <w:textAlignment w:val="auto"/>
    </w:pPr>
    <w:rPr>
      <w:rFonts w:eastAsia="Times New Roman"/>
      <w:sz w:val="20"/>
      <w:lang w:eastAsia="en-US"/>
    </w:rPr>
  </w:style>
  <w:style w:type="character" w:customStyle="1" w:styleId="80">
    <w:name w:val="B4 Char"/>
    <w:link w:val="79"/>
    <w:uiPriority w:val="0"/>
    <w:rPr>
      <w:lang w:val="en-GB" w:eastAsia="en-US" w:bidi="ar-SA"/>
    </w:rPr>
  </w:style>
  <w:style w:type="paragraph" w:customStyle="1" w:styleId="81">
    <w:name w:val="TAL Char Char"/>
    <w:basedOn w:val="1"/>
    <w:link w:val="82"/>
    <w:uiPriority w:val="0"/>
    <w:pPr>
      <w:keepNext/>
      <w:keepLines/>
      <w:spacing w:after="0"/>
      <w:jc w:val="left"/>
    </w:pPr>
    <w:rPr>
      <w:rFonts w:ascii="Arial" w:hAnsi="Arial" w:eastAsia="Times New Roman"/>
      <w:sz w:val="18"/>
      <w:lang w:eastAsia="en-US"/>
    </w:rPr>
  </w:style>
  <w:style w:type="character" w:customStyle="1" w:styleId="82">
    <w:name w:val="TAL Char Char Char"/>
    <w:link w:val="81"/>
    <w:uiPriority w:val="0"/>
    <w:rPr>
      <w:rFonts w:ascii="Arial" w:hAnsi="Arial"/>
      <w:sz w:val="18"/>
      <w:lang w:val="en-GB" w:eastAsia="en-US" w:bidi="ar-SA"/>
    </w:rPr>
  </w:style>
  <w:style w:type="paragraph" w:customStyle="1" w:styleId="83">
    <w:name w:val="NO"/>
    <w:basedOn w:val="1"/>
    <w:link w:val="85"/>
    <w:uiPriority w:val="0"/>
    <w:pPr>
      <w:keepLines/>
      <w:spacing w:after="180"/>
      <w:ind w:left="1135" w:hanging="851"/>
      <w:jc w:val="left"/>
    </w:pPr>
    <w:rPr>
      <w:rFonts w:eastAsia="Times New Roman"/>
      <w:sz w:val="20"/>
      <w:lang w:eastAsia="en-US"/>
    </w:rPr>
  </w:style>
  <w:style w:type="paragraph" w:customStyle="1" w:styleId="84">
    <w:name w:val="B5"/>
    <w:basedOn w:val="33"/>
    <w:uiPriority w:val="0"/>
    <w:pPr>
      <w:spacing w:after="180"/>
      <w:jc w:val="left"/>
    </w:pPr>
    <w:rPr>
      <w:rFonts w:eastAsia="Times New Roman"/>
      <w:sz w:val="20"/>
      <w:lang w:eastAsia="en-US"/>
    </w:rPr>
  </w:style>
  <w:style w:type="character" w:customStyle="1" w:styleId="85">
    <w:name w:val="NO Char"/>
    <w:link w:val="83"/>
    <w:uiPriority w:val="0"/>
    <w:rPr>
      <w:lang w:val="en-GB" w:eastAsia="en-US" w:bidi="ar-SA"/>
    </w:rPr>
  </w:style>
  <w:style w:type="character" w:customStyle="1" w:styleId="86">
    <w:name w:val="TH Char"/>
    <w:link w:val="60"/>
    <w:uiPriority w:val="0"/>
    <w:rPr>
      <w:rFonts w:ascii="Arial" w:hAnsi="Arial" w:eastAsia="SimSun"/>
      <w:b/>
      <w:lang w:val="en-GB" w:eastAsia="en-US" w:bidi="ar-SA"/>
    </w:rPr>
  </w:style>
  <w:style w:type="paragraph" w:customStyle="1" w:styleId="87">
    <w:name w:val="tah"/>
    <w:basedOn w:val="1"/>
    <w:uiPriority w:val="0"/>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88">
    <w:name w:val="tal"/>
    <w:basedOn w:val="1"/>
    <w:uiPriority w:val="0"/>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89">
    <w:name w:val="Heading 2 Char"/>
    <w:link w:val="3"/>
    <w:uiPriority w:val="9"/>
    <w:rPr>
      <w:rFonts w:ascii="Arial" w:hAnsi="Arial" w:cs="Arial"/>
      <w:sz w:val="32"/>
      <w:szCs w:val="32"/>
      <w:lang w:val="en-GB" w:eastAsia="zh-CN"/>
    </w:rPr>
  </w:style>
  <w:style w:type="paragraph" w:styleId="90">
    <w:name w:val="List Paragraph"/>
    <w:basedOn w:val="1"/>
    <w:link w:val="100"/>
    <w:qFormat/>
    <w:uiPriority w:val="99"/>
    <w:pPr>
      <w:overflowPunct/>
      <w:autoSpaceDE/>
      <w:autoSpaceDN/>
      <w:adjustRightInd/>
      <w:spacing w:after="0"/>
      <w:ind w:left="720"/>
      <w:jc w:val="left"/>
      <w:textAlignment w:val="auto"/>
    </w:pPr>
    <w:rPr>
      <w:rFonts w:ascii="Calibri" w:hAnsi="Calibri" w:eastAsia="Calibri"/>
      <w:szCs w:val="22"/>
      <w:lang w:val="en-US" w:eastAsia="en-US"/>
    </w:rPr>
  </w:style>
  <w:style w:type="paragraph" w:customStyle="1" w:styleId="91">
    <w:name w:val="Revision"/>
    <w:hidden/>
    <w:semiHidden/>
    <w:uiPriority w:val="99"/>
    <w:rPr>
      <w:rFonts w:ascii="Times New Roman" w:hAnsi="Times New Roman" w:eastAsia="SimSun" w:cs="Times New Roman"/>
      <w:sz w:val="22"/>
      <w:lang w:val="en-GB" w:eastAsia="zh-CN" w:bidi="ar-SA"/>
    </w:rPr>
  </w:style>
  <w:style w:type="character" w:customStyle="1" w:styleId="92">
    <w:name w:val="B1 Zchn"/>
    <w:uiPriority w:val="0"/>
    <w:rPr>
      <w:lang w:val="en-GB" w:eastAsia="en-US"/>
    </w:rPr>
  </w:style>
  <w:style w:type="paragraph" w:customStyle="1" w:styleId="93">
    <w:name w:val="Comments"/>
    <w:basedOn w:val="1"/>
    <w:link w:val="94"/>
    <w:qFormat/>
    <w:uiPriority w:val="0"/>
    <w:pPr>
      <w:overflowPunct/>
      <w:autoSpaceDE/>
      <w:autoSpaceDN/>
      <w:adjustRightInd/>
      <w:spacing w:before="40" w:after="0"/>
      <w:jc w:val="left"/>
      <w:textAlignment w:val="auto"/>
    </w:pPr>
    <w:rPr>
      <w:rFonts w:ascii="Arial" w:hAnsi="Arial" w:eastAsia="MS Mincho"/>
      <w:i/>
      <w:sz w:val="18"/>
      <w:szCs w:val="24"/>
      <w:lang w:eastAsia="en-GB"/>
    </w:rPr>
  </w:style>
  <w:style w:type="character" w:customStyle="1" w:styleId="94">
    <w:name w:val="Comments Char"/>
    <w:link w:val="93"/>
    <w:uiPriority w:val="0"/>
    <w:rPr>
      <w:rFonts w:ascii="Arial" w:hAnsi="Arial" w:eastAsia="MS Mincho"/>
      <w:i/>
      <w:sz w:val="18"/>
      <w:szCs w:val="24"/>
      <w:lang w:val="en-GB" w:eastAsia="en-GB"/>
    </w:rPr>
  </w:style>
  <w:style w:type="paragraph" w:customStyle="1" w:styleId="95">
    <w:name w:val="CR Cover Page"/>
    <w:uiPriority w:val="0"/>
    <w:pPr>
      <w:spacing w:after="120"/>
    </w:pPr>
    <w:rPr>
      <w:rFonts w:ascii="Arial" w:hAnsi="Arial" w:eastAsia="MS Mincho" w:cs="Times New Roman"/>
      <w:lang w:val="en-GB" w:eastAsia="en-US" w:bidi="ar-SA"/>
    </w:rPr>
  </w:style>
  <w:style w:type="paragraph" w:customStyle="1" w:styleId="96">
    <w:name w:val="Doc-text2"/>
    <w:basedOn w:val="1"/>
    <w:link w:val="97"/>
    <w:qFormat/>
    <w:uiPriority w:val="0"/>
    <w:pPr>
      <w:tabs>
        <w:tab w:val="left" w:pos="1622"/>
      </w:tabs>
      <w:overflowPunct/>
      <w:autoSpaceDE/>
      <w:autoSpaceDN/>
      <w:adjustRightInd/>
      <w:spacing w:after="0"/>
      <w:ind w:left="1622" w:hanging="363"/>
      <w:jc w:val="left"/>
      <w:textAlignment w:val="auto"/>
    </w:pPr>
    <w:rPr>
      <w:rFonts w:ascii="Arial" w:hAnsi="Arial" w:eastAsia="MS Mincho"/>
      <w:sz w:val="20"/>
      <w:szCs w:val="24"/>
      <w:lang w:eastAsia="en-GB"/>
    </w:rPr>
  </w:style>
  <w:style w:type="character" w:customStyle="1" w:styleId="97">
    <w:name w:val="Doc-text2 Char"/>
    <w:link w:val="96"/>
    <w:uiPriority w:val="0"/>
    <w:rPr>
      <w:rFonts w:ascii="Arial" w:hAnsi="Arial" w:eastAsia="MS Mincho"/>
      <w:szCs w:val="24"/>
      <w:lang w:val="en-GB" w:eastAsia="en-GB"/>
    </w:rPr>
  </w:style>
  <w:style w:type="character" w:customStyle="1" w:styleId="98">
    <w:name w:val="TF Char"/>
    <w:link w:val="61"/>
    <w:locked/>
    <w:uiPriority w:val="0"/>
    <w:rPr>
      <w:rFonts w:ascii="Arial" w:hAnsi="Arial"/>
      <w:b/>
      <w:lang w:val="en-GB"/>
    </w:rPr>
  </w:style>
  <w:style w:type="character" w:customStyle="1" w:styleId="99">
    <w:name w:val="normaltextrun"/>
    <w:basedOn w:val="11"/>
    <w:uiPriority w:val="0"/>
  </w:style>
  <w:style w:type="character" w:customStyle="1" w:styleId="100">
    <w:name w:val="List Paragraph Char"/>
    <w:link w:val="90"/>
    <w:qFormat/>
    <w:locked/>
    <w:uiPriority w:val="34"/>
    <w:rPr>
      <w:rFonts w:ascii="Calibri" w:hAnsi="Calibri" w:eastAsia="Calibri"/>
      <w:sz w:val="22"/>
      <w:szCs w:val="22"/>
    </w:rPr>
  </w:style>
  <w:style w:type="paragraph" w:customStyle="1" w:styleId="101">
    <w:name w:val="Default"/>
    <w:uiPriority w:val="0"/>
    <w:pPr>
      <w:autoSpaceDE w:val="0"/>
      <w:autoSpaceDN w:val="0"/>
      <w:adjustRightInd w:val="0"/>
    </w:pPr>
    <w:rPr>
      <w:rFonts w:ascii="Times New Roman" w:hAnsi="Times New Roman" w:eastAsia="SimSun" w:cs="Times New Roman"/>
      <w:color w:val="000000"/>
      <w:sz w:val="24"/>
      <w:szCs w:val="24"/>
      <w:lang w:val="en-US" w:eastAsia="en-US" w:bidi="ar-SA"/>
    </w:rPr>
  </w:style>
  <w:style w:type="character" w:styleId="102">
    <w:name w:val="Placeholder Text"/>
    <w:basedOn w:val="11"/>
    <w:semiHidden/>
    <w:uiPriority w:val="99"/>
    <w:rPr>
      <w:color w:val="808080"/>
    </w:rPr>
  </w:style>
  <w:style w:type="character" w:customStyle="1" w:styleId="103">
    <w:name w:val="Heading 3 Char"/>
    <w:basedOn w:val="11"/>
    <w:link w:val="4"/>
    <w:uiPriority w:val="0"/>
    <w:rPr>
      <w:rFonts w:ascii="Arial" w:hAnsi="Arial" w:cs="Arial"/>
      <w:sz w:val="28"/>
      <w:szCs w:val="28"/>
      <w:lang w:val="en-GB" w:eastAsia="zh-CN"/>
    </w:rPr>
  </w:style>
  <w:style w:type="character" w:customStyle="1" w:styleId="104">
    <w:name w:val="Mention"/>
    <w:basedOn w:val="11"/>
    <w:unhideWhenUsed/>
    <w:uiPriority w:val="99"/>
    <w:rPr>
      <w:color w:val="2B579A"/>
      <w:shd w:val="clear" w:color="auto" w:fill="E1DFDD"/>
    </w:rPr>
  </w:style>
  <w:style w:type="character" w:customStyle="1" w:styleId="105">
    <w:name w:val="ui-provider"/>
    <w:basedOn w:val="11"/>
    <w:uiPriority w:val="0"/>
  </w:style>
  <w:style w:type="character" w:customStyle="1" w:styleId="106">
    <w:name w:val="Unresolved Mention"/>
    <w:basedOn w:val="1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moonillee/Library/Containers/com.kingsoft.wpsoffice.mac.global/Data/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R2-xxxxxx Contribution Template.dot</Template>
  <Company>InterDigital</Company>
  <Pages>20</Pages>
  <Words>7004</Words>
  <Characters>39177</Characters>
  <Lines>326</Lines>
  <Paragraphs>92</Paragraphs>
  <TotalTime>574</TotalTime>
  <ScaleCrop>false</ScaleCrop>
  <LinksUpToDate>false</LinksUpToDate>
  <CharactersWithSpaces>46089</CharactersWithSpaces>
  <Application>WPS Office_5.7.3.8096_F1E327BC-269C-435d-A152-05C5408002CA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2024-04-05T16:59:00Z</dcterms:created>
  <dc:creator>InterDigital</dc:creator>
  <cp:lastModifiedBy>Moonil Lee</cp:lastModifiedBy>
  <cp:lastPrinted>2015-11-06T11:56:00Z</cp:lastPrinted>
  <dcterms:modified xsi:type="dcterms:W3CDTF">2024-08-09T16:34:41Z</dcterms:modified>
  <dc:subject>New Radio Access Technology</dc:subject>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2024-05-06T16:49:56Z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fe8ea36c-a5de-4d00-8934-68f2db50f9b7</vt:lpwstr>
  </property>
  <property fmtid="{D5CDD505-2E9C-101B-9397-08002B2CF9AE}" pid="27" name="MSIP_Label_bcf26ed8-713a-4e6c-8a04-66607341a11c_ContentBits">
    <vt:lpwstr>0</vt:lpwstr>
  </property>
  <property fmtid="{D5CDD505-2E9C-101B-9397-08002B2CF9AE}" pid="28" name="KSOProductBuildVer">
    <vt:lpwstr>1033-5.7.3.8096</vt:lpwstr>
  </property>
</Properties>
</file>