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E1DA" w14:textId="2FDB5B24"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A02668">
        <w:rPr>
          <w:noProof w:val="0"/>
          <w:sz w:val="24"/>
        </w:rPr>
        <w:t>8</w:t>
      </w:r>
      <w:r>
        <w:rPr>
          <w:noProof w:val="0"/>
          <w:sz w:val="24"/>
        </w:rPr>
        <w:tab/>
      </w:r>
      <w:r w:rsidR="00401C28" w:rsidRPr="00401C28">
        <w:rPr>
          <w:noProof w:val="0"/>
          <w:sz w:val="24"/>
        </w:rPr>
        <w:t>R1-</w:t>
      </w:r>
      <w:r w:rsidR="00083C66" w:rsidRPr="00083C66">
        <w:rPr>
          <w:noProof w:val="0"/>
          <w:sz w:val="24"/>
        </w:rPr>
        <w:t>2406455</w:t>
      </w:r>
    </w:p>
    <w:p w14:paraId="59ABAFB6" w14:textId="3FE7A553" w:rsidR="00635CC4" w:rsidRDefault="00A02668" w:rsidP="00635CC4">
      <w:pPr>
        <w:pStyle w:val="Header"/>
        <w:tabs>
          <w:tab w:val="right" w:pos="10206"/>
        </w:tabs>
        <w:rPr>
          <w:noProof w:val="0"/>
          <w:sz w:val="24"/>
        </w:rPr>
      </w:pPr>
      <w:r>
        <w:rPr>
          <w:noProof w:val="0"/>
          <w:sz w:val="24"/>
        </w:rPr>
        <w:t>Maastricht</w:t>
      </w:r>
      <w:r w:rsidR="00F01F29">
        <w:rPr>
          <w:noProof w:val="0"/>
          <w:sz w:val="24"/>
        </w:rPr>
        <w:t xml:space="preserve">, </w:t>
      </w:r>
      <w:r>
        <w:rPr>
          <w:noProof w:val="0"/>
          <w:sz w:val="24"/>
        </w:rPr>
        <w:t>Netherlands</w:t>
      </w:r>
      <w:r w:rsidR="00F01F29">
        <w:rPr>
          <w:noProof w:val="0"/>
          <w:sz w:val="24"/>
        </w:rPr>
        <w:t xml:space="preserve">, </w:t>
      </w:r>
      <w:r>
        <w:rPr>
          <w:noProof w:val="0"/>
          <w:sz w:val="24"/>
        </w:rPr>
        <w:t>August</w:t>
      </w:r>
      <w:r w:rsidR="00F01F29">
        <w:rPr>
          <w:noProof w:val="0"/>
          <w:sz w:val="24"/>
        </w:rPr>
        <w:t xml:space="preserve"> </w:t>
      </w:r>
      <w:r w:rsidR="0018633B">
        <w:rPr>
          <w:noProof w:val="0"/>
          <w:sz w:val="24"/>
        </w:rPr>
        <w:t>19</w:t>
      </w:r>
      <w:r w:rsidR="00635CC4">
        <w:rPr>
          <w:noProof w:val="0"/>
          <w:sz w:val="24"/>
        </w:rPr>
        <w:t xml:space="preserve"> –</w:t>
      </w:r>
      <w:r w:rsidR="00F01F29">
        <w:rPr>
          <w:noProof w:val="0"/>
          <w:sz w:val="24"/>
        </w:rPr>
        <w:t xml:space="preserve"> </w:t>
      </w:r>
      <w:r w:rsidR="0018633B">
        <w:rPr>
          <w:noProof w:val="0"/>
          <w:sz w:val="24"/>
        </w:rPr>
        <w:t>August</w:t>
      </w:r>
      <w:r w:rsidR="00635CC4">
        <w:rPr>
          <w:noProof w:val="0"/>
          <w:sz w:val="24"/>
        </w:rPr>
        <w:t xml:space="preserve"> </w:t>
      </w:r>
      <w:r w:rsidR="00F01F29">
        <w:rPr>
          <w:noProof w:val="0"/>
          <w:sz w:val="24"/>
        </w:rPr>
        <w:t>2</w:t>
      </w:r>
      <w:r w:rsidR="0018633B">
        <w:rPr>
          <w:noProof w:val="0"/>
          <w:sz w:val="24"/>
        </w:rPr>
        <w:t>3</w:t>
      </w:r>
      <w:r w:rsidR="00635CC4">
        <w:rPr>
          <w:noProof w:val="0"/>
          <w:sz w:val="24"/>
        </w:rPr>
        <w:t>,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8D8B5F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013882" w:rsidRPr="00013882">
        <w:rPr>
          <w:rFonts w:ascii="Arial" w:hAnsi="Arial"/>
          <w:bCs/>
          <w:sz w:val="24"/>
        </w:rPr>
        <w:t>Enhancement for asymmetric DL sTRP/UL mTRP scenarios</w:t>
      </w:r>
      <w:r>
        <w:rPr>
          <w:rFonts w:ascii="Arial" w:hAnsi="Arial"/>
          <w:b/>
          <w:sz w:val="24"/>
        </w:rPr>
        <w:tab/>
      </w:r>
    </w:p>
    <w:p w14:paraId="4675ECCD" w14:textId="0501E61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A37D9F">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4C3E0934">
                <wp:simplePos x="0" y="0"/>
                <wp:positionH relativeFrom="column">
                  <wp:posOffset>-58552</wp:posOffset>
                </wp:positionH>
                <wp:positionV relativeFrom="paragraph">
                  <wp:posOffset>346760</wp:posOffset>
                </wp:positionV>
                <wp:extent cx="6321775" cy="1036622"/>
                <wp:effectExtent l="0" t="0" r="22225" b="11430"/>
                <wp:wrapNone/>
                <wp:docPr id="1" name="Rectangle 1"/>
                <wp:cNvGraphicFramePr/>
                <a:graphic xmlns:a="http://schemas.openxmlformats.org/drawingml/2006/main">
                  <a:graphicData uri="http://schemas.microsoft.com/office/word/2010/wordprocessingShape">
                    <wps:wsp>
                      <wps:cNvSpPr/>
                      <wps:spPr>
                        <a:xfrm>
                          <a:off x="0" y="0"/>
                          <a:ext cx="6321775" cy="103662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A188CE" id="Rectangle 1" o:spid="_x0000_s1026" style="position:absolute;margin-left:-4.6pt;margin-top:27.3pt;width:497.8pt;height:8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569C314" w14:textId="77777777" w:rsidR="002B214F" w:rsidRPr="000B264A" w:rsidRDefault="002B214F" w:rsidP="002B214F">
      <w:pPr>
        <w:snapToGrid w:val="0"/>
        <w:spacing w:after="0"/>
        <w:rPr>
          <w:rFonts w:eastAsia="Times New Roman"/>
        </w:rPr>
      </w:pPr>
      <w:r w:rsidRPr="000B264A">
        <w:rPr>
          <w:rFonts w:eastAsia="Times New Roman"/>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56D9B93" w14:textId="77777777" w:rsidR="002B214F" w:rsidRPr="000B264A" w:rsidRDefault="002B214F" w:rsidP="00714E3A">
      <w:pPr>
        <w:numPr>
          <w:ilvl w:val="1"/>
          <w:numId w:val="8"/>
        </w:numPr>
        <w:tabs>
          <w:tab w:val="clear" w:pos="1440"/>
          <w:tab w:val="num" w:pos="432"/>
        </w:tabs>
        <w:snapToGrid w:val="0"/>
        <w:spacing w:after="0"/>
        <w:ind w:left="720"/>
        <w:rPr>
          <w:rFonts w:eastAsia="Times New Roman"/>
        </w:rPr>
      </w:pPr>
      <w:r w:rsidRPr="000B264A">
        <w:rPr>
          <w:rFonts w:eastAsia="Times New Roman"/>
        </w:rPr>
        <w:t xml:space="preserve">Two closed-loop PC adjustment states for SRS, both separate from PUSCH; and pathloss offset configurations for pathloss calculation to UL TRP(s), when the pathloss RS is from DL sTRP. </w:t>
      </w:r>
    </w:p>
    <w:p w14:paraId="11F837DC" w14:textId="2426E8D0" w:rsidR="00327730" w:rsidRDefault="00327730" w:rsidP="00327730">
      <w:pPr>
        <w:spacing w:after="0"/>
        <w:rPr>
          <w:bCs/>
        </w:rPr>
      </w:pPr>
    </w:p>
    <w:p w14:paraId="33F4AA83" w14:textId="321A23B4"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ED7A57">
        <w:rPr>
          <w:rFonts w:ascii="Times" w:eastAsia="Batang" w:hAnsi="Times" w:cs="Times"/>
          <w:szCs w:val="24"/>
          <w:lang w:eastAsia="zh-TW"/>
        </w:rPr>
        <w:t>the issues of pathloss offset</w:t>
      </w:r>
      <w:r w:rsidR="00ED7A57">
        <w:rPr>
          <w:rFonts w:ascii="Times" w:hAnsi="Times" w:cs="Times"/>
          <w:szCs w:val="24"/>
          <w:lang w:eastAsia="ja-JP"/>
        </w:rPr>
        <w:t xml:space="preserve"> </w:t>
      </w:r>
      <w:r w:rsidR="008A07C8">
        <w:rPr>
          <w:rFonts w:ascii="Times" w:hAnsi="Times" w:cs="Times" w:hint="eastAsia"/>
          <w:szCs w:val="24"/>
          <w:lang w:eastAsia="ja-JP"/>
        </w:rPr>
        <w:t>to UL TRP(s)</w:t>
      </w:r>
      <w:r w:rsidR="00ED7A57">
        <w:rPr>
          <w:rFonts w:ascii="Times" w:eastAsia="Batang" w:hAnsi="Times" w:cs="Times"/>
          <w:szCs w:val="24"/>
          <w:lang w:eastAsia="zh-TW"/>
        </w:rPr>
        <w:t xml:space="preserve"> and </w:t>
      </w:r>
      <w:r w:rsidR="00E00A0C">
        <w:rPr>
          <w:rFonts w:ascii="Times" w:eastAsia="Batang" w:hAnsi="Times" w:cs="Times"/>
          <w:szCs w:val="24"/>
          <w:lang w:eastAsia="zh-TW"/>
        </w:rPr>
        <w:t xml:space="preserve">the </w:t>
      </w:r>
      <w:r w:rsidR="00E00A0C">
        <w:rPr>
          <w:rFonts w:eastAsia="Times New Roman"/>
        </w:rPr>
        <w:t>t</w:t>
      </w:r>
      <w:r w:rsidR="00E00A0C" w:rsidRPr="000B264A">
        <w:rPr>
          <w:rFonts w:eastAsia="Times New Roman"/>
        </w:rPr>
        <w:t>wo closed-loop PC adjustment states for SRS</w:t>
      </w:r>
      <w:r w:rsidR="00782A5D">
        <w:rPr>
          <w:rFonts w:eastAsia="Times New Roman"/>
        </w:rPr>
        <w:t xml:space="preserve">. </w:t>
      </w:r>
    </w:p>
    <w:p w14:paraId="1B70A940" w14:textId="77777777" w:rsidR="002E2FAF" w:rsidRDefault="00CB24EA">
      <w:pPr>
        <w:pStyle w:val="Heading1"/>
        <w:rPr>
          <w:rFonts w:cs="Arial"/>
        </w:rPr>
      </w:pPr>
      <w:r>
        <w:rPr>
          <w:rFonts w:cs="Arial"/>
        </w:rPr>
        <w:t>Discussion</w:t>
      </w:r>
    </w:p>
    <w:p w14:paraId="0A808288" w14:textId="70F04196" w:rsidR="00AC1553" w:rsidRPr="000B264A" w:rsidRDefault="00AC1553" w:rsidP="00E377CC">
      <w:pPr>
        <w:rPr>
          <w:lang w:eastAsia="ja-JP"/>
        </w:rPr>
      </w:pPr>
      <w:r w:rsidRPr="000B264A">
        <w:rPr>
          <w:lang w:eastAsia="ja-JP"/>
        </w:rPr>
        <w:t xml:space="preserve">UL-only nodes may be deployed without </w:t>
      </w:r>
      <w:r w:rsidR="00231348">
        <w:rPr>
          <w:lang w:eastAsia="ja-JP"/>
        </w:rPr>
        <w:t>spec change</w:t>
      </w:r>
      <w:r w:rsidRPr="000B264A">
        <w:rPr>
          <w:lang w:eastAsia="ja-JP"/>
        </w:rPr>
        <w:t xml:space="preserve"> since there is nothing that prevents the NW </w:t>
      </w:r>
      <w:r w:rsidR="00284B07">
        <w:rPr>
          <w:lang w:eastAsia="ja-JP"/>
        </w:rPr>
        <w:t xml:space="preserve">from </w:t>
      </w:r>
      <w:r w:rsidRPr="000B264A">
        <w:rPr>
          <w:lang w:eastAsia="ja-JP"/>
        </w:rPr>
        <w:t xml:space="preserve">deploying nodes without DL transmissions. </w:t>
      </w:r>
      <w:r w:rsidR="00284B07">
        <w:rPr>
          <w:lang w:eastAsia="ja-JP"/>
        </w:rPr>
        <w:t>In this case, t</w:t>
      </w:r>
      <w:r w:rsidRPr="000B264A">
        <w:rPr>
          <w:lang w:eastAsia="ja-JP"/>
        </w:rPr>
        <w:t xml:space="preserve">he UL reception in such nodes would assume the power control and timing advance to be performed with respect to the DL node. </w:t>
      </w:r>
      <w:r w:rsidR="001730C2">
        <w:rPr>
          <w:lang w:eastAsia="ja-JP"/>
        </w:rPr>
        <w:t>In such a case,</w:t>
      </w:r>
      <w:r w:rsidRPr="000B264A">
        <w:rPr>
          <w:lang w:eastAsia="ja-JP"/>
        </w:rPr>
        <w:t xml:space="preserve"> there would be a limit on the maximal supported difference between DL</w:t>
      </w:r>
      <w:r w:rsidR="00634010">
        <w:rPr>
          <w:lang w:eastAsia="ja-JP"/>
        </w:rPr>
        <w:t xml:space="preserve"> TRP-to-</w:t>
      </w:r>
      <w:r w:rsidRPr="000B264A">
        <w:rPr>
          <w:lang w:eastAsia="ja-JP"/>
        </w:rPr>
        <w:t>UE distance and UE</w:t>
      </w:r>
      <w:r w:rsidR="00634010">
        <w:rPr>
          <w:lang w:eastAsia="ja-JP"/>
        </w:rPr>
        <w:t>-to-UL-TRP</w:t>
      </w:r>
      <w:r w:rsidRPr="000B264A">
        <w:rPr>
          <w:lang w:eastAsia="ja-JP"/>
        </w:rPr>
        <w:t xml:space="preserve"> distan</w:t>
      </w:r>
      <w:r w:rsidR="004F2C0B">
        <w:rPr>
          <w:lang w:eastAsia="ja-JP"/>
        </w:rPr>
        <w:t>ce</w:t>
      </w:r>
      <w:r w:rsidRPr="000B264A">
        <w:rPr>
          <w:lang w:eastAsia="ja-JP"/>
        </w:rPr>
        <w:t>.</w:t>
      </w:r>
      <w:r w:rsidR="004F2C0B">
        <w:rPr>
          <w:lang w:eastAsia="ja-JP"/>
        </w:rPr>
        <w:t xml:space="preserve"> Such a restriction might not be a</w:t>
      </w:r>
      <w:r w:rsidR="00E80F03">
        <w:rPr>
          <w:lang w:eastAsia="ja-JP"/>
        </w:rPr>
        <w:t>lways</w:t>
      </w:r>
      <w:r w:rsidR="004F2C0B">
        <w:rPr>
          <w:lang w:eastAsia="ja-JP"/>
        </w:rPr>
        <w:t xml:space="preserve"> good solution. </w:t>
      </w:r>
      <w:r w:rsidRPr="000B264A">
        <w:rPr>
          <w:lang w:eastAsia="ja-JP"/>
        </w:rPr>
        <w:t xml:space="preserve"> </w:t>
      </w:r>
    </w:p>
    <w:p w14:paraId="44CD4FCE" w14:textId="2259CE3D" w:rsidR="008069F1" w:rsidRDefault="00883A4C" w:rsidP="0005106B">
      <w:r>
        <w:t>In the absence of such restriction</w:t>
      </w:r>
      <w:r w:rsidR="007D13E2">
        <w:t xml:space="preserve"> </w:t>
      </w:r>
      <w:r w:rsidR="0001642F">
        <w:t>on deployment</w:t>
      </w:r>
      <w:r>
        <w:t xml:space="preserve">, </w:t>
      </w:r>
      <w:r w:rsidR="00C71659" w:rsidRPr="000B264A">
        <w:t xml:space="preserve">the pathloss measured </w:t>
      </w:r>
      <w:r w:rsidR="00A022CE">
        <w:t>using</w:t>
      </w:r>
      <w:r w:rsidR="00C71659" w:rsidRPr="000B264A">
        <w:t xml:space="preserve"> the pathloss RS </w:t>
      </w:r>
      <w:r w:rsidR="00A022CE">
        <w:t>transmitted on the DL channel</w:t>
      </w:r>
      <w:r w:rsidR="0080527A">
        <w:t xml:space="preserve"> might not reflect the value </w:t>
      </w:r>
      <w:r w:rsidR="0086543E">
        <w:t xml:space="preserve">of the real pathloss from the UE to the UL-only TRP. </w:t>
      </w:r>
      <w:r w:rsidR="00756E6B">
        <w:t>RAN1 agreed to support</w:t>
      </w:r>
      <w:r w:rsidR="00356DB7">
        <w:t xml:space="preserve"> using a pathloss offset </w:t>
      </w:r>
      <w:r w:rsidR="008069F1">
        <w:t xml:space="preserve">(denoted here as denoted as ΔPL) </w:t>
      </w:r>
      <w:r w:rsidR="00356DB7">
        <w:t>that reflects t</w:t>
      </w:r>
      <w:r w:rsidR="00E656BB">
        <w:t xml:space="preserve">he difference </w:t>
      </w:r>
      <w:r w:rsidR="005F32CA">
        <w:t xml:space="preserve"> </w:t>
      </w:r>
      <w:r w:rsidR="007D13E2">
        <w:t>between the</w:t>
      </w:r>
      <w:r w:rsidR="0036409E">
        <w:t xml:space="preserve"> </w:t>
      </w:r>
      <w:r w:rsidR="00E656BB">
        <w:t xml:space="preserve">pathloss </w:t>
      </w:r>
      <w:r w:rsidR="0022628B">
        <w:t xml:space="preserve">from the </w:t>
      </w:r>
      <w:r w:rsidR="00982A28">
        <w:t>DL-TRP to UE and the</w:t>
      </w:r>
      <w:r w:rsidR="0036409E">
        <w:t xml:space="preserve"> pathloss from the UE to UL-only TRP</w:t>
      </w:r>
      <w:r w:rsidR="008069F1">
        <w:t xml:space="preserve"> according to the following agreement:</w:t>
      </w:r>
    </w:p>
    <w:p w14:paraId="5239F22A" w14:textId="71B42332" w:rsidR="00F4398F" w:rsidRPr="000944BB" w:rsidRDefault="00F4398F" w:rsidP="000944BB">
      <w:pPr>
        <w:pStyle w:val="0Maintext"/>
        <w:ind w:left="568"/>
        <w:rPr>
          <w:rFonts w:eastAsia="DengXian"/>
          <w:sz w:val="18"/>
          <w:szCs w:val="18"/>
          <w:lang w:val="en-US" w:eastAsia="zh-CN"/>
        </w:rPr>
      </w:pPr>
      <w:r w:rsidRPr="007924FE">
        <w:rPr>
          <w:rFonts w:eastAsia="DengXian"/>
          <w:b/>
          <w:bCs/>
          <w:sz w:val="18"/>
          <w:szCs w:val="18"/>
          <w:highlight w:val="green"/>
          <w:lang w:val="en-US" w:eastAsia="zh-CN"/>
        </w:rPr>
        <w:t>Agreement</w:t>
      </w:r>
    </w:p>
    <w:p w14:paraId="140C13D2" w14:textId="77777777" w:rsidR="00F4398F" w:rsidRPr="000944BB" w:rsidRDefault="00F4398F" w:rsidP="000944BB">
      <w:pPr>
        <w:pStyle w:val="0Maintext"/>
        <w:ind w:left="568"/>
        <w:rPr>
          <w:sz w:val="18"/>
          <w:szCs w:val="18"/>
        </w:rPr>
      </w:pPr>
      <w:r w:rsidRPr="000944BB">
        <w:rPr>
          <w:sz w:val="18"/>
          <w:szCs w:val="18"/>
        </w:rPr>
        <w:t>For the asymmetric DL sTRP/UL mTRP deployment scenarios, support to associate a UL TCI state with a PL offset:</w:t>
      </w:r>
    </w:p>
    <w:p w14:paraId="2E611B9C" w14:textId="77777777" w:rsidR="00F4398F" w:rsidRPr="000944BB" w:rsidRDefault="00F4398F" w:rsidP="000944BB">
      <w:pPr>
        <w:pStyle w:val="0Maintext"/>
        <w:numPr>
          <w:ilvl w:val="0"/>
          <w:numId w:val="9"/>
        </w:numPr>
        <w:ind w:left="1288"/>
        <w:rPr>
          <w:sz w:val="18"/>
          <w:szCs w:val="18"/>
        </w:rPr>
      </w:pPr>
      <w:r w:rsidRPr="000944BB">
        <w:rPr>
          <w:sz w:val="18"/>
          <w:szCs w:val="18"/>
        </w:rPr>
        <w:t>When a UL TCI state associated with a PL offset is applied for the PUSCH/PUCCH/SRS transmission, the UE shall calculate the Tx power of the PUSCH/PUCCH/SRS based on the DL PL RS and PL offset associated with this UL TCI state.</w:t>
      </w:r>
    </w:p>
    <w:p w14:paraId="5E6CEB9D" w14:textId="77777777" w:rsidR="00F4398F" w:rsidRPr="000944BB" w:rsidRDefault="00F4398F" w:rsidP="000944BB">
      <w:pPr>
        <w:pStyle w:val="0Maintext"/>
        <w:numPr>
          <w:ilvl w:val="1"/>
          <w:numId w:val="9"/>
        </w:numPr>
        <w:ind w:left="2008"/>
        <w:rPr>
          <w:sz w:val="18"/>
          <w:szCs w:val="18"/>
        </w:rPr>
      </w:pPr>
      <w:r w:rsidRPr="000944BB">
        <w:rPr>
          <w:sz w:val="18"/>
          <w:szCs w:val="18"/>
        </w:rPr>
        <w:t>Reuse the legacy uplink power control formulation by replacing legacy PL with UL PL which is derived from the DL PL RS and the PL offset.</w:t>
      </w:r>
    </w:p>
    <w:p w14:paraId="1397CBDE" w14:textId="77777777" w:rsidR="00F4398F" w:rsidRPr="000944BB" w:rsidRDefault="00F4398F" w:rsidP="000944BB">
      <w:pPr>
        <w:pStyle w:val="0Maintext"/>
        <w:numPr>
          <w:ilvl w:val="1"/>
          <w:numId w:val="9"/>
        </w:numPr>
        <w:ind w:left="2008"/>
        <w:rPr>
          <w:sz w:val="18"/>
          <w:szCs w:val="18"/>
        </w:rPr>
      </w:pPr>
      <w:r w:rsidRPr="000944BB">
        <w:rPr>
          <w:sz w:val="18"/>
          <w:szCs w:val="18"/>
        </w:rPr>
        <w:t>FFS: The UE can update UL PL in a way that new UL PL = current UL PL + an update delta indicated by the NW.</w:t>
      </w:r>
    </w:p>
    <w:p w14:paraId="4174B15B" w14:textId="77777777" w:rsidR="00F4398F" w:rsidRPr="000944BB" w:rsidRDefault="00F4398F" w:rsidP="000944BB">
      <w:pPr>
        <w:pStyle w:val="0Maintext"/>
        <w:numPr>
          <w:ilvl w:val="0"/>
          <w:numId w:val="9"/>
        </w:numPr>
        <w:ind w:left="1288"/>
        <w:rPr>
          <w:rFonts w:eastAsia="DengXian"/>
          <w:sz w:val="18"/>
          <w:szCs w:val="18"/>
          <w:lang w:eastAsia="zh-CN"/>
        </w:rPr>
      </w:pPr>
      <w:r w:rsidRPr="000944BB">
        <w:rPr>
          <w:rFonts w:eastAsia="DengXian"/>
          <w:sz w:val="18"/>
          <w:szCs w:val="18"/>
          <w:lang w:eastAsia="zh-CN"/>
        </w:rPr>
        <w:t>Note: it does not intend to increase the number of maintained PLs per cell.</w:t>
      </w:r>
    </w:p>
    <w:p w14:paraId="34C4C242" w14:textId="77777777" w:rsidR="00F4398F" w:rsidRPr="000944BB" w:rsidRDefault="00F4398F" w:rsidP="000944BB">
      <w:pPr>
        <w:pStyle w:val="0Maintext"/>
        <w:numPr>
          <w:ilvl w:val="0"/>
          <w:numId w:val="9"/>
        </w:numPr>
        <w:ind w:left="1288"/>
        <w:rPr>
          <w:rFonts w:eastAsia="DengXian"/>
          <w:sz w:val="18"/>
          <w:szCs w:val="18"/>
          <w:lang w:eastAsia="zh-CN"/>
        </w:rPr>
      </w:pPr>
      <w:r w:rsidRPr="000944BB">
        <w:rPr>
          <w:color w:val="FF0000"/>
          <w:sz w:val="18"/>
          <w:szCs w:val="18"/>
        </w:rPr>
        <w:t xml:space="preserve">FFS: </w:t>
      </w:r>
      <w:r w:rsidRPr="000944BB">
        <w:rPr>
          <w:rFonts w:eastAsia="DengXian"/>
          <w:color w:val="FF0000"/>
          <w:sz w:val="18"/>
          <w:szCs w:val="18"/>
          <w:lang w:val="en-CA" w:eastAsia="zh-CN"/>
        </w:rPr>
        <w:t xml:space="preserve">whether to support associating </w:t>
      </w:r>
      <w:r w:rsidRPr="000944BB">
        <w:rPr>
          <w:rFonts w:eastAsia="DengXian"/>
          <w:color w:val="FF0000"/>
          <w:sz w:val="18"/>
          <w:szCs w:val="18"/>
          <w:lang w:eastAsia="zh-CN"/>
        </w:rPr>
        <w:t xml:space="preserve">joint TCI state (if supported) with a </w:t>
      </w:r>
      <w:r w:rsidRPr="000944BB">
        <w:rPr>
          <w:rFonts w:eastAsia="DengXian"/>
          <w:color w:val="FF0000"/>
          <w:sz w:val="18"/>
          <w:szCs w:val="18"/>
          <w:lang w:val="en-CA" w:eastAsia="zh-CN"/>
        </w:rPr>
        <w:t>PL offset.</w:t>
      </w:r>
    </w:p>
    <w:p w14:paraId="7B5D1B6A" w14:textId="77777777" w:rsidR="00F4398F" w:rsidRPr="000944BB" w:rsidRDefault="00F4398F" w:rsidP="000944BB">
      <w:pPr>
        <w:ind w:left="928"/>
        <w:rPr>
          <w:rFonts w:eastAsia="DengXian"/>
          <w:sz w:val="18"/>
          <w:szCs w:val="18"/>
          <w:lang w:eastAsia="zh-CN"/>
        </w:rPr>
      </w:pPr>
      <w:r w:rsidRPr="000944BB">
        <w:rPr>
          <w:rFonts w:eastAsia="DengXian"/>
          <w:sz w:val="18"/>
          <w:szCs w:val="18"/>
          <w:lang w:eastAsia="zh-CN"/>
        </w:rPr>
        <w:t>Further study whether/how to apply a PL offset on PDCCH-order PRACH transmission too.</w:t>
      </w:r>
    </w:p>
    <w:p w14:paraId="3DF1AF9D" w14:textId="77777777" w:rsidR="00F4398F" w:rsidRPr="000944BB" w:rsidRDefault="00F4398F" w:rsidP="000944BB">
      <w:pPr>
        <w:pStyle w:val="ListParagraph"/>
        <w:numPr>
          <w:ilvl w:val="0"/>
          <w:numId w:val="9"/>
        </w:numPr>
        <w:spacing w:after="0"/>
        <w:ind w:left="1288"/>
        <w:contextualSpacing w:val="0"/>
        <w:jc w:val="both"/>
        <w:rPr>
          <w:rFonts w:eastAsia="DengXian"/>
          <w:sz w:val="18"/>
          <w:szCs w:val="18"/>
          <w:lang w:val="en-US" w:eastAsia="zh-CN"/>
        </w:rPr>
      </w:pPr>
      <w:r w:rsidRPr="000944BB">
        <w:rPr>
          <w:rFonts w:eastAsia="DengXian"/>
          <w:sz w:val="18"/>
          <w:szCs w:val="18"/>
          <w:lang w:val="en-US" w:eastAsia="zh-CN"/>
        </w:rPr>
        <w:t xml:space="preserve">FFS: how to determine the Tx beam of PRACH towards UL TRP </w:t>
      </w:r>
    </w:p>
    <w:p w14:paraId="7BEAE87B" w14:textId="77777777" w:rsidR="00F4398F" w:rsidRPr="000944BB" w:rsidRDefault="00F4398F" w:rsidP="000944BB">
      <w:pPr>
        <w:pStyle w:val="ListParagraph"/>
        <w:numPr>
          <w:ilvl w:val="0"/>
          <w:numId w:val="9"/>
        </w:numPr>
        <w:spacing w:after="0"/>
        <w:ind w:left="1288"/>
        <w:contextualSpacing w:val="0"/>
        <w:jc w:val="both"/>
        <w:rPr>
          <w:rFonts w:eastAsia="DengXian"/>
          <w:sz w:val="18"/>
          <w:szCs w:val="18"/>
          <w:lang w:val="en-US" w:eastAsia="zh-CN"/>
        </w:rPr>
      </w:pPr>
      <w:r w:rsidRPr="000944BB">
        <w:rPr>
          <w:rFonts w:eastAsia="DengXian"/>
          <w:sz w:val="18"/>
          <w:szCs w:val="18"/>
          <w:lang w:val="en-US" w:eastAsia="zh-CN"/>
        </w:rPr>
        <w:t>Note: this does not imply to support 2 TA for single-DCI based system.</w:t>
      </w:r>
    </w:p>
    <w:p w14:paraId="6B8CA257" w14:textId="77777777" w:rsidR="008069F1" w:rsidRDefault="008069F1" w:rsidP="0005106B"/>
    <w:p w14:paraId="60AF3390" w14:textId="501E9B0B" w:rsidR="00FE6706" w:rsidRDefault="00E80F03" w:rsidP="0005106B">
      <w:r>
        <w:t xml:space="preserve"> Although we assume this ΔPL can be estimated by the network reliably by the deployment and/or other UE's measurement, one of the discussion po</w:t>
      </w:r>
      <w:r w:rsidR="00FF14DB">
        <w:t>ints</w:t>
      </w:r>
      <w:r>
        <w:t xml:space="preserve"> </w:t>
      </w:r>
      <w:r w:rsidR="00FF14DB">
        <w:t>would</w:t>
      </w:r>
      <w:r>
        <w:t xml:space="preserve"> be some standardization </w:t>
      </w:r>
      <w:r w:rsidR="00541675">
        <w:t>mechanism</w:t>
      </w:r>
      <w:r>
        <w:t xml:space="preserve"> is required or not. </w:t>
      </w:r>
    </w:p>
    <w:p w14:paraId="7FE156E4" w14:textId="23FBB637" w:rsidR="003E4562" w:rsidRDefault="008A44E0" w:rsidP="000115FE">
      <w:pPr>
        <w:pStyle w:val="Proposal"/>
      </w:pPr>
      <w:r>
        <w:t xml:space="preserve">Study whether </w:t>
      </w:r>
      <w:r w:rsidR="00811AE0">
        <w:t>a</w:t>
      </w:r>
      <w:r>
        <w:t xml:space="preserve"> mechanism to estimate the difference or offset between the pathloss from the DL-TRP to UE and the pathloss from the UE to UL-only TRP is required or not. </w:t>
      </w:r>
    </w:p>
    <w:p w14:paraId="6964D094" w14:textId="01A56084" w:rsidR="003E4562" w:rsidRDefault="00AF2189" w:rsidP="00AF2189">
      <w:pPr>
        <w:pStyle w:val="Heading2"/>
      </w:pPr>
      <w:r>
        <w:lastRenderedPageBreak/>
        <w:t xml:space="preserve">Uplink Power Control </w:t>
      </w:r>
    </w:p>
    <w:p w14:paraId="117B9148" w14:textId="141D5A10" w:rsidR="00AF2189" w:rsidRDefault="001003D8" w:rsidP="00AF2189">
      <w:r>
        <w:t>The UE</w:t>
      </w:r>
      <w:r w:rsidR="006B5D51">
        <w:t xml:space="preserve"> cannot use legacy </w:t>
      </w:r>
      <w:r w:rsidR="008F2B1A">
        <w:t>procedures to calculate UL</w:t>
      </w:r>
      <w:r>
        <w:t xml:space="preserve"> transmit power</w:t>
      </w:r>
      <w:r w:rsidR="00703DCA">
        <w:t xml:space="preserve"> and power headroom in</w:t>
      </w:r>
      <w:r w:rsidR="00AA1047">
        <w:t xml:space="preserve"> UL-only TRP deployment sce</w:t>
      </w:r>
      <w:r w:rsidR="006B5D51">
        <w:t xml:space="preserve">narios </w:t>
      </w:r>
      <w:r w:rsidR="00537568">
        <w:t>because the calculated downlink pathloss using the DL RS</w:t>
      </w:r>
      <w:r w:rsidR="000152AA">
        <w:t xml:space="preserve"> is not a good estimate of the uplink pathloss</w:t>
      </w:r>
      <w:r w:rsidR="006477AF">
        <w:t xml:space="preserve"> anymore</w:t>
      </w:r>
      <w:r w:rsidR="000152AA">
        <w:t>. Therefore</w:t>
      </w:r>
      <w:r w:rsidR="00294D29">
        <w:t>,</w:t>
      </w:r>
      <w:r w:rsidR="000152AA">
        <w:t xml:space="preserve"> </w:t>
      </w:r>
      <w:r w:rsidR="006C46B0">
        <w:t>legacy procedures to calculate PUSCH, PUCCH, and SRS transmit power should be update</w:t>
      </w:r>
      <w:r w:rsidR="003925E8">
        <w:rPr>
          <w:rFonts w:hint="eastAsia"/>
          <w:lang w:eastAsia="ja-JP"/>
        </w:rPr>
        <w:t>d</w:t>
      </w:r>
      <w:r w:rsidR="006C46B0">
        <w:t>, as well as the procedure</w:t>
      </w:r>
      <w:r w:rsidR="007E3801">
        <w:t>s</w:t>
      </w:r>
      <w:r w:rsidR="006C46B0">
        <w:t xml:space="preserve"> to </w:t>
      </w:r>
      <w:r w:rsidR="002122A5">
        <w:t>calculate power</w:t>
      </w:r>
      <w:r w:rsidR="0003149B">
        <w:t xml:space="preserve"> </w:t>
      </w:r>
      <w:r w:rsidR="002122A5">
        <w:t xml:space="preserve">headroom and </w:t>
      </w:r>
      <w:r w:rsidR="006C46B0">
        <w:t>trigger</w:t>
      </w:r>
      <w:r w:rsidR="006F69D4">
        <w:t xml:space="preserve"> </w:t>
      </w:r>
      <w:r w:rsidR="007E3801">
        <w:t xml:space="preserve">the </w:t>
      </w:r>
      <w:r w:rsidR="002122A5">
        <w:t>PHR reporting</w:t>
      </w:r>
      <w:r w:rsidR="0003149B">
        <w:t xml:space="preserve">. </w:t>
      </w:r>
    </w:p>
    <w:p w14:paraId="3BB7AAEA" w14:textId="62489554" w:rsidR="00FD6829" w:rsidRDefault="00294D29" w:rsidP="00AF2189">
      <w:r>
        <w:t xml:space="preserve">During RAN1#117 discussions, </w:t>
      </w:r>
      <w:r w:rsidR="00CF237B">
        <w:t xml:space="preserve">it was proposed to simply </w:t>
      </w:r>
      <w:r w:rsidR="00CF1F60">
        <w:t>use the pathloss offset, denoted as ΔPL (dB)</w:t>
      </w:r>
      <w:r w:rsidR="00433099">
        <w:t>,</w:t>
      </w:r>
      <w:r w:rsidR="00CF1F60">
        <w:t xml:space="preserve"> to </w:t>
      </w:r>
      <w:r w:rsidR="00CF237B">
        <w:t xml:space="preserve">replace </w:t>
      </w:r>
      <w:r w:rsidR="00E007B1">
        <w:t xml:space="preserve">the </w:t>
      </w:r>
      <w:r w:rsidR="003B4382">
        <w:t>downlink pathloss, denoted as PL</w:t>
      </w:r>
      <w:r w:rsidR="003B4382" w:rsidRPr="00433099">
        <w:rPr>
          <w:vertAlign w:val="subscript"/>
        </w:rPr>
        <w:t>DL</w:t>
      </w:r>
      <w:r w:rsidR="00433099">
        <w:t>,</w:t>
      </w:r>
      <w:r w:rsidR="003B4382">
        <w:t xml:space="preserve"> with</w:t>
      </w:r>
      <w:r w:rsidR="00433099">
        <w:t xml:space="preserve"> </w:t>
      </w:r>
      <w:r w:rsidR="00D83DE3">
        <w:t>a new quantit</w:t>
      </w:r>
      <w:r w:rsidR="00C32285">
        <w:t>y “PL</w:t>
      </w:r>
      <w:r w:rsidR="00C32285" w:rsidRPr="00433099">
        <w:rPr>
          <w:vertAlign w:val="subscript"/>
        </w:rPr>
        <w:t>DL</w:t>
      </w:r>
      <w:r w:rsidR="00C32285">
        <w:rPr>
          <w:vertAlign w:val="subscript"/>
        </w:rPr>
        <w:t xml:space="preserve"> </w:t>
      </w:r>
      <w:r w:rsidR="00C32285">
        <w:t xml:space="preserve">- as ΔPL (dB)” in </w:t>
      </w:r>
      <w:r w:rsidR="000133C7">
        <w:t xml:space="preserve">the </w:t>
      </w:r>
      <w:r w:rsidR="00C32285">
        <w:t>power calculation formula</w:t>
      </w:r>
      <w:r w:rsidR="00B1035C">
        <w:t>s to represent the uplink pathloss</w:t>
      </w:r>
      <w:r w:rsidR="00C32285">
        <w:t>.</w:t>
      </w:r>
      <w:r w:rsidR="00B1035C">
        <w:t xml:space="preserve"> However, in the time that PL</w:t>
      </w:r>
      <w:r w:rsidR="00B1035C" w:rsidRPr="00433099">
        <w:rPr>
          <w:vertAlign w:val="subscript"/>
        </w:rPr>
        <w:t>DL</w:t>
      </w:r>
      <w:r w:rsidR="00E007B1">
        <w:rPr>
          <w:vertAlign w:val="subscript"/>
        </w:rPr>
        <w:t xml:space="preserve"> </w:t>
      </w:r>
      <w:r w:rsidR="00E007B1">
        <w:t>is measured by the UE</w:t>
      </w:r>
      <w:r w:rsidR="00EA0D41">
        <w:t xml:space="preserve"> using pathloss RS</w:t>
      </w:r>
      <w:r w:rsidR="00B1035C">
        <w:t xml:space="preserve">, </w:t>
      </w:r>
      <w:r w:rsidR="009A43BD">
        <w:t xml:space="preserve">it is the NW that updates the </w:t>
      </w:r>
      <w:r w:rsidR="00EA0D41">
        <w:t xml:space="preserve">UE’s </w:t>
      </w:r>
      <w:r w:rsidR="009A43BD">
        <w:t xml:space="preserve">pathloss offset </w:t>
      </w:r>
      <w:r w:rsidR="00640660">
        <w:t>by sending the UE a</w:t>
      </w:r>
      <w:r w:rsidR="009A43BD">
        <w:t xml:space="preserve"> MAC-CE</w:t>
      </w:r>
      <w:r w:rsidR="00640660">
        <w:t xml:space="preserve"> update</w:t>
      </w:r>
      <w:r w:rsidR="009A43BD">
        <w:t xml:space="preserve">. </w:t>
      </w:r>
      <w:r w:rsidR="00640660">
        <w:t>Naturally, t</w:t>
      </w:r>
      <w:r w:rsidR="009A43BD">
        <w:t xml:space="preserve">he NW </w:t>
      </w:r>
      <w:r w:rsidR="00F82884">
        <w:t>may not</w:t>
      </w:r>
      <w:r w:rsidR="009A43BD">
        <w:t xml:space="preserve"> </w:t>
      </w:r>
      <w:r w:rsidR="00521FC3">
        <w:t xml:space="preserve">be </w:t>
      </w:r>
      <w:r w:rsidR="006B5C58">
        <w:rPr>
          <w:rFonts w:hint="eastAsia"/>
          <w:lang w:eastAsia="ja-JP"/>
        </w:rPr>
        <w:t xml:space="preserve">able to </w:t>
      </w:r>
      <w:r w:rsidR="009A43BD">
        <w:t xml:space="preserve">update the pathloss offset </w:t>
      </w:r>
      <w:r w:rsidR="00145118">
        <w:t xml:space="preserve">in a timely manner and could use </w:t>
      </w:r>
      <w:r w:rsidR="00F82884">
        <w:t xml:space="preserve">instead </w:t>
      </w:r>
      <w:r w:rsidR="00145118">
        <w:t>the closed loop power control to manage uplink transmit power changes due to UE mobility</w:t>
      </w:r>
      <w:r w:rsidR="00F82884">
        <w:t xml:space="preserve"> for example</w:t>
      </w:r>
      <w:r w:rsidR="00145118">
        <w:t xml:space="preserve">. </w:t>
      </w:r>
    </w:p>
    <w:p w14:paraId="7D3784E8" w14:textId="33DD7803" w:rsidR="009658BC" w:rsidRDefault="00263140" w:rsidP="00AF2189">
      <w:r>
        <w:t>The quantity “PL</w:t>
      </w:r>
      <w:r w:rsidRPr="00433099">
        <w:rPr>
          <w:vertAlign w:val="subscript"/>
        </w:rPr>
        <w:t>DL</w:t>
      </w:r>
      <w:r>
        <w:rPr>
          <w:vertAlign w:val="subscript"/>
        </w:rPr>
        <w:t xml:space="preserve"> </w:t>
      </w:r>
      <w:r>
        <w:t xml:space="preserve">- as ΔPL (dB)” only represents uplink pathloss when the NW is updating </w:t>
      </w:r>
      <w:r w:rsidR="004C7053">
        <w:t>the pathloss offset at the same time scale as the downlink pathloss</w:t>
      </w:r>
      <w:r w:rsidR="00C73FE5">
        <w:t xml:space="preserve"> variation</w:t>
      </w:r>
      <w:r w:rsidR="004C7053">
        <w:t xml:space="preserve">. </w:t>
      </w:r>
      <w:r w:rsidR="00FB6936">
        <w:t xml:space="preserve">Otherwise, it is </w:t>
      </w:r>
      <w:r w:rsidR="00220F16">
        <w:t>incorrect</w:t>
      </w:r>
      <w:r w:rsidR="00FB6936">
        <w:t xml:space="preserve"> to say that “PL</w:t>
      </w:r>
      <w:r w:rsidR="00FB6936" w:rsidRPr="00433099">
        <w:rPr>
          <w:vertAlign w:val="subscript"/>
        </w:rPr>
        <w:t>DL</w:t>
      </w:r>
      <w:r w:rsidR="00FB6936">
        <w:rPr>
          <w:vertAlign w:val="subscript"/>
        </w:rPr>
        <w:t xml:space="preserve"> </w:t>
      </w:r>
      <w:r w:rsidR="00FB6936">
        <w:t xml:space="preserve">- as ΔPL (dB)” </w:t>
      </w:r>
      <w:r w:rsidR="00F768D1">
        <w:t>represents UL pathloss in case that ΔPL is outdated</w:t>
      </w:r>
      <w:r w:rsidR="00524428">
        <w:t xml:space="preserve">. </w:t>
      </w:r>
      <w:r w:rsidR="006E7D00">
        <w:t>In fact</w:t>
      </w:r>
      <w:r w:rsidR="003B523E">
        <w:t>,</w:t>
      </w:r>
      <w:r w:rsidR="00EE0D36">
        <w:t xml:space="preserve"> </w:t>
      </w:r>
      <w:r w:rsidR="00524428">
        <w:t xml:space="preserve">it </w:t>
      </w:r>
      <w:r w:rsidR="00EE0D36">
        <w:t xml:space="preserve">can </w:t>
      </w:r>
      <w:r w:rsidR="008C64A2">
        <w:t xml:space="preserve">sometimes </w:t>
      </w:r>
      <w:r w:rsidR="00EE0D36">
        <w:t xml:space="preserve">lead to undesirable </w:t>
      </w:r>
      <w:r w:rsidR="00424CFD">
        <w:t>behaviour</w:t>
      </w:r>
      <w:r w:rsidR="00EE0D36">
        <w:t xml:space="preserve"> from the UE if </w:t>
      </w:r>
      <w:r w:rsidR="00A87C79">
        <w:t>“PL</w:t>
      </w:r>
      <w:r w:rsidR="00A87C79" w:rsidRPr="00433099">
        <w:rPr>
          <w:vertAlign w:val="subscript"/>
        </w:rPr>
        <w:t>DL</w:t>
      </w:r>
      <w:r w:rsidR="00A87C79">
        <w:rPr>
          <w:vertAlign w:val="subscript"/>
        </w:rPr>
        <w:t xml:space="preserve"> </w:t>
      </w:r>
      <w:r w:rsidR="00A87C79">
        <w:t>- as ΔPL (dB)” is used instead of PL</w:t>
      </w:r>
      <w:r w:rsidR="00A87C79" w:rsidRPr="00433099">
        <w:rPr>
          <w:vertAlign w:val="subscript"/>
        </w:rPr>
        <w:t>D</w:t>
      </w:r>
      <w:r w:rsidR="00A87C79">
        <w:rPr>
          <w:vertAlign w:val="subscript"/>
        </w:rPr>
        <w:t xml:space="preserve">L </w:t>
      </w:r>
      <w:r w:rsidR="00343B9E" w:rsidRPr="00A72F3B">
        <w:t>to calc</w:t>
      </w:r>
      <w:r w:rsidR="006E5350">
        <w:t>u</w:t>
      </w:r>
      <w:r w:rsidR="00343B9E" w:rsidRPr="00A72F3B">
        <w:t>la</w:t>
      </w:r>
      <w:r w:rsidR="00424CFD">
        <w:t>t</w:t>
      </w:r>
      <w:r w:rsidR="00343B9E" w:rsidRPr="00A72F3B">
        <w:t xml:space="preserve">e </w:t>
      </w:r>
      <w:r w:rsidR="006E5350">
        <w:t>uplink transmit</w:t>
      </w:r>
      <w:r w:rsidR="00343B9E" w:rsidRPr="00A72F3B">
        <w:t xml:space="preserve"> </w:t>
      </w:r>
      <w:r w:rsidR="00A72F3B" w:rsidRPr="00A72F3B">
        <w:t xml:space="preserve">power. </w:t>
      </w:r>
      <w:r w:rsidR="00675A95">
        <w:t>Consider f</w:t>
      </w:r>
      <w:r w:rsidR="006E5350">
        <w:t xml:space="preserve">or example the case </w:t>
      </w:r>
      <w:r w:rsidR="00675A95">
        <w:t xml:space="preserve">when </w:t>
      </w:r>
      <w:r w:rsidR="006E5350">
        <w:t xml:space="preserve">the UE is moving away from the </w:t>
      </w:r>
      <w:r w:rsidR="00FB6896">
        <w:t>gNB and towards the UL-only TRP</w:t>
      </w:r>
      <w:r w:rsidR="00D9613D">
        <w:t xml:space="preserve"> (DL pathloss </w:t>
      </w:r>
      <w:r w:rsidR="00D9466F">
        <w:t>is decreasing)</w:t>
      </w:r>
      <w:r w:rsidR="00FB6896">
        <w:t xml:space="preserve">, but the pathloss offset is </w:t>
      </w:r>
      <w:r w:rsidR="00644583">
        <w:t>fixed and not being updated by NW</w:t>
      </w:r>
      <w:r w:rsidR="00D9613D">
        <w:t>.</w:t>
      </w:r>
      <w:r w:rsidR="00644583">
        <w:t xml:space="preserve"> </w:t>
      </w:r>
      <w:r w:rsidR="00D9613D">
        <w:t>T</w:t>
      </w:r>
      <w:r w:rsidR="00644583">
        <w:t>hen according to “PL</w:t>
      </w:r>
      <w:r w:rsidR="00644583" w:rsidRPr="00433099">
        <w:rPr>
          <w:vertAlign w:val="subscript"/>
        </w:rPr>
        <w:t>DL</w:t>
      </w:r>
      <w:r w:rsidR="00644583">
        <w:rPr>
          <w:vertAlign w:val="subscript"/>
        </w:rPr>
        <w:t xml:space="preserve"> </w:t>
      </w:r>
      <w:r w:rsidR="00644583">
        <w:t xml:space="preserve">-  ΔPL (dB)” the UE will increase </w:t>
      </w:r>
      <w:r w:rsidR="0093673C">
        <w:t>its UL power in the time, the reasonable thing to do is to reduce power. In this case, closed loop power control will have to compensate for the UE</w:t>
      </w:r>
      <w:r w:rsidR="00F17EE1">
        <w:t xml:space="preserve">’s power increase by </w:t>
      </w:r>
      <w:r w:rsidR="00D30657">
        <w:t xml:space="preserve">issuing power reduction commands by NW. </w:t>
      </w:r>
    </w:p>
    <w:p w14:paraId="72B1FEBA" w14:textId="3058DEA2" w:rsidR="002820AC" w:rsidRDefault="00600CBE" w:rsidP="002820AC">
      <w:r>
        <w:t>We give a</w:t>
      </w:r>
      <w:r w:rsidR="00D30657">
        <w:t xml:space="preserve">nother example </w:t>
      </w:r>
      <w:r w:rsidR="00E16CB0">
        <w:t>related to</w:t>
      </w:r>
      <w:r w:rsidR="00D30657">
        <w:t xml:space="preserve"> PHR triggering</w:t>
      </w:r>
      <w:r>
        <w:t>. I</w:t>
      </w:r>
      <w:r w:rsidR="000E760A">
        <w:t>f</w:t>
      </w:r>
      <w:r w:rsidR="00E16CB0">
        <w:t xml:space="preserve"> </w:t>
      </w:r>
      <w:r w:rsidR="000E43F2">
        <w:t>the downlink pathloss is not changing</w:t>
      </w:r>
      <w:r w:rsidR="00294DAC">
        <w:t xml:space="preserve"> and the pathloss offset is </w:t>
      </w:r>
      <w:r w:rsidR="00327FC2">
        <w:t>not being updated</w:t>
      </w:r>
      <w:r>
        <w:t>, then</w:t>
      </w:r>
      <w:r w:rsidR="00327FC2">
        <w:t xml:space="preserve"> </w:t>
      </w:r>
      <w:r>
        <w:t>i</w:t>
      </w:r>
      <w:r w:rsidR="00E224D9">
        <w:t xml:space="preserve">n this case, PHR reporting </w:t>
      </w:r>
      <w:r w:rsidR="002B2361">
        <w:t>will</w:t>
      </w:r>
      <w:r w:rsidR="000317F6">
        <w:t xml:space="preserve"> not be triggered </w:t>
      </w:r>
      <w:r w:rsidR="002B2361">
        <w:t>even when</w:t>
      </w:r>
      <w:r w:rsidR="000317F6">
        <w:t xml:space="preserve"> the actual uplink pathloss from the </w:t>
      </w:r>
      <w:r w:rsidR="00313424">
        <w:t xml:space="preserve">UE to the only-TRP is </w:t>
      </w:r>
      <w:r w:rsidR="002B2361">
        <w:t>c</w:t>
      </w:r>
      <w:r w:rsidR="008867F3">
        <w:t xml:space="preserve">onsiderably changing. </w:t>
      </w:r>
    </w:p>
    <w:p w14:paraId="67EF7DD7" w14:textId="687AC0E4" w:rsidR="002820AC" w:rsidRPr="002820AC" w:rsidRDefault="002820AC" w:rsidP="00AF2189">
      <w:r>
        <w:t>One solution is to add time restrictions to make sure that the UE uses PL</w:t>
      </w:r>
      <w:r w:rsidRPr="00433099">
        <w:rPr>
          <w:vertAlign w:val="subscript"/>
        </w:rPr>
        <w:t>DL</w:t>
      </w:r>
      <w:r>
        <w:rPr>
          <w:vertAlign w:val="subscript"/>
        </w:rPr>
        <w:t xml:space="preserve"> </w:t>
      </w:r>
      <w:r>
        <w:t xml:space="preserve">and ΔPL (dB) with a matching time stamp. For example, the UE uses a downlink pathloss value which is closest in time to that of the pathloss offset most recent update. </w:t>
      </w:r>
    </w:p>
    <w:p w14:paraId="2359E51F" w14:textId="1C0F9C89" w:rsidR="00D30657" w:rsidRDefault="000E43F2" w:rsidP="00160C1C">
      <w:pPr>
        <w:pStyle w:val="Observation"/>
      </w:pPr>
      <w:r>
        <w:t xml:space="preserve"> </w:t>
      </w:r>
      <w:r w:rsidR="00B844E9">
        <w:t xml:space="preserve"> </w:t>
      </w:r>
      <w:r w:rsidR="00160C1C">
        <w:t>The quantity “PL</w:t>
      </w:r>
      <w:r w:rsidR="00160C1C" w:rsidRPr="00433099">
        <w:rPr>
          <w:vertAlign w:val="subscript"/>
        </w:rPr>
        <w:t>DL</w:t>
      </w:r>
      <w:r w:rsidR="00160C1C">
        <w:rPr>
          <w:vertAlign w:val="subscript"/>
        </w:rPr>
        <w:t xml:space="preserve"> </w:t>
      </w:r>
      <w:r w:rsidR="00160C1C">
        <w:t>- as ΔPL (dB)” only represents uplink pathloss when the NW is updating the pathloss offset at the same time scale as the downlink pathloss variation</w:t>
      </w:r>
    </w:p>
    <w:p w14:paraId="46E30DE9" w14:textId="61398E0A" w:rsidR="00443338" w:rsidRDefault="00253799" w:rsidP="00443338">
      <w:r>
        <w:t>Therefore</w:t>
      </w:r>
      <w:r w:rsidR="00B33FAF">
        <w:t>,</w:t>
      </w:r>
      <w:r w:rsidR="00C75416">
        <w:t xml:space="preserve"> a change in downlink pathloss or a change in</w:t>
      </w:r>
      <w:r w:rsidR="00162A6E">
        <w:t xml:space="preserve"> “PL</w:t>
      </w:r>
      <w:r w:rsidR="00162A6E" w:rsidRPr="00433099">
        <w:rPr>
          <w:vertAlign w:val="subscript"/>
        </w:rPr>
        <w:t>DL</w:t>
      </w:r>
      <w:r w:rsidR="00162A6E">
        <w:rPr>
          <w:vertAlign w:val="subscript"/>
        </w:rPr>
        <w:t xml:space="preserve"> </w:t>
      </w:r>
      <w:r w:rsidR="00162A6E">
        <w:t xml:space="preserve">- as ΔPL (dB)” should not be used to trigger PHR reporting for the UE.  </w:t>
      </w:r>
      <w:r w:rsidR="00C75416">
        <w:t xml:space="preserve"> </w:t>
      </w:r>
      <w:r w:rsidR="006B655A">
        <w:t xml:space="preserve">One solution is for the </w:t>
      </w:r>
      <w:r w:rsidR="007C0D15">
        <w:t xml:space="preserve">NW to trigger a power headroom reporting </w:t>
      </w:r>
      <w:r w:rsidR="00B33FAF">
        <w:t xml:space="preserve">instead </w:t>
      </w:r>
      <w:r w:rsidR="007C0D15">
        <w:t xml:space="preserve">when the received uplink power changes beyond a certain threshold. </w:t>
      </w:r>
    </w:p>
    <w:p w14:paraId="3ABA9FF9" w14:textId="4D90D20F" w:rsidR="00570C9C" w:rsidRPr="00974500" w:rsidRDefault="00C4347F" w:rsidP="00110231">
      <w:pPr>
        <w:pStyle w:val="Observation"/>
      </w:pPr>
      <w:r>
        <w:t xml:space="preserve">  A change in downlink pathloss or a change in “PL</w:t>
      </w:r>
      <w:r w:rsidRPr="00433099">
        <w:rPr>
          <w:vertAlign w:val="subscript"/>
        </w:rPr>
        <w:t>DL</w:t>
      </w:r>
      <w:r>
        <w:rPr>
          <w:vertAlign w:val="subscript"/>
        </w:rPr>
        <w:t xml:space="preserve"> </w:t>
      </w:r>
      <w:r>
        <w:t xml:space="preserve">- as ΔPL (dB)” should not be used to trigger PHR reporting for the UE.   </w:t>
      </w:r>
    </w:p>
    <w:p w14:paraId="2EE60BC5" w14:textId="776D6E28" w:rsidR="008E2E72" w:rsidRDefault="0029484C" w:rsidP="008E2E72">
      <w:pPr>
        <w:pStyle w:val="Heading2"/>
      </w:pPr>
      <w:r>
        <w:t>Pathloss Offset Values</w:t>
      </w:r>
    </w:p>
    <w:p w14:paraId="153882EE" w14:textId="77777777" w:rsidR="00634D0E" w:rsidRDefault="0029484C" w:rsidP="00401C28">
      <w:pPr>
        <w:pStyle w:val="Normal9pointspacing"/>
        <w:spacing w:after="120"/>
        <w:jc w:val="left"/>
        <w:rPr>
          <w:iCs/>
          <w:szCs w:val="32"/>
          <w:lang w:val="en-US"/>
        </w:rPr>
      </w:pPr>
      <w:r>
        <w:rPr>
          <w:rFonts w:eastAsiaTheme="minorEastAsia"/>
          <w:lang w:val="en-GB" w:eastAsia="zh-CN"/>
        </w:rPr>
        <w:t>I</w:t>
      </w:r>
      <w:r>
        <w:rPr>
          <w:rFonts w:eastAsiaTheme="minorEastAsia" w:hint="eastAsia"/>
          <w:lang w:val="en-GB" w:eastAsia="zh-CN"/>
        </w:rPr>
        <w:t xml:space="preserve">n Rel-18, except for SRS for positioning, a UE does not expect to </w:t>
      </w:r>
      <w:r w:rsidRPr="0098252E">
        <w:rPr>
          <w:iCs/>
          <w:szCs w:val="32"/>
        </w:rPr>
        <w:t>simultaneously maintain more than four pathloss estimates per serv</w:t>
      </w:r>
      <w:r>
        <w:rPr>
          <w:iCs/>
          <w:szCs w:val="32"/>
        </w:rPr>
        <w:t>ing cell for all PUSCH/PUCCH/SRS</w:t>
      </w:r>
      <w:r w:rsidRPr="0098252E">
        <w:rPr>
          <w:iCs/>
          <w:szCs w:val="32"/>
        </w:rPr>
        <w:t xml:space="preserve"> transmissions</w:t>
      </w:r>
      <w:r>
        <w:rPr>
          <w:iCs/>
          <w:szCs w:val="32"/>
          <w:lang w:val="en-US"/>
        </w:rPr>
        <w:t xml:space="preserve">. </w:t>
      </w:r>
      <w:r w:rsidR="000C4EE1">
        <w:rPr>
          <w:iCs/>
          <w:szCs w:val="32"/>
          <w:lang w:val="en-US"/>
        </w:rPr>
        <w:t xml:space="preserve">However, </w:t>
      </w:r>
      <w:r>
        <w:rPr>
          <w:iCs/>
          <w:szCs w:val="32"/>
          <w:lang w:val="en-US"/>
        </w:rPr>
        <w:t xml:space="preserve">since the pathloss offset is associated with a TCI state, then every TCI state used to communicate with an UL TRP can have a different </w:t>
      </w:r>
      <w:r w:rsidR="00634D0E">
        <w:rPr>
          <w:iCs/>
          <w:szCs w:val="32"/>
          <w:lang w:val="en-US"/>
        </w:rPr>
        <w:t xml:space="preserve">pathloss </w:t>
      </w:r>
      <w:r>
        <w:rPr>
          <w:iCs/>
          <w:szCs w:val="32"/>
          <w:lang w:val="en-US"/>
        </w:rPr>
        <w:t>offset</w:t>
      </w:r>
      <w:r w:rsidR="00634D0E">
        <w:rPr>
          <w:iCs/>
          <w:szCs w:val="32"/>
          <w:lang w:val="en-US"/>
        </w:rPr>
        <w:t xml:space="preserve"> based on the DL offset</w:t>
      </w:r>
      <w:r>
        <w:rPr>
          <w:iCs/>
          <w:szCs w:val="32"/>
          <w:lang w:val="en-US"/>
        </w:rPr>
        <w:t>.</w:t>
      </w:r>
    </w:p>
    <w:p w14:paraId="460F70B1" w14:textId="40B8040E" w:rsidR="008A5AD9" w:rsidRDefault="0029484C" w:rsidP="00956DC8">
      <w:pPr>
        <w:pStyle w:val="Proposal"/>
      </w:pPr>
      <w:bookmarkStart w:id="1" w:name="_Hlk174020888"/>
      <w:r>
        <w:t xml:space="preserve"> </w:t>
      </w:r>
      <w:r w:rsidR="00280C3E">
        <w:t>Each TCI state is associated with one PL offset value, but n</w:t>
      </w:r>
      <w:r w:rsidR="00956DC8">
        <w:t xml:space="preserve">o restrictions should be added on </w:t>
      </w:r>
      <w:r w:rsidR="00B91264">
        <w:t xml:space="preserve">the number of pathloss offsets maintained for the pool of TCI states. </w:t>
      </w:r>
    </w:p>
    <w:p w14:paraId="4B299E54" w14:textId="68FA6972" w:rsidR="008A5AD9" w:rsidRDefault="00312024" w:rsidP="0029484C">
      <w:pPr>
        <w:pStyle w:val="Normal9pointspacing"/>
        <w:spacing w:after="120"/>
        <w:rPr>
          <w:iCs/>
          <w:szCs w:val="32"/>
          <w:lang w:val="en-US"/>
        </w:rPr>
      </w:pPr>
      <w:r w:rsidRPr="00312024">
        <w:rPr>
          <w:iCs/>
          <w:szCs w:val="32"/>
          <w:lang w:val="en-US"/>
        </w:rPr>
        <w:t>In legacy, the pathloss for an UL transmission is calculated based on referenceSignalPower and higher layer filtered RSRP. As for the pathloss offset, it is up to the network how to calculate it.</w:t>
      </w:r>
    </w:p>
    <w:p w14:paraId="4D3FA7E5" w14:textId="77777777" w:rsidR="00B30333" w:rsidRDefault="00C62B17" w:rsidP="00E70D67">
      <w:pPr>
        <w:pStyle w:val="Proposal"/>
      </w:pPr>
      <w:r>
        <w:t>Determining</w:t>
      </w:r>
      <w:r w:rsidR="00F478AD">
        <w:t xml:space="preserve"> the value of the pathloss offset </w:t>
      </w:r>
      <w:r>
        <w:t>associated with a</w:t>
      </w:r>
      <w:r w:rsidR="0065088B">
        <w:t>n UL</w:t>
      </w:r>
      <w:r>
        <w:t xml:space="preserve"> TCI state is up to NW implementation. </w:t>
      </w:r>
    </w:p>
    <w:bookmarkEnd w:id="1"/>
    <w:p w14:paraId="6B3A9067" w14:textId="56D53ADA" w:rsidR="005B3955" w:rsidRPr="00B30333" w:rsidRDefault="00ED2CED" w:rsidP="00401C28">
      <w:pPr>
        <w:pStyle w:val="Normal9pointspacing"/>
        <w:jc w:val="left"/>
        <w:rPr>
          <w:szCs w:val="20"/>
        </w:rPr>
      </w:pPr>
      <w:r w:rsidRPr="00B30333">
        <w:t>Moreover, t</w:t>
      </w:r>
      <w:r w:rsidR="0029484C" w:rsidRPr="00B30333">
        <w:t>he range of the pathloss offset values and the quantization steps should be discussed.</w:t>
      </w:r>
      <w:r w:rsidR="0029484C" w:rsidRPr="00F50BA2">
        <w:t xml:space="preserve"> </w:t>
      </w:r>
      <w:r w:rsidR="0029484C" w:rsidRPr="00B30333">
        <w:t>Both positive and negative pathloss offset values could be supported. RAN4’s input may be needed.</w:t>
      </w:r>
    </w:p>
    <w:p w14:paraId="1F3C0B6D" w14:textId="3BCAB97C" w:rsidR="00E70D67" w:rsidRPr="005B3955" w:rsidRDefault="0029484C" w:rsidP="00401C28">
      <w:pPr>
        <w:pStyle w:val="Normal9pointspacing"/>
        <w:spacing w:after="120"/>
        <w:jc w:val="left"/>
        <w:rPr>
          <w:iCs/>
          <w:szCs w:val="32"/>
          <w:lang w:val="en-US"/>
        </w:rPr>
      </w:pPr>
      <w:r>
        <w:rPr>
          <w:rFonts w:eastAsiaTheme="minorEastAsia"/>
          <w:iCs/>
          <w:szCs w:val="32"/>
          <w:lang w:val="en-US" w:eastAsia="zh-CN"/>
        </w:rPr>
        <w:lastRenderedPageBreak/>
        <w:t>Finally, it was discussed that some TCI states will be configured with PL offset and some TCI states will not be configured with TCI states. When a TCI state is configured with a PL offset, it will calculate the PL using the DL pathloss and the offset, otherwise only the DL pathloss is used. In other words, this will be used</w:t>
      </w:r>
      <w:r w:rsidRPr="002C5AB7">
        <w:rPr>
          <w:rFonts w:eastAsiaTheme="minorEastAsia"/>
          <w:iCs/>
          <w:szCs w:val="32"/>
          <w:lang w:val="en-US" w:eastAsia="zh-CN"/>
        </w:rPr>
        <w:t xml:space="preserve"> for switching between legacy power control scheme and the enhanced power control scheme</w:t>
      </w:r>
      <w:r>
        <w:rPr>
          <w:rFonts w:eastAsiaTheme="minorEastAsia"/>
          <w:iCs/>
          <w:szCs w:val="32"/>
          <w:lang w:val="en-US" w:eastAsia="zh-CN"/>
        </w:rPr>
        <w:t xml:space="preserve"> for UL only TRP. </w:t>
      </w:r>
      <w:r w:rsidR="00E70D67">
        <w:rPr>
          <w:rFonts w:eastAsiaTheme="minorEastAsia"/>
          <w:iCs/>
          <w:szCs w:val="32"/>
          <w:lang w:val="en-US" w:eastAsia="zh-CN"/>
        </w:rPr>
        <w:t>Alternatively</w:t>
      </w:r>
      <w:r w:rsidR="00A50F14">
        <w:rPr>
          <w:rFonts w:eastAsiaTheme="minorEastAsia"/>
          <w:iCs/>
          <w:szCs w:val="32"/>
          <w:lang w:val="en-US" w:eastAsia="zh-CN"/>
        </w:rPr>
        <w:t xml:space="preserve"> </w:t>
      </w:r>
      <w:r w:rsidR="00E70D67">
        <w:rPr>
          <w:rFonts w:eastAsiaTheme="minorEastAsia"/>
          <w:iCs/>
          <w:szCs w:val="32"/>
          <w:lang w:val="en-US" w:eastAsia="zh-CN"/>
        </w:rPr>
        <w:t xml:space="preserve">every TCI state should have an offset value with a default of 0. </w:t>
      </w:r>
      <w:r w:rsidR="00E70D67">
        <w:rPr>
          <w:rFonts w:eastAsia="SimSun" w:hint="eastAsia"/>
          <w:lang w:eastAsia="zh-CN"/>
        </w:rPr>
        <w:t xml:space="preserve"> </w:t>
      </w:r>
    </w:p>
    <w:p w14:paraId="348B3B68" w14:textId="400486F4" w:rsidR="00C60DFB" w:rsidRDefault="00006AF3" w:rsidP="00134D1F">
      <w:pPr>
        <w:pStyle w:val="Proposal"/>
        <w:rPr>
          <w:lang w:eastAsia="zh-CN"/>
        </w:rPr>
      </w:pPr>
      <w:r>
        <w:rPr>
          <w:rFonts w:eastAsiaTheme="minorEastAsia" w:hint="eastAsia"/>
          <w:lang w:eastAsia="ja-JP"/>
        </w:rPr>
        <w:t>The pathloss offset should be zero when pathloss offset is not configured. Or, i</w:t>
      </w:r>
      <w:r w:rsidR="00752975">
        <w:rPr>
          <w:lang w:eastAsia="zh-CN"/>
        </w:rPr>
        <w:t>ntroduce a default pathloss offset value of 0 for the UL TCI states.</w:t>
      </w:r>
      <w:r>
        <w:rPr>
          <w:rFonts w:eastAsiaTheme="minorEastAsia" w:hint="eastAsia"/>
          <w:lang w:eastAsia="ja-JP"/>
        </w:rPr>
        <w:t xml:space="preserve"> </w:t>
      </w:r>
      <w:r w:rsidR="00752975">
        <w:rPr>
          <w:lang w:eastAsia="zh-CN"/>
        </w:rPr>
        <w:t xml:space="preserve"> </w:t>
      </w:r>
    </w:p>
    <w:p w14:paraId="0208CFE1" w14:textId="47B98165" w:rsidR="00817F69" w:rsidRDefault="003C0859" w:rsidP="00817F69">
      <w:pPr>
        <w:pStyle w:val="Heading2"/>
      </w:pPr>
      <w:r w:rsidRPr="007C795B">
        <w:rPr>
          <w:rFonts w:eastAsia="DengXian"/>
          <w:lang w:eastAsia="zh-CN"/>
        </w:rPr>
        <w:t xml:space="preserve">PL offset </w:t>
      </w:r>
      <w:r w:rsidR="004655AB">
        <w:rPr>
          <w:rFonts w:eastAsia="DengXian"/>
          <w:lang w:eastAsia="zh-CN"/>
        </w:rPr>
        <w:t>for</w:t>
      </w:r>
      <w:r w:rsidRPr="007C795B">
        <w:rPr>
          <w:rFonts w:eastAsia="DengXian"/>
          <w:lang w:eastAsia="zh-CN"/>
        </w:rPr>
        <w:t xml:space="preserve"> PDCCH-order PRACH</w:t>
      </w:r>
    </w:p>
    <w:p w14:paraId="32EF202F" w14:textId="66CDCBEB" w:rsidR="0005577E" w:rsidRDefault="0005577E" w:rsidP="0005577E">
      <w:r>
        <w:t xml:space="preserve">In the previous RAN1 meetings, it was agreed to support </w:t>
      </w:r>
      <w:r w:rsidRPr="007C795B">
        <w:rPr>
          <w:rFonts w:eastAsia="DengXian"/>
          <w:lang w:eastAsia="zh-CN"/>
        </w:rPr>
        <w:t>applying PL offset on PDCCH-order PRACH towards a UL TRP in FR1.</w:t>
      </w:r>
      <w:r>
        <w:rPr>
          <w:rFonts w:eastAsia="DengXian"/>
          <w:lang w:eastAsia="zh-CN"/>
        </w:rPr>
        <w:t xml:space="preserve"> </w:t>
      </w:r>
      <w:r>
        <w:t>It was discussed whether to support this for FR2. The problem in FR2 is that for PRACH, the UE picks the UL beam</w:t>
      </w:r>
      <w:r w:rsidR="0049082C">
        <w:t>, and t</w:t>
      </w:r>
      <w:r>
        <w:t>he PDCCH-order cannot tell the UE what beam to use for UL</w:t>
      </w:r>
      <w:r w:rsidR="0049082C">
        <w:t xml:space="preserve"> without any further</w:t>
      </w:r>
      <w:r>
        <w:t xml:space="preserve"> enhancements on PRACH.</w:t>
      </w:r>
    </w:p>
    <w:p w14:paraId="1EADE3FC" w14:textId="08BA16D6" w:rsidR="0049082C" w:rsidRDefault="0049082C" w:rsidP="0049082C">
      <w:pPr>
        <w:pStyle w:val="Proposal"/>
      </w:pPr>
      <w:r>
        <w:t xml:space="preserve">Discuss </w:t>
      </w:r>
      <w:r w:rsidR="00702A1D">
        <w:rPr>
          <w:rFonts w:eastAsiaTheme="minorEastAsia" w:hint="eastAsia"/>
          <w:lang w:eastAsia="ja-JP"/>
        </w:rPr>
        <w:t xml:space="preserve">whether and how </w:t>
      </w:r>
      <w:r>
        <w:t xml:space="preserve">to support </w:t>
      </w:r>
      <w:r w:rsidR="001B60E8" w:rsidRPr="007C795B">
        <w:rPr>
          <w:rFonts w:eastAsia="DengXian"/>
          <w:lang w:eastAsia="zh-CN"/>
        </w:rPr>
        <w:t>applying PL offset on PDCCH-order PRACH towards a UL TRP in FR</w:t>
      </w:r>
      <w:r w:rsidR="001B60E8">
        <w:rPr>
          <w:rFonts w:eastAsia="DengXian"/>
          <w:lang w:eastAsia="zh-CN"/>
        </w:rPr>
        <w:t xml:space="preserve">2. </w:t>
      </w:r>
    </w:p>
    <w:p w14:paraId="4773425C" w14:textId="77777777" w:rsidR="00EB766C" w:rsidRDefault="00EB766C" w:rsidP="001B60E8">
      <w:pPr>
        <w:rPr>
          <w:rFonts w:eastAsia="DengXian"/>
          <w:lang w:eastAsia="zh-CN"/>
        </w:rPr>
      </w:pPr>
    </w:p>
    <w:p w14:paraId="405D4C1D" w14:textId="6080C786" w:rsidR="00624DB0" w:rsidRPr="001B60E8" w:rsidRDefault="00AF0A72" w:rsidP="001B60E8">
      <w:r>
        <w:t>In the last meeting, RAN1 had the following agreement:</w:t>
      </w:r>
    </w:p>
    <w:p w14:paraId="0971B273" w14:textId="45BB5FF6" w:rsidR="00AF0A72" w:rsidRPr="00AF0A72" w:rsidRDefault="00AF0A72" w:rsidP="00AF0A72">
      <w:pPr>
        <w:ind w:left="568"/>
        <w:rPr>
          <w:rFonts w:eastAsia="DengXian"/>
          <w:b/>
          <w:bCs/>
          <w:sz w:val="18"/>
          <w:szCs w:val="18"/>
          <w:lang w:eastAsia="zh-CN"/>
        </w:rPr>
      </w:pPr>
      <w:r w:rsidRPr="00AF0A72">
        <w:rPr>
          <w:rFonts w:eastAsia="DengXian"/>
          <w:b/>
          <w:bCs/>
          <w:sz w:val="18"/>
          <w:szCs w:val="18"/>
          <w:highlight w:val="green"/>
          <w:lang w:eastAsia="zh-CN"/>
        </w:rPr>
        <w:t>Agreement</w:t>
      </w:r>
    </w:p>
    <w:p w14:paraId="7D301414" w14:textId="77777777" w:rsidR="00624DB0" w:rsidRPr="00624DB0" w:rsidRDefault="00624DB0" w:rsidP="00624DB0">
      <w:pPr>
        <w:ind w:left="568"/>
        <w:rPr>
          <w:rFonts w:eastAsia="DengXian"/>
          <w:sz w:val="18"/>
          <w:szCs w:val="18"/>
          <w:lang w:eastAsia="zh-CN"/>
        </w:rPr>
      </w:pPr>
      <w:r w:rsidRPr="00624DB0">
        <w:rPr>
          <w:rFonts w:eastAsia="DengXian"/>
          <w:sz w:val="18"/>
          <w:szCs w:val="18"/>
          <w:lang w:eastAsia="zh-CN"/>
        </w:rPr>
        <w:t>For indicating a PL offset for PDCCH-order PRACH transmission at least for FR1, further study and down-select one from the Alt1 and Alt3 by RAN1#118 meeting:</w:t>
      </w:r>
    </w:p>
    <w:p w14:paraId="387F3801" w14:textId="77777777" w:rsidR="00624DB0" w:rsidRPr="00624DB0" w:rsidRDefault="00624DB0" w:rsidP="00624DB0">
      <w:pPr>
        <w:pStyle w:val="ListParagraph"/>
        <w:numPr>
          <w:ilvl w:val="0"/>
          <w:numId w:val="20"/>
        </w:numPr>
        <w:spacing w:after="0"/>
        <w:ind w:left="1288"/>
        <w:contextualSpacing w:val="0"/>
        <w:jc w:val="both"/>
        <w:rPr>
          <w:rFonts w:eastAsia="DengXian"/>
          <w:sz w:val="18"/>
          <w:szCs w:val="18"/>
          <w:lang w:val="en-US" w:eastAsia="zh-CN"/>
        </w:rPr>
      </w:pPr>
      <w:r w:rsidRPr="00624DB0">
        <w:rPr>
          <w:rFonts w:eastAsia="DengXian"/>
          <w:sz w:val="18"/>
          <w:szCs w:val="18"/>
          <w:lang w:val="en-US"/>
        </w:rPr>
        <w:t>Alt1: RRC configures multiple PL offset values [in PRACH-Config] and PDCCH-order DCI indicates one of them through one DCI field</w:t>
      </w:r>
      <w:r w:rsidRPr="00624DB0">
        <w:rPr>
          <w:rFonts w:eastAsia="DengXian"/>
          <w:sz w:val="18"/>
          <w:szCs w:val="18"/>
          <w:lang w:val="en-US" w:eastAsia="zh-CN"/>
        </w:rPr>
        <w:t xml:space="preserve"> </w:t>
      </w:r>
    </w:p>
    <w:p w14:paraId="03945835" w14:textId="77777777" w:rsidR="00624DB0" w:rsidRPr="00624DB0" w:rsidRDefault="00624DB0" w:rsidP="00624DB0">
      <w:pPr>
        <w:numPr>
          <w:ilvl w:val="0"/>
          <w:numId w:val="20"/>
        </w:numPr>
        <w:spacing w:after="0"/>
        <w:ind w:left="1288"/>
        <w:rPr>
          <w:rFonts w:eastAsia="DengXian"/>
          <w:sz w:val="18"/>
          <w:szCs w:val="18"/>
          <w:lang w:eastAsia="zh-CN"/>
        </w:rPr>
      </w:pPr>
      <w:r w:rsidRPr="00624DB0">
        <w:rPr>
          <w:rFonts w:eastAsia="DengXian"/>
          <w:sz w:val="18"/>
          <w:szCs w:val="18"/>
        </w:rPr>
        <w:t>Alt3: The PL offset associated with one of the indicated joint/UL TCI state for UL TRP in unified TCI framework is applied on the PDCCH-order PRACH transmission</w:t>
      </w:r>
    </w:p>
    <w:p w14:paraId="6D08948F" w14:textId="77777777" w:rsidR="00624DB0" w:rsidRPr="00624DB0" w:rsidRDefault="00624DB0" w:rsidP="00624DB0">
      <w:pPr>
        <w:pStyle w:val="ListParagraph"/>
        <w:numPr>
          <w:ilvl w:val="0"/>
          <w:numId w:val="20"/>
        </w:numPr>
        <w:spacing w:after="0"/>
        <w:ind w:left="1288"/>
        <w:contextualSpacing w:val="0"/>
        <w:jc w:val="both"/>
        <w:rPr>
          <w:rFonts w:eastAsia="DengXian"/>
          <w:sz w:val="18"/>
          <w:szCs w:val="18"/>
          <w:lang w:val="en-US" w:eastAsia="zh-CN"/>
        </w:rPr>
      </w:pPr>
      <w:r w:rsidRPr="00624DB0">
        <w:rPr>
          <w:rFonts w:eastAsia="DengXian"/>
          <w:sz w:val="18"/>
          <w:szCs w:val="18"/>
          <w:lang w:val="en-US" w:eastAsia="zh-CN"/>
        </w:rPr>
        <w:t>FFS: the details of DCI field design.</w:t>
      </w:r>
    </w:p>
    <w:p w14:paraId="51599D4F" w14:textId="77777777" w:rsidR="00A83849" w:rsidRDefault="00A83849" w:rsidP="00170476">
      <w:pPr>
        <w:rPr>
          <w:lang w:val="en-US"/>
        </w:rPr>
      </w:pPr>
    </w:p>
    <w:p w14:paraId="4C65C413" w14:textId="1B6E66D0" w:rsidR="00170476" w:rsidRDefault="00F202E9" w:rsidP="00170476">
      <w:pPr>
        <w:rPr>
          <w:rFonts w:cs="Arial"/>
          <w:lang w:eastAsia="ja-JP"/>
        </w:rPr>
      </w:pPr>
      <w:r>
        <w:t xml:space="preserve">If FR2 operation is not supported, </w:t>
      </w:r>
      <w:r w:rsidR="00170476">
        <w:rPr>
          <w:rFonts w:cs="Arial"/>
          <w:lang w:eastAsia="ja-JP"/>
        </w:rPr>
        <w:t xml:space="preserve">there is no need to associate PL offset with a TCI state. Then </w:t>
      </w:r>
      <w:r w:rsidR="00AC0CB1">
        <w:rPr>
          <w:rFonts w:cs="Arial"/>
          <w:lang w:eastAsia="ja-JP"/>
        </w:rPr>
        <w:t xml:space="preserve">alternative 1 </w:t>
      </w:r>
      <w:r w:rsidR="00826964">
        <w:rPr>
          <w:rFonts w:cs="Arial"/>
          <w:lang w:eastAsia="ja-JP"/>
        </w:rPr>
        <w:t xml:space="preserve">should be enough and </w:t>
      </w:r>
      <w:r w:rsidR="00BD6142">
        <w:rPr>
          <w:rFonts w:cs="Arial"/>
          <w:lang w:eastAsia="ja-JP"/>
        </w:rPr>
        <w:t>no further enhancement is needed</w:t>
      </w:r>
      <w:r w:rsidR="00170476">
        <w:rPr>
          <w:rFonts w:cs="Arial"/>
          <w:lang w:eastAsia="ja-JP"/>
        </w:rPr>
        <w:t xml:space="preserve">. </w:t>
      </w:r>
    </w:p>
    <w:p w14:paraId="08037E13" w14:textId="7691B24F" w:rsidR="00FA4F5A" w:rsidRPr="005C20CA" w:rsidRDefault="00FA4F5A" w:rsidP="00FA4F5A">
      <w:pPr>
        <w:pStyle w:val="Proposal"/>
      </w:pPr>
      <w:r w:rsidRPr="005C20CA">
        <w:rPr>
          <w:rFonts w:eastAsia="DengXian"/>
        </w:rPr>
        <w:t>F</w:t>
      </w:r>
      <w:r w:rsidRPr="005C20CA">
        <w:rPr>
          <w:rFonts w:eastAsia="DengXian" w:hint="eastAsia"/>
        </w:rPr>
        <w:t xml:space="preserve">or indicating a PL offset for </w:t>
      </w:r>
      <w:r w:rsidRPr="005C20CA">
        <w:rPr>
          <w:rFonts w:eastAsia="DengXian" w:hint="eastAsia"/>
          <w:lang w:eastAsia="zh-CN"/>
        </w:rPr>
        <w:t>PDCCH</w:t>
      </w:r>
      <w:r w:rsidRPr="005C20CA">
        <w:rPr>
          <w:rFonts w:eastAsia="DengXian"/>
        </w:rPr>
        <w:t xml:space="preserve">-order </w:t>
      </w:r>
      <w:r w:rsidRPr="005C20CA">
        <w:rPr>
          <w:rFonts w:eastAsia="DengXian" w:hint="eastAsia"/>
        </w:rPr>
        <w:t>PRACH transmission</w:t>
      </w:r>
      <w:r w:rsidRPr="005C20CA">
        <w:rPr>
          <w:rFonts w:eastAsia="DengXian"/>
        </w:rPr>
        <w:t xml:space="preserve"> for FR1, </w:t>
      </w:r>
      <w:r w:rsidR="005C20CA" w:rsidRPr="005C20CA">
        <w:rPr>
          <w:rFonts w:eastAsia="DengXian"/>
        </w:rPr>
        <w:t>support:</w:t>
      </w:r>
    </w:p>
    <w:p w14:paraId="5DD13C24" w14:textId="785BBEFE" w:rsidR="0003783E" w:rsidRPr="004305F7" w:rsidRDefault="005C20CA" w:rsidP="00714E3A">
      <w:pPr>
        <w:pStyle w:val="Proposal"/>
        <w:numPr>
          <w:ilvl w:val="0"/>
          <w:numId w:val="18"/>
        </w:numPr>
      </w:pPr>
      <w:r w:rsidRPr="005C20CA">
        <w:rPr>
          <w:rFonts w:eastAsia="DengXian" w:hint="eastAsia"/>
        </w:rPr>
        <w:t>RRC configures multiple PL offset</w:t>
      </w:r>
      <w:r w:rsidRPr="005C20CA">
        <w:rPr>
          <w:rFonts w:eastAsia="DengXian"/>
        </w:rPr>
        <w:t xml:space="preserve"> values</w:t>
      </w:r>
      <w:r w:rsidRPr="005C20CA">
        <w:rPr>
          <w:rFonts w:eastAsia="DengXian" w:hint="eastAsia"/>
        </w:rPr>
        <w:t xml:space="preserve"> </w:t>
      </w:r>
      <w:r w:rsidRPr="005C20CA">
        <w:rPr>
          <w:rFonts w:eastAsia="DengXian"/>
        </w:rPr>
        <w:t xml:space="preserve">in PRACH-Config </w:t>
      </w:r>
      <w:r w:rsidRPr="005C20CA">
        <w:rPr>
          <w:rFonts w:eastAsia="DengXian" w:hint="eastAsia"/>
        </w:rPr>
        <w:t>and PDCCH</w:t>
      </w:r>
      <w:r w:rsidRPr="005C20CA">
        <w:rPr>
          <w:rFonts w:eastAsia="DengXian"/>
        </w:rPr>
        <w:t>-</w:t>
      </w:r>
      <w:r w:rsidRPr="005C20CA">
        <w:rPr>
          <w:rFonts w:eastAsia="DengXian" w:hint="eastAsia"/>
        </w:rPr>
        <w:t>order DCI indicate</w:t>
      </w:r>
      <w:r w:rsidRPr="005C20CA">
        <w:rPr>
          <w:rFonts w:eastAsia="DengXian"/>
        </w:rPr>
        <w:t>s</w:t>
      </w:r>
      <w:r w:rsidRPr="005C20CA">
        <w:rPr>
          <w:rFonts w:eastAsia="DengXian" w:hint="eastAsia"/>
        </w:rPr>
        <w:t xml:space="preserve"> one of them</w:t>
      </w:r>
      <w:r w:rsidRPr="005C20CA">
        <w:rPr>
          <w:rFonts w:eastAsia="DengXian"/>
        </w:rPr>
        <w:t xml:space="preserve"> through one DCI field</w:t>
      </w:r>
    </w:p>
    <w:p w14:paraId="172D6ECE" w14:textId="77777777" w:rsidR="002E2FAF" w:rsidRDefault="002E2FAF">
      <w:pPr>
        <w:pStyle w:val="Heading1"/>
        <w:ind w:left="0" w:firstLine="0"/>
      </w:pPr>
      <w:r>
        <w:rPr>
          <w:rFonts w:hint="eastAsia"/>
        </w:rPr>
        <w:t>Conclusions</w:t>
      </w:r>
    </w:p>
    <w:p w14:paraId="1F06F775" w14:textId="60489A31" w:rsidR="00DC7DA6" w:rsidRDefault="00C73C41" w:rsidP="00CC3563">
      <w:pPr>
        <w:pStyle w:val="CommentText"/>
        <w:rPr>
          <w:rFonts w:ascii="Arial" w:hAnsi="Arial" w:cs="Arial"/>
        </w:rPr>
      </w:pPr>
      <w:r>
        <w:rPr>
          <w:rFonts w:ascii="Arial" w:hAnsi="Arial" w:cs="Arial"/>
        </w:rPr>
        <w:t>Based on the discussion above, we propose the following:</w:t>
      </w:r>
    </w:p>
    <w:p w14:paraId="5017F3CC" w14:textId="77777777" w:rsidR="007349B2" w:rsidRDefault="007349B2" w:rsidP="00026FBB">
      <w:pPr>
        <w:pStyle w:val="Proposal"/>
        <w:numPr>
          <w:ilvl w:val="0"/>
          <w:numId w:val="21"/>
        </w:numPr>
      </w:pPr>
      <w:r>
        <w:t xml:space="preserve">Study whether a mechanism to estimate the difference or offset between the pathloss from the DL-TRP to UE and the pathloss from the UE to UL-only TRP is required or not. </w:t>
      </w:r>
    </w:p>
    <w:p w14:paraId="5441A5F0" w14:textId="77777777" w:rsidR="006A2CD4" w:rsidRDefault="006A2CD4" w:rsidP="006A2CD4">
      <w:pPr>
        <w:pStyle w:val="Observation"/>
        <w:numPr>
          <w:ilvl w:val="0"/>
          <w:numId w:val="22"/>
        </w:numPr>
      </w:pPr>
      <w:r>
        <w:t xml:space="preserve">  The quantity “PL</w:t>
      </w:r>
      <w:r w:rsidRPr="006A2CD4">
        <w:rPr>
          <w:vertAlign w:val="subscript"/>
        </w:rPr>
        <w:t xml:space="preserve">DL </w:t>
      </w:r>
      <w:r>
        <w:t>- as ΔPL (dB)” only represents uplink pathloss when the NW is updating the pathloss offset at the same time scale as the downlink pathloss variation</w:t>
      </w:r>
    </w:p>
    <w:p w14:paraId="72BB68C4" w14:textId="77777777" w:rsidR="006A2CD4" w:rsidRPr="00974500" w:rsidRDefault="006A2CD4" w:rsidP="006A2CD4">
      <w:pPr>
        <w:pStyle w:val="Observation"/>
      </w:pPr>
      <w:r>
        <w:t xml:space="preserve">  A change in downlink pathloss or a change in “PL</w:t>
      </w:r>
      <w:r w:rsidRPr="00433099">
        <w:rPr>
          <w:vertAlign w:val="subscript"/>
        </w:rPr>
        <w:t>DL</w:t>
      </w:r>
      <w:r>
        <w:rPr>
          <w:vertAlign w:val="subscript"/>
        </w:rPr>
        <w:t xml:space="preserve"> </w:t>
      </w:r>
      <w:r>
        <w:t xml:space="preserve">- as ΔPL (dB)” should not be used to trigger PHR reporting for the UE.   </w:t>
      </w:r>
    </w:p>
    <w:p w14:paraId="5BF712B1" w14:textId="77777777" w:rsidR="00CE0D6A" w:rsidRDefault="00CE0D6A" w:rsidP="00CE0D6A">
      <w:pPr>
        <w:pStyle w:val="Proposal"/>
      </w:pPr>
      <w:r>
        <w:t xml:space="preserve">Each TCI state is associated with one PL offset value, but no restrictions should be added on the number of pathloss offsets maintained for the pool of TCI states. </w:t>
      </w:r>
    </w:p>
    <w:p w14:paraId="5F932E75" w14:textId="77777777" w:rsidR="00CE0D6A" w:rsidRDefault="00CE0D6A" w:rsidP="00CE0D6A">
      <w:pPr>
        <w:pStyle w:val="Proposal"/>
      </w:pPr>
      <w:r>
        <w:t xml:space="preserve">Determining the value of the pathloss offset associated with an UL TCI state is up to NW implementation. </w:t>
      </w:r>
    </w:p>
    <w:p w14:paraId="606FB048" w14:textId="77777777" w:rsidR="0012153E" w:rsidRDefault="0012153E" w:rsidP="0012153E">
      <w:pPr>
        <w:pStyle w:val="Proposal"/>
        <w:rPr>
          <w:lang w:eastAsia="zh-CN"/>
        </w:rPr>
      </w:pPr>
      <w:r>
        <w:rPr>
          <w:rFonts w:eastAsiaTheme="minorEastAsia" w:hint="eastAsia"/>
          <w:lang w:eastAsia="ja-JP"/>
        </w:rPr>
        <w:t>The pathloss offset should be zero when pathloss offset is not configured. Or, i</w:t>
      </w:r>
      <w:r>
        <w:rPr>
          <w:lang w:eastAsia="zh-CN"/>
        </w:rPr>
        <w:t>ntroduce a default pathloss offset value of 0 for the UL TCI states.</w:t>
      </w:r>
      <w:r>
        <w:rPr>
          <w:rFonts w:eastAsiaTheme="minorEastAsia" w:hint="eastAsia"/>
          <w:lang w:eastAsia="ja-JP"/>
        </w:rPr>
        <w:t xml:space="preserve"> </w:t>
      </w:r>
      <w:r>
        <w:rPr>
          <w:lang w:eastAsia="zh-CN"/>
        </w:rPr>
        <w:t xml:space="preserve"> </w:t>
      </w:r>
    </w:p>
    <w:p w14:paraId="7539283A" w14:textId="77777777" w:rsidR="0012153E" w:rsidRDefault="0012153E" w:rsidP="0012153E">
      <w:pPr>
        <w:pStyle w:val="Proposal"/>
      </w:pPr>
      <w:r>
        <w:lastRenderedPageBreak/>
        <w:t xml:space="preserve">Discuss </w:t>
      </w:r>
      <w:r>
        <w:rPr>
          <w:rFonts w:eastAsiaTheme="minorEastAsia" w:hint="eastAsia"/>
          <w:lang w:eastAsia="ja-JP"/>
        </w:rPr>
        <w:t xml:space="preserve">whether and how </w:t>
      </w:r>
      <w:r>
        <w:t xml:space="preserve">to support </w:t>
      </w:r>
      <w:r w:rsidRPr="007C795B">
        <w:rPr>
          <w:rFonts w:eastAsia="DengXian"/>
          <w:lang w:eastAsia="zh-CN"/>
        </w:rPr>
        <w:t>applying PL offset on PDCCH-order PRACH towards a UL TRP in FR</w:t>
      </w:r>
      <w:r>
        <w:rPr>
          <w:rFonts w:eastAsia="DengXian"/>
          <w:lang w:eastAsia="zh-CN"/>
        </w:rPr>
        <w:t xml:space="preserve">2. </w:t>
      </w:r>
    </w:p>
    <w:p w14:paraId="37AEA2CA" w14:textId="77777777" w:rsidR="0012153E" w:rsidRPr="005C20CA" w:rsidRDefault="0012153E" w:rsidP="0012153E">
      <w:pPr>
        <w:pStyle w:val="Proposal"/>
      </w:pPr>
      <w:r w:rsidRPr="005C20CA">
        <w:rPr>
          <w:rFonts w:eastAsia="DengXian"/>
        </w:rPr>
        <w:t>F</w:t>
      </w:r>
      <w:r w:rsidRPr="005C20CA">
        <w:rPr>
          <w:rFonts w:eastAsia="DengXian" w:hint="eastAsia"/>
        </w:rPr>
        <w:t xml:space="preserve">or indicating a PL offset for </w:t>
      </w:r>
      <w:r w:rsidRPr="005C20CA">
        <w:rPr>
          <w:rFonts w:eastAsia="DengXian" w:hint="eastAsia"/>
          <w:lang w:eastAsia="zh-CN"/>
        </w:rPr>
        <w:t>PDCCH</w:t>
      </w:r>
      <w:r w:rsidRPr="005C20CA">
        <w:rPr>
          <w:rFonts w:eastAsia="DengXian"/>
        </w:rPr>
        <w:t xml:space="preserve">-order </w:t>
      </w:r>
      <w:r w:rsidRPr="005C20CA">
        <w:rPr>
          <w:rFonts w:eastAsia="DengXian" w:hint="eastAsia"/>
        </w:rPr>
        <w:t>PRACH transmission</w:t>
      </w:r>
      <w:r w:rsidRPr="005C20CA">
        <w:rPr>
          <w:rFonts w:eastAsia="DengXian"/>
        </w:rPr>
        <w:t xml:space="preserve"> for FR1, support:</w:t>
      </w:r>
    </w:p>
    <w:p w14:paraId="7777E3C0" w14:textId="08C87444" w:rsidR="00C008F1" w:rsidRPr="00CE0D6A" w:rsidRDefault="0012153E" w:rsidP="00D36E9E">
      <w:pPr>
        <w:pStyle w:val="Proposal"/>
        <w:numPr>
          <w:ilvl w:val="0"/>
          <w:numId w:val="18"/>
        </w:numPr>
      </w:pPr>
      <w:r w:rsidRPr="005C20CA">
        <w:rPr>
          <w:rFonts w:eastAsia="DengXian" w:hint="eastAsia"/>
        </w:rPr>
        <w:t>RRC configures multiple PL offset</w:t>
      </w:r>
      <w:r w:rsidRPr="005C20CA">
        <w:rPr>
          <w:rFonts w:eastAsia="DengXian"/>
        </w:rPr>
        <w:t xml:space="preserve"> values</w:t>
      </w:r>
      <w:r w:rsidRPr="005C20CA">
        <w:rPr>
          <w:rFonts w:eastAsia="DengXian" w:hint="eastAsia"/>
        </w:rPr>
        <w:t xml:space="preserve"> </w:t>
      </w:r>
      <w:r w:rsidRPr="005C20CA">
        <w:rPr>
          <w:rFonts w:eastAsia="DengXian"/>
        </w:rPr>
        <w:t xml:space="preserve">in PRACH-Config </w:t>
      </w:r>
      <w:r w:rsidRPr="005C20CA">
        <w:rPr>
          <w:rFonts w:eastAsia="DengXian" w:hint="eastAsia"/>
        </w:rPr>
        <w:t>and PDCCH</w:t>
      </w:r>
      <w:r w:rsidRPr="005C20CA">
        <w:rPr>
          <w:rFonts w:eastAsia="DengXian"/>
        </w:rPr>
        <w:t>-</w:t>
      </w:r>
      <w:r w:rsidRPr="005C20CA">
        <w:rPr>
          <w:rFonts w:eastAsia="DengXian" w:hint="eastAsia"/>
        </w:rPr>
        <w:t>order DCI indicate</w:t>
      </w:r>
      <w:r w:rsidRPr="005C20CA">
        <w:rPr>
          <w:rFonts w:eastAsia="DengXian"/>
        </w:rPr>
        <w:t>s</w:t>
      </w:r>
      <w:r w:rsidRPr="005C20CA">
        <w:rPr>
          <w:rFonts w:eastAsia="DengXian" w:hint="eastAsia"/>
        </w:rPr>
        <w:t xml:space="preserve"> one of them</w:t>
      </w:r>
      <w:r w:rsidRPr="005C20CA">
        <w:rPr>
          <w:rFonts w:eastAsia="DengXian"/>
        </w:rPr>
        <w:t xml:space="preserve"> through one DCI field</w:t>
      </w:r>
    </w:p>
    <w:p w14:paraId="436B54DA" w14:textId="77777777" w:rsidR="002E2FAF" w:rsidRDefault="002E2FAF">
      <w:pPr>
        <w:pStyle w:val="Heading1"/>
        <w:rPr>
          <w:rFonts w:cs="Arial"/>
        </w:rPr>
      </w:pPr>
      <w:r>
        <w:rPr>
          <w:rFonts w:cs="Arial" w:hint="eastAsia"/>
        </w:rPr>
        <w:t>References</w:t>
      </w:r>
    </w:p>
    <w:p w14:paraId="41D72EF1" w14:textId="246AF7DF" w:rsidR="003975AD" w:rsidRDefault="002E2FAF" w:rsidP="00F61656">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2"/>
      <w:r w:rsidR="005840BD">
        <w:t>3</w:t>
      </w:r>
      <w:r w:rsidR="001B68D3" w:rsidRPr="00B25BEA">
        <w:t xml:space="preserve"> </w:t>
      </w:r>
      <w:bookmarkEnd w:id="3"/>
      <w:bookmarkEnd w:id="4"/>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934D7" w14:textId="77777777" w:rsidR="00A21AAB" w:rsidRDefault="00A21AAB">
      <w:r>
        <w:separator/>
      </w:r>
    </w:p>
  </w:endnote>
  <w:endnote w:type="continuationSeparator" w:id="0">
    <w:p w14:paraId="077751BB" w14:textId="77777777" w:rsidR="00A21AAB" w:rsidRDefault="00A21AAB">
      <w:r>
        <w:continuationSeparator/>
      </w:r>
    </w:p>
  </w:endnote>
  <w:endnote w:type="continuationNotice" w:id="1">
    <w:p w14:paraId="68FE631D" w14:textId="77777777" w:rsidR="00A21AAB" w:rsidRDefault="00A21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42DCC" w14:textId="77777777" w:rsidR="00A21AAB" w:rsidRDefault="00A21AAB">
      <w:r>
        <w:separator/>
      </w:r>
    </w:p>
  </w:footnote>
  <w:footnote w:type="continuationSeparator" w:id="0">
    <w:p w14:paraId="39DB7C6C" w14:textId="77777777" w:rsidR="00A21AAB" w:rsidRDefault="00A21AAB">
      <w:r>
        <w:continuationSeparator/>
      </w:r>
    </w:p>
  </w:footnote>
  <w:footnote w:type="continuationNotice" w:id="1">
    <w:p w14:paraId="3E7C3AF7" w14:textId="77777777" w:rsidR="00A21AAB" w:rsidRDefault="00A21A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750BD9"/>
    <w:multiLevelType w:val="hybridMultilevel"/>
    <w:tmpl w:val="5D7279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5838DB44"/>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01">
      <w:start w:val="1"/>
      <w:numFmt w:val="bullet"/>
      <w:lvlText w:val=""/>
      <w:lvlJc w:val="left"/>
      <w:pPr>
        <w:ind w:left="720" w:hanging="360"/>
      </w:pPr>
      <w:rPr>
        <w:rFonts w:ascii="Symbol" w:hAnsi="Symbol" w:hint="default"/>
      </w:rPr>
    </w:lvl>
    <w:lvl w:ilvl="5" w:tplc="0409001B">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3F1B22D6"/>
    <w:multiLevelType w:val="hybridMultilevel"/>
    <w:tmpl w:val="45460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4A6398"/>
    <w:multiLevelType w:val="hybridMultilevel"/>
    <w:tmpl w:val="005C467E"/>
    <w:lvl w:ilvl="0" w:tplc="04090001">
      <w:start w:val="1"/>
      <w:numFmt w:val="bullet"/>
      <w:lvlText w:val=""/>
      <w:lvlJc w:val="left"/>
      <w:pPr>
        <w:ind w:left="2542" w:hanging="360"/>
      </w:pPr>
      <w:rPr>
        <w:rFonts w:ascii="Symbol" w:hAnsi="Symbol" w:hint="default"/>
      </w:rPr>
    </w:lvl>
    <w:lvl w:ilvl="1" w:tplc="04090003" w:tentative="1">
      <w:start w:val="1"/>
      <w:numFmt w:val="bullet"/>
      <w:lvlText w:val="o"/>
      <w:lvlJc w:val="left"/>
      <w:pPr>
        <w:ind w:left="3262" w:hanging="360"/>
      </w:pPr>
      <w:rPr>
        <w:rFonts w:ascii="Courier New" w:hAnsi="Courier New" w:cs="Courier New" w:hint="default"/>
      </w:rPr>
    </w:lvl>
    <w:lvl w:ilvl="2" w:tplc="04090005" w:tentative="1">
      <w:start w:val="1"/>
      <w:numFmt w:val="bullet"/>
      <w:lvlText w:val=""/>
      <w:lvlJc w:val="left"/>
      <w:pPr>
        <w:ind w:left="3982" w:hanging="360"/>
      </w:pPr>
      <w:rPr>
        <w:rFonts w:ascii="Wingdings" w:hAnsi="Wingdings" w:hint="default"/>
      </w:rPr>
    </w:lvl>
    <w:lvl w:ilvl="3" w:tplc="04090001" w:tentative="1">
      <w:start w:val="1"/>
      <w:numFmt w:val="bullet"/>
      <w:lvlText w:val=""/>
      <w:lvlJc w:val="left"/>
      <w:pPr>
        <w:ind w:left="4702" w:hanging="360"/>
      </w:pPr>
      <w:rPr>
        <w:rFonts w:ascii="Symbol" w:hAnsi="Symbol" w:hint="default"/>
      </w:rPr>
    </w:lvl>
    <w:lvl w:ilvl="4" w:tplc="04090003" w:tentative="1">
      <w:start w:val="1"/>
      <w:numFmt w:val="bullet"/>
      <w:lvlText w:val="o"/>
      <w:lvlJc w:val="left"/>
      <w:pPr>
        <w:ind w:left="5422" w:hanging="360"/>
      </w:pPr>
      <w:rPr>
        <w:rFonts w:ascii="Courier New" w:hAnsi="Courier New" w:cs="Courier New" w:hint="default"/>
      </w:rPr>
    </w:lvl>
    <w:lvl w:ilvl="5" w:tplc="04090005" w:tentative="1">
      <w:start w:val="1"/>
      <w:numFmt w:val="bullet"/>
      <w:lvlText w:val=""/>
      <w:lvlJc w:val="left"/>
      <w:pPr>
        <w:ind w:left="6142" w:hanging="360"/>
      </w:pPr>
      <w:rPr>
        <w:rFonts w:ascii="Wingdings" w:hAnsi="Wingdings" w:hint="default"/>
      </w:rPr>
    </w:lvl>
    <w:lvl w:ilvl="6" w:tplc="04090001" w:tentative="1">
      <w:start w:val="1"/>
      <w:numFmt w:val="bullet"/>
      <w:lvlText w:val=""/>
      <w:lvlJc w:val="left"/>
      <w:pPr>
        <w:ind w:left="6862" w:hanging="360"/>
      </w:pPr>
      <w:rPr>
        <w:rFonts w:ascii="Symbol" w:hAnsi="Symbol" w:hint="default"/>
      </w:rPr>
    </w:lvl>
    <w:lvl w:ilvl="7" w:tplc="04090003" w:tentative="1">
      <w:start w:val="1"/>
      <w:numFmt w:val="bullet"/>
      <w:lvlText w:val="o"/>
      <w:lvlJc w:val="left"/>
      <w:pPr>
        <w:ind w:left="7582" w:hanging="360"/>
      </w:pPr>
      <w:rPr>
        <w:rFonts w:ascii="Courier New" w:hAnsi="Courier New" w:cs="Courier New" w:hint="default"/>
      </w:rPr>
    </w:lvl>
    <w:lvl w:ilvl="8" w:tplc="04090005" w:tentative="1">
      <w:start w:val="1"/>
      <w:numFmt w:val="bullet"/>
      <w:lvlText w:val=""/>
      <w:lvlJc w:val="left"/>
      <w:pPr>
        <w:ind w:left="8302" w:hanging="360"/>
      </w:pPr>
      <w:rPr>
        <w:rFonts w:ascii="Wingdings" w:hAnsi="Wingdings" w:hint="default"/>
      </w:rPr>
    </w:lvl>
  </w:abstractNum>
  <w:abstractNum w:abstractNumId="9"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056E79"/>
    <w:multiLevelType w:val="hybridMultilevel"/>
    <w:tmpl w:val="80968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0EB3D25"/>
    <w:multiLevelType w:val="hybridMultilevel"/>
    <w:tmpl w:val="454605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8"/>
  </w:num>
  <w:num w:numId="2" w16cid:durableId="377896395">
    <w:abstractNumId w:val="7"/>
  </w:num>
  <w:num w:numId="3" w16cid:durableId="1828667656">
    <w:abstractNumId w:val="9"/>
  </w:num>
  <w:num w:numId="4" w16cid:durableId="1230851042">
    <w:abstractNumId w:val="12"/>
  </w:num>
  <w:num w:numId="5" w16cid:durableId="1790659296">
    <w:abstractNumId w:val="11"/>
  </w:num>
  <w:num w:numId="6" w16cid:durableId="85154347">
    <w:abstractNumId w:val="16"/>
  </w:num>
  <w:num w:numId="7" w16cid:durableId="1359503459">
    <w:abstractNumId w:val="3"/>
  </w:num>
  <w:num w:numId="8" w16cid:durableId="455678844">
    <w:abstractNumId w:val="0"/>
  </w:num>
  <w:num w:numId="9" w16cid:durableId="1340231040">
    <w:abstractNumId w:val="15"/>
  </w:num>
  <w:num w:numId="10" w16cid:durableId="61027819">
    <w:abstractNumId w:val="6"/>
  </w:num>
  <w:num w:numId="11" w16cid:durableId="72238741">
    <w:abstractNumId w:val="14"/>
  </w:num>
  <w:num w:numId="12" w16cid:durableId="936133475">
    <w:abstractNumId w:val="13"/>
  </w:num>
  <w:num w:numId="13" w16cid:durableId="1435590269">
    <w:abstractNumId w:val="2"/>
  </w:num>
  <w:num w:numId="14" w16cid:durableId="93481221">
    <w:abstractNumId w:val="4"/>
  </w:num>
  <w:num w:numId="15" w16cid:durableId="1933270314">
    <w:abstractNumId w:val="17"/>
  </w:num>
  <w:num w:numId="16" w16cid:durableId="858084348">
    <w:abstractNumId w:val="1"/>
  </w:num>
  <w:num w:numId="17" w16cid:durableId="522404697">
    <w:abstractNumId w:val="10"/>
  </w:num>
  <w:num w:numId="18" w16cid:durableId="1041632775">
    <w:abstractNumId w:val="8"/>
  </w:num>
  <w:num w:numId="19" w16cid:durableId="1360548777">
    <w:abstractNumId w:val="3"/>
    <w:lvlOverride w:ilvl="0">
      <w:startOverride w:val="1"/>
    </w:lvlOverride>
  </w:num>
  <w:num w:numId="20" w16cid:durableId="1047686934">
    <w:abstractNumId w:val="5"/>
  </w:num>
  <w:num w:numId="21" w16cid:durableId="1455055152">
    <w:abstractNumId w:val="3"/>
    <w:lvlOverride w:ilvl="0">
      <w:startOverride w:val="1"/>
    </w:lvlOverride>
  </w:num>
  <w:num w:numId="22" w16cid:durableId="315500886">
    <w:abstractNumId w:val="16"/>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06AF3"/>
    <w:rsid w:val="000115FE"/>
    <w:rsid w:val="0001224C"/>
    <w:rsid w:val="00012A78"/>
    <w:rsid w:val="000133C7"/>
    <w:rsid w:val="00013882"/>
    <w:rsid w:val="00013E44"/>
    <w:rsid w:val="000152AA"/>
    <w:rsid w:val="0001642F"/>
    <w:rsid w:val="00016AB6"/>
    <w:rsid w:val="00020534"/>
    <w:rsid w:val="00020946"/>
    <w:rsid w:val="00021858"/>
    <w:rsid w:val="00021EE8"/>
    <w:rsid w:val="000249B1"/>
    <w:rsid w:val="00025D07"/>
    <w:rsid w:val="00026FBB"/>
    <w:rsid w:val="000310B0"/>
    <w:rsid w:val="0003149B"/>
    <w:rsid w:val="000317F6"/>
    <w:rsid w:val="00031B8A"/>
    <w:rsid w:val="00034B9D"/>
    <w:rsid w:val="00036A11"/>
    <w:rsid w:val="00036F8F"/>
    <w:rsid w:val="0003783E"/>
    <w:rsid w:val="0004197E"/>
    <w:rsid w:val="00041A3B"/>
    <w:rsid w:val="00041EDA"/>
    <w:rsid w:val="0004333A"/>
    <w:rsid w:val="0004462A"/>
    <w:rsid w:val="00044DBD"/>
    <w:rsid w:val="0004679D"/>
    <w:rsid w:val="0005106B"/>
    <w:rsid w:val="00052A15"/>
    <w:rsid w:val="0005328F"/>
    <w:rsid w:val="00054A03"/>
    <w:rsid w:val="0005577E"/>
    <w:rsid w:val="00057866"/>
    <w:rsid w:val="00057BE2"/>
    <w:rsid w:val="000625E1"/>
    <w:rsid w:val="000640A2"/>
    <w:rsid w:val="0006501C"/>
    <w:rsid w:val="0006508D"/>
    <w:rsid w:val="000668D2"/>
    <w:rsid w:val="00066D26"/>
    <w:rsid w:val="0006704B"/>
    <w:rsid w:val="0007372F"/>
    <w:rsid w:val="000740AC"/>
    <w:rsid w:val="00075451"/>
    <w:rsid w:val="0007637D"/>
    <w:rsid w:val="0008075B"/>
    <w:rsid w:val="00081158"/>
    <w:rsid w:val="00081545"/>
    <w:rsid w:val="00082340"/>
    <w:rsid w:val="00083C04"/>
    <w:rsid w:val="00083C66"/>
    <w:rsid w:val="00087341"/>
    <w:rsid w:val="00091A8A"/>
    <w:rsid w:val="00091FAC"/>
    <w:rsid w:val="00092C30"/>
    <w:rsid w:val="0009339F"/>
    <w:rsid w:val="00093E90"/>
    <w:rsid w:val="00094478"/>
    <w:rsid w:val="000944BB"/>
    <w:rsid w:val="000979CE"/>
    <w:rsid w:val="000A0146"/>
    <w:rsid w:val="000A0500"/>
    <w:rsid w:val="000A20A0"/>
    <w:rsid w:val="000A24FB"/>
    <w:rsid w:val="000A2D18"/>
    <w:rsid w:val="000A3750"/>
    <w:rsid w:val="000A3C2A"/>
    <w:rsid w:val="000A412C"/>
    <w:rsid w:val="000A50C0"/>
    <w:rsid w:val="000A779A"/>
    <w:rsid w:val="000A7F50"/>
    <w:rsid w:val="000B02FC"/>
    <w:rsid w:val="000B0C6E"/>
    <w:rsid w:val="000B34D8"/>
    <w:rsid w:val="000B5E0A"/>
    <w:rsid w:val="000B7A62"/>
    <w:rsid w:val="000C3AF8"/>
    <w:rsid w:val="000C4EE1"/>
    <w:rsid w:val="000C6657"/>
    <w:rsid w:val="000C733F"/>
    <w:rsid w:val="000D1AA1"/>
    <w:rsid w:val="000D248C"/>
    <w:rsid w:val="000D3BB0"/>
    <w:rsid w:val="000D65E3"/>
    <w:rsid w:val="000D6793"/>
    <w:rsid w:val="000E0297"/>
    <w:rsid w:val="000E26C7"/>
    <w:rsid w:val="000E43F2"/>
    <w:rsid w:val="000E4A3C"/>
    <w:rsid w:val="000E760A"/>
    <w:rsid w:val="000F3FFD"/>
    <w:rsid w:val="000F44AA"/>
    <w:rsid w:val="000F5EAD"/>
    <w:rsid w:val="000F6410"/>
    <w:rsid w:val="000F6ADB"/>
    <w:rsid w:val="001003D8"/>
    <w:rsid w:val="00101AA3"/>
    <w:rsid w:val="00110231"/>
    <w:rsid w:val="001109CD"/>
    <w:rsid w:val="001142EF"/>
    <w:rsid w:val="00120C4A"/>
    <w:rsid w:val="0012110D"/>
    <w:rsid w:val="0012153E"/>
    <w:rsid w:val="00121F35"/>
    <w:rsid w:val="001236B5"/>
    <w:rsid w:val="0012417E"/>
    <w:rsid w:val="0012422E"/>
    <w:rsid w:val="001259BF"/>
    <w:rsid w:val="0012708D"/>
    <w:rsid w:val="001319CB"/>
    <w:rsid w:val="00131F3E"/>
    <w:rsid w:val="00134D1F"/>
    <w:rsid w:val="00135BF1"/>
    <w:rsid w:val="00135F02"/>
    <w:rsid w:val="001415DD"/>
    <w:rsid w:val="001419B0"/>
    <w:rsid w:val="001434EF"/>
    <w:rsid w:val="00144B0E"/>
    <w:rsid w:val="00145118"/>
    <w:rsid w:val="001469FF"/>
    <w:rsid w:val="00151F19"/>
    <w:rsid w:val="001568F4"/>
    <w:rsid w:val="00160C1C"/>
    <w:rsid w:val="00162809"/>
    <w:rsid w:val="00162A6E"/>
    <w:rsid w:val="00167156"/>
    <w:rsid w:val="001671D6"/>
    <w:rsid w:val="00170476"/>
    <w:rsid w:val="001722E0"/>
    <w:rsid w:val="001730C2"/>
    <w:rsid w:val="00181A86"/>
    <w:rsid w:val="0018289F"/>
    <w:rsid w:val="0018633B"/>
    <w:rsid w:val="001866C7"/>
    <w:rsid w:val="00187A79"/>
    <w:rsid w:val="00191256"/>
    <w:rsid w:val="001924B3"/>
    <w:rsid w:val="001944C8"/>
    <w:rsid w:val="00197C71"/>
    <w:rsid w:val="001A1546"/>
    <w:rsid w:val="001A21CE"/>
    <w:rsid w:val="001A30C0"/>
    <w:rsid w:val="001A37EB"/>
    <w:rsid w:val="001A5065"/>
    <w:rsid w:val="001A58AA"/>
    <w:rsid w:val="001A6589"/>
    <w:rsid w:val="001A7B0F"/>
    <w:rsid w:val="001B2D09"/>
    <w:rsid w:val="001B3138"/>
    <w:rsid w:val="001B3794"/>
    <w:rsid w:val="001B5383"/>
    <w:rsid w:val="001B6003"/>
    <w:rsid w:val="001B60E8"/>
    <w:rsid w:val="001B68D3"/>
    <w:rsid w:val="001B6C87"/>
    <w:rsid w:val="001C7E9F"/>
    <w:rsid w:val="001D0377"/>
    <w:rsid w:val="001D0FC6"/>
    <w:rsid w:val="001D2E3E"/>
    <w:rsid w:val="001D3747"/>
    <w:rsid w:val="001D4DD3"/>
    <w:rsid w:val="001D61EF"/>
    <w:rsid w:val="001D7C3C"/>
    <w:rsid w:val="001E0737"/>
    <w:rsid w:val="001E10A2"/>
    <w:rsid w:val="001E1101"/>
    <w:rsid w:val="001E44D6"/>
    <w:rsid w:val="001E4617"/>
    <w:rsid w:val="001E5027"/>
    <w:rsid w:val="001E7B65"/>
    <w:rsid w:val="001F0D99"/>
    <w:rsid w:val="001F1831"/>
    <w:rsid w:val="001F4236"/>
    <w:rsid w:val="001F6431"/>
    <w:rsid w:val="001F7077"/>
    <w:rsid w:val="00202BF4"/>
    <w:rsid w:val="00204B4D"/>
    <w:rsid w:val="00206835"/>
    <w:rsid w:val="00210C66"/>
    <w:rsid w:val="002122A5"/>
    <w:rsid w:val="00212E26"/>
    <w:rsid w:val="00213B7D"/>
    <w:rsid w:val="00215407"/>
    <w:rsid w:val="0021695C"/>
    <w:rsid w:val="002169A1"/>
    <w:rsid w:val="00216F7D"/>
    <w:rsid w:val="00220F16"/>
    <w:rsid w:val="0022273E"/>
    <w:rsid w:val="00222CC1"/>
    <w:rsid w:val="00223FA5"/>
    <w:rsid w:val="0022628B"/>
    <w:rsid w:val="00227CCA"/>
    <w:rsid w:val="00230FDF"/>
    <w:rsid w:val="00231132"/>
    <w:rsid w:val="00231348"/>
    <w:rsid w:val="00231CCF"/>
    <w:rsid w:val="002325CB"/>
    <w:rsid w:val="00233A19"/>
    <w:rsid w:val="002345FA"/>
    <w:rsid w:val="00241E38"/>
    <w:rsid w:val="00243790"/>
    <w:rsid w:val="002466FB"/>
    <w:rsid w:val="002500F4"/>
    <w:rsid w:val="00253799"/>
    <w:rsid w:val="00253D4D"/>
    <w:rsid w:val="00263129"/>
    <w:rsid w:val="00263140"/>
    <w:rsid w:val="00263A8C"/>
    <w:rsid w:val="00263B2C"/>
    <w:rsid w:val="00271893"/>
    <w:rsid w:val="00272908"/>
    <w:rsid w:val="00272F37"/>
    <w:rsid w:val="0027386B"/>
    <w:rsid w:val="00273A7E"/>
    <w:rsid w:val="0027662A"/>
    <w:rsid w:val="00280C3E"/>
    <w:rsid w:val="002820AC"/>
    <w:rsid w:val="00283045"/>
    <w:rsid w:val="00284B07"/>
    <w:rsid w:val="00287A1D"/>
    <w:rsid w:val="00291C44"/>
    <w:rsid w:val="0029484C"/>
    <w:rsid w:val="00294D29"/>
    <w:rsid w:val="00294DAC"/>
    <w:rsid w:val="0029593E"/>
    <w:rsid w:val="00297A1B"/>
    <w:rsid w:val="00297C88"/>
    <w:rsid w:val="002A0B8F"/>
    <w:rsid w:val="002A1554"/>
    <w:rsid w:val="002A47D5"/>
    <w:rsid w:val="002A47F6"/>
    <w:rsid w:val="002A7ABE"/>
    <w:rsid w:val="002B151B"/>
    <w:rsid w:val="002B214F"/>
    <w:rsid w:val="002B2361"/>
    <w:rsid w:val="002B3325"/>
    <w:rsid w:val="002B60A8"/>
    <w:rsid w:val="002B79AE"/>
    <w:rsid w:val="002B7BAE"/>
    <w:rsid w:val="002C04F0"/>
    <w:rsid w:val="002C257D"/>
    <w:rsid w:val="002C2954"/>
    <w:rsid w:val="002C388E"/>
    <w:rsid w:val="002C3F13"/>
    <w:rsid w:val="002C4251"/>
    <w:rsid w:val="002C5832"/>
    <w:rsid w:val="002C62BE"/>
    <w:rsid w:val="002C7178"/>
    <w:rsid w:val="002D08B6"/>
    <w:rsid w:val="002D302D"/>
    <w:rsid w:val="002D33B4"/>
    <w:rsid w:val="002D3ACD"/>
    <w:rsid w:val="002D4F9C"/>
    <w:rsid w:val="002D51A9"/>
    <w:rsid w:val="002D5441"/>
    <w:rsid w:val="002E1C82"/>
    <w:rsid w:val="002E2FAF"/>
    <w:rsid w:val="002F1A20"/>
    <w:rsid w:val="002F1A53"/>
    <w:rsid w:val="002F1D8A"/>
    <w:rsid w:val="002F2490"/>
    <w:rsid w:val="002F4969"/>
    <w:rsid w:val="002F6744"/>
    <w:rsid w:val="002F6FB6"/>
    <w:rsid w:val="00300780"/>
    <w:rsid w:val="003008E9"/>
    <w:rsid w:val="003028E4"/>
    <w:rsid w:val="00302F72"/>
    <w:rsid w:val="00305251"/>
    <w:rsid w:val="00306919"/>
    <w:rsid w:val="00311A68"/>
    <w:rsid w:val="00312024"/>
    <w:rsid w:val="00312760"/>
    <w:rsid w:val="00313424"/>
    <w:rsid w:val="0031358B"/>
    <w:rsid w:val="00320BE3"/>
    <w:rsid w:val="00323781"/>
    <w:rsid w:val="003268E4"/>
    <w:rsid w:val="00326C82"/>
    <w:rsid w:val="00327730"/>
    <w:rsid w:val="00327DEE"/>
    <w:rsid w:val="00327FC2"/>
    <w:rsid w:val="00330B0D"/>
    <w:rsid w:val="00332DFD"/>
    <w:rsid w:val="0033300E"/>
    <w:rsid w:val="00333270"/>
    <w:rsid w:val="00333D47"/>
    <w:rsid w:val="00334295"/>
    <w:rsid w:val="00334A1B"/>
    <w:rsid w:val="0033504A"/>
    <w:rsid w:val="00336217"/>
    <w:rsid w:val="00341421"/>
    <w:rsid w:val="00341F58"/>
    <w:rsid w:val="00343B9E"/>
    <w:rsid w:val="00344BE2"/>
    <w:rsid w:val="003460A8"/>
    <w:rsid w:val="003541C0"/>
    <w:rsid w:val="00354904"/>
    <w:rsid w:val="00355FB6"/>
    <w:rsid w:val="00356DB7"/>
    <w:rsid w:val="003571BC"/>
    <w:rsid w:val="0036409E"/>
    <w:rsid w:val="003679BC"/>
    <w:rsid w:val="00367A7B"/>
    <w:rsid w:val="00370F28"/>
    <w:rsid w:val="0037594D"/>
    <w:rsid w:val="0037605E"/>
    <w:rsid w:val="00382E6D"/>
    <w:rsid w:val="00383762"/>
    <w:rsid w:val="0038510C"/>
    <w:rsid w:val="00385525"/>
    <w:rsid w:val="00385B44"/>
    <w:rsid w:val="00391565"/>
    <w:rsid w:val="00391D89"/>
    <w:rsid w:val="003925E8"/>
    <w:rsid w:val="00393A67"/>
    <w:rsid w:val="00394BC4"/>
    <w:rsid w:val="0039517D"/>
    <w:rsid w:val="003965E7"/>
    <w:rsid w:val="003975AD"/>
    <w:rsid w:val="00397882"/>
    <w:rsid w:val="003A0247"/>
    <w:rsid w:val="003A0C1F"/>
    <w:rsid w:val="003A0D68"/>
    <w:rsid w:val="003A25A6"/>
    <w:rsid w:val="003A528A"/>
    <w:rsid w:val="003A69FD"/>
    <w:rsid w:val="003B01A8"/>
    <w:rsid w:val="003B041F"/>
    <w:rsid w:val="003B0710"/>
    <w:rsid w:val="003B316D"/>
    <w:rsid w:val="003B4382"/>
    <w:rsid w:val="003B523E"/>
    <w:rsid w:val="003B793B"/>
    <w:rsid w:val="003C0859"/>
    <w:rsid w:val="003C4B02"/>
    <w:rsid w:val="003C66FC"/>
    <w:rsid w:val="003C6C90"/>
    <w:rsid w:val="003C7A0A"/>
    <w:rsid w:val="003D101D"/>
    <w:rsid w:val="003D3489"/>
    <w:rsid w:val="003D6382"/>
    <w:rsid w:val="003E324D"/>
    <w:rsid w:val="003E4562"/>
    <w:rsid w:val="003E7193"/>
    <w:rsid w:val="003E7A2F"/>
    <w:rsid w:val="003E7A87"/>
    <w:rsid w:val="003E7AA9"/>
    <w:rsid w:val="003F07AC"/>
    <w:rsid w:val="003F0BE8"/>
    <w:rsid w:val="003F1006"/>
    <w:rsid w:val="003F39FE"/>
    <w:rsid w:val="003F520B"/>
    <w:rsid w:val="003F649D"/>
    <w:rsid w:val="004005CD"/>
    <w:rsid w:val="004014BC"/>
    <w:rsid w:val="00401C28"/>
    <w:rsid w:val="00412C0A"/>
    <w:rsid w:val="00414BBC"/>
    <w:rsid w:val="004150DA"/>
    <w:rsid w:val="004154E7"/>
    <w:rsid w:val="00416FB5"/>
    <w:rsid w:val="00420BFD"/>
    <w:rsid w:val="004227D8"/>
    <w:rsid w:val="00422A47"/>
    <w:rsid w:val="00424B50"/>
    <w:rsid w:val="00424CFD"/>
    <w:rsid w:val="00425A7E"/>
    <w:rsid w:val="00426E92"/>
    <w:rsid w:val="00430341"/>
    <w:rsid w:val="004305F7"/>
    <w:rsid w:val="00431B0C"/>
    <w:rsid w:val="00433099"/>
    <w:rsid w:val="00435CEC"/>
    <w:rsid w:val="004362A4"/>
    <w:rsid w:val="00437B56"/>
    <w:rsid w:val="0044074F"/>
    <w:rsid w:val="00440758"/>
    <w:rsid w:val="00441E43"/>
    <w:rsid w:val="00443338"/>
    <w:rsid w:val="00446BD7"/>
    <w:rsid w:val="00447051"/>
    <w:rsid w:val="00450FDB"/>
    <w:rsid w:val="00451CEE"/>
    <w:rsid w:val="00453524"/>
    <w:rsid w:val="00461766"/>
    <w:rsid w:val="004655AB"/>
    <w:rsid w:val="00465B56"/>
    <w:rsid w:val="00470B1D"/>
    <w:rsid w:val="00473DE3"/>
    <w:rsid w:val="00475215"/>
    <w:rsid w:val="00480524"/>
    <w:rsid w:val="0048498F"/>
    <w:rsid w:val="004856CD"/>
    <w:rsid w:val="004862A9"/>
    <w:rsid w:val="0048665F"/>
    <w:rsid w:val="0049082C"/>
    <w:rsid w:val="00490ACB"/>
    <w:rsid w:val="004921DE"/>
    <w:rsid w:val="00492A2F"/>
    <w:rsid w:val="004934C7"/>
    <w:rsid w:val="004A477E"/>
    <w:rsid w:val="004A69BA"/>
    <w:rsid w:val="004A7084"/>
    <w:rsid w:val="004B045F"/>
    <w:rsid w:val="004B0BBC"/>
    <w:rsid w:val="004B4A8D"/>
    <w:rsid w:val="004B5A17"/>
    <w:rsid w:val="004C0F0F"/>
    <w:rsid w:val="004C36D6"/>
    <w:rsid w:val="004C47BC"/>
    <w:rsid w:val="004C4D5D"/>
    <w:rsid w:val="004C7053"/>
    <w:rsid w:val="004C7DCD"/>
    <w:rsid w:val="004D5EED"/>
    <w:rsid w:val="004D6A48"/>
    <w:rsid w:val="004E25C0"/>
    <w:rsid w:val="004E3071"/>
    <w:rsid w:val="004E69E1"/>
    <w:rsid w:val="004E743A"/>
    <w:rsid w:val="004E7656"/>
    <w:rsid w:val="004E7A07"/>
    <w:rsid w:val="004F037C"/>
    <w:rsid w:val="004F2BDB"/>
    <w:rsid w:val="004F2C0B"/>
    <w:rsid w:val="004F6E92"/>
    <w:rsid w:val="00510ACA"/>
    <w:rsid w:val="00513247"/>
    <w:rsid w:val="00513F5F"/>
    <w:rsid w:val="00514ED9"/>
    <w:rsid w:val="00516C4A"/>
    <w:rsid w:val="00516E5E"/>
    <w:rsid w:val="005170D6"/>
    <w:rsid w:val="0051710A"/>
    <w:rsid w:val="00520F49"/>
    <w:rsid w:val="00521BE3"/>
    <w:rsid w:val="00521FC3"/>
    <w:rsid w:val="00523B2F"/>
    <w:rsid w:val="00524428"/>
    <w:rsid w:val="005302BD"/>
    <w:rsid w:val="005307DB"/>
    <w:rsid w:val="00531267"/>
    <w:rsid w:val="005313AA"/>
    <w:rsid w:val="00534902"/>
    <w:rsid w:val="0053573E"/>
    <w:rsid w:val="00536EC5"/>
    <w:rsid w:val="00537364"/>
    <w:rsid w:val="00537568"/>
    <w:rsid w:val="0054061B"/>
    <w:rsid w:val="00541675"/>
    <w:rsid w:val="00542E0D"/>
    <w:rsid w:val="00544ABB"/>
    <w:rsid w:val="005469A2"/>
    <w:rsid w:val="00553567"/>
    <w:rsid w:val="00553FBD"/>
    <w:rsid w:val="00555393"/>
    <w:rsid w:val="00556795"/>
    <w:rsid w:val="00557DDE"/>
    <w:rsid w:val="00560E35"/>
    <w:rsid w:val="00566AB3"/>
    <w:rsid w:val="00567176"/>
    <w:rsid w:val="00570C9C"/>
    <w:rsid w:val="00572EB5"/>
    <w:rsid w:val="005744D8"/>
    <w:rsid w:val="00580A90"/>
    <w:rsid w:val="00582A8E"/>
    <w:rsid w:val="00583A58"/>
    <w:rsid w:val="00583E20"/>
    <w:rsid w:val="005840BD"/>
    <w:rsid w:val="0058472A"/>
    <w:rsid w:val="0058587B"/>
    <w:rsid w:val="00586831"/>
    <w:rsid w:val="005871E4"/>
    <w:rsid w:val="00587B28"/>
    <w:rsid w:val="00590AF6"/>
    <w:rsid w:val="0059452B"/>
    <w:rsid w:val="005947D7"/>
    <w:rsid w:val="00596575"/>
    <w:rsid w:val="005A4ED1"/>
    <w:rsid w:val="005A5072"/>
    <w:rsid w:val="005A7320"/>
    <w:rsid w:val="005B062A"/>
    <w:rsid w:val="005B0791"/>
    <w:rsid w:val="005B09FE"/>
    <w:rsid w:val="005B0FAC"/>
    <w:rsid w:val="005B117B"/>
    <w:rsid w:val="005B190C"/>
    <w:rsid w:val="005B2D7E"/>
    <w:rsid w:val="005B3955"/>
    <w:rsid w:val="005B5662"/>
    <w:rsid w:val="005B6BC9"/>
    <w:rsid w:val="005C20CA"/>
    <w:rsid w:val="005C5964"/>
    <w:rsid w:val="005C706C"/>
    <w:rsid w:val="005C7D87"/>
    <w:rsid w:val="005D0FA5"/>
    <w:rsid w:val="005D2286"/>
    <w:rsid w:val="005D7721"/>
    <w:rsid w:val="005D7B28"/>
    <w:rsid w:val="005E7954"/>
    <w:rsid w:val="005F133B"/>
    <w:rsid w:val="005F30EC"/>
    <w:rsid w:val="005F3228"/>
    <w:rsid w:val="005F32CA"/>
    <w:rsid w:val="005F3F23"/>
    <w:rsid w:val="005F54FD"/>
    <w:rsid w:val="00600CBE"/>
    <w:rsid w:val="006027B9"/>
    <w:rsid w:val="00604344"/>
    <w:rsid w:val="00604ED9"/>
    <w:rsid w:val="006062F4"/>
    <w:rsid w:val="00606B27"/>
    <w:rsid w:val="00607823"/>
    <w:rsid w:val="00607A7E"/>
    <w:rsid w:val="0061346E"/>
    <w:rsid w:val="00614E92"/>
    <w:rsid w:val="00624D86"/>
    <w:rsid w:val="00624DB0"/>
    <w:rsid w:val="00630297"/>
    <w:rsid w:val="006325ED"/>
    <w:rsid w:val="00633D34"/>
    <w:rsid w:val="00634010"/>
    <w:rsid w:val="00634163"/>
    <w:rsid w:val="00634D0E"/>
    <w:rsid w:val="00635CC4"/>
    <w:rsid w:val="00640660"/>
    <w:rsid w:val="00641405"/>
    <w:rsid w:val="006428A0"/>
    <w:rsid w:val="00643026"/>
    <w:rsid w:val="00644583"/>
    <w:rsid w:val="00646789"/>
    <w:rsid w:val="006477AF"/>
    <w:rsid w:val="0065088B"/>
    <w:rsid w:val="00651247"/>
    <w:rsid w:val="0065294D"/>
    <w:rsid w:val="00654DA1"/>
    <w:rsid w:val="00655EDE"/>
    <w:rsid w:val="00656B27"/>
    <w:rsid w:val="00657DC3"/>
    <w:rsid w:val="006627F2"/>
    <w:rsid w:val="006635B4"/>
    <w:rsid w:val="006668C2"/>
    <w:rsid w:val="00670125"/>
    <w:rsid w:val="00674388"/>
    <w:rsid w:val="00674C00"/>
    <w:rsid w:val="00675A95"/>
    <w:rsid w:val="0068005D"/>
    <w:rsid w:val="00682DE0"/>
    <w:rsid w:val="00687593"/>
    <w:rsid w:val="00691DC0"/>
    <w:rsid w:val="00693B44"/>
    <w:rsid w:val="0069402F"/>
    <w:rsid w:val="00694B2C"/>
    <w:rsid w:val="00696F96"/>
    <w:rsid w:val="006977AD"/>
    <w:rsid w:val="00697AC6"/>
    <w:rsid w:val="006A1754"/>
    <w:rsid w:val="006A2CD4"/>
    <w:rsid w:val="006A5A34"/>
    <w:rsid w:val="006A641D"/>
    <w:rsid w:val="006A6A84"/>
    <w:rsid w:val="006A6D3E"/>
    <w:rsid w:val="006B0BD8"/>
    <w:rsid w:val="006B2ABD"/>
    <w:rsid w:val="006B5C58"/>
    <w:rsid w:val="006B5D51"/>
    <w:rsid w:val="006B655A"/>
    <w:rsid w:val="006C1364"/>
    <w:rsid w:val="006C1E99"/>
    <w:rsid w:val="006C3C4C"/>
    <w:rsid w:val="006C46B0"/>
    <w:rsid w:val="006C648B"/>
    <w:rsid w:val="006D4B95"/>
    <w:rsid w:val="006D570F"/>
    <w:rsid w:val="006D603F"/>
    <w:rsid w:val="006D6867"/>
    <w:rsid w:val="006D71CB"/>
    <w:rsid w:val="006E02E9"/>
    <w:rsid w:val="006E2671"/>
    <w:rsid w:val="006E3AB5"/>
    <w:rsid w:val="006E5350"/>
    <w:rsid w:val="006E7D00"/>
    <w:rsid w:val="006F4519"/>
    <w:rsid w:val="006F4BA5"/>
    <w:rsid w:val="006F69D4"/>
    <w:rsid w:val="00701DD0"/>
    <w:rsid w:val="00702A1D"/>
    <w:rsid w:val="00703803"/>
    <w:rsid w:val="00703892"/>
    <w:rsid w:val="00703DCA"/>
    <w:rsid w:val="007061CA"/>
    <w:rsid w:val="0071052A"/>
    <w:rsid w:val="00710DE3"/>
    <w:rsid w:val="00711B66"/>
    <w:rsid w:val="0071372F"/>
    <w:rsid w:val="0071463A"/>
    <w:rsid w:val="00714E3A"/>
    <w:rsid w:val="00715099"/>
    <w:rsid w:val="007166BD"/>
    <w:rsid w:val="007224BA"/>
    <w:rsid w:val="007229D1"/>
    <w:rsid w:val="0072528B"/>
    <w:rsid w:val="0072642C"/>
    <w:rsid w:val="0072665C"/>
    <w:rsid w:val="0072725D"/>
    <w:rsid w:val="00731A7C"/>
    <w:rsid w:val="007349B2"/>
    <w:rsid w:val="0073580A"/>
    <w:rsid w:val="00735BC3"/>
    <w:rsid w:val="0073663E"/>
    <w:rsid w:val="00736B05"/>
    <w:rsid w:val="00737532"/>
    <w:rsid w:val="00740D41"/>
    <w:rsid w:val="00741026"/>
    <w:rsid w:val="00741607"/>
    <w:rsid w:val="00744499"/>
    <w:rsid w:val="007451F3"/>
    <w:rsid w:val="00746CAC"/>
    <w:rsid w:val="00752975"/>
    <w:rsid w:val="00756E6B"/>
    <w:rsid w:val="00757195"/>
    <w:rsid w:val="00757263"/>
    <w:rsid w:val="00761F92"/>
    <w:rsid w:val="00762A29"/>
    <w:rsid w:val="0076305D"/>
    <w:rsid w:val="00763E69"/>
    <w:rsid w:val="00764B31"/>
    <w:rsid w:val="007653B5"/>
    <w:rsid w:val="00767D7C"/>
    <w:rsid w:val="00770455"/>
    <w:rsid w:val="00771293"/>
    <w:rsid w:val="007730FB"/>
    <w:rsid w:val="0078015F"/>
    <w:rsid w:val="0078132B"/>
    <w:rsid w:val="00781348"/>
    <w:rsid w:val="00782A5D"/>
    <w:rsid w:val="007841DE"/>
    <w:rsid w:val="0078624F"/>
    <w:rsid w:val="00786B17"/>
    <w:rsid w:val="007924FE"/>
    <w:rsid w:val="007936F9"/>
    <w:rsid w:val="00794F4E"/>
    <w:rsid w:val="0079661B"/>
    <w:rsid w:val="007972E4"/>
    <w:rsid w:val="007A32E2"/>
    <w:rsid w:val="007B06B8"/>
    <w:rsid w:val="007B0938"/>
    <w:rsid w:val="007B0974"/>
    <w:rsid w:val="007B13ED"/>
    <w:rsid w:val="007B33EA"/>
    <w:rsid w:val="007B43EA"/>
    <w:rsid w:val="007B6241"/>
    <w:rsid w:val="007B7DA6"/>
    <w:rsid w:val="007C0D15"/>
    <w:rsid w:val="007C1838"/>
    <w:rsid w:val="007C5ABC"/>
    <w:rsid w:val="007D0858"/>
    <w:rsid w:val="007D13A6"/>
    <w:rsid w:val="007D13E2"/>
    <w:rsid w:val="007D13F3"/>
    <w:rsid w:val="007D1758"/>
    <w:rsid w:val="007D2DFE"/>
    <w:rsid w:val="007D3899"/>
    <w:rsid w:val="007D55C8"/>
    <w:rsid w:val="007D6869"/>
    <w:rsid w:val="007D6A53"/>
    <w:rsid w:val="007E07B4"/>
    <w:rsid w:val="007E3801"/>
    <w:rsid w:val="007E3C89"/>
    <w:rsid w:val="007E4416"/>
    <w:rsid w:val="007E58EC"/>
    <w:rsid w:val="007E79BC"/>
    <w:rsid w:val="007F180E"/>
    <w:rsid w:val="007F3B71"/>
    <w:rsid w:val="007F709E"/>
    <w:rsid w:val="007F7BD2"/>
    <w:rsid w:val="00801894"/>
    <w:rsid w:val="00802EEB"/>
    <w:rsid w:val="00803BB7"/>
    <w:rsid w:val="0080527A"/>
    <w:rsid w:val="008069F1"/>
    <w:rsid w:val="008104AD"/>
    <w:rsid w:val="00811AE0"/>
    <w:rsid w:val="00813E29"/>
    <w:rsid w:val="0081646A"/>
    <w:rsid w:val="00817F69"/>
    <w:rsid w:val="00820F9A"/>
    <w:rsid w:val="00823CB5"/>
    <w:rsid w:val="00825CC1"/>
    <w:rsid w:val="0082602F"/>
    <w:rsid w:val="0082654C"/>
    <w:rsid w:val="00826964"/>
    <w:rsid w:val="00827C13"/>
    <w:rsid w:val="00831272"/>
    <w:rsid w:val="00832326"/>
    <w:rsid w:val="0083244F"/>
    <w:rsid w:val="00833508"/>
    <w:rsid w:val="008361FA"/>
    <w:rsid w:val="00836CE2"/>
    <w:rsid w:val="00845194"/>
    <w:rsid w:val="00847727"/>
    <w:rsid w:val="00853C52"/>
    <w:rsid w:val="0085456D"/>
    <w:rsid w:val="00857FB2"/>
    <w:rsid w:val="008605D7"/>
    <w:rsid w:val="0086217A"/>
    <w:rsid w:val="0086543E"/>
    <w:rsid w:val="00866657"/>
    <w:rsid w:val="00870DAB"/>
    <w:rsid w:val="008804A2"/>
    <w:rsid w:val="00880AB4"/>
    <w:rsid w:val="0088195C"/>
    <w:rsid w:val="00883A4C"/>
    <w:rsid w:val="00884897"/>
    <w:rsid w:val="00884A3C"/>
    <w:rsid w:val="008867F3"/>
    <w:rsid w:val="00887D72"/>
    <w:rsid w:val="0089146B"/>
    <w:rsid w:val="00893C66"/>
    <w:rsid w:val="008943A7"/>
    <w:rsid w:val="008946EB"/>
    <w:rsid w:val="0089521E"/>
    <w:rsid w:val="008975A5"/>
    <w:rsid w:val="008A07C8"/>
    <w:rsid w:val="008A22BC"/>
    <w:rsid w:val="008A44E0"/>
    <w:rsid w:val="008A49D9"/>
    <w:rsid w:val="008A5AD9"/>
    <w:rsid w:val="008A65B6"/>
    <w:rsid w:val="008A7DB5"/>
    <w:rsid w:val="008B2E35"/>
    <w:rsid w:val="008B31B3"/>
    <w:rsid w:val="008B4027"/>
    <w:rsid w:val="008B70F9"/>
    <w:rsid w:val="008C64A2"/>
    <w:rsid w:val="008C72C4"/>
    <w:rsid w:val="008D0382"/>
    <w:rsid w:val="008D13E6"/>
    <w:rsid w:val="008D2A6D"/>
    <w:rsid w:val="008D35B9"/>
    <w:rsid w:val="008D4A68"/>
    <w:rsid w:val="008D4BC7"/>
    <w:rsid w:val="008D4D2E"/>
    <w:rsid w:val="008D4F6A"/>
    <w:rsid w:val="008D64A0"/>
    <w:rsid w:val="008E0445"/>
    <w:rsid w:val="008E05EB"/>
    <w:rsid w:val="008E067E"/>
    <w:rsid w:val="008E10EA"/>
    <w:rsid w:val="008E1647"/>
    <w:rsid w:val="008E2E72"/>
    <w:rsid w:val="008E4CB9"/>
    <w:rsid w:val="008F0D46"/>
    <w:rsid w:val="008F2B1A"/>
    <w:rsid w:val="008F2F27"/>
    <w:rsid w:val="00901F06"/>
    <w:rsid w:val="00902AFB"/>
    <w:rsid w:val="00904737"/>
    <w:rsid w:val="00904B6E"/>
    <w:rsid w:val="009051A0"/>
    <w:rsid w:val="0091286E"/>
    <w:rsid w:val="00913886"/>
    <w:rsid w:val="00917C46"/>
    <w:rsid w:val="0092153A"/>
    <w:rsid w:val="00921CA8"/>
    <w:rsid w:val="00921CAD"/>
    <w:rsid w:val="00922CB3"/>
    <w:rsid w:val="00922D4A"/>
    <w:rsid w:val="0092529F"/>
    <w:rsid w:val="0092566C"/>
    <w:rsid w:val="00926CC5"/>
    <w:rsid w:val="00931D3C"/>
    <w:rsid w:val="00932648"/>
    <w:rsid w:val="00932675"/>
    <w:rsid w:val="00933FD5"/>
    <w:rsid w:val="009359F1"/>
    <w:rsid w:val="0093661C"/>
    <w:rsid w:val="0093673C"/>
    <w:rsid w:val="009408E2"/>
    <w:rsid w:val="00941BC8"/>
    <w:rsid w:val="009429F1"/>
    <w:rsid w:val="00944DB9"/>
    <w:rsid w:val="00944F80"/>
    <w:rsid w:val="00951F21"/>
    <w:rsid w:val="009536AC"/>
    <w:rsid w:val="009540BD"/>
    <w:rsid w:val="0095454D"/>
    <w:rsid w:val="00956030"/>
    <w:rsid w:val="00956DC8"/>
    <w:rsid w:val="009639E9"/>
    <w:rsid w:val="009658BC"/>
    <w:rsid w:val="009670E3"/>
    <w:rsid w:val="00970185"/>
    <w:rsid w:val="00971A57"/>
    <w:rsid w:val="00974500"/>
    <w:rsid w:val="00980D3C"/>
    <w:rsid w:val="00982A28"/>
    <w:rsid w:val="00983E66"/>
    <w:rsid w:val="00987811"/>
    <w:rsid w:val="009905B2"/>
    <w:rsid w:val="00990F02"/>
    <w:rsid w:val="009926D5"/>
    <w:rsid w:val="009962AD"/>
    <w:rsid w:val="0099750F"/>
    <w:rsid w:val="009A02EC"/>
    <w:rsid w:val="009A0FE9"/>
    <w:rsid w:val="009A1E3E"/>
    <w:rsid w:val="009A43BD"/>
    <w:rsid w:val="009A5F84"/>
    <w:rsid w:val="009A68F2"/>
    <w:rsid w:val="009A7673"/>
    <w:rsid w:val="009A7DBB"/>
    <w:rsid w:val="009B4AF1"/>
    <w:rsid w:val="009B4C67"/>
    <w:rsid w:val="009B6094"/>
    <w:rsid w:val="009B6400"/>
    <w:rsid w:val="009C1B02"/>
    <w:rsid w:val="009C5B78"/>
    <w:rsid w:val="009C6515"/>
    <w:rsid w:val="009C6519"/>
    <w:rsid w:val="009C75FD"/>
    <w:rsid w:val="009D2AEA"/>
    <w:rsid w:val="009D5F59"/>
    <w:rsid w:val="009D7C28"/>
    <w:rsid w:val="009E3A35"/>
    <w:rsid w:val="009F0B81"/>
    <w:rsid w:val="009F5A6A"/>
    <w:rsid w:val="00A00F28"/>
    <w:rsid w:val="00A022CE"/>
    <w:rsid w:val="00A02668"/>
    <w:rsid w:val="00A03FD7"/>
    <w:rsid w:val="00A04E24"/>
    <w:rsid w:val="00A06759"/>
    <w:rsid w:val="00A06B6C"/>
    <w:rsid w:val="00A0707E"/>
    <w:rsid w:val="00A15329"/>
    <w:rsid w:val="00A20D3A"/>
    <w:rsid w:val="00A21AAB"/>
    <w:rsid w:val="00A23EF1"/>
    <w:rsid w:val="00A25A96"/>
    <w:rsid w:val="00A260C1"/>
    <w:rsid w:val="00A27E55"/>
    <w:rsid w:val="00A315FD"/>
    <w:rsid w:val="00A33A08"/>
    <w:rsid w:val="00A349A2"/>
    <w:rsid w:val="00A37D9F"/>
    <w:rsid w:val="00A44132"/>
    <w:rsid w:val="00A44A5E"/>
    <w:rsid w:val="00A44E8C"/>
    <w:rsid w:val="00A46AE4"/>
    <w:rsid w:val="00A5015B"/>
    <w:rsid w:val="00A503E8"/>
    <w:rsid w:val="00A50F14"/>
    <w:rsid w:val="00A533A2"/>
    <w:rsid w:val="00A5429B"/>
    <w:rsid w:val="00A557E8"/>
    <w:rsid w:val="00A55BB4"/>
    <w:rsid w:val="00A55D7E"/>
    <w:rsid w:val="00A64A15"/>
    <w:rsid w:val="00A64EDE"/>
    <w:rsid w:val="00A66A6C"/>
    <w:rsid w:val="00A67080"/>
    <w:rsid w:val="00A672EE"/>
    <w:rsid w:val="00A70159"/>
    <w:rsid w:val="00A7091B"/>
    <w:rsid w:val="00A71BB4"/>
    <w:rsid w:val="00A72F3B"/>
    <w:rsid w:val="00A7575A"/>
    <w:rsid w:val="00A76BD4"/>
    <w:rsid w:val="00A8260C"/>
    <w:rsid w:val="00A8322D"/>
    <w:rsid w:val="00A8331A"/>
    <w:rsid w:val="00A83849"/>
    <w:rsid w:val="00A86509"/>
    <w:rsid w:val="00A8797C"/>
    <w:rsid w:val="00A87C79"/>
    <w:rsid w:val="00A915FB"/>
    <w:rsid w:val="00AA1047"/>
    <w:rsid w:val="00AA4A89"/>
    <w:rsid w:val="00AA6646"/>
    <w:rsid w:val="00AB05C0"/>
    <w:rsid w:val="00AB511C"/>
    <w:rsid w:val="00AB5E74"/>
    <w:rsid w:val="00AC0CB1"/>
    <w:rsid w:val="00AC0DDD"/>
    <w:rsid w:val="00AC1553"/>
    <w:rsid w:val="00AC18B0"/>
    <w:rsid w:val="00AC22DD"/>
    <w:rsid w:val="00AC355C"/>
    <w:rsid w:val="00AC56B2"/>
    <w:rsid w:val="00AD2A61"/>
    <w:rsid w:val="00AD35C4"/>
    <w:rsid w:val="00AD4BC5"/>
    <w:rsid w:val="00AD738F"/>
    <w:rsid w:val="00AE5560"/>
    <w:rsid w:val="00AE7975"/>
    <w:rsid w:val="00AF08F6"/>
    <w:rsid w:val="00AF095C"/>
    <w:rsid w:val="00AF0A72"/>
    <w:rsid w:val="00AF1853"/>
    <w:rsid w:val="00AF2189"/>
    <w:rsid w:val="00AF487C"/>
    <w:rsid w:val="00AF6C28"/>
    <w:rsid w:val="00AF6E29"/>
    <w:rsid w:val="00B01607"/>
    <w:rsid w:val="00B02580"/>
    <w:rsid w:val="00B02CB3"/>
    <w:rsid w:val="00B03E5A"/>
    <w:rsid w:val="00B1035C"/>
    <w:rsid w:val="00B107E1"/>
    <w:rsid w:val="00B141FA"/>
    <w:rsid w:val="00B15AA0"/>
    <w:rsid w:val="00B17EA1"/>
    <w:rsid w:val="00B17F76"/>
    <w:rsid w:val="00B20BD6"/>
    <w:rsid w:val="00B21445"/>
    <w:rsid w:val="00B2334D"/>
    <w:rsid w:val="00B266B0"/>
    <w:rsid w:val="00B30333"/>
    <w:rsid w:val="00B30980"/>
    <w:rsid w:val="00B31E59"/>
    <w:rsid w:val="00B335BD"/>
    <w:rsid w:val="00B33FAF"/>
    <w:rsid w:val="00B36FC8"/>
    <w:rsid w:val="00B40714"/>
    <w:rsid w:val="00B43B66"/>
    <w:rsid w:val="00B440BC"/>
    <w:rsid w:val="00B46D3E"/>
    <w:rsid w:val="00B503F2"/>
    <w:rsid w:val="00B510E0"/>
    <w:rsid w:val="00B605F3"/>
    <w:rsid w:val="00B650CB"/>
    <w:rsid w:val="00B65722"/>
    <w:rsid w:val="00B70D70"/>
    <w:rsid w:val="00B71766"/>
    <w:rsid w:val="00B77732"/>
    <w:rsid w:val="00B80196"/>
    <w:rsid w:val="00B82F34"/>
    <w:rsid w:val="00B836E8"/>
    <w:rsid w:val="00B844E9"/>
    <w:rsid w:val="00B908F3"/>
    <w:rsid w:val="00B91264"/>
    <w:rsid w:val="00B916E0"/>
    <w:rsid w:val="00B917B8"/>
    <w:rsid w:val="00B93415"/>
    <w:rsid w:val="00B946EF"/>
    <w:rsid w:val="00B95F75"/>
    <w:rsid w:val="00BA04AF"/>
    <w:rsid w:val="00BA09BC"/>
    <w:rsid w:val="00BA19E3"/>
    <w:rsid w:val="00BA1D50"/>
    <w:rsid w:val="00BA24A2"/>
    <w:rsid w:val="00BC1884"/>
    <w:rsid w:val="00BC1F2C"/>
    <w:rsid w:val="00BC1FD4"/>
    <w:rsid w:val="00BC3342"/>
    <w:rsid w:val="00BC44F7"/>
    <w:rsid w:val="00BD0C4E"/>
    <w:rsid w:val="00BD1D08"/>
    <w:rsid w:val="00BD2F8A"/>
    <w:rsid w:val="00BD47B7"/>
    <w:rsid w:val="00BD5389"/>
    <w:rsid w:val="00BD577A"/>
    <w:rsid w:val="00BD6142"/>
    <w:rsid w:val="00BD7055"/>
    <w:rsid w:val="00BE2B37"/>
    <w:rsid w:val="00BF13DA"/>
    <w:rsid w:val="00BF42D5"/>
    <w:rsid w:val="00BF5625"/>
    <w:rsid w:val="00C008F1"/>
    <w:rsid w:val="00C00940"/>
    <w:rsid w:val="00C05170"/>
    <w:rsid w:val="00C052D8"/>
    <w:rsid w:val="00C06068"/>
    <w:rsid w:val="00C13012"/>
    <w:rsid w:val="00C13A5E"/>
    <w:rsid w:val="00C15666"/>
    <w:rsid w:val="00C16189"/>
    <w:rsid w:val="00C20BA9"/>
    <w:rsid w:val="00C2495B"/>
    <w:rsid w:val="00C32285"/>
    <w:rsid w:val="00C33F8C"/>
    <w:rsid w:val="00C340D3"/>
    <w:rsid w:val="00C373E3"/>
    <w:rsid w:val="00C40CA4"/>
    <w:rsid w:val="00C4214E"/>
    <w:rsid w:val="00C4347F"/>
    <w:rsid w:val="00C468A8"/>
    <w:rsid w:val="00C508F0"/>
    <w:rsid w:val="00C555E7"/>
    <w:rsid w:val="00C60DFB"/>
    <w:rsid w:val="00C61594"/>
    <w:rsid w:val="00C62B17"/>
    <w:rsid w:val="00C6512A"/>
    <w:rsid w:val="00C71659"/>
    <w:rsid w:val="00C7207C"/>
    <w:rsid w:val="00C7270F"/>
    <w:rsid w:val="00C72D6C"/>
    <w:rsid w:val="00C73C41"/>
    <w:rsid w:val="00C73FE5"/>
    <w:rsid w:val="00C74279"/>
    <w:rsid w:val="00C75416"/>
    <w:rsid w:val="00C76390"/>
    <w:rsid w:val="00C7729E"/>
    <w:rsid w:val="00C8059C"/>
    <w:rsid w:val="00C806EC"/>
    <w:rsid w:val="00C81C81"/>
    <w:rsid w:val="00C83113"/>
    <w:rsid w:val="00C836AB"/>
    <w:rsid w:val="00C84CB1"/>
    <w:rsid w:val="00C85039"/>
    <w:rsid w:val="00C86D8B"/>
    <w:rsid w:val="00C91395"/>
    <w:rsid w:val="00C91690"/>
    <w:rsid w:val="00C91C38"/>
    <w:rsid w:val="00C92286"/>
    <w:rsid w:val="00C92332"/>
    <w:rsid w:val="00C92EA9"/>
    <w:rsid w:val="00C94F05"/>
    <w:rsid w:val="00C95C64"/>
    <w:rsid w:val="00CA1FF2"/>
    <w:rsid w:val="00CA2B87"/>
    <w:rsid w:val="00CA509B"/>
    <w:rsid w:val="00CB24EA"/>
    <w:rsid w:val="00CB5496"/>
    <w:rsid w:val="00CC3563"/>
    <w:rsid w:val="00CC3C24"/>
    <w:rsid w:val="00CC489E"/>
    <w:rsid w:val="00CC5785"/>
    <w:rsid w:val="00CC7571"/>
    <w:rsid w:val="00CD0D28"/>
    <w:rsid w:val="00CD4DAC"/>
    <w:rsid w:val="00CD5CB3"/>
    <w:rsid w:val="00CE0D6A"/>
    <w:rsid w:val="00CE28A2"/>
    <w:rsid w:val="00CE334C"/>
    <w:rsid w:val="00CE3D57"/>
    <w:rsid w:val="00CE76C6"/>
    <w:rsid w:val="00CF09FC"/>
    <w:rsid w:val="00CF1F60"/>
    <w:rsid w:val="00CF237B"/>
    <w:rsid w:val="00CF5A86"/>
    <w:rsid w:val="00D03326"/>
    <w:rsid w:val="00D040B1"/>
    <w:rsid w:val="00D05EFD"/>
    <w:rsid w:val="00D0689F"/>
    <w:rsid w:val="00D06D77"/>
    <w:rsid w:val="00D105A3"/>
    <w:rsid w:val="00D11DC1"/>
    <w:rsid w:val="00D17F7A"/>
    <w:rsid w:val="00D215D5"/>
    <w:rsid w:val="00D21A36"/>
    <w:rsid w:val="00D249D0"/>
    <w:rsid w:val="00D3060A"/>
    <w:rsid w:val="00D30657"/>
    <w:rsid w:val="00D356A3"/>
    <w:rsid w:val="00D36E9E"/>
    <w:rsid w:val="00D374F4"/>
    <w:rsid w:val="00D41BA2"/>
    <w:rsid w:val="00D444C2"/>
    <w:rsid w:val="00D4621A"/>
    <w:rsid w:val="00D478D3"/>
    <w:rsid w:val="00D50D7C"/>
    <w:rsid w:val="00D5141C"/>
    <w:rsid w:val="00D527BF"/>
    <w:rsid w:val="00D55C04"/>
    <w:rsid w:val="00D56642"/>
    <w:rsid w:val="00D56E33"/>
    <w:rsid w:val="00D5764E"/>
    <w:rsid w:val="00D57927"/>
    <w:rsid w:val="00D61276"/>
    <w:rsid w:val="00D636B3"/>
    <w:rsid w:val="00D636DE"/>
    <w:rsid w:val="00D6540F"/>
    <w:rsid w:val="00D6755C"/>
    <w:rsid w:val="00D7120A"/>
    <w:rsid w:val="00D73EBF"/>
    <w:rsid w:val="00D74AA5"/>
    <w:rsid w:val="00D752DD"/>
    <w:rsid w:val="00D75CC2"/>
    <w:rsid w:val="00D83DE3"/>
    <w:rsid w:val="00D8571E"/>
    <w:rsid w:val="00D86C53"/>
    <w:rsid w:val="00D87F90"/>
    <w:rsid w:val="00D906F7"/>
    <w:rsid w:val="00D90795"/>
    <w:rsid w:val="00D9466F"/>
    <w:rsid w:val="00D9613D"/>
    <w:rsid w:val="00D966B0"/>
    <w:rsid w:val="00DA1021"/>
    <w:rsid w:val="00DA1E54"/>
    <w:rsid w:val="00DA7118"/>
    <w:rsid w:val="00DB24D4"/>
    <w:rsid w:val="00DB3EE8"/>
    <w:rsid w:val="00DB586A"/>
    <w:rsid w:val="00DB58D7"/>
    <w:rsid w:val="00DB7D83"/>
    <w:rsid w:val="00DC0A2C"/>
    <w:rsid w:val="00DC1147"/>
    <w:rsid w:val="00DC21A7"/>
    <w:rsid w:val="00DC426E"/>
    <w:rsid w:val="00DC6F64"/>
    <w:rsid w:val="00DC7391"/>
    <w:rsid w:val="00DC73E1"/>
    <w:rsid w:val="00DC7DA6"/>
    <w:rsid w:val="00DC7ECE"/>
    <w:rsid w:val="00DD08E1"/>
    <w:rsid w:val="00DD27D4"/>
    <w:rsid w:val="00DD3086"/>
    <w:rsid w:val="00DD368F"/>
    <w:rsid w:val="00DD3F9C"/>
    <w:rsid w:val="00DD4A97"/>
    <w:rsid w:val="00DE2A53"/>
    <w:rsid w:val="00DE2B90"/>
    <w:rsid w:val="00DE54FE"/>
    <w:rsid w:val="00DE5A2F"/>
    <w:rsid w:val="00DE7576"/>
    <w:rsid w:val="00DE7A43"/>
    <w:rsid w:val="00DE7DA8"/>
    <w:rsid w:val="00DF003A"/>
    <w:rsid w:val="00DF0F64"/>
    <w:rsid w:val="00DF192A"/>
    <w:rsid w:val="00DF1E37"/>
    <w:rsid w:val="00DF243D"/>
    <w:rsid w:val="00DF382F"/>
    <w:rsid w:val="00DF5ECD"/>
    <w:rsid w:val="00DF615A"/>
    <w:rsid w:val="00DF6AB8"/>
    <w:rsid w:val="00E007B1"/>
    <w:rsid w:val="00E00A0C"/>
    <w:rsid w:val="00E05568"/>
    <w:rsid w:val="00E072AC"/>
    <w:rsid w:val="00E0761E"/>
    <w:rsid w:val="00E12065"/>
    <w:rsid w:val="00E15C68"/>
    <w:rsid w:val="00E16CB0"/>
    <w:rsid w:val="00E17EC4"/>
    <w:rsid w:val="00E224D9"/>
    <w:rsid w:val="00E22592"/>
    <w:rsid w:val="00E25CAD"/>
    <w:rsid w:val="00E305F8"/>
    <w:rsid w:val="00E30FF6"/>
    <w:rsid w:val="00E31C8B"/>
    <w:rsid w:val="00E337BB"/>
    <w:rsid w:val="00E37403"/>
    <w:rsid w:val="00E377CC"/>
    <w:rsid w:val="00E40980"/>
    <w:rsid w:val="00E41F0F"/>
    <w:rsid w:val="00E43810"/>
    <w:rsid w:val="00E44DB8"/>
    <w:rsid w:val="00E50334"/>
    <w:rsid w:val="00E51683"/>
    <w:rsid w:val="00E5440E"/>
    <w:rsid w:val="00E54982"/>
    <w:rsid w:val="00E54DB0"/>
    <w:rsid w:val="00E579B4"/>
    <w:rsid w:val="00E60E2C"/>
    <w:rsid w:val="00E656BB"/>
    <w:rsid w:val="00E70D67"/>
    <w:rsid w:val="00E71293"/>
    <w:rsid w:val="00E73F7E"/>
    <w:rsid w:val="00E744A3"/>
    <w:rsid w:val="00E75C16"/>
    <w:rsid w:val="00E77373"/>
    <w:rsid w:val="00E8012D"/>
    <w:rsid w:val="00E80F03"/>
    <w:rsid w:val="00E82E49"/>
    <w:rsid w:val="00E857C9"/>
    <w:rsid w:val="00E86D90"/>
    <w:rsid w:val="00E907F8"/>
    <w:rsid w:val="00E91104"/>
    <w:rsid w:val="00E93C08"/>
    <w:rsid w:val="00E95C09"/>
    <w:rsid w:val="00EA0D41"/>
    <w:rsid w:val="00EA22E5"/>
    <w:rsid w:val="00EA2424"/>
    <w:rsid w:val="00EA32F8"/>
    <w:rsid w:val="00EA348D"/>
    <w:rsid w:val="00EA4FED"/>
    <w:rsid w:val="00EA7DB1"/>
    <w:rsid w:val="00EB1B45"/>
    <w:rsid w:val="00EB32D8"/>
    <w:rsid w:val="00EB34A8"/>
    <w:rsid w:val="00EB58FF"/>
    <w:rsid w:val="00EB6C9C"/>
    <w:rsid w:val="00EB766C"/>
    <w:rsid w:val="00EC0302"/>
    <w:rsid w:val="00EC19F3"/>
    <w:rsid w:val="00EC1C54"/>
    <w:rsid w:val="00EC2CEB"/>
    <w:rsid w:val="00EC596F"/>
    <w:rsid w:val="00EC6A3C"/>
    <w:rsid w:val="00ED089C"/>
    <w:rsid w:val="00ED0E03"/>
    <w:rsid w:val="00ED1750"/>
    <w:rsid w:val="00ED1D20"/>
    <w:rsid w:val="00ED2CED"/>
    <w:rsid w:val="00ED2E4A"/>
    <w:rsid w:val="00ED3AAE"/>
    <w:rsid w:val="00ED3DEE"/>
    <w:rsid w:val="00ED48BC"/>
    <w:rsid w:val="00ED4C74"/>
    <w:rsid w:val="00ED66D7"/>
    <w:rsid w:val="00ED758E"/>
    <w:rsid w:val="00ED7A57"/>
    <w:rsid w:val="00EE04C3"/>
    <w:rsid w:val="00EE0D36"/>
    <w:rsid w:val="00EF0205"/>
    <w:rsid w:val="00EF06E9"/>
    <w:rsid w:val="00EF08C6"/>
    <w:rsid w:val="00EF0C13"/>
    <w:rsid w:val="00EF11F4"/>
    <w:rsid w:val="00EF3934"/>
    <w:rsid w:val="00EF70CC"/>
    <w:rsid w:val="00F01C8C"/>
    <w:rsid w:val="00F01F29"/>
    <w:rsid w:val="00F0511A"/>
    <w:rsid w:val="00F12684"/>
    <w:rsid w:val="00F127B1"/>
    <w:rsid w:val="00F12CB4"/>
    <w:rsid w:val="00F135F3"/>
    <w:rsid w:val="00F15231"/>
    <w:rsid w:val="00F157D6"/>
    <w:rsid w:val="00F170E8"/>
    <w:rsid w:val="00F17ABA"/>
    <w:rsid w:val="00F17EE1"/>
    <w:rsid w:val="00F202E9"/>
    <w:rsid w:val="00F211D7"/>
    <w:rsid w:val="00F21A18"/>
    <w:rsid w:val="00F25BF0"/>
    <w:rsid w:val="00F312CC"/>
    <w:rsid w:val="00F3421A"/>
    <w:rsid w:val="00F368F5"/>
    <w:rsid w:val="00F40AE2"/>
    <w:rsid w:val="00F418D1"/>
    <w:rsid w:val="00F4398F"/>
    <w:rsid w:val="00F43E2E"/>
    <w:rsid w:val="00F44BB4"/>
    <w:rsid w:val="00F45199"/>
    <w:rsid w:val="00F45A8A"/>
    <w:rsid w:val="00F478AD"/>
    <w:rsid w:val="00F50817"/>
    <w:rsid w:val="00F529D9"/>
    <w:rsid w:val="00F540EE"/>
    <w:rsid w:val="00F549DD"/>
    <w:rsid w:val="00F55EE8"/>
    <w:rsid w:val="00F56B33"/>
    <w:rsid w:val="00F611D5"/>
    <w:rsid w:val="00F612E4"/>
    <w:rsid w:val="00F6155F"/>
    <w:rsid w:val="00F61656"/>
    <w:rsid w:val="00F638DF"/>
    <w:rsid w:val="00F64078"/>
    <w:rsid w:val="00F6420E"/>
    <w:rsid w:val="00F648AC"/>
    <w:rsid w:val="00F660F6"/>
    <w:rsid w:val="00F66D65"/>
    <w:rsid w:val="00F70764"/>
    <w:rsid w:val="00F707B8"/>
    <w:rsid w:val="00F70E21"/>
    <w:rsid w:val="00F72DA4"/>
    <w:rsid w:val="00F736E0"/>
    <w:rsid w:val="00F768D1"/>
    <w:rsid w:val="00F76C1E"/>
    <w:rsid w:val="00F8197F"/>
    <w:rsid w:val="00F82884"/>
    <w:rsid w:val="00F86FCD"/>
    <w:rsid w:val="00F87736"/>
    <w:rsid w:val="00F91514"/>
    <w:rsid w:val="00F93024"/>
    <w:rsid w:val="00F93663"/>
    <w:rsid w:val="00F93DC1"/>
    <w:rsid w:val="00F94204"/>
    <w:rsid w:val="00F951A1"/>
    <w:rsid w:val="00F951D0"/>
    <w:rsid w:val="00F97CFA"/>
    <w:rsid w:val="00FA0453"/>
    <w:rsid w:val="00FA386D"/>
    <w:rsid w:val="00FA47AD"/>
    <w:rsid w:val="00FA4B3A"/>
    <w:rsid w:val="00FA4E84"/>
    <w:rsid w:val="00FA4F5A"/>
    <w:rsid w:val="00FA506A"/>
    <w:rsid w:val="00FA5319"/>
    <w:rsid w:val="00FA6767"/>
    <w:rsid w:val="00FA6F2D"/>
    <w:rsid w:val="00FB0204"/>
    <w:rsid w:val="00FB50EC"/>
    <w:rsid w:val="00FB6896"/>
    <w:rsid w:val="00FB6936"/>
    <w:rsid w:val="00FB722C"/>
    <w:rsid w:val="00FB7695"/>
    <w:rsid w:val="00FC2EFE"/>
    <w:rsid w:val="00FC5562"/>
    <w:rsid w:val="00FC69B1"/>
    <w:rsid w:val="00FC6B60"/>
    <w:rsid w:val="00FD04E5"/>
    <w:rsid w:val="00FD20CC"/>
    <w:rsid w:val="00FD4479"/>
    <w:rsid w:val="00FD517D"/>
    <w:rsid w:val="00FD60BB"/>
    <w:rsid w:val="00FD6397"/>
    <w:rsid w:val="00FD6829"/>
    <w:rsid w:val="00FE00EF"/>
    <w:rsid w:val="00FE0730"/>
    <w:rsid w:val="00FE1FC2"/>
    <w:rsid w:val="00FE26D0"/>
    <w:rsid w:val="00FE417B"/>
    <w:rsid w:val="00FE4780"/>
    <w:rsid w:val="00FE627C"/>
    <w:rsid w:val="00FE6706"/>
    <w:rsid w:val="00FE7825"/>
    <w:rsid w:val="00FF0346"/>
    <w:rsid w:val="00FF0663"/>
    <w:rsid w:val="00FF14DB"/>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99"/>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0MaintextChar">
    <w:name w:val="0 Main text Char"/>
    <w:link w:val="0Maintext"/>
    <w:qFormat/>
    <w:locked/>
    <w:rsid w:val="009B4C67"/>
    <w:rPr>
      <w:lang w:val="en-GB" w:eastAsia="en-US"/>
    </w:rPr>
  </w:style>
  <w:style w:type="paragraph" w:customStyle="1" w:styleId="0Maintext">
    <w:name w:val="0 Main text"/>
    <w:basedOn w:val="Normal"/>
    <w:link w:val="0MaintextChar"/>
    <w:qFormat/>
    <w:rsid w:val="009B4C67"/>
    <w:pPr>
      <w:spacing w:after="0"/>
      <w:jc w:val="both"/>
    </w:pPr>
  </w:style>
  <w:style w:type="paragraph" w:customStyle="1" w:styleId="Normal9pointspacing">
    <w:name w:val="Normal 9 point spacing"/>
    <w:basedOn w:val="BodyText"/>
    <w:link w:val="Normal9pointspacingChar"/>
    <w:qFormat/>
    <w:rsid w:val="0029484C"/>
    <w:pPr>
      <w:spacing w:before="240" w:after="60"/>
      <w:jc w:val="both"/>
    </w:pPr>
    <w:rPr>
      <w:rFonts w:eastAsia="MS Mincho"/>
      <w:szCs w:val="24"/>
      <w:lang w:val="x-none"/>
    </w:rPr>
  </w:style>
  <w:style w:type="character" w:customStyle="1" w:styleId="Normal9pointspacingChar">
    <w:name w:val="Normal 9 point spacing Char"/>
    <w:link w:val="Normal9pointspacing"/>
    <w:rsid w:val="0029484C"/>
    <w:rPr>
      <w:rFonts w:eastAsia="MS Mincho"/>
      <w:szCs w:val="24"/>
      <w:lang w:val="x-none" w:eastAsia="en-US"/>
    </w:rPr>
  </w:style>
  <w:style w:type="paragraph" w:customStyle="1" w:styleId="xmsonormal">
    <w:name w:val="x_msonormal"/>
    <w:basedOn w:val="Normal"/>
    <w:rsid w:val="00DD27D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629AEFCB-A171-4A13-891B-5C32255FF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15</TotalTime>
  <Pages>4</Pages>
  <Words>1619</Words>
  <Characters>9231</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13</cp:revision>
  <dcterms:created xsi:type="dcterms:W3CDTF">2024-08-08T12:40:00Z</dcterms:created>
  <dcterms:modified xsi:type="dcterms:W3CDTF">2024-08-09T08:48:00Z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