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rFonts w:hint="eastAsia"/>
          <w:b/>
          <w:bCs/>
          <w:sz w:val="22"/>
          <w:szCs w:val="22"/>
        </w:rPr>
        <w:t>8</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R1-2406409</w:t>
      </w:r>
    </w:p>
    <w:p>
      <w:pPr>
        <w:spacing w:before="120" w:after="120"/>
        <w:rPr>
          <w:b/>
          <w:bCs/>
          <w:sz w:val="22"/>
          <w:szCs w:val="22"/>
          <w:highlight w:val="yellow"/>
        </w:rPr>
      </w:pPr>
      <w:r>
        <w:fldChar w:fldCharType="begin"/>
      </w:r>
      <w:r>
        <w:instrText xml:space="preserve"> HYPERLINK "https://www.3gpp.org//Specification-Groups/" \t "https://www.3gpp.org/_blank" </w:instrText>
      </w:r>
      <w:r>
        <w:fldChar w:fldCharType="separate"/>
      </w:r>
      <w:r>
        <w:rPr>
          <w:b/>
          <w:bCs/>
          <w:sz w:val="22"/>
          <w:szCs w:val="22"/>
          <w:lang w:eastAsia="ja-JP"/>
        </w:rPr>
        <w:t>Maastricht</w:t>
      </w:r>
      <w:r>
        <w:rPr>
          <w:b/>
          <w:bCs/>
          <w:sz w:val="22"/>
          <w:szCs w:val="22"/>
          <w:lang w:eastAsia="ja-JP"/>
        </w:rPr>
        <w:fldChar w:fldCharType="end"/>
      </w:r>
      <w:r>
        <w:rPr>
          <w:b/>
          <w:bCs/>
          <w:sz w:val="22"/>
          <w:szCs w:val="22"/>
          <w:lang w:eastAsia="ja-JP"/>
        </w:rPr>
        <w:t xml:space="preserve">, </w:t>
      </w:r>
      <w:r>
        <w:rPr>
          <w:b/>
          <w:bCs/>
          <w:sz w:val="22"/>
          <w:szCs w:val="22"/>
        </w:rPr>
        <w:t>Netherlands, August 19</w:t>
      </w:r>
      <w:r>
        <w:rPr>
          <w:b/>
          <w:bCs/>
          <w:sz w:val="22"/>
          <w:szCs w:val="22"/>
          <w:vertAlign w:val="superscript"/>
        </w:rPr>
        <w:t>th</w:t>
      </w:r>
      <w:r>
        <w:rPr>
          <w:rFonts w:eastAsia="MS Mincho"/>
          <w:b/>
          <w:bCs/>
          <w:sz w:val="22"/>
          <w:szCs w:val="22"/>
        </w:rPr>
        <w:t xml:space="preserve"> –</w:t>
      </w:r>
      <w:r>
        <w:rPr>
          <w:b/>
          <w:bCs/>
          <w:sz w:val="22"/>
          <w:szCs w:val="22"/>
        </w:rPr>
        <w:t xml:space="preserve"> August 23</w:t>
      </w:r>
      <w:r>
        <w:rPr>
          <w:rFonts w:hint="eastAsia"/>
          <w:b/>
          <w:bCs/>
          <w:sz w:val="22"/>
          <w:szCs w:val="22"/>
          <w:vertAlign w:val="superscript"/>
        </w:rPr>
        <w:t>rd</w:t>
      </w:r>
      <w:r>
        <w:rPr>
          <w:b/>
          <w:bCs/>
          <w:sz w:val="22"/>
          <w:szCs w:val="22"/>
          <w:lang w:eastAsia="ja-JP"/>
        </w:rPr>
        <w:t>, 202</w:t>
      </w:r>
      <w:r>
        <w:rPr>
          <w:b/>
          <w:bCs/>
          <w:sz w:val="22"/>
          <w:szCs w:val="22"/>
        </w:rPr>
        <w:t>4</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 xml:space="preserve">Discussion on on-demand SSB </w:t>
      </w:r>
      <w:r>
        <w:rPr>
          <w:rFonts w:hint="eastAsia"/>
          <w:b/>
          <w:sz w:val="22"/>
          <w:szCs w:val="22"/>
        </w:rPr>
        <w:t>for NES</w:t>
      </w:r>
      <w:r>
        <w:rPr>
          <w:b/>
          <w:sz w:val="22"/>
          <w:szCs w:val="22"/>
        </w:rPr>
        <w:t> </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9.5.1</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t xml:space="preserve">In </w:t>
      </w:r>
      <w:r>
        <w:rPr>
          <w:rFonts w:hint="eastAsia"/>
        </w:rPr>
        <w:t xml:space="preserve">3GPP </w:t>
      </w:r>
      <w:r>
        <w:t>RAN</w:t>
      </w:r>
      <w:r>
        <w:rPr>
          <w:rFonts w:hint="eastAsia"/>
        </w:rPr>
        <w:t>1</w:t>
      </w:r>
      <w:r>
        <w:t>#</w:t>
      </w:r>
      <w:r>
        <w:rPr>
          <w:rFonts w:hint="eastAsia"/>
        </w:rPr>
        <w:t>117</w:t>
      </w:r>
      <w:r>
        <w:t xml:space="preserve"> meeting, the</w:t>
      </w:r>
      <w:r>
        <w:rPr>
          <w:rFonts w:hint="eastAsia"/>
        </w:rPr>
        <w:t xml:space="preserve"> agreements</w:t>
      </w:r>
      <w:r>
        <w:rPr>
          <w:bCs/>
        </w:rPr>
        <w:t xml:space="preserve"> </w:t>
      </w:r>
      <w:r>
        <w:rPr>
          <w:rFonts w:hint="eastAsia"/>
          <w:bCs/>
        </w:rPr>
        <w:t>about</w:t>
      </w:r>
      <w:r>
        <w:rPr>
          <w:bCs/>
        </w:rPr>
        <w:t xml:space="preserve"> on-demand SSB SCell operation for UEs in connected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rFonts w:hint="eastAsia"/>
          <w:bCs/>
        </w:rPr>
        <w:t>.</w:t>
      </w:r>
    </w:p>
    <w:tbl>
      <w:tblPr>
        <w:tblStyle w:val="26"/>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5" w:type="dxa"/>
          </w:tcPr>
          <w:p>
            <w:pPr>
              <w:spacing w:beforeLines="0" w:after="120" w:line="260" w:lineRule="auto"/>
              <w:rPr>
                <w:rFonts w:eastAsiaTheme="minorEastAsia"/>
                <w:b/>
                <w:szCs w:val="21"/>
              </w:rPr>
            </w:pPr>
            <w:r>
              <w:rPr>
                <w:rFonts w:eastAsiaTheme="minorEastAsia"/>
                <w:b/>
                <w:szCs w:val="21"/>
                <w:highlight w:val="green"/>
              </w:rPr>
              <w:t>Agreement</w:t>
            </w:r>
          </w:p>
          <w:p>
            <w:pPr>
              <w:pStyle w:val="63"/>
              <w:numPr>
                <w:ilvl w:val="0"/>
                <w:numId w:val="5"/>
              </w:numPr>
              <w:spacing w:after="120" w:afterLines="50" w:line="260" w:lineRule="auto"/>
              <w:ind w:firstLine="420"/>
              <w:rPr>
                <w:rFonts w:ascii="Times New Roman" w:hAnsi="Times New Roman" w:eastAsia="Malgun Gothic"/>
              </w:rPr>
            </w:pPr>
            <w:r>
              <w:rPr>
                <w:rFonts w:ascii="Times New Roman" w:hAnsi="Times New Roman"/>
                <w:lang w:eastAsia="ko-KR"/>
              </w:rPr>
              <w:t>For</w:t>
            </w:r>
            <w:r>
              <w:rPr>
                <w:rFonts w:ascii="Times New Roman" w:hAnsi="Times New Roman"/>
              </w:rPr>
              <w:t xml:space="preserve"> a cell supporting on-demand SSB SCell operation</w:t>
            </w:r>
            <w:r>
              <w:rPr>
                <w:rFonts w:ascii="Times New Roman" w:hAnsi="Times New Roman"/>
                <w:lang w:eastAsia="ko-KR"/>
              </w:rPr>
              <w:t>,</w:t>
            </w:r>
          </w:p>
          <w:p>
            <w:pPr>
              <w:pStyle w:val="63"/>
              <w:numPr>
                <w:ilvl w:val="1"/>
                <w:numId w:val="5"/>
              </w:numPr>
              <w:spacing w:after="120" w:afterLines="50" w:line="260" w:lineRule="auto"/>
              <w:ind w:firstLine="420"/>
              <w:rPr>
                <w:rFonts w:ascii="Times New Roman" w:hAnsi="Times New Roman" w:eastAsia="Malgun Gothic"/>
              </w:rPr>
            </w:pPr>
            <w:r>
              <w:rPr>
                <w:rFonts w:ascii="Times New Roman" w:hAnsi="Times New Roman"/>
                <w:lang w:eastAsia="ko-KR"/>
              </w:rPr>
              <w:t>Support RRC based signaling to indicate on-demand SSB transmission on the cell.</w:t>
            </w:r>
          </w:p>
          <w:p>
            <w:pPr>
              <w:pStyle w:val="63"/>
              <w:numPr>
                <w:ilvl w:val="1"/>
                <w:numId w:val="5"/>
              </w:numPr>
              <w:spacing w:after="120" w:afterLines="50" w:line="260" w:lineRule="auto"/>
              <w:ind w:firstLine="420"/>
              <w:rPr>
                <w:rFonts w:ascii="Times New Roman" w:hAnsi="Times New Roman" w:eastAsia="Malgun Gothic"/>
              </w:rPr>
            </w:pPr>
            <w:r>
              <w:rPr>
                <w:rFonts w:ascii="Times New Roman" w:hAnsi="Times New Roman"/>
                <w:lang w:eastAsia="ko-KR"/>
              </w:rPr>
              <w:t>Support MAC CE based signaling to indicate on-demand SSB transmission on the cell.</w:t>
            </w:r>
          </w:p>
          <w:p>
            <w:pPr>
              <w:pStyle w:val="63"/>
              <w:numPr>
                <w:ilvl w:val="1"/>
                <w:numId w:val="5"/>
              </w:numPr>
              <w:spacing w:after="120" w:afterLines="50" w:line="260" w:lineRule="auto"/>
              <w:ind w:firstLine="420"/>
              <w:rPr>
                <w:rFonts w:ascii="Times New Roman" w:hAnsi="Times New Roman" w:eastAsia="Malgun Gothic"/>
              </w:rPr>
            </w:pPr>
            <w:r>
              <w:rPr>
                <w:rFonts w:ascii="Times New Roman" w:hAnsi="Times New Roman"/>
                <w:lang w:eastAsia="ko-KR"/>
              </w:rPr>
              <w:t>FFS: Whether to support DCI based signaling to indicate on-demand SSB transmission on the cell.</w:t>
            </w:r>
          </w:p>
          <w:p>
            <w:pPr>
              <w:pStyle w:val="63"/>
              <w:numPr>
                <w:ilvl w:val="2"/>
                <w:numId w:val="5"/>
              </w:numPr>
              <w:spacing w:after="120" w:afterLines="50" w:line="260" w:lineRule="auto"/>
              <w:ind w:firstLine="420"/>
              <w:rPr>
                <w:rFonts w:ascii="Times New Roman" w:hAnsi="Times New Roman" w:eastAsia="Malgun Gothic"/>
              </w:rPr>
            </w:pPr>
            <w:r>
              <w:rPr>
                <w:rFonts w:ascii="Times New Roman" w:hAnsi="Times New Roman" w:eastAsia="Malgun Gothic"/>
                <w:lang w:eastAsia="ko-KR"/>
              </w:rPr>
              <w:t>This DCI signaling does not provide SCell activation/deactivation.</w:t>
            </w:r>
          </w:p>
          <w:p>
            <w:pPr>
              <w:pStyle w:val="63"/>
              <w:numPr>
                <w:ilvl w:val="2"/>
                <w:numId w:val="5"/>
              </w:numPr>
              <w:spacing w:after="120" w:afterLines="50" w:line="260" w:lineRule="auto"/>
              <w:ind w:firstLine="420"/>
              <w:rPr>
                <w:rFonts w:ascii="Times New Roman" w:hAnsi="Times New Roman" w:eastAsia="Malgun Gothic"/>
              </w:rPr>
            </w:pPr>
            <w:r>
              <w:rPr>
                <w:rFonts w:ascii="Times New Roman" w:hAnsi="Times New Roman"/>
                <w:lang w:eastAsia="ko-KR"/>
              </w:rPr>
              <w:t>If supported, details on DCI including UE-specific or group-common DCI, DCI contents, etc.</w:t>
            </w:r>
          </w:p>
          <w:p>
            <w:pPr>
              <w:pStyle w:val="63"/>
              <w:numPr>
                <w:ilvl w:val="1"/>
                <w:numId w:val="5"/>
              </w:numPr>
              <w:spacing w:after="120" w:afterLines="50" w:line="260" w:lineRule="auto"/>
              <w:ind w:firstLine="420"/>
              <w:rPr>
                <w:rFonts w:ascii="Times New Roman" w:hAnsi="Times New Roman"/>
              </w:rPr>
            </w:pPr>
            <w:r>
              <w:rPr>
                <w:rFonts w:ascii="Times New Roman" w:hAnsi="Times New Roman" w:eastAsiaTheme="minorEastAsia"/>
                <w:lang w:eastAsia="ko-KR"/>
              </w:rPr>
              <w:t>FFS: Scenarios where the above signalings are applicable</w:t>
            </w:r>
          </w:p>
          <w:p>
            <w:pPr>
              <w:spacing w:beforeLines="0" w:after="120" w:line="260" w:lineRule="auto"/>
              <w:rPr>
                <w:rFonts w:eastAsiaTheme="minorEastAsia"/>
                <w:b/>
                <w:szCs w:val="21"/>
              </w:rPr>
            </w:pPr>
            <w:r>
              <w:rPr>
                <w:rFonts w:eastAsiaTheme="minorEastAsia"/>
                <w:b/>
                <w:szCs w:val="21"/>
                <w:highlight w:val="green"/>
              </w:rPr>
              <w:t>Agreement</w:t>
            </w:r>
          </w:p>
          <w:p>
            <w:pPr>
              <w:pStyle w:val="63"/>
              <w:numPr>
                <w:ilvl w:val="0"/>
                <w:numId w:val="5"/>
              </w:numPr>
              <w:spacing w:after="120" w:afterLines="50" w:line="260" w:lineRule="auto"/>
              <w:ind w:firstLine="420"/>
              <w:rPr>
                <w:rFonts w:ascii="Times New Roman" w:hAnsi="Times New Roman" w:eastAsia="Malgun Gothic"/>
              </w:rPr>
            </w:pPr>
            <w:r>
              <w:rPr>
                <w:rFonts w:ascii="Times New Roman" w:hAnsi="Times New Roman"/>
                <w:lang w:eastAsia="ko-KR"/>
              </w:rPr>
              <w:t>For</w:t>
            </w:r>
            <w:r>
              <w:rPr>
                <w:rFonts w:ascii="Times New Roman" w:hAnsi="Times New Roman"/>
              </w:rPr>
              <w:t xml:space="preserve"> a cell supporting on-demand SSB SCell operation</w:t>
            </w:r>
            <w:r>
              <w:rPr>
                <w:rFonts w:ascii="Times New Roman" w:hAnsi="Times New Roman"/>
                <w:lang w:eastAsia="ko-KR"/>
              </w:rPr>
              <w:t xml:space="preserve">, at least the following for on-demand SSB via higher layer </w:t>
            </w:r>
            <w:r>
              <w:rPr>
                <w:rFonts w:ascii="Times New Roman" w:hAnsi="Times New Roman" w:eastAsiaTheme="minorEastAsia"/>
                <w:lang w:eastAsia="ko-KR"/>
              </w:rPr>
              <w:t xml:space="preserve">RRC </w:t>
            </w:r>
            <w:r>
              <w:rPr>
                <w:rFonts w:ascii="Times New Roman" w:hAnsi="Times New Roman"/>
                <w:lang w:eastAsia="ko-KR"/>
              </w:rPr>
              <w:t>signaling is supported.</w:t>
            </w:r>
          </w:p>
          <w:p>
            <w:pPr>
              <w:pStyle w:val="63"/>
              <w:numPr>
                <w:ilvl w:val="1"/>
                <w:numId w:val="5"/>
              </w:numPr>
              <w:spacing w:after="0" w:line="259" w:lineRule="auto"/>
              <w:ind w:left="1021" w:firstLine="420"/>
              <w:rPr>
                <w:rFonts w:ascii="Times New Roman" w:hAnsi="Times New Roman" w:eastAsia="Malgun Gothic"/>
              </w:rPr>
            </w:pPr>
            <w:r>
              <w:rPr>
                <w:rFonts w:ascii="Times New Roman" w:hAnsi="Times New Roman" w:eastAsia="Malgun Gothic"/>
                <w:lang w:eastAsia="ko-KR"/>
              </w:rPr>
              <w:t>Frequency of the on-demand SSB</w:t>
            </w:r>
          </w:p>
          <w:p>
            <w:pPr>
              <w:pStyle w:val="63"/>
              <w:numPr>
                <w:ilvl w:val="1"/>
                <w:numId w:val="5"/>
              </w:numPr>
              <w:spacing w:after="0" w:line="259" w:lineRule="auto"/>
              <w:ind w:left="1021" w:firstLine="420"/>
              <w:rPr>
                <w:rFonts w:ascii="Times New Roman" w:hAnsi="Times New Roman" w:eastAsia="Malgun Gothic"/>
              </w:rPr>
            </w:pPr>
            <w:r>
              <w:rPr>
                <w:rFonts w:ascii="Times New Roman" w:hAnsi="Times New Roman" w:eastAsia="Malgun Gothic"/>
                <w:lang w:eastAsia="ko-KR"/>
              </w:rPr>
              <w:t xml:space="preserve">SSB positions within an on-demand SSB burst by using signaling similar to </w:t>
            </w:r>
            <w:r>
              <w:rPr>
                <w:rFonts w:ascii="Times New Roman" w:hAnsi="Times New Roman" w:eastAsia="Malgun Gothic"/>
                <w:i/>
                <w:iCs/>
                <w:lang w:eastAsia="ko-KR"/>
              </w:rPr>
              <w:t>ssb-PositionsInBurst</w:t>
            </w:r>
          </w:p>
          <w:p>
            <w:pPr>
              <w:pStyle w:val="63"/>
              <w:numPr>
                <w:ilvl w:val="1"/>
                <w:numId w:val="5"/>
              </w:numPr>
              <w:spacing w:after="0" w:line="259" w:lineRule="auto"/>
              <w:ind w:left="1021" w:firstLine="420"/>
              <w:rPr>
                <w:rFonts w:ascii="Times New Roman" w:hAnsi="Times New Roman" w:eastAsia="Malgun Gothic"/>
              </w:rPr>
            </w:pPr>
            <w:r>
              <w:rPr>
                <w:rFonts w:ascii="Times New Roman" w:hAnsi="Times New Roman" w:eastAsia="Malgun Gothic"/>
                <w:lang w:eastAsia="ko-KR"/>
              </w:rPr>
              <w:t>Periodicity of the on-demand SSB</w:t>
            </w:r>
          </w:p>
          <w:p>
            <w:pPr>
              <w:pStyle w:val="63"/>
              <w:numPr>
                <w:ilvl w:val="1"/>
                <w:numId w:val="5"/>
              </w:numPr>
              <w:spacing w:after="0" w:line="259" w:lineRule="auto"/>
              <w:ind w:left="1021" w:firstLine="420"/>
              <w:rPr>
                <w:rFonts w:ascii="Times New Roman" w:hAnsi="Times New Roman" w:eastAsia="Malgun Gothic"/>
              </w:rPr>
            </w:pPr>
            <w:r>
              <w:rPr>
                <w:rFonts w:ascii="Times New Roman" w:hAnsi="Times New Roman" w:eastAsia="Malgun Gothic"/>
                <w:lang w:eastAsia="ko-KR"/>
              </w:rPr>
              <w:t>FFS: Whether more than one on-demand SSB configurations can be configured for the cell to UE</w:t>
            </w:r>
          </w:p>
          <w:p>
            <w:pPr>
              <w:pStyle w:val="63"/>
              <w:numPr>
                <w:ilvl w:val="1"/>
                <w:numId w:val="5"/>
              </w:numPr>
              <w:spacing w:after="0" w:line="259" w:lineRule="auto"/>
              <w:ind w:left="1021" w:firstLine="420"/>
              <w:rPr>
                <w:rFonts w:ascii="Times New Roman" w:hAnsi="Times New Roman"/>
              </w:rPr>
            </w:pPr>
            <w:r>
              <w:rPr>
                <w:rFonts w:ascii="Times New Roman" w:hAnsi="Times New Roman" w:eastAsia="Malgun Gothic"/>
                <w:lang w:eastAsia="ko-KR"/>
              </w:rPr>
              <w:t>FFS: Whether the RRC is newly introduced or existing RRC is reused</w:t>
            </w:r>
          </w:p>
          <w:p>
            <w:pPr>
              <w:spacing w:before="120" w:after="120"/>
              <w:rPr>
                <w:b/>
                <w:bCs/>
                <w:szCs w:val="21"/>
              </w:rPr>
            </w:pPr>
            <w:r>
              <w:rPr>
                <w:b/>
                <w:bCs/>
                <w:szCs w:val="21"/>
                <w:highlight w:val="green"/>
              </w:rPr>
              <w:t>Agreement</w:t>
            </w:r>
          </w:p>
          <w:p>
            <w:pPr>
              <w:pStyle w:val="63"/>
              <w:numPr>
                <w:ilvl w:val="0"/>
                <w:numId w:val="5"/>
              </w:numPr>
              <w:spacing w:line="256" w:lineRule="auto"/>
              <w:ind w:firstLine="420"/>
              <w:rPr>
                <w:rFonts w:ascii="Times New Roman" w:hAnsi="Times New Roman" w:eastAsia="Malgun Gothic"/>
              </w:rPr>
            </w:pPr>
            <w:r>
              <w:rPr>
                <w:rFonts w:ascii="Times New Roman" w:hAnsi="Times New Roman"/>
                <w:lang w:eastAsia="ko-KR"/>
              </w:rPr>
              <w:t>For</w:t>
            </w:r>
            <w:r>
              <w:rPr>
                <w:rFonts w:ascii="Times New Roman" w:hAnsi="Times New Roman"/>
              </w:rPr>
              <w:t xml:space="preserve"> a cell supporting on-demand SSB SCell operation</w:t>
            </w:r>
            <w:r>
              <w:rPr>
                <w:rFonts w:ascii="Times New Roman" w:hAnsi="Times New Roman"/>
                <w:lang w:eastAsia="ko-KR"/>
              </w:rPr>
              <w:t>, at least the followings for on-demand SSB are known to UE.</w:t>
            </w:r>
          </w:p>
          <w:p>
            <w:pPr>
              <w:pStyle w:val="63"/>
              <w:numPr>
                <w:ilvl w:val="1"/>
                <w:numId w:val="5"/>
              </w:numPr>
              <w:spacing w:after="0" w:line="257" w:lineRule="auto"/>
              <w:ind w:left="1021" w:firstLine="420"/>
              <w:rPr>
                <w:rFonts w:ascii="Times New Roman" w:hAnsi="Times New Roman" w:eastAsia="Malgun Gothic"/>
              </w:rPr>
            </w:pPr>
            <w:r>
              <w:rPr>
                <w:rFonts w:ascii="Times New Roman" w:hAnsi="Times New Roman" w:eastAsia="Malgun Gothic"/>
                <w:lang w:eastAsia="ko-KR"/>
              </w:rPr>
              <w:t>Sub-carrier spacing of the on-demand SSB</w:t>
            </w:r>
          </w:p>
          <w:p>
            <w:pPr>
              <w:pStyle w:val="63"/>
              <w:numPr>
                <w:ilvl w:val="1"/>
                <w:numId w:val="5"/>
              </w:numPr>
              <w:spacing w:after="0" w:line="257" w:lineRule="auto"/>
              <w:ind w:left="1021" w:firstLine="420"/>
              <w:rPr>
                <w:rFonts w:ascii="Times New Roman" w:hAnsi="Times New Roman" w:eastAsia="Malgun Gothic"/>
              </w:rPr>
            </w:pPr>
            <w:r>
              <w:rPr>
                <w:rFonts w:ascii="Times New Roman" w:hAnsi="Times New Roman" w:eastAsia="Malgun Gothic"/>
                <w:lang w:eastAsia="ko-KR"/>
              </w:rPr>
              <w:t>Physical Cell ID of the on-demand SSB</w:t>
            </w:r>
          </w:p>
          <w:p>
            <w:pPr>
              <w:pStyle w:val="63"/>
              <w:numPr>
                <w:ilvl w:val="1"/>
                <w:numId w:val="5"/>
              </w:numPr>
              <w:spacing w:after="0" w:line="257" w:lineRule="auto"/>
              <w:ind w:left="1021" w:firstLine="420"/>
              <w:rPr>
                <w:rFonts w:ascii="Times New Roman" w:hAnsi="Times New Roman" w:eastAsia="Malgun Gothic"/>
              </w:rPr>
            </w:pPr>
            <w:r>
              <w:rPr>
                <w:rFonts w:ascii="Times New Roman" w:hAnsi="Times New Roman" w:eastAsia="Malgun Gothic"/>
                <w:lang w:eastAsia="ko-KR"/>
              </w:rPr>
              <w:t>Location of on-demand SSB burst</w:t>
            </w:r>
          </w:p>
          <w:p>
            <w:pPr>
              <w:pStyle w:val="63"/>
              <w:numPr>
                <w:ilvl w:val="1"/>
                <w:numId w:val="5"/>
              </w:numPr>
              <w:spacing w:after="0" w:line="257" w:lineRule="auto"/>
              <w:ind w:left="1021" w:firstLine="420"/>
              <w:rPr>
                <w:rFonts w:ascii="Times New Roman" w:hAnsi="Times New Roman" w:eastAsia="Malgun Gothic"/>
              </w:rPr>
            </w:pPr>
            <w:r>
              <w:rPr>
                <w:rFonts w:ascii="Times New Roman" w:hAnsi="Times New Roman" w:eastAsia="Malgun Gothic"/>
                <w:lang w:eastAsia="ko-KR"/>
              </w:rPr>
              <w:t>Downlink transmit power of on-demand SSB</w:t>
            </w:r>
          </w:p>
          <w:p>
            <w:pPr>
              <w:pStyle w:val="63"/>
              <w:numPr>
                <w:ilvl w:val="1"/>
                <w:numId w:val="5"/>
              </w:numPr>
              <w:spacing w:after="0" w:line="257" w:lineRule="auto"/>
              <w:ind w:left="1021" w:firstLine="420"/>
              <w:rPr>
                <w:rFonts w:ascii="Times New Roman" w:hAnsi="Times New Roman" w:eastAsia="Malgun Gothic"/>
              </w:rPr>
            </w:pPr>
            <w:r>
              <w:rPr>
                <w:rFonts w:ascii="Times New Roman" w:hAnsi="Times New Roman" w:eastAsia="Malgun Gothic"/>
                <w:lang w:eastAsia="ko-KR"/>
              </w:rPr>
              <w:t xml:space="preserve">FFS: Other parameters </w:t>
            </w:r>
          </w:p>
          <w:p>
            <w:pPr>
              <w:pStyle w:val="63"/>
              <w:numPr>
                <w:ilvl w:val="1"/>
                <w:numId w:val="5"/>
              </w:numPr>
              <w:spacing w:after="0" w:line="257" w:lineRule="auto"/>
              <w:ind w:left="1021" w:firstLine="420"/>
              <w:rPr>
                <w:rFonts w:ascii="Times New Roman" w:hAnsi="Times New Roman" w:eastAsia="Malgun Gothic"/>
              </w:rPr>
            </w:pPr>
            <w:r>
              <w:rPr>
                <w:rFonts w:ascii="Times New Roman" w:hAnsi="Times New Roman" w:eastAsia="Malgun Gothic"/>
                <w:lang w:eastAsia="ko-KR"/>
              </w:rPr>
              <w:t>FFS: Whether each of above parameters is configured/indicated explicitly or not</w:t>
            </w:r>
          </w:p>
          <w:p>
            <w:pPr>
              <w:spacing w:beforeLines="0" w:after="120" w:line="260" w:lineRule="auto"/>
              <w:rPr>
                <w:b/>
                <w:bCs/>
                <w:szCs w:val="21"/>
              </w:rPr>
            </w:pPr>
            <w:r>
              <w:rPr>
                <w:b/>
                <w:bCs/>
                <w:szCs w:val="21"/>
                <w:highlight w:val="green"/>
              </w:rPr>
              <w:t>Agreement</w:t>
            </w:r>
          </w:p>
          <w:p>
            <w:pPr>
              <w:pStyle w:val="63"/>
              <w:numPr>
                <w:ilvl w:val="0"/>
                <w:numId w:val="5"/>
              </w:numPr>
              <w:spacing w:after="120" w:afterLines="50" w:line="260" w:lineRule="auto"/>
              <w:ind w:firstLine="420"/>
              <w:rPr>
                <w:rFonts w:ascii="Times New Roman" w:hAnsi="Times New Roman" w:eastAsia="Malgun Gothic"/>
              </w:rPr>
            </w:pPr>
            <w:r>
              <w:rPr>
                <w:rFonts w:ascii="Times New Roman" w:hAnsi="Times New Roman" w:eastAsia="Malgun Gothic"/>
                <w:lang w:eastAsia="ko-KR"/>
              </w:rPr>
              <w:t xml:space="preserve">At least support L1 measurement based on on-demand SSB </w:t>
            </w:r>
          </w:p>
          <w:p>
            <w:pPr>
              <w:pStyle w:val="63"/>
              <w:numPr>
                <w:ilvl w:val="1"/>
                <w:numId w:val="5"/>
              </w:numPr>
              <w:spacing w:after="120" w:afterLines="50" w:line="260" w:lineRule="auto"/>
              <w:ind w:firstLine="420"/>
              <w:rPr>
                <w:rFonts w:ascii="Times New Roman" w:hAnsi="Times New Roman" w:eastAsia="Malgun Gothic"/>
              </w:rPr>
            </w:pPr>
            <w:r>
              <w:rPr>
                <w:rFonts w:ascii="Times New Roman" w:hAnsi="Times New Roman" w:eastAsia="Malgun Gothic"/>
                <w:lang w:eastAsia="ko-KR"/>
              </w:rPr>
              <w:t>For L1 measurement based on on-demand SSB, periodic, semi-persistent, [and aperiodic] L1 measurement reports based on existing CSI framework are supported.</w:t>
            </w:r>
          </w:p>
          <w:p>
            <w:pPr>
              <w:pStyle w:val="63"/>
              <w:numPr>
                <w:ilvl w:val="2"/>
                <w:numId w:val="5"/>
              </w:numPr>
              <w:spacing w:after="120" w:afterLines="50" w:line="260" w:lineRule="auto"/>
              <w:ind w:firstLine="420"/>
              <w:rPr>
                <w:rFonts w:ascii="Times New Roman" w:hAnsi="Times New Roman"/>
                <w:lang w:eastAsia="ko-KR"/>
              </w:rPr>
            </w:pPr>
            <w:r>
              <w:rPr>
                <w:rFonts w:ascii="Times New Roman" w:hAnsi="Times New Roman" w:eastAsia="Malgun Gothic"/>
                <w:lang w:eastAsia="ko-KR"/>
              </w:rPr>
              <w:t>FFS on potential enhancements of CSI report configuration and/or triggering/activation mechanisms for L1 measurement based on on-demand SSB</w:t>
            </w:r>
          </w:p>
          <w:p>
            <w:pPr>
              <w:spacing w:beforeLines="0" w:after="120" w:line="260" w:lineRule="auto"/>
              <w:rPr>
                <w:b/>
                <w:bCs/>
                <w:szCs w:val="21"/>
              </w:rPr>
            </w:pPr>
            <w:r>
              <w:rPr>
                <w:b/>
                <w:bCs/>
                <w:szCs w:val="21"/>
                <w:highlight w:val="green"/>
              </w:rPr>
              <w:t>Agreement</w:t>
            </w:r>
          </w:p>
          <w:p>
            <w:pPr>
              <w:spacing w:beforeLines="0" w:after="120" w:line="260" w:lineRule="auto"/>
              <w:contextualSpacing/>
              <w:rPr>
                <w:rFonts w:eastAsia="Malgun Gothic"/>
                <w:szCs w:val="21"/>
              </w:rPr>
            </w:pPr>
            <w:r>
              <w:rPr>
                <w:szCs w:val="21"/>
              </w:rPr>
              <w:t xml:space="preserve">For SSB burst(s) </w:t>
            </w:r>
            <w:r>
              <w:rPr>
                <w:szCs w:val="21"/>
                <w:lang w:eastAsia="ko-KR"/>
              </w:rPr>
              <w:t>indicated</w:t>
            </w:r>
            <w:r>
              <w:rPr>
                <w:szCs w:val="21"/>
              </w:rPr>
              <w:t xml:space="preserve"> by on-demand SSB SCell operation</w:t>
            </w:r>
            <w:r>
              <w:rPr>
                <w:szCs w:val="21"/>
                <w:lang w:eastAsia="ko-KR"/>
              </w:rPr>
              <w:t xml:space="preserve"> via MAC CE</w:t>
            </w:r>
            <w:r>
              <w:rPr>
                <w:szCs w:val="21"/>
              </w:rPr>
              <w:t>,</w:t>
            </w:r>
            <w:r>
              <w:rPr>
                <w:szCs w:val="21"/>
                <w:lang w:eastAsia="ko-KR"/>
              </w:rPr>
              <w:t xml:space="preserve"> </w:t>
            </w:r>
            <w:r>
              <w:rPr>
                <w:rFonts w:eastAsia="Malgun Gothic"/>
                <w:szCs w:val="21"/>
              </w:rPr>
              <w:t xml:space="preserve">UE expects that </w:t>
            </w:r>
            <w:r>
              <w:rPr>
                <w:szCs w:val="21"/>
              </w:rPr>
              <w:t xml:space="preserve">on-demand </w:t>
            </w:r>
            <w:r>
              <w:rPr>
                <w:rFonts w:eastAsia="Malgun Gothic"/>
                <w:szCs w:val="21"/>
              </w:rPr>
              <w:t>SSB burst(s) is transmitted from time instance A</w:t>
            </w:r>
            <w:r>
              <w:rPr>
                <w:rFonts w:eastAsia="Malgun Gothic"/>
                <w:szCs w:val="21"/>
                <w:lang w:eastAsia="ko-KR"/>
              </w:rPr>
              <w:t xml:space="preserve"> which is determined as follows.</w:t>
            </w:r>
          </w:p>
          <w:p>
            <w:pPr>
              <w:numPr>
                <w:ilvl w:val="0"/>
                <w:numId w:val="5"/>
              </w:numPr>
              <w:spacing w:beforeLines="0" w:after="120" w:line="260" w:lineRule="auto"/>
              <w:ind w:left="930" w:hanging="363"/>
              <w:contextualSpacing/>
              <w:rPr>
                <w:szCs w:val="21"/>
                <w:lang w:eastAsia="ko-KR"/>
              </w:rPr>
            </w:pPr>
            <w:r>
              <w:rPr>
                <w:szCs w:val="21"/>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pPr>
              <w:numPr>
                <w:ilvl w:val="1"/>
                <w:numId w:val="5"/>
              </w:numPr>
              <w:spacing w:beforeLines="0" w:after="120" w:line="260" w:lineRule="auto"/>
              <w:ind w:left="1497" w:hanging="363"/>
              <w:contextualSpacing/>
              <w:rPr>
                <w:szCs w:val="21"/>
                <w:lang w:eastAsia="ko-KR"/>
              </w:rPr>
            </w:pPr>
            <w:r>
              <w:rPr>
                <w:szCs w:val="21"/>
                <w:lang w:eastAsia="ko-KR"/>
              </w:rPr>
              <w:t>The SSB time domain positions of on-demand SSB burst are configured by gNB.</w:t>
            </w:r>
          </w:p>
          <w:p>
            <w:pPr>
              <w:numPr>
                <w:ilvl w:val="0"/>
                <w:numId w:val="5"/>
              </w:numPr>
              <w:spacing w:beforeLines="0" w:after="120" w:line="260" w:lineRule="auto"/>
              <w:ind w:left="930" w:hanging="363"/>
              <w:contextualSpacing/>
              <w:rPr>
                <w:szCs w:val="21"/>
                <w:lang w:eastAsia="ko-KR"/>
              </w:rPr>
            </w:pPr>
            <w:r>
              <w:rPr>
                <w:szCs w:val="21"/>
                <w:lang w:eastAsia="ko-KR"/>
              </w:rPr>
              <w:t>FFS: Details of the value of T (≥ 0) including possibility of T comprising of multiple components</w:t>
            </w:r>
          </w:p>
          <w:p>
            <w:pPr>
              <w:numPr>
                <w:ilvl w:val="0"/>
                <w:numId w:val="5"/>
              </w:numPr>
              <w:spacing w:beforeLines="0" w:after="120" w:line="260" w:lineRule="auto"/>
              <w:ind w:left="930" w:hanging="363"/>
              <w:contextualSpacing/>
              <w:rPr>
                <w:szCs w:val="21"/>
                <w:lang w:eastAsia="ko-KR"/>
              </w:rPr>
            </w:pPr>
            <w:r>
              <w:rPr>
                <w:szCs w:val="21"/>
                <w:lang w:eastAsia="ko-KR"/>
              </w:rPr>
              <w:t xml:space="preserve">Note: The value of T is not less than existing timeline required for UE’s MAC CE processing for SCell activation </w:t>
            </w:r>
          </w:p>
          <w:p>
            <w:pPr>
              <w:numPr>
                <w:ilvl w:val="0"/>
                <w:numId w:val="5"/>
              </w:numPr>
              <w:spacing w:beforeLines="0" w:after="120" w:line="260" w:lineRule="auto"/>
              <w:ind w:left="930" w:hanging="363"/>
              <w:contextualSpacing/>
              <w:rPr>
                <w:szCs w:val="21"/>
                <w:lang w:eastAsia="ko-KR"/>
              </w:rPr>
            </w:pPr>
            <w:r>
              <w:rPr>
                <w:szCs w:val="21"/>
                <w:lang w:eastAsia="ko-KR"/>
              </w:rPr>
              <w:t>FFS: Whether the value of T is predefined or indicated/configured by gNB</w:t>
            </w:r>
          </w:p>
          <w:p>
            <w:pPr>
              <w:numPr>
                <w:ilvl w:val="0"/>
                <w:numId w:val="5"/>
              </w:numPr>
              <w:spacing w:beforeLines="0" w:after="120" w:line="260" w:lineRule="auto"/>
              <w:ind w:left="930" w:hanging="363"/>
              <w:contextualSpacing/>
              <w:rPr>
                <w:szCs w:val="21"/>
                <w:lang w:eastAsia="ko-KR"/>
              </w:rPr>
            </w:pPr>
            <w:r>
              <w:rPr>
                <w:szCs w:val="21"/>
                <w:lang w:eastAsia="ko-KR"/>
              </w:rPr>
              <w:t>FFS: Details of “the [slot or symbol] where UE receives a signalling from gNB” or “the [slot or symbol] where UE transmits HARQ-ACK corresponding to a signalling from gNB to trigger on-demand SSB”</w:t>
            </w:r>
          </w:p>
          <w:p>
            <w:pPr>
              <w:spacing w:beforeLines="0" w:after="120" w:line="260" w:lineRule="auto"/>
              <w:rPr>
                <w:szCs w:val="21"/>
              </w:rPr>
            </w:pPr>
            <w:r>
              <w:rPr>
                <w:szCs w:val="21"/>
                <w:lang w:eastAsia="ko-KR"/>
              </w:rPr>
              <w:t>Above applies at least for the case where SCell with on demand SSB transmission and cell with signalling transmission have the same numerology.</w:t>
            </w:r>
          </w:p>
        </w:tc>
      </w:tr>
    </w:tbl>
    <w:p>
      <w:pPr>
        <w:spacing w:before="120" w:after="120"/>
        <w:rPr>
          <w:szCs w:val="21"/>
        </w:rPr>
      </w:pPr>
      <w:r>
        <w:rPr>
          <w:szCs w:val="21"/>
        </w:rPr>
        <w:t xml:space="preserve">In this contribution, </w:t>
      </w:r>
      <w:r>
        <w:rPr>
          <w:rFonts w:hint="eastAsia"/>
          <w:szCs w:val="21"/>
        </w:rPr>
        <w:t xml:space="preserve">further discussion about the procedures of </w:t>
      </w:r>
      <w:r>
        <w:rPr>
          <w:bCs/>
        </w:rPr>
        <w:t xml:space="preserve">on-demand SSB SCell operation is </w:t>
      </w:r>
      <w:r>
        <w:rPr>
          <w:rFonts w:hint="eastAsia"/>
          <w:bCs/>
        </w:rPr>
        <w:t>provided</w:t>
      </w:r>
      <w:r>
        <w:rPr>
          <w:bCs/>
        </w:rPr>
        <w:t>.</w:t>
      </w:r>
    </w:p>
    <w:p>
      <w:pPr>
        <w:pStyle w:val="2"/>
        <w:spacing w:before="120" w:after="120"/>
        <w:ind w:left="0"/>
        <w:rPr>
          <w:rFonts w:ascii="Times New Roman" w:hAnsi="Times New Roman"/>
          <w:b/>
          <w:bCs/>
          <w:sz w:val="28"/>
          <w:szCs w:val="28"/>
        </w:rPr>
      </w:pPr>
      <w:r>
        <w:rPr>
          <w:rFonts w:hint="eastAsia" w:ascii="Times New Roman" w:hAnsi="Times New Roman" w:eastAsia="宋体"/>
          <w:b/>
          <w:bCs/>
          <w:sz w:val="28"/>
          <w:szCs w:val="28"/>
        </w:rPr>
        <w:t>Discussion on on-demand SSB SCell operation</w:t>
      </w:r>
    </w:p>
    <w:p>
      <w:pPr>
        <w:pStyle w:val="3"/>
        <w:spacing w:before="120" w:after="120" w:line="260" w:lineRule="auto"/>
        <w:ind w:left="0" w:right="210"/>
        <w:rPr>
          <w:rFonts w:ascii="Times New Roman" w:hAnsi="Times New Roman"/>
          <w:b/>
          <w:bCs/>
          <w:sz w:val="24"/>
          <w:szCs w:val="24"/>
        </w:rPr>
      </w:pPr>
      <w:r>
        <w:rPr>
          <w:rFonts w:ascii="Times New Roman" w:hAnsi="Times New Roman"/>
          <w:b/>
          <w:bCs/>
          <w:sz w:val="24"/>
          <w:szCs w:val="24"/>
        </w:rPr>
        <w:t xml:space="preserve">Scenarios </w:t>
      </w:r>
      <w:r>
        <w:rPr>
          <w:rFonts w:hint="eastAsia" w:ascii="Times New Roman" w:hAnsi="Times New Roman" w:eastAsia="宋体"/>
          <w:b/>
          <w:bCs/>
          <w:sz w:val="24"/>
          <w:szCs w:val="24"/>
        </w:rPr>
        <w:t xml:space="preserve">and cases </w:t>
      </w:r>
      <w:r>
        <w:rPr>
          <w:rFonts w:ascii="Times New Roman" w:hAnsi="Times New Roman"/>
          <w:b/>
          <w:bCs/>
          <w:sz w:val="24"/>
          <w:szCs w:val="24"/>
        </w:rPr>
        <w:t>for on-demand SSB SCell operation</w:t>
      </w:r>
    </w:p>
    <w:p>
      <w:pPr>
        <w:spacing w:before="120" w:after="120"/>
      </w:pPr>
      <w:r>
        <w:t xml:space="preserve">During the 3GPP RAN1#116b meeting, several scenarios for the on-demand SSB SCell operation were identified, including scenarios #2, </w:t>
      </w:r>
      <w:r>
        <w:rPr>
          <w:rFonts w:hint="eastAsia"/>
        </w:rPr>
        <w:t>#</w:t>
      </w:r>
      <w:r>
        <w:t xml:space="preserve">2A, </w:t>
      </w:r>
      <w:r>
        <w:rPr>
          <w:rFonts w:hint="eastAsia"/>
        </w:rPr>
        <w:t>#</w:t>
      </w:r>
      <w:r>
        <w:t xml:space="preserve">3A, and #3B. Both scenario #2 and scenario #2A, in conjunction with cases #1 and </w:t>
      </w:r>
      <w:r>
        <w:rPr>
          <w:rFonts w:hint="eastAsia"/>
        </w:rPr>
        <w:t xml:space="preserve">case </w:t>
      </w:r>
      <w:r>
        <w:t>#2, have been supported.</w:t>
      </w:r>
    </w:p>
    <w:p>
      <w:pPr>
        <w:spacing w:before="120" w:after="120"/>
      </w:pPr>
      <w:r>
        <w:t xml:space="preserve">Regarding scenario #3A, the on-demand SSB is proposed to be triggered as part of the SCell activation procedure. However, since scenario #2A, which involves the on-demand SSB being triggered upon the UE receiving the SCell activation command, is already supported, the rationale for introducing an additional trigger for the on-demand SSB following the SCell activation command is not evident. It appears redundant to establish distinct triggering scenarios for a singular purpose, irrespective of whether it </w:t>
      </w:r>
      <w:r>
        <w:rPr>
          <w:rFonts w:hint="eastAsia"/>
        </w:rPr>
        <w:t>is boun</w:t>
      </w:r>
      <w:r>
        <w:t>d to case #1 or case #2. Consequently, there is no continued justification for supporting scenario #3A.</w:t>
      </w:r>
    </w:p>
    <w:p>
      <w:pPr>
        <w:pStyle w:val="61"/>
        <w:spacing w:before="120" w:after="120"/>
        <w:rPr>
          <w:lang w:val="en-US" w:eastAsia="zh-CN"/>
        </w:rPr>
      </w:pPr>
      <w:bookmarkStart w:id="0" w:name="_Toc10703"/>
      <w:bookmarkStart w:id="1" w:name="_Toc15609"/>
      <w:bookmarkStart w:id="2" w:name="_Toc10858"/>
      <w:bookmarkStart w:id="3" w:name="_Toc15470"/>
      <w:r>
        <w:rPr>
          <w:rFonts w:hint="eastAsia"/>
          <w:lang w:val="en-US" w:eastAsia="zh-CN"/>
        </w:rPr>
        <w:t>There is no need to support Scenario #3A.</w:t>
      </w:r>
      <w:bookmarkEnd w:id="0"/>
      <w:bookmarkEnd w:id="1"/>
      <w:bookmarkEnd w:id="2"/>
      <w:bookmarkEnd w:id="3"/>
    </w:p>
    <w:p>
      <w:pPr>
        <w:spacing w:before="120" w:after="120"/>
      </w:pPr>
      <w:r>
        <w:t xml:space="preserve">In Scenario #3B, the UE has the potential to be served by network for </w:t>
      </w:r>
      <w:r>
        <w:rPr>
          <w:rFonts w:hint="eastAsia"/>
        </w:rPr>
        <w:t>a</w:t>
      </w:r>
      <w:r>
        <w:t xml:space="preserve"> long time period. The substantial network energy savings may be realized by reducing the majority, if not all, of SSB transmissions after SCell activation is completed.</w:t>
      </w:r>
    </w:p>
    <w:p>
      <w:pPr>
        <w:spacing w:before="120" w:after="120"/>
      </w:pPr>
      <w:r>
        <w:t>It should be noted that the UE is capable of realizing synchronization</w:t>
      </w:r>
      <w:r>
        <w:rPr>
          <w:rFonts w:hint="eastAsia"/>
        </w:rPr>
        <w:t>/</w:t>
      </w:r>
      <w:r>
        <w:t xml:space="preserve">AGC adjustment during the SCell activation process. Consequently, once the SCell activation is completed, the system performance can be reliably maintained even in the absence of periodic SSB transmissions, as in Case #1. For scenarios requiring more precise synchronization or frequent ACG adjustment, an on-demand SSB transmission mechanism can be invoked to ensure the requirement in a flexible manner. This approach offers a superior balance between network energy saving gain and system performance. Hence, there is a </w:t>
      </w:r>
      <w:r>
        <w:rPr>
          <w:rFonts w:hint="eastAsia"/>
        </w:rPr>
        <w:t>necessity</w:t>
      </w:r>
      <w:r>
        <w:t xml:space="preserve"> for supporting Scenario #3B, particularly in conjunction with Case #1.</w:t>
      </w:r>
    </w:p>
    <w:p>
      <w:pPr>
        <w:pStyle w:val="60"/>
        <w:spacing w:before="120" w:after="120"/>
      </w:pPr>
      <w:bookmarkStart w:id="4" w:name="_Toc1400"/>
      <w:bookmarkStart w:id="5" w:name="_Toc18129"/>
      <w:bookmarkStart w:id="6" w:name="_Toc11543"/>
      <w:bookmarkStart w:id="7" w:name="_Toc13189"/>
      <w:bookmarkStart w:id="8" w:name="_Toc13303"/>
      <w:bookmarkStart w:id="9" w:name="_Toc30912"/>
      <w:bookmarkStart w:id="10" w:name="_Toc3670"/>
      <w:bookmarkStart w:id="11" w:name="_Toc23432"/>
      <w:r>
        <w:t>O</w:t>
      </w:r>
      <w:r>
        <w:rPr>
          <w:rFonts w:hint="eastAsia"/>
        </w:rPr>
        <w:t xml:space="preserve">n demand SSB transmission </w:t>
      </w:r>
      <w:r>
        <w:rPr>
          <w:lang w:val="en-US" w:eastAsia="zh-CN"/>
        </w:rPr>
        <w:t>in conjunction</w:t>
      </w:r>
      <w:r>
        <w:rPr>
          <w:rFonts w:hint="eastAsia"/>
          <w:lang w:val="en-US" w:eastAsia="zh-CN"/>
        </w:rPr>
        <w:t xml:space="preserve"> </w:t>
      </w:r>
      <w:r>
        <w:rPr>
          <w:rFonts w:hint="eastAsia"/>
        </w:rPr>
        <w:t xml:space="preserve">with case #1 can achieve a </w:t>
      </w:r>
      <w:r>
        <w:t>good</w:t>
      </w:r>
      <w:r>
        <w:rPr>
          <w:rFonts w:hint="eastAsia"/>
        </w:rPr>
        <w:t xml:space="preserve"> tradeoff between network </w:t>
      </w:r>
      <w:r>
        <w:t>energy</w:t>
      </w:r>
      <w:r>
        <w:rPr>
          <w:rFonts w:hint="eastAsia"/>
        </w:rPr>
        <w:t xml:space="preserve"> </w:t>
      </w:r>
      <w:r>
        <w:t>saving</w:t>
      </w:r>
      <w:r>
        <w:rPr>
          <w:rFonts w:hint="eastAsia"/>
        </w:rPr>
        <w:t xml:space="preserve"> and system performance.</w:t>
      </w:r>
      <w:bookmarkEnd w:id="4"/>
      <w:bookmarkEnd w:id="5"/>
      <w:bookmarkEnd w:id="6"/>
      <w:bookmarkEnd w:id="7"/>
      <w:bookmarkEnd w:id="8"/>
      <w:bookmarkEnd w:id="9"/>
      <w:bookmarkEnd w:id="10"/>
      <w:bookmarkEnd w:id="11"/>
    </w:p>
    <w:p>
      <w:pPr>
        <w:spacing w:before="120" w:after="120"/>
      </w:pPr>
      <w:r>
        <w:rPr>
          <w:rFonts w:hint="eastAsia"/>
        </w:rPr>
        <w:t xml:space="preserve">For case #2 in scenario #3B, the always-on SSB will be transmitted </w:t>
      </w:r>
      <w:r>
        <w:t xml:space="preserve">after the SCell </w:t>
      </w:r>
      <w:r>
        <w:rPr>
          <w:rFonts w:hint="eastAsia"/>
        </w:rPr>
        <w:t xml:space="preserve">activation is completed. It is noted that the always-on SSB is SSB supported in Rel-18 specifications. That is, the scenario #3B with case #2 is already supported </w:t>
      </w:r>
      <w:r>
        <w:t>by</w:t>
      </w:r>
      <w:r>
        <w:rPr>
          <w:rFonts w:hint="eastAsia"/>
        </w:rPr>
        <w:t xml:space="preserve"> current specifications. In this case, the motivation to trigger the on-demand SSB transmission is not clear. </w:t>
      </w:r>
    </w:p>
    <w:p>
      <w:pPr>
        <w:pStyle w:val="61"/>
        <w:spacing w:before="120" w:after="120"/>
      </w:pPr>
      <w:bookmarkStart w:id="12" w:name="_Toc16696"/>
      <w:bookmarkStart w:id="13" w:name="_Toc7702"/>
      <w:bookmarkStart w:id="14" w:name="_Toc2137"/>
      <w:bookmarkStart w:id="15" w:name="_Toc3196"/>
      <w:bookmarkStart w:id="16" w:name="_Toc15404"/>
      <w:bookmarkStart w:id="17" w:name="_Toc21211"/>
      <w:bookmarkStart w:id="18" w:name="_Toc8169"/>
      <w:bookmarkStart w:id="19" w:name="_Toc21271"/>
      <w:r>
        <w:rPr>
          <w:rFonts w:hint="eastAsia"/>
        </w:rPr>
        <w:t xml:space="preserve">Scenario #3B </w:t>
      </w:r>
      <w:r>
        <w:rPr>
          <w:lang w:val="en-US" w:eastAsia="zh-CN"/>
        </w:rPr>
        <w:t>in conjunction</w:t>
      </w:r>
      <w:r>
        <w:rPr>
          <w:rFonts w:hint="eastAsia"/>
          <w:lang w:val="en-US" w:eastAsia="zh-CN"/>
        </w:rPr>
        <w:t xml:space="preserve"> </w:t>
      </w:r>
      <w:r>
        <w:rPr>
          <w:rFonts w:hint="eastAsia"/>
        </w:rPr>
        <w:t>with case #1 should be supported</w:t>
      </w:r>
      <w:r>
        <w:t>.</w:t>
      </w:r>
      <w:bookmarkEnd w:id="12"/>
      <w:bookmarkEnd w:id="13"/>
      <w:bookmarkEnd w:id="14"/>
      <w:bookmarkEnd w:id="15"/>
      <w:bookmarkEnd w:id="16"/>
      <w:bookmarkEnd w:id="17"/>
      <w:bookmarkEnd w:id="18"/>
      <w:bookmarkEnd w:id="19"/>
    </w:p>
    <w:p>
      <w:pPr>
        <w:spacing w:before="120" w:after="120"/>
      </w:pPr>
    </w:p>
    <w:p>
      <w:pPr>
        <w:pStyle w:val="3"/>
        <w:spacing w:before="120" w:after="120" w:line="260" w:lineRule="auto"/>
        <w:ind w:left="0" w:right="210"/>
        <w:rPr>
          <w:rFonts w:ascii="Times New Roman" w:hAnsi="Times New Roman"/>
          <w:b/>
          <w:bCs/>
          <w:sz w:val="24"/>
          <w:szCs w:val="24"/>
        </w:rPr>
      </w:pPr>
      <w:r>
        <w:rPr>
          <w:rFonts w:ascii="Times New Roman" w:hAnsi="Times New Roman" w:eastAsia="宋体"/>
          <w:b/>
          <w:bCs/>
          <w:sz w:val="24"/>
          <w:szCs w:val="24"/>
        </w:rPr>
        <w:t>T</w:t>
      </w:r>
      <w:r>
        <w:rPr>
          <w:rFonts w:hint="eastAsia" w:ascii="Times New Roman" w:hAnsi="Times New Roman" w:eastAsia="宋体"/>
          <w:b/>
          <w:bCs/>
          <w:sz w:val="24"/>
          <w:szCs w:val="24"/>
        </w:rPr>
        <w:t xml:space="preserve">riggering </w:t>
      </w:r>
      <w:r>
        <w:rPr>
          <w:rFonts w:ascii="Times New Roman" w:hAnsi="Times New Roman" w:eastAsia="宋体"/>
          <w:b/>
          <w:bCs/>
          <w:sz w:val="24"/>
          <w:szCs w:val="24"/>
        </w:rPr>
        <w:t xml:space="preserve">signaling </w:t>
      </w:r>
      <w:r>
        <w:rPr>
          <w:rFonts w:hint="eastAsia" w:ascii="Times New Roman" w:hAnsi="Times New Roman" w:eastAsia="宋体"/>
          <w:b/>
          <w:bCs/>
          <w:sz w:val="24"/>
          <w:szCs w:val="24"/>
        </w:rPr>
        <w:t>for on-demand SSB</w:t>
      </w:r>
    </w:p>
    <w:p>
      <w:pPr>
        <w:spacing w:before="120" w:after="120"/>
      </w:pPr>
      <w:r>
        <w:rPr>
          <w:rFonts w:hint="eastAsia"/>
        </w:rPr>
        <w:t>As discussed in section 2.1, the scenario #2</w:t>
      </w:r>
      <w:r>
        <w:t xml:space="preserve">, </w:t>
      </w:r>
      <w:r>
        <w:rPr>
          <w:rFonts w:hint="eastAsia"/>
        </w:rPr>
        <w:t xml:space="preserve">#2A are already supported for on-demand SSB operation. And it was agreed in RAN1 #117 meeting that both RRC based signaling and MAC CE based signaling </w:t>
      </w:r>
      <w:r>
        <w:t>we</w:t>
      </w:r>
      <w:r>
        <w:rPr>
          <w:rFonts w:hint="eastAsia"/>
        </w:rPr>
        <w:t xml:space="preserve">re supported to indicate on-demand SSB transmission on the SCell.  </w:t>
      </w:r>
    </w:p>
    <w:p>
      <w:pPr>
        <w:spacing w:before="120" w:after="120"/>
      </w:pPr>
      <w:r>
        <w:rPr>
          <w:rFonts w:hint="eastAsia"/>
        </w:rPr>
        <w:t xml:space="preserve">A SCell can be configured as deactivated via RRC signaling (corresponding to scenario #2) or be indicated to be activated by setting the </w:t>
      </w:r>
      <w:r>
        <w:rPr>
          <w:rFonts w:hint="eastAsia"/>
          <w:i/>
          <w:iCs/>
        </w:rPr>
        <w:t>sCellState</w:t>
      </w:r>
      <w:r>
        <w:rPr>
          <w:rFonts w:hint="eastAsia"/>
        </w:rPr>
        <w:t xml:space="preserve"> to </w:t>
      </w:r>
      <w:r>
        <w:t>‘</w:t>
      </w:r>
      <w:r>
        <w:rPr>
          <w:rFonts w:hint="eastAsia"/>
        </w:rPr>
        <w:t>activated</w:t>
      </w:r>
      <w:r>
        <w:t>’</w:t>
      </w:r>
      <w:r>
        <w:rPr>
          <w:rFonts w:hint="eastAsia"/>
        </w:rPr>
        <w:t xml:space="preserve"> upon SCell configuration (corresponding to scenario #2A). Therefore, the on-demand SSB indication can be carried by the RRC based signaling when the SCell is configured or</w:t>
      </w:r>
      <w:r>
        <w:t xml:space="preserve"> when</w:t>
      </w:r>
      <w:r>
        <w:rPr>
          <w:rFonts w:hint="eastAsia"/>
        </w:rPr>
        <w:t xml:space="preserve"> the SCell is configured and activated. </w:t>
      </w:r>
    </w:p>
    <w:p>
      <w:pPr>
        <w:pStyle w:val="60"/>
        <w:tabs>
          <w:tab w:val="left" w:pos="1417"/>
          <w:tab w:val="left" w:pos="4820"/>
          <w:tab w:val="clear" w:pos="420"/>
        </w:tabs>
        <w:spacing w:before="120" w:after="120"/>
        <w:rPr>
          <w:lang w:val="en-US" w:eastAsia="zh-CN"/>
        </w:rPr>
      </w:pPr>
      <w:bookmarkStart w:id="20" w:name="_Toc25341"/>
      <w:bookmarkStart w:id="21" w:name="_Toc20687"/>
      <w:r>
        <w:rPr>
          <w:rFonts w:hint="eastAsia"/>
          <w:lang w:val="en-US" w:eastAsia="zh-CN"/>
        </w:rPr>
        <w:t>The RRC based signaling can be applicable for scenario #2 and scenario #2A.</w:t>
      </w:r>
      <w:bookmarkEnd w:id="20"/>
      <w:bookmarkEnd w:id="21"/>
    </w:p>
    <w:p>
      <w:pPr>
        <w:spacing w:before="120" w:after="120"/>
      </w:pPr>
      <w:r>
        <w:t>I</w:t>
      </w:r>
      <w:r>
        <w:rPr>
          <w:rFonts w:hint="eastAsia"/>
        </w:rPr>
        <w:t>f there is no enhancement on the SSB transmission pattern</w:t>
      </w:r>
      <w:r>
        <w:t xml:space="preserve"> </w:t>
      </w:r>
      <w:r>
        <w:rPr>
          <w:rFonts w:hint="eastAsia"/>
        </w:rPr>
        <w:t>(i.e., SSB is periodically transmitted since the RRC signaling is sent), the</w:t>
      </w:r>
      <w:r>
        <w:t xml:space="preserve"> existing RRC configuration can be reused, and no further spec impact is observed. On the other hand, if the on-demand SSB pattern such as time instant B is included in the RRC configuration, which means on-demand SSB would stop after time instant B, and consequently extra energy saving gain can be achieved. In that sense, new parameters should be introduced in the RRC configuration for activating SCell. </w:t>
      </w:r>
    </w:p>
    <w:p>
      <w:pPr>
        <w:pStyle w:val="60"/>
        <w:spacing w:before="120" w:after="120"/>
      </w:pPr>
      <w:bookmarkStart w:id="22" w:name="_Toc3587"/>
      <w:bookmarkStart w:id="23" w:name="_Toc13615"/>
      <w:r>
        <w:rPr>
          <w:lang w:val="en-US" w:eastAsia="zh-CN"/>
        </w:rPr>
        <w:t>I</w:t>
      </w:r>
      <w:r>
        <w:rPr>
          <w:rFonts w:hint="eastAsia"/>
          <w:lang w:val="en-US" w:eastAsia="zh-CN"/>
        </w:rPr>
        <w:t>f there is no enhancement on the SSB transmission pattern, the</w:t>
      </w:r>
      <w:r>
        <w:rPr>
          <w:lang w:val="en-US" w:eastAsia="zh-CN"/>
        </w:rPr>
        <w:t xml:space="preserve"> existing RRC configuration can be reused</w:t>
      </w:r>
      <w:r>
        <w:rPr>
          <w:rFonts w:hint="eastAsia"/>
          <w:lang w:val="en-US" w:eastAsia="zh-CN"/>
        </w:rPr>
        <w:t xml:space="preserve"> for scenario #2 and scenario #2A</w:t>
      </w:r>
      <w:r>
        <w:rPr>
          <w:lang w:val="en-US" w:eastAsia="zh-CN"/>
        </w:rPr>
        <w:t xml:space="preserve">, and further spec impact is </w:t>
      </w:r>
      <w:r>
        <w:rPr>
          <w:rFonts w:hint="eastAsia"/>
          <w:lang w:val="en-US" w:eastAsia="zh-CN"/>
        </w:rPr>
        <w:t xml:space="preserve">not </w:t>
      </w:r>
      <w:r>
        <w:rPr>
          <w:lang w:val="en-US" w:eastAsia="zh-CN"/>
        </w:rPr>
        <w:t>observed.</w:t>
      </w:r>
      <w:bookmarkEnd w:id="22"/>
      <w:bookmarkEnd w:id="23"/>
    </w:p>
    <w:p>
      <w:pPr>
        <w:spacing w:before="120" w:after="120"/>
      </w:pPr>
      <w:r>
        <w:rPr>
          <w:rFonts w:hint="eastAsia"/>
        </w:rPr>
        <w:t xml:space="preserve">Therefore, the RRC based signaling can be </w:t>
      </w:r>
      <w:r>
        <w:rPr>
          <w:rFonts w:eastAsiaTheme="minorEastAsia"/>
          <w:szCs w:val="21"/>
          <w:lang w:eastAsia="ko-KR"/>
        </w:rPr>
        <w:t>applicable</w:t>
      </w:r>
      <w:r>
        <w:rPr>
          <w:rFonts w:hint="eastAsia" w:eastAsiaTheme="minorEastAsia"/>
          <w:szCs w:val="21"/>
        </w:rPr>
        <w:t xml:space="preserve"> for the scenario #2 and </w:t>
      </w:r>
      <w:r>
        <w:rPr>
          <w:rFonts w:hint="eastAsia"/>
        </w:rPr>
        <w:t xml:space="preserve">scenario #2A, </w:t>
      </w:r>
      <w:r>
        <w:t>and on-demand SSB pattern such as time instant B can be introduced in the RRC configuration for activating SCell</w:t>
      </w:r>
      <w:r>
        <w:rPr>
          <w:rFonts w:hint="eastAsia"/>
        </w:rPr>
        <w:t>.</w:t>
      </w:r>
    </w:p>
    <w:p>
      <w:pPr>
        <w:pStyle w:val="61"/>
        <w:spacing w:before="120" w:after="120"/>
      </w:pPr>
      <w:bookmarkStart w:id="24" w:name="_Toc2993"/>
      <w:bookmarkStart w:id="25" w:name="_Toc515"/>
      <w:r>
        <w:rPr>
          <w:rFonts w:hint="eastAsia"/>
        </w:rPr>
        <w:t xml:space="preserve">The RRC based signaling can be </w:t>
      </w:r>
      <w:r>
        <w:rPr>
          <w:sz w:val="21"/>
          <w:szCs w:val="21"/>
          <w:lang w:eastAsia="ko-KR"/>
        </w:rPr>
        <w:t>applicable</w:t>
      </w:r>
      <w:r>
        <w:rPr>
          <w:rFonts w:hint="eastAsia"/>
          <w:sz w:val="21"/>
          <w:szCs w:val="21"/>
        </w:rPr>
        <w:t xml:space="preserve"> for the scenario #2 and </w:t>
      </w:r>
      <w:r>
        <w:rPr>
          <w:rFonts w:hint="eastAsia"/>
        </w:rPr>
        <w:t>scenario #2A,</w:t>
      </w:r>
      <w:r>
        <w:t xml:space="preserve"> </w:t>
      </w:r>
      <w:r>
        <w:rPr>
          <w:lang w:val="en-US" w:eastAsia="zh-CN"/>
        </w:rPr>
        <w:t>and on-demand SSB pattern such as time instant B can be introduced in the RRC configuration for activating SCell.</w:t>
      </w:r>
      <w:bookmarkEnd w:id="24"/>
      <w:bookmarkEnd w:id="25"/>
    </w:p>
    <w:p>
      <w:pPr>
        <w:spacing w:before="120" w:after="120"/>
      </w:pPr>
      <w:r>
        <w:rPr>
          <w:rFonts w:hint="eastAsia"/>
        </w:rPr>
        <w:t xml:space="preserve">For scenario #2A, the on-demand SSB is triggered when UE receives SCell activation command. </w:t>
      </w:r>
      <w:r>
        <w:t xml:space="preserve">To streamline this process, </w:t>
      </w:r>
      <w:r>
        <w:rPr>
          <w:rFonts w:hint="eastAsia"/>
        </w:rPr>
        <w:t>a straightforward method is to incorporate the on-demand SSB triggering indication with the SCell activation signaling.</w:t>
      </w:r>
      <w:r>
        <w:t xml:space="preserve"> This integration has the potential to minimize both signaling overhead and SCell activation latency.</w:t>
      </w:r>
      <w:r>
        <w:rPr>
          <w:rFonts w:hint="eastAsia"/>
        </w:rPr>
        <w:t xml:space="preserve"> Therefore, at least for scenario #2A, a single signaling which can provide both SCell activation/deactivation and on-demand SSB transmission indication is advantageous.</w:t>
      </w:r>
    </w:p>
    <w:p>
      <w:pPr>
        <w:pStyle w:val="60"/>
        <w:tabs>
          <w:tab w:val="left" w:pos="1417"/>
          <w:tab w:val="left" w:pos="4820"/>
          <w:tab w:val="clear" w:pos="420"/>
        </w:tabs>
        <w:spacing w:before="120" w:after="120"/>
        <w:rPr>
          <w:lang w:val="en-US" w:eastAsia="zh-CN"/>
        </w:rPr>
      </w:pPr>
      <w:bookmarkStart w:id="26" w:name="_Toc7160"/>
      <w:bookmarkStart w:id="27" w:name="_Toc29419"/>
      <w:bookmarkStart w:id="28" w:name="_Toc8446"/>
      <w:r>
        <w:rPr>
          <w:rFonts w:hint="eastAsia"/>
          <w:lang w:val="en-US" w:eastAsia="zh-CN"/>
        </w:rPr>
        <w:t>A</w:t>
      </w:r>
      <w:r>
        <w:rPr>
          <w:rFonts w:hint="eastAsia"/>
        </w:rPr>
        <w:t xml:space="preserve"> single</w:t>
      </w:r>
      <w:r>
        <w:rPr>
          <w:rFonts w:hint="eastAsia"/>
          <w:lang w:val="en-US" w:eastAsia="zh-CN"/>
        </w:rPr>
        <w:t xml:space="preserve"> signaling to provide </w:t>
      </w:r>
      <w:r>
        <w:rPr>
          <w:rFonts w:hint="eastAsia"/>
        </w:rPr>
        <w:t xml:space="preserve">both SCell activation/deactivation </w:t>
      </w:r>
      <w:r>
        <w:rPr>
          <w:rFonts w:hint="eastAsia"/>
          <w:lang w:val="en-US" w:eastAsia="zh-CN"/>
        </w:rPr>
        <w:t xml:space="preserve">indication </w:t>
      </w:r>
      <w:r>
        <w:rPr>
          <w:rFonts w:hint="eastAsia"/>
        </w:rPr>
        <w:t xml:space="preserve">and </w:t>
      </w:r>
      <w:r>
        <w:rPr>
          <w:rFonts w:hint="eastAsia"/>
          <w:lang w:val="en-US" w:eastAsia="zh-CN"/>
        </w:rPr>
        <w:t>o</w:t>
      </w:r>
      <w:r>
        <w:rPr>
          <w:rFonts w:hint="eastAsia"/>
        </w:rPr>
        <w:t>n-demand SSB transmission indication</w:t>
      </w:r>
      <w:r>
        <w:rPr>
          <w:rFonts w:hint="eastAsia"/>
          <w:lang w:val="en-US" w:eastAsia="zh-CN"/>
        </w:rPr>
        <w:t xml:space="preserve"> can reduce the </w:t>
      </w:r>
      <w:r>
        <w:rPr>
          <w:rFonts w:hint="eastAsia"/>
        </w:rPr>
        <w:t>signaling overhead and SCell activation latency</w:t>
      </w:r>
      <w:r>
        <w:rPr>
          <w:rFonts w:hint="eastAsia"/>
          <w:lang w:val="en-US" w:eastAsia="zh-CN"/>
        </w:rPr>
        <w:t xml:space="preserve"> for scenario #2A.</w:t>
      </w:r>
      <w:bookmarkEnd w:id="26"/>
      <w:bookmarkEnd w:id="27"/>
      <w:bookmarkEnd w:id="28"/>
    </w:p>
    <w:p>
      <w:pPr>
        <w:spacing w:before="120" w:after="120"/>
      </w:pPr>
      <w:r>
        <w:rPr>
          <w:rFonts w:hint="eastAsia"/>
        </w:rPr>
        <w:t>In addition to being set to be activated when configured, a SCell can also be activated by a SCell activation/deactivation MAC CE. That is, a MAC CE with both SCell activation/deactivation indication and on-demand SSB indication can also be applied to scenario #2A.</w:t>
      </w:r>
    </w:p>
    <w:p>
      <w:pPr>
        <w:pStyle w:val="60"/>
        <w:tabs>
          <w:tab w:val="left" w:pos="1417"/>
          <w:tab w:val="left" w:pos="4820"/>
          <w:tab w:val="clear" w:pos="420"/>
        </w:tabs>
        <w:spacing w:before="120" w:after="120"/>
        <w:rPr>
          <w:lang w:val="en-US" w:eastAsia="zh-CN"/>
        </w:rPr>
      </w:pPr>
      <w:bookmarkStart w:id="29" w:name="_Toc7660"/>
      <w:bookmarkStart w:id="30" w:name="_Toc32052"/>
      <w:bookmarkStart w:id="31" w:name="_Toc7193"/>
      <w:r>
        <w:rPr>
          <w:rFonts w:hint="eastAsia"/>
          <w:lang w:val="en-US" w:eastAsia="zh-CN"/>
        </w:rPr>
        <w:t xml:space="preserve">The MAC CE based signaling can be </w:t>
      </w:r>
      <w:r>
        <w:rPr>
          <w:sz w:val="21"/>
          <w:szCs w:val="21"/>
          <w:lang w:eastAsia="ko-KR"/>
        </w:rPr>
        <w:t>applicable</w:t>
      </w:r>
      <w:r>
        <w:rPr>
          <w:rFonts w:hint="eastAsia"/>
          <w:sz w:val="21"/>
          <w:szCs w:val="21"/>
          <w:lang w:val="en-US" w:eastAsia="zh-CN"/>
        </w:rPr>
        <w:t xml:space="preserve"> for the </w:t>
      </w:r>
      <w:r>
        <w:rPr>
          <w:rFonts w:hint="eastAsia"/>
          <w:lang w:val="en-US" w:eastAsia="zh-CN"/>
        </w:rPr>
        <w:t>scenario #2A.</w:t>
      </w:r>
      <w:bookmarkEnd w:id="29"/>
      <w:bookmarkEnd w:id="30"/>
      <w:bookmarkEnd w:id="31"/>
    </w:p>
    <w:p>
      <w:pPr>
        <w:spacing w:before="120" w:after="120"/>
      </w:pPr>
      <w:r>
        <w:rPr>
          <w:rFonts w:hint="eastAsia"/>
        </w:rPr>
        <w:t xml:space="preserve">For scenario #2, </w:t>
      </w:r>
      <w:r>
        <w:t xml:space="preserve">there may be a requirement to simultaneously trigger on-demand SSB transmission for multiple SCells which can be efficiently indicated using MAC CE signaling. </w:t>
      </w:r>
      <w:r>
        <w:rPr>
          <w:rFonts w:hint="eastAsia"/>
        </w:rPr>
        <w:t>Therefore, the MAC CE based signaling is applicable for both scenario #2 and scenario #2A. What</w:t>
      </w:r>
      <w:r>
        <w:t>’</w:t>
      </w:r>
      <w:r>
        <w:rPr>
          <w:rFonts w:hint="eastAsia"/>
        </w:rPr>
        <w:t>s more, considering the different indication requirements in scenario #2 and scenario #2A, the MAC CE based signaling should contain two independent indication fields to indicate the SCell activation/deactivation and on-demand SSB transmission respectively.</w:t>
      </w:r>
    </w:p>
    <w:p>
      <w:pPr>
        <w:spacing w:before="120" w:after="120"/>
      </w:pPr>
      <w:r>
        <w:rPr>
          <w:rFonts w:hint="eastAsia"/>
        </w:rPr>
        <w:t>For scenario #3B (if supported), the MAC CE based signaling can also be supported.</w:t>
      </w:r>
    </w:p>
    <w:p>
      <w:pPr>
        <w:pStyle w:val="61"/>
        <w:spacing w:before="120" w:after="120"/>
      </w:pPr>
      <w:bookmarkStart w:id="32" w:name="_Toc15376"/>
      <w:bookmarkStart w:id="33" w:name="_Toc32234"/>
      <w:bookmarkStart w:id="34" w:name="_Toc2541"/>
      <w:r>
        <w:rPr>
          <w:rFonts w:hint="eastAsia" w:eastAsia="宋体"/>
          <w:lang w:val="en-US" w:eastAsia="zh-CN"/>
        </w:rPr>
        <w:t>The MAC CE based signaling is applicable for all scenarios</w:t>
      </w:r>
      <w:r>
        <w:rPr>
          <w:rFonts w:eastAsia="宋体"/>
          <w:lang w:val="en-US" w:eastAsia="zh-CN"/>
        </w:rPr>
        <w:t xml:space="preserve"> which</w:t>
      </w:r>
      <w:r>
        <w:rPr>
          <w:rFonts w:hint="eastAsia" w:eastAsia="宋体"/>
          <w:lang w:val="en-US" w:eastAsia="zh-CN"/>
        </w:rPr>
        <w:t xml:space="preserve"> support the on-demand SSB.</w:t>
      </w:r>
      <w:bookmarkEnd w:id="32"/>
      <w:bookmarkEnd w:id="33"/>
      <w:bookmarkEnd w:id="34"/>
    </w:p>
    <w:p>
      <w:pPr>
        <w:pStyle w:val="61"/>
        <w:spacing w:before="120" w:after="120"/>
        <w:rPr>
          <w:rFonts w:eastAsia="宋体"/>
          <w:lang w:val="en-US" w:eastAsia="zh-CN"/>
        </w:rPr>
      </w:pPr>
      <w:bookmarkStart w:id="35" w:name="_Toc27820"/>
      <w:bookmarkStart w:id="36" w:name="_Toc17826"/>
      <w:bookmarkStart w:id="37" w:name="_Toc31774"/>
      <w:r>
        <w:rPr>
          <w:rFonts w:hint="eastAsia"/>
          <w:lang w:val="en-US" w:eastAsia="zh-CN"/>
        </w:rPr>
        <w:t>The MAC CE based signaling should contain two independent indication fields to indicate the SCell activation/deactivation and on-demand SSB transmission respectively.</w:t>
      </w:r>
      <w:bookmarkEnd w:id="35"/>
      <w:bookmarkEnd w:id="36"/>
      <w:bookmarkEnd w:id="37"/>
    </w:p>
    <w:p>
      <w:pPr>
        <w:spacing w:before="120" w:after="120"/>
        <w:rPr>
          <w:szCs w:val="21"/>
        </w:rPr>
      </w:pPr>
      <w:r>
        <w:rPr>
          <w:rFonts w:hint="eastAsia"/>
        </w:rPr>
        <w:t xml:space="preserve">In addition, </w:t>
      </w:r>
      <w:r>
        <w:rPr>
          <w:rFonts w:hint="eastAsia"/>
          <w:szCs w:val="21"/>
        </w:rPr>
        <w:t>w</w:t>
      </w:r>
      <w:r>
        <w:rPr>
          <w:szCs w:val="21"/>
          <w:lang w:eastAsia="ko-KR"/>
        </w:rPr>
        <w:t>hether to support DCI based signaling to indicate on-demand SSB transmission on the cell</w:t>
      </w:r>
      <w:r>
        <w:rPr>
          <w:rFonts w:hint="eastAsia"/>
          <w:szCs w:val="21"/>
        </w:rPr>
        <w:t xml:space="preserve"> is still FFS</w:t>
      </w:r>
      <w:r>
        <w:rPr>
          <w:szCs w:val="21"/>
          <w:lang w:eastAsia="ko-KR"/>
        </w:rPr>
        <w:t>.</w:t>
      </w:r>
      <w:r>
        <w:rPr>
          <w:rFonts w:hint="eastAsia"/>
          <w:szCs w:val="21"/>
        </w:rPr>
        <w:t xml:space="preserve"> </w:t>
      </w:r>
    </w:p>
    <w:p>
      <w:pPr>
        <w:spacing w:before="120" w:after="120"/>
        <w:rPr>
          <w:szCs w:val="21"/>
        </w:rPr>
      </w:pPr>
      <w:r>
        <w:rPr>
          <w:rFonts w:hint="eastAsia"/>
          <w:szCs w:val="21"/>
        </w:rPr>
        <w:t xml:space="preserve">There is </w:t>
      </w:r>
      <w:r>
        <w:rPr>
          <w:szCs w:val="21"/>
        </w:rPr>
        <w:t>an agreement</w:t>
      </w:r>
      <w:r>
        <w:rPr>
          <w:rFonts w:hint="eastAsia"/>
          <w:szCs w:val="21"/>
        </w:rPr>
        <w:t xml:space="preserve"> that the DCI does not provide the SCell activation/deactivation indication, so the DCI based signaling is not applicable to the scenario #2A. </w:t>
      </w:r>
      <w:r>
        <w:rPr>
          <w:szCs w:val="21"/>
        </w:rPr>
        <w:t>But for other scenarios, e.g., scenario #3B,DCI based signaling</w:t>
      </w:r>
      <w:r>
        <w:rPr>
          <w:rFonts w:hint="eastAsia"/>
          <w:szCs w:val="21"/>
        </w:rPr>
        <w:t xml:space="preserve"> </w:t>
      </w:r>
      <w:r>
        <w:rPr>
          <w:szCs w:val="21"/>
        </w:rPr>
        <w:t xml:space="preserve">can be discussed. </w:t>
      </w:r>
    </w:p>
    <w:p>
      <w:pPr>
        <w:pStyle w:val="61"/>
        <w:spacing w:before="120" w:after="120"/>
        <w:rPr>
          <w:sz w:val="21"/>
          <w:szCs w:val="21"/>
          <w:lang w:val="en-US" w:eastAsia="zh-CN"/>
        </w:rPr>
      </w:pPr>
      <w:bookmarkStart w:id="38" w:name="_Toc12628"/>
      <w:bookmarkStart w:id="39" w:name="_Toc731"/>
      <w:bookmarkStart w:id="40" w:name="_Toc23882"/>
      <w:r>
        <w:rPr>
          <w:rFonts w:hint="eastAsia"/>
          <w:sz w:val="21"/>
          <w:szCs w:val="21"/>
          <w:lang w:val="en-US" w:eastAsia="zh-CN"/>
        </w:rPr>
        <w:t xml:space="preserve">Discuss </w:t>
      </w:r>
      <w:r>
        <w:rPr>
          <w:sz w:val="21"/>
          <w:szCs w:val="21"/>
          <w:lang w:val="en-US" w:eastAsia="zh-CN"/>
        </w:rPr>
        <w:t>whether t</w:t>
      </w:r>
      <w:r>
        <w:rPr>
          <w:rFonts w:hint="eastAsia"/>
          <w:sz w:val="21"/>
          <w:szCs w:val="21"/>
          <w:lang w:val="en-US" w:eastAsia="zh-CN"/>
        </w:rPr>
        <w:t xml:space="preserve">he DCI based signaling </w:t>
      </w:r>
      <w:r>
        <w:rPr>
          <w:sz w:val="21"/>
          <w:szCs w:val="21"/>
          <w:lang w:val="en-US" w:eastAsia="zh-CN"/>
        </w:rPr>
        <w:t xml:space="preserve">is applicable to </w:t>
      </w:r>
      <w:r>
        <w:rPr>
          <w:rFonts w:hint="eastAsia"/>
          <w:sz w:val="21"/>
          <w:szCs w:val="21"/>
          <w:lang w:val="en-US" w:eastAsia="zh-CN"/>
        </w:rPr>
        <w:t>scenario #3B.</w:t>
      </w:r>
      <w:bookmarkEnd w:id="38"/>
      <w:bookmarkEnd w:id="39"/>
      <w:bookmarkEnd w:id="40"/>
    </w:p>
    <w:p>
      <w:pPr>
        <w:spacing w:before="120" w:after="120"/>
      </w:pPr>
      <w:r>
        <w:t xml:space="preserve">Moreover, across various scenarios, the state of SCells and the corresponding SSB transmission requirements for UEs varies. For instance, in Scenario #2, the measurement cycle for SSBs on deactivated SCells is extended compared to that of activated SCells, allowing for the transmission of sparse SSBs. In contrast, for Scenario #2A, to minimize the SCell activation delay, a denser transmission </w:t>
      </w:r>
      <w:r>
        <w:rPr>
          <w:rFonts w:hint="eastAsia"/>
        </w:rPr>
        <w:t>periodicity</w:t>
      </w:r>
      <w:r>
        <w:t xml:space="preserve"> of SSBs may be employed.</w:t>
      </w:r>
      <w:r>
        <w:rPr>
          <w:rFonts w:hint="eastAsia"/>
        </w:rPr>
        <w:t xml:space="preserve"> </w:t>
      </w:r>
      <w:r>
        <w:t xml:space="preserve">Given the variety of scenarios that accommodate on-demand SSB operations, it becomes challenging to establish a single transmission pattern capable of satisfying the requirements of all UEs. </w:t>
      </w:r>
      <w:r>
        <w:rPr>
          <w:rFonts w:hint="eastAsia"/>
        </w:rPr>
        <w:t>Therefore, more than one on-demand SSB patterns can be configured for the cell to UE.</w:t>
      </w:r>
    </w:p>
    <w:p>
      <w:pPr>
        <w:pStyle w:val="61"/>
        <w:spacing w:before="120" w:after="120"/>
        <w:rPr>
          <w:lang w:val="en-US" w:eastAsia="zh-CN"/>
        </w:rPr>
      </w:pPr>
      <w:bookmarkStart w:id="41" w:name="_Toc32734"/>
      <w:bookmarkStart w:id="42" w:name="_Toc1591"/>
      <w:bookmarkStart w:id="43" w:name="_Toc16564"/>
      <w:r>
        <w:rPr>
          <w:rFonts w:hint="eastAsia"/>
          <w:lang w:val="en-US" w:eastAsia="zh-CN"/>
        </w:rPr>
        <w:t>More than one on-demand SSB patterns</w:t>
      </w:r>
      <w:r>
        <w:rPr>
          <w:lang w:val="en-US" w:eastAsia="zh-CN"/>
        </w:rPr>
        <w:t>/configurations</w:t>
      </w:r>
      <w:r>
        <w:rPr>
          <w:rFonts w:hint="eastAsia"/>
          <w:lang w:val="en-US" w:eastAsia="zh-CN"/>
        </w:rPr>
        <w:t xml:space="preserve"> can be configured for the </w:t>
      </w:r>
      <w:r>
        <w:rPr>
          <w:lang w:val="en-US" w:eastAsia="zh-CN"/>
        </w:rPr>
        <w:t>SC</w:t>
      </w:r>
      <w:r>
        <w:rPr>
          <w:rFonts w:hint="eastAsia"/>
          <w:lang w:val="en-US" w:eastAsia="zh-CN"/>
        </w:rPr>
        <w:t>ell to UE.</w:t>
      </w:r>
      <w:bookmarkEnd w:id="41"/>
      <w:bookmarkEnd w:id="42"/>
      <w:bookmarkEnd w:id="43"/>
    </w:p>
    <w:p>
      <w:pPr>
        <w:spacing w:before="120" w:after="120"/>
      </w:pPr>
      <w:r>
        <w:rPr>
          <w:rFonts w:hint="eastAsia"/>
        </w:rPr>
        <w:t>With multiple</w:t>
      </w:r>
      <w:r>
        <w:t xml:space="preserve"> on-demand SSB transmission</w:t>
      </w:r>
      <w:r>
        <w:rPr>
          <w:rFonts w:hint="eastAsia"/>
        </w:rPr>
        <w:t xml:space="preserve"> patterns</w:t>
      </w:r>
      <w:r>
        <w:t>/configurations, it is advantageous to clearly indicate the specific SSB transmission pattern index to be employed</w:t>
      </w:r>
      <w:r>
        <w:rPr>
          <w:rFonts w:hint="eastAsia"/>
        </w:rPr>
        <w:t xml:space="preserve"> in the indication signaling</w:t>
      </w:r>
      <w:r>
        <w:t>.</w:t>
      </w:r>
      <w:r>
        <w:rPr>
          <w:rFonts w:hint="eastAsia"/>
        </w:rPr>
        <w:t xml:space="preserve"> In addition, </w:t>
      </w:r>
      <w:r>
        <w:t>UE has multiple SCells capable of supporting on-demand SSB operations. To determine identification of the SCell intended for triggering an on-demand SSB transmission, it is essential to incorporate the index of the targeted SCell within the triggering signaling mechanism.</w:t>
      </w:r>
    </w:p>
    <w:p>
      <w:pPr>
        <w:pStyle w:val="61"/>
        <w:spacing w:before="120" w:after="120"/>
      </w:pPr>
      <w:bookmarkStart w:id="44" w:name="_Toc23721"/>
      <w:bookmarkStart w:id="45" w:name="_Toc8787"/>
      <w:bookmarkStart w:id="46" w:name="_Toc31111"/>
      <w:r>
        <w:rPr>
          <w:rFonts w:hint="eastAsia"/>
          <w:lang w:val="en-US" w:eastAsia="zh-CN"/>
        </w:rPr>
        <w:t xml:space="preserve">The target SCell index and target on-demand SSB transmission pattern </w:t>
      </w:r>
      <w:r>
        <w:rPr>
          <w:lang w:val="en-US" w:eastAsia="zh-CN"/>
        </w:rPr>
        <w:t xml:space="preserve">index </w:t>
      </w:r>
      <w:r>
        <w:rPr>
          <w:rFonts w:hint="eastAsia"/>
          <w:lang w:val="en-US" w:eastAsia="zh-CN"/>
        </w:rPr>
        <w:t>can be indicated by the triggering signaling.</w:t>
      </w:r>
      <w:bookmarkEnd w:id="44"/>
      <w:bookmarkEnd w:id="45"/>
      <w:bookmarkEnd w:id="46"/>
    </w:p>
    <w:p>
      <w:pPr>
        <w:spacing w:before="120" w:after="120"/>
      </w:pPr>
    </w:p>
    <w:p>
      <w:pPr>
        <w:pStyle w:val="3"/>
        <w:spacing w:before="120" w:after="120" w:line="260" w:lineRule="auto"/>
        <w:ind w:left="0" w:right="210"/>
        <w:rPr>
          <w:rFonts w:ascii="Times New Roman" w:hAnsi="Times New Roman"/>
        </w:rPr>
      </w:pPr>
      <w:r>
        <w:rPr>
          <w:rFonts w:hint="eastAsia" w:ascii="Times New Roman" w:hAnsi="Times New Roman" w:eastAsia="宋体"/>
          <w:b/>
          <w:sz w:val="24"/>
          <w:szCs w:val="24"/>
        </w:rPr>
        <w:t>O</w:t>
      </w:r>
      <w:r>
        <w:rPr>
          <w:rFonts w:ascii="Times New Roman" w:hAnsi="Times New Roman"/>
          <w:b/>
          <w:sz w:val="24"/>
          <w:szCs w:val="24"/>
        </w:rPr>
        <w:t>n</w:t>
      </w:r>
      <w:r>
        <w:rPr>
          <w:rFonts w:hint="eastAsia" w:ascii="Times New Roman" w:hAnsi="Times New Roman" w:eastAsia="宋体"/>
          <w:b/>
          <w:sz w:val="24"/>
          <w:szCs w:val="24"/>
        </w:rPr>
        <w:t>-demand</w:t>
      </w:r>
      <w:r>
        <w:rPr>
          <w:rFonts w:ascii="Times New Roman" w:hAnsi="Times New Roman"/>
          <w:b/>
          <w:sz w:val="24"/>
          <w:szCs w:val="24"/>
        </w:rPr>
        <w:t xml:space="preserve"> SSB transmission </w:t>
      </w:r>
      <w:bookmarkStart w:id="47" w:name="_Toc525"/>
      <w:bookmarkEnd w:id="47"/>
      <w:bookmarkStart w:id="48" w:name="_Toc29400"/>
      <w:bookmarkEnd w:id="48"/>
      <w:bookmarkStart w:id="49" w:name="_Toc82"/>
      <w:bookmarkEnd w:id="49"/>
      <w:bookmarkStart w:id="50" w:name="_Toc29089"/>
      <w:bookmarkEnd w:id="50"/>
    </w:p>
    <w:p>
      <w:pPr>
        <w:numPr>
          <w:ilvl w:val="0"/>
          <w:numId w:val="6"/>
        </w:numPr>
        <w:spacing w:before="240" w:beforeLines="100" w:after="120"/>
        <w:rPr>
          <w:b/>
          <w:bCs/>
        </w:rPr>
      </w:pPr>
      <w:r>
        <w:rPr>
          <w:rFonts w:hint="eastAsia"/>
          <w:b/>
          <w:bCs/>
        </w:rPr>
        <w:t>Transmission time of the on-demand SSB</w:t>
      </w:r>
    </w:p>
    <w:p>
      <w:pPr>
        <w:numPr>
          <w:ilvl w:val="255"/>
          <w:numId w:val="0"/>
        </w:numPr>
        <w:spacing w:before="240" w:beforeLines="100" w:after="120"/>
      </w:pPr>
      <w:r>
        <w:rPr>
          <w:rFonts w:hint="eastAsia"/>
        </w:rPr>
        <w:t>Five options for</w:t>
      </w:r>
      <w:r>
        <w:t xml:space="preserve"> the transmission mode of the on-demand SSB</w:t>
      </w:r>
      <w:r>
        <w:rPr>
          <w:rFonts w:hint="eastAsia"/>
        </w:rPr>
        <w:t>s</w:t>
      </w:r>
      <w:r>
        <w:t xml:space="preserve"> </w:t>
      </w:r>
      <w:r>
        <w:rPr>
          <w:rFonts w:hint="eastAsia"/>
        </w:rPr>
        <w:t>after</w:t>
      </w:r>
      <w:r>
        <w:t xml:space="preserve"> on-demand SSB </w:t>
      </w:r>
      <w:r>
        <w:rPr>
          <w:rFonts w:hint="eastAsia"/>
        </w:rPr>
        <w:t xml:space="preserve">being indicated were identified in previous </w:t>
      </w:r>
      <w:r>
        <w:t xml:space="preserve">agreements.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255"/>
                <w:numId w:val="0"/>
              </w:numPr>
              <w:spacing w:before="240" w:beforeLines="100" w:after="120"/>
              <w:rPr>
                <w:b/>
                <w:bCs/>
                <w:highlight w:val="green"/>
              </w:rPr>
            </w:pPr>
            <w:r>
              <w:rPr>
                <w:rFonts w:hint="eastAsia"/>
                <w:b/>
                <w:bCs/>
                <w:highlight w:val="green"/>
              </w:rPr>
              <w:t>Agreement in RAN 1#116b</w:t>
            </w:r>
          </w:p>
          <w:p>
            <w:pPr>
              <w:spacing w:before="120" w:after="120"/>
              <w:rPr>
                <w:szCs w:val="21"/>
                <w:lang w:eastAsia="ko-KR"/>
              </w:rPr>
            </w:pPr>
            <w:r>
              <w:rPr>
                <w:szCs w:val="21"/>
                <w:lang w:eastAsia="ko-KR"/>
              </w:rPr>
              <w:t>The following agreement from RAN1#116 is modified (in red)</w:t>
            </w:r>
          </w:p>
          <w:p>
            <w:pPr>
              <w:pStyle w:val="63"/>
              <w:numPr>
                <w:ilvl w:val="0"/>
                <w:numId w:val="5"/>
              </w:numPr>
              <w:spacing w:line="256" w:lineRule="auto"/>
              <w:ind w:firstLine="420"/>
              <w:rPr>
                <w:rFonts w:ascii="Times New Roman" w:hAnsi="Times New Roman" w:eastAsia="Malgun Gothic"/>
              </w:rPr>
            </w:pPr>
            <w:r>
              <w:rPr>
                <w:rFonts w:ascii="Times New Roman" w:hAnsi="Times New Roman"/>
              </w:rPr>
              <w:t xml:space="preserve">For SSB burst(s) </w:t>
            </w:r>
            <w:r>
              <w:rPr>
                <w:rFonts w:ascii="Times New Roman" w:hAnsi="Times New Roman"/>
                <w:strike/>
                <w:color w:val="FF0000"/>
              </w:rPr>
              <w:t>triggered</w:t>
            </w:r>
            <w:r>
              <w:rPr>
                <w:rFonts w:ascii="Times New Roman" w:hAnsi="Times New Roman"/>
                <w:color w:val="FF0000"/>
              </w:rPr>
              <w:t xml:space="preserve">indicated </w:t>
            </w:r>
            <w:r>
              <w:rPr>
                <w:rFonts w:ascii="Times New Roman" w:hAnsi="Times New Roman"/>
              </w:rPr>
              <w:t>by on-demand SSB SCell operation, study at least the following options.</w:t>
            </w:r>
          </w:p>
          <w:p>
            <w:pPr>
              <w:pStyle w:val="63"/>
              <w:numPr>
                <w:ilvl w:val="1"/>
                <w:numId w:val="5"/>
              </w:numPr>
              <w:spacing w:line="256" w:lineRule="auto"/>
              <w:ind w:firstLine="420"/>
              <w:rPr>
                <w:rFonts w:ascii="Times New Roman" w:hAnsi="Times New Roman" w:eastAsia="Malgun Gothic"/>
              </w:rPr>
            </w:pPr>
            <w:r>
              <w:rPr>
                <w:rFonts w:ascii="Times New Roman" w:hAnsi="Times New Roman" w:eastAsia="Malgun Gothic"/>
              </w:rPr>
              <w:t xml:space="preserve">Option 1: UE expects that </w:t>
            </w:r>
            <w:r>
              <w:rPr>
                <w:rFonts w:ascii="Times New Roman" w:hAnsi="Times New Roman"/>
              </w:rPr>
              <w:t xml:space="preserve">on-demand </w:t>
            </w:r>
            <w:r>
              <w:rPr>
                <w:rFonts w:ascii="Times New Roman" w:hAnsi="Times New Roman" w:eastAsia="Malgun Gothic"/>
              </w:rPr>
              <w:t>SSB burst(s) is periodically transmitted from time instance A.</w:t>
            </w:r>
          </w:p>
          <w:p>
            <w:pPr>
              <w:pStyle w:val="63"/>
              <w:numPr>
                <w:ilvl w:val="1"/>
                <w:numId w:val="5"/>
              </w:numPr>
              <w:spacing w:line="256" w:lineRule="auto"/>
              <w:ind w:firstLine="420"/>
              <w:rPr>
                <w:rFonts w:ascii="Times New Roman" w:hAnsi="Times New Roman" w:eastAsia="Malgun Gothic"/>
              </w:rPr>
            </w:pPr>
            <w:r>
              <w:rPr>
                <w:rFonts w:ascii="Times New Roman" w:hAnsi="Times New Roman" w:eastAsia="Malgun Gothic"/>
              </w:rPr>
              <w:t xml:space="preserve">Option 1A: UE expects that </w:t>
            </w:r>
            <w:r>
              <w:rPr>
                <w:rFonts w:ascii="Times New Roman" w:hAnsi="Times New Roman"/>
              </w:rPr>
              <w:t xml:space="preserve">on-demand </w:t>
            </w:r>
            <w:r>
              <w:rPr>
                <w:rFonts w:ascii="Times New Roman" w:hAnsi="Times New Roman" w:eastAsia="Malgun Gothic"/>
              </w:rPr>
              <w:t>SSB burst(s) is periodically transmitted from time instance A until gNB turns OFF the on demand SSB</w:t>
            </w:r>
          </w:p>
          <w:p>
            <w:pPr>
              <w:pStyle w:val="63"/>
              <w:numPr>
                <w:ilvl w:val="1"/>
                <w:numId w:val="5"/>
              </w:numPr>
              <w:spacing w:line="256" w:lineRule="auto"/>
              <w:ind w:firstLine="420"/>
              <w:rPr>
                <w:rFonts w:ascii="Times New Roman" w:hAnsi="Times New Roman" w:eastAsia="Malgun Gothic"/>
              </w:rPr>
            </w:pPr>
            <w:r>
              <w:rPr>
                <w:rFonts w:ascii="Times New Roman" w:hAnsi="Times New Roman" w:eastAsia="Malgun Gothic"/>
              </w:rPr>
              <w:t xml:space="preserve">Option 2: UE expects that </w:t>
            </w:r>
            <w:r>
              <w:rPr>
                <w:rFonts w:ascii="Times New Roman" w:hAnsi="Times New Roman"/>
              </w:rPr>
              <w:t xml:space="preserve">on-demand </w:t>
            </w:r>
            <w:r>
              <w:rPr>
                <w:rFonts w:ascii="Times New Roman" w:hAnsi="Times New Roman" w:eastAsia="Malgun Gothic"/>
              </w:rPr>
              <w:t>SSB burst(s) is transmitted from time instance A to time instance B and not transmitted after time instance B.</w:t>
            </w:r>
          </w:p>
          <w:p>
            <w:pPr>
              <w:pStyle w:val="63"/>
              <w:numPr>
                <w:ilvl w:val="1"/>
                <w:numId w:val="5"/>
              </w:numPr>
              <w:spacing w:line="256" w:lineRule="auto"/>
              <w:ind w:firstLine="420"/>
              <w:rPr>
                <w:rFonts w:ascii="Times New Roman" w:hAnsi="Times New Roman" w:eastAsia="Malgun Gothic"/>
              </w:rPr>
            </w:pPr>
            <w:r>
              <w:rPr>
                <w:rFonts w:ascii="Times New Roman" w:hAnsi="Times New Roman" w:eastAsia="Malgun Gothic"/>
              </w:rPr>
              <w:t xml:space="preserve">Option 3: UE expects that </w:t>
            </w:r>
            <w:r>
              <w:rPr>
                <w:rFonts w:ascii="Times New Roman" w:hAnsi="Times New Roman"/>
              </w:rPr>
              <w:t xml:space="preserve">on-demand </w:t>
            </w:r>
            <w:r>
              <w:rPr>
                <w:rFonts w:ascii="Times New Roman" w:hAnsi="Times New Roman" w:eastAsia="Malgun Gothic"/>
              </w:rPr>
              <w:t xml:space="preserve">SSB burst(s) is transmitted N times after time instance A and not transmitted after N </w:t>
            </w:r>
            <w:r>
              <w:rPr>
                <w:rFonts w:ascii="Times New Roman" w:hAnsi="Times New Roman"/>
              </w:rPr>
              <w:t xml:space="preserve">on-demand </w:t>
            </w:r>
            <w:r>
              <w:rPr>
                <w:rFonts w:ascii="Times New Roman" w:hAnsi="Times New Roman" w:eastAsia="Malgun Gothic"/>
              </w:rPr>
              <w:t>SSB bursts are transmitted.</w:t>
            </w:r>
          </w:p>
          <w:p>
            <w:pPr>
              <w:pStyle w:val="63"/>
              <w:numPr>
                <w:ilvl w:val="1"/>
                <w:numId w:val="5"/>
              </w:numPr>
              <w:spacing w:line="256" w:lineRule="auto"/>
              <w:ind w:firstLine="420"/>
              <w:rPr>
                <w:rFonts w:ascii="Times New Roman" w:hAnsi="Times New Roman" w:eastAsia="Malgun Gothic"/>
              </w:rPr>
            </w:pPr>
            <w:r>
              <w:rPr>
                <w:rFonts w:ascii="Times New Roman" w:hAnsi="Times New Roman" w:eastAsia="Malgun Gothic"/>
              </w:rPr>
              <w:t xml:space="preserve">Option 4: UE expects that </w:t>
            </w:r>
            <w:r>
              <w:rPr>
                <w:rFonts w:ascii="Times New Roman" w:hAnsi="Times New Roman"/>
              </w:rPr>
              <w:t xml:space="preserve">on-demand </w:t>
            </w:r>
            <w:r>
              <w:rPr>
                <w:rFonts w:ascii="Times New Roman" w:hAnsi="Times New Roman" w:eastAsia="Malgun Gothic"/>
              </w:rPr>
              <w:t>SSB burst(s) is transmitted with a periodicity from time instance A to time instance B and with the other periodicity after time instance B.</w:t>
            </w:r>
          </w:p>
          <w:p>
            <w:pPr>
              <w:pStyle w:val="63"/>
              <w:numPr>
                <w:ilvl w:val="1"/>
                <w:numId w:val="5"/>
              </w:numPr>
              <w:spacing w:line="256" w:lineRule="auto"/>
              <w:ind w:firstLine="420"/>
              <w:rPr>
                <w:rFonts w:ascii="Times New Roman" w:hAnsi="Times New Roman" w:eastAsia="Malgun Gothic"/>
              </w:rPr>
            </w:pPr>
            <w:r>
              <w:rPr>
                <w:rFonts w:ascii="Times New Roman" w:hAnsi="Times New Roman" w:eastAsia="Malgun Gothic"/>
              </w:rPr>
              <w:t>FFS: The combination of above options</w:t>
            </w:r>
          </w:p>
          <w:p>
            <w:pPr>
              <w:pStyle w:val="63"/>
              <w:numPr>
                <w:ilvl w:val="1"/>
                <w:numId w:val="5"/>
              </w:numPr>
              <w:spacing w:line="256" w:lineRule="auto"/>
              <w:ind w:firstLine="420"/>
              <w:rPr>
                <w:rFonts w:ascii="Times New Roman" w:hAnsi="Times New Roman" w:eastAsia="Malgun Gothic"/>
              </w:rPr>
            </w:pPr>
            <w:r>
              <w:rPr>
                <w:rFonts w:ascii="Times New Roman" w:hAnsi="Times New Roman" w:eastAsia="Malgun Gothic"/>
              </w:rPr>
              <w:t>FFS: How to define time instance A/B and the value of N per option</w:t>
            </w:r>
          </w:p>
          <w:p>
            <w:pPr>
              <w:pStyle w:val="63"/>
              <w:numPr>
                <w:ilvl w:val="1"/>
                <w:numId w:val="5"/>
              </w:numPr>
              <w:spacing w:line="256" w:lineRule="auto"/>
              <w:ind w:firstLine="420"/>
            </w:pPr>
            <w:r>
              <w:rPr>
                <w:rFonts w:ascii="Times New Roman" w:hAnsi="Times New Roman" w:eastAsia="Malgun Gothic"/>
              </w:rPr>
              <w:t>FFS: Each option is applicable to which Cases or Scenarios (as per the previous agreement)</w:t>
            </w:r>
          </w:p>
        </w:tc>
      </w:tr>
    </w:tbl>
    <w:p>
      <w:pPr>
        <w:numPr>
          <w:ilvl w:val="255"/>
          <w:numId w:val="0"/>
        </w:numPr>
        <w:spacing w:before="120" w:after="120"/>
      </w:pPr>
      <w:r>
        <w:rPr>
          <w:bCs/>
        </w:rPr>
        <w:t>For option 1</w:t>
      </w:r>
      <w:r>
        <w:rPr>
          <w:rFonts w:hint="eastAsia"/>
        </w:rPr>
        <w:t xml:space="preserve">, if UE assumes that </w:t>
      </w:r>
      <w:r>
        <w:rPr>
          <w:szCs w:val="21"/>
        </w:rPr>
        <w:t>on-demand SSB burst(s) is periodically transmitted from time instance A,</w:t>
      </w:r>
      <w:r>
        <w:rPr>
          <w:rFonts w:hint="eastAsia"/>
          <w:szCs w:val="21"/>
        </w:rPr>
        <w:t xml:space="preserve"> gNB may hardly harvest decent network energy saving gain. </w:t>
      </w:r>
      <w:r>
        <w:rPr>
          <w:szCs w:val="21"/>
        </w:rPr>
        <w:t xml:space="preserve">To be more specific, given </w:t>
      </w:r>
      <w:r>
        <w:t xml:space="preserve">multiple UEs are </w:t>
      </w:r>
      <w:r>
        <w:rPr>
          <w:rFonts w:hint="eastAsia"/>
        </w:rPr>
        <w:t>served by a</w:t>
      </w:r>
      <w:r>
        <w:t xml:space="preserve"> cell, if any</w:t>
      </w:r>
      <w:r>
        <w:rPr>
          <w:rFonts w:hint="eastAsia"/>
        </w:rPr>
        <w:t xml:space="preserve"> one of these UE</w:t>
      </w:r>
      <w:r>
        <w:t>s</w:t>
      </w:r>
      <w:r>
        <w:rPr>
          <w:rFonts w:hint="eastAsia"/>
        </w:rPr>
        <w:t xml:space="preserve"> trigger the on-demand SSB, network </w:t>
      </w:r>
      <w:r>
        <w:t xml:space="preserve">has to </w:t>
      </w:r>
      <w:r>
        <w:rPr>
          <w:rFonts w:hint="eastAsia"/>
        </w:rPr>
        <w:t xml:space="preserve">resume </w:t>
      </w:r>
      <w:r>
        <w:t>periodic</w:t>
      </w:r>
      <w:r>
        <w:rPr>
          <w:rFonts w:hint="eastAsia"/>
        </w:rPr>
        <w:t xml:space="preserve"> SSB transmission</w:t>
      </w:r>
      <w:r>
        <w:t>, i</w:t>
      </w:r>
      <w:r>
        <w:rPr>
          <w:rFonts w:hint="eastAsia"/>
        </w:rPr>
        <w:t>n that respect</w:t>
      </w:r>
      <w:r>
        <w:t xml:space="preserve">, </w:t>
      </w:r>
      <w:r>
        <w:rPr>
          <w:rFonts w:hint="eastAsia"/>
        </w:rPr>
        <w:t xml:space="preserve">gNB has low probability to </w:t>
      </w:r>
      <w:r>
        <w:t>save</w:t>
      </w:r>
      <w:r>
        <w:rPr>
          <w:rFonts w:hint="eastAsia"/>
        </w:rPr>
        <w:t xml:space="preserve"> </w:t>
      </w:r>
      <w:r>
        <w:t>energy</w:t>
      </w:r>
      <w:r>
        <w:rPr>
          <w:rFonts w:hint="eastAsia"/>
        </w:rPr>
        <w:t xml:space="preserve">. </w:t>
      </w:r>
    </w:p>
    <w:p>
      <w:pPr>
        <w:numPr>
          <w:ilvl w:val="255"/>
          <w:numId w:val="0"/>
        </w:numPr>
        <w:spacing w:before="120" w:after="120"/>
      </w:pPr>
      <w:r>
        <w:t>T</w:t>
      </w:r>
      <w:r>
        <w:rPr>
          <w:rFonts w:hint="eastAsia"/>
        </w:rPr>
        <w:t>ak</w:t>
      </w:r>
      <w:r>
        <w:t xml:space="preserve">ing scenario #2 </w:t>
      </w:r>
      <w:r>
        <w:rPr>
          <w:rFonts w:hint="eastAsia"/>
        </w:rPr>
        <w:t xml:space="preserve">as </w:t>
      </w:r>
      <w:r>
        <w:t>an</w:t>
      </w:r>
      <w:r>
        <w:rPr>
          <w:rFonts w:hint="eastAsia"/>
        </w:rPr>
        <w:t xml:space="preserve"> example</w:t>
      </w:r>
      <w:r>
        <w:t>. I</w:t>
      </w:r>
      <w:r>
        <w:rPr>
          <w:rFonts w:hint="eastAsia"/>
        </w:rPr>
        <w:t xml:space="preserve">f SSB based </w:t>
      </w:r>
      <w:r>
        <w:t xml:space="preserve">measurement </w:t>
      </w:r>
      <w:r>
        <w:rPr>
          <w:rFonts w:hint="eastAsia"/>
        </w:rPr>
        <w:t>reporting</w:t>
      </w:r>
      <w:r>
        <w:t xml:space="preserve"> is </w:t>
      </w:r>
      <w:r>
        <w:rPr>
          <w:rFonts w:hint="eastAsia"/>
        </w:rPr>
        <w:t xml:space="preserve">configured as </w:t>
      </w:r>
      <w:r>
        <w:t>event-triggered,</w:t>
      </w:r>
      <w:r>
        <w:rPr>
          <w:rFonts w:hint="eastAsia"/>
        </w:rPr>
        <w:t xml:space="preserve"> </w:t>
      </w:r>
      <w:r>
        <w:t xml:space="preserve">then triggering </w:t>
      </w:r>
      <w:r>
        <w:rPr>
          <w:rFonts w:hint="eastAsia"/>
        </w:rPr>
        <w:t>period</w:t>
      </w:r>
      <w:r>
        <w:t>ic</w:t>
      </w:r>
      <w:r>
        <w:rPr>
          <w:rFonts w:hint="eastAsia"/>
        </w:rPr>
        <w:t xml:space="preserve"> SSB transmission without stopping for one</w:t>
      </w:r>
      <w:r>
        <w:t>-shot</w:t>
      </w:r>
      <w:r>
        <w:rPr>
          <w:rFonts w:hint="eastAsia"/>
        </w:rPr>
        <w:t xml:space="preserve"> </w:t>
      </w:r>
      <w:r>
        <w:t xml:space="preserve">measurement </w:t>
      </w:r>
      <w:r>
        <w:rPr>
          <w:rFonts w:hint="eastAsia"/>
        </w:rPr>
        <w:t>report seems unreasonable</w:t>
      </w:r>
      <w:r>
        <w:t>.</w:t>
      </w:r>
      <w:r>
        <w:rPr>
          <w:rFonts w:hint="eastAsia"/>
        </w:rPr>
        <w:t xml:space="preserve"> On the other hand, i</w:t>
      </w:r>
      <w:r>
        <w:t xml:space="preserve">f the </w:t>
      </w:r>
      <w:r>
        <w:rPr>
          <w:rFonts w:hint="eastAsia"/>
        </w:rPr>
        <w:t xml:space="preserve">SSB based </w:t>
      </w:r>
      <w:r>
        <w:t xml:space="preserve">measurement </w:t>
      </w:r>
      <w:r>
        <w:rPr>
          <w:rFonts w:hint="eastAsia"/>
        </w:rPr>
        <w:t>reporting</w:t>
      </w:r>
      <w:r>
        <w:t xml:space="preserve"> is </w:t>
      </w:r>
      <w:r>
        <w:rPr>
          <w:rFonts w:hint="eastAsia"/>
        </w:rPr>
        <w:t xml:space="preserve">configured </w:t>
      </w:r>
      <w:r>
        <w:t xml:space="preserve">as periodical </w:t>
      </w:r>
      <w:r>
        <w:rPr>
          <w:rFonts w:hint="eastAsia"/>
        </w:rPr>
        <w:t xml:space="preserve">while the </w:t>
      </w:r>
      <w:r>
        <w:t xml:space="preserve">SCell with </w:t>
      </w:r>
      <w:r>
        <w:rPr>
          <w:rFonts w:hint="eastAsia"/>
        </w:rPr>
        <w:t xml:space="preserve">on-demand </w:t>
      </w:r>
      <w:r>
        <w:t>SSB transmission is not</w:t>
      </w:r>
      <w:r>
        <w:rPr>
          <w:rFonts w:hint="eastAsia"/>
        </w:rPr>
        <w:t xml:space="preserve"> activated,</w:t>
      </w:r>
      <w:r>
        <w:t xml:space="preserve"> it will result in unnecessary power consumption.</w:t>
      </w:r>
    </w:p>
    <w:p>
      <w:pPr>
        <w:numPr>
          <w:ilvl w:val="255"/>
          <w:numId w:val="0"/>
        </w:numPr>
        <w:spacing w:before="120" w:after="120"/>
      </w:pPr>
      <w:r>
        <w:rPr>
          <w:rFonts w:hint="eastAsia"/>
        </w:rPr>
        <w:t xml:space="preserve">For scenario #2A, the on-demand SSB is triggered </w:t>
      </w:r>
      <w:r>
        <w:t xml:space="preserve">at the same time with </w:t>
      </w:r>
      <w:r>
        <w:rPr>
          <w:rFonts w:hint="eastAsia"/>
        </w:rPr>
        <w:t xml:space="preserve">SCell activation. The SCell activation delay is closely related to the SSB transmission periodicity, i.e., longer SSB periodicity brings larger SCell activation delay. Therefore, on-demand SSB transmission with small cycle can effectively reduce the SCell activation delay and </w:t>
      </w:r>
      <w:r>
        <w:t xml:space="preserve">that </w:t>
      </w:r>
      <w:r>
        <w:rPr>
          <w:rFonts w:hint="eastAsia"/>
        </w:rPr>
        <w:t xml:space="preserve">is beneficial for network energy saving. While after the SCell activation procedure is completed, the dense SSB transmission does not bring any benefits but increases the power consumption of gNB. Therefore, option 1 for on-demand SSB transmission should be excluded for scenario </w:t>
      </w:r>
      <w:r>
        <w:t xml:space="preserve">#2, </w:t>
      </w:r>
      <w:r>
        <w:rPr>
          <w:rFonts w:hint="eastAsia"/>
        </w:rPr>
        <w:t>#2A.</w:t>
      </w:r>
    </w:p>
    <w:p>
      <w:pPr>
        <w:numPr>
          <w:ilvl w:val="255"/>
          <w:numId w:val="0"/>
        </w:numPr>
        <w:spacing w:before="120" w:after="120"/>
      </w:pPr>
      <w:r>
        <w:rPr>
          <w:rFonts w:hint="eastAsia"/>
        </w:rPr>
        <w:t>As discussed before, there is a high opportunity to obtain energy saving gains for scenario #3B. The most significant energy saving benefit on the SCell can be achieved if most/all of the SSB transmission is reduced after SCell activation is completed. So, the on-demand SSB transmission for scenario #3B should also be stopped.</w:t>
      </w:r>
    </w:p>
    <w:p>
      <w:pPr>
        <w:numPr>
          <w:ilvl w:val="255"/>
          <w:numId w:val="0"/>
        </w:numPr>
        <w:spacing w:before="120" w:after="120"/>
      </w:pPr>
      <w:r>
        <w:rPr>
          <w:rFonts w:hint="eastAsia"/>
        </w:rPr>
        <w:t xml:space="preserve">To sum up, there is no need to support option 1 for all scenarios that support on-demand SSB. </w:t>
      </w:r>
    </w:p>
    <w:p>
      <w:pPr>
        <w:pStyle w:val="61"/>
        <w:spacing w:before="120" w:after="120"/>
      </w:pPr>
      <w:r>
        <w:rPr>
          <w:rFonts w:hint="eastAsia"/>
          <w:lang w:val="en-US" w:eastAsia="zh-CN"/>
        </w:rPr>
        <w:t xml:space="preserve"> </w:t>
      </w:r>
      <w:bookmarkStart w:id="51" w:name="_Toc3406"/>
      <w:bookmarkStart w:id="52" w:name="_Toc8617"/>
      <w:bookmarkStart w:id="53" w:name="_Toc17471"/>
      <w:bookmarkStart w:id="54" w:name="_Toc5536"/>
      <w:r>
        <w:rPr>
          <w:sz w:val="21"/>
          <w:szCs w:val="21"/>
        </w:rPr>
        <w:t>For SSB burst(s) indicated by on-demand SSB SCell operation,</w:t>
      </w:r>
      <w:r>
        <w:rPr>
          <w:rFonts w:hint="eastAsia"/>
          <w:lang w:val="en-US" w:eastAsia="zh-CN"/>
        </w:rPr>
        <w:t xml:space="preserve"> the option 1 should be excluded.</w:t>
      </w:r>
      <w:bookmarkEnd w:id="51"/>
      <w:bookmarkEnd w:id="52"/>
      <w:bookmarkEnd w:id="53"/>
      <w:bookmarkEnd w:id="54"/>
    </w:p>
    <w:p>
      <w:pPr>
        <w:numPr>
          <w:ilvl w:val="255"/>
          <w:numId w:val="0"/>
        </w:numPr>
        <w:spacing w:before="120" w:after="120"/>
      </w:pPr>
      <w:r>
        <w:rPr>
          <w:rFonts w:hint="eastAsia"/>
        </w:rPr>
        <w:t>For the options other</w:t>
      </w:r>
      <w:r>
        <w:rPr>
          <w:rFonts w:hint="eastAsia"/>
          <w:b w:val="0"/>
          <w:bCs w:val="0"/>
        </w:rPr>
        <w:t xml:space="preserve"> than option 1, it can be summarized as the on-demand SSB will be transmitted from</w:t>
      </w:r>
      <w:r>
        <w:rPr>
          <w:b w:val="0"/>
          <w:bCs w:val="0"/>
        </w:rPr>
        <w:t xml:space="preserve"> time</w:t>
      </w:r>
      <w:r>
        <w:rPr>
          <w:rFonts w:hint="eastAsia"/>
          <w:b w:val="0"/>
          <w:bCs w:val="0"/>
        </w:rPr>
        <w:t xml:space="preserve"> instance A to </w:t>
      </w:r>
      <w:r>
        <w:rPr>
          <w:b w:val="0"/>
          <w:bCs w:val="0"/>
        </w:rPr>
        <w:t xml:space="preserve">time </w:t>
      </w:r>
      <w:r>
        <w:rPr>
          <w:rFonts w:hint="eastAsia"/>
          <w:b w:val="0"/>
          <w:bCs w:val="0"/>
        </w:rPr>
        <w:t>instance B.</w:t>
      </w:r>
    </w:p>
    <w:p>
      <w:pPr>
        <w:numPr>
          <w:ilvl w:val="255"/>
          <w:numId w:val="0"/>
        </w:numPr>
        <w:spacing w:before="120" w:after="120"/>
      </w:pPr>
      <w:r>
        <w:rPr>
          <w:rFonts w:hint="eastAsia"/>
        </w:rPr>
        <w:t>It is agreed in last meeting that for SSB burst(s) indicated by on-demand SSB SCell operation via MAC CE, the t</w:t>
      </w:r>
      <w:r>
        <w:rPr>
          <w:lang w:eastAsia="ko-KR"/>
        </w:rPr>
        <w:t>ime instance A is [the slot boundary of] the first SSB time domain position [of actually transmitted on-demand SSB burst] which is T [slots or symbols] after the [slot or symbol] where UE receives a signa</w:t>
      </w:r>
      <w:r>
        <w:rPr>
          <w:rFonts w:hint="eastAsia"/>
        </w:rPr>
        <w:t>l</w:t>
      </w:r>
      <w:r>
        <w:rPr>
          <w:lang w:eastAsia="ko-KR"/>
        </w:rPr>
        <w:t>ing from gNB to indicate on-demand SSB transmission</w:t>
      </w:r>
      <w:r>
        <w:rPr>
          <w:rFonts w:hint="eastAsia"/>
        </w:rPr>
        <w:t>.</w:t>
      </w:r>
    </w:p>
    <w:p>
      <w:pPr>
        <w:numPr>
          <w:ilvl w:val="255"/>
          <w:numId w:val="0"/>
        </w:numPr>
        <w:spacing w:before="120" w:after="120"/>
      </w:pPr>
      <w:r>
        <w:rPr>
          <w:rFonts w:hint="eastAsia"/>
        </w:rPr>
        <w:t>Considering that the SSB is transmitted within a half frame and UE can determine the first symbol indexes of the SSBs according to the SCS of the SSBs, so, the offset between the slot boundary of the on-demand SSB burst and the first SSB occasion</w:t>
      </w:r>
      <w:r>
        <w:t>/position</w:t>
      </w:r>
      <w:r>
        <w:rPr>
          <w:rFonts w:hint="eastAsia"/>
        </w:rPr>
        <w:t xml:space="preserve"> is known to the UE.</w:t>
      </w:r>
    </w:p>
    <w:p>
      <w:pPr>
        <w:numPr>
          <w:ilvl w:val="255"/>
          <w:numId w:val="0"/>
        </w:numPr>
        <w:spacing w:before="120" w:after="120"/>
      </w:pPr>
      <w:r>
        <w:rPr>
          <w:rFonts w:hint="eastAsia"/>
        </w:rPr>
        <w:t>What</w:t>
      </w:r>
      <w:r>
        <w:t>’</w:t>
      </w:r>
      <w:r>
        <w:rPr>
          <w:rFonts w:hint="eastAsia"/>
        </w:rPr>
        <w:t xml:space="preserve">s more, it is agreed in last meeting that SSB positions within an on-demand SSB burst will be configured via a higher layer RRC signaling, that is UE can obtain the index of the </w:t>
      </w:r>
      <w:r>
        <w:rPr>
          <w:lang w:eastAsia="ko-KR"/>
        </w:rPr>
        <w:t>actually transmitted on-demand SSB burst</w:t>
      </w:r>
      <w:r>
        <w:rPr>
          <w:rFonts w:hint="eastAsia"/>
        </w:rPr>
        <w:t xml:space="preserve">. Therefore, the UE can also locate the actually transmitted SSB occasion of a SSB burst. </w:t>
      </w:r>
    </w:p>
    <w:p>
      <w:pPr>
        <w:numPr>
          <w:ilvl w:val="255"/>
          <w:numId w:val="0"/>
        </w:numPr>
        <w:spacing w:before="120" w:after="120"/>
      </w:pPr>
      <w:r>
        <w:rPr>
          <w:rFonts w:hint="eastAsia"/>
        </w:rPr>
        <w:t>For different SCS and/or actually transmitted SSB index, the offset between the slot boundary of one SSB burst and the first SSB occasion of the SSB burst may be different. Therefore, if time instance A is set to the first [actually transmitted] SSB occasion, the duration T will include an additional variable component, which increasing the complexity of T. Therefore, there is no need to locate the time instance A to the [</w:t>
      </w:r>
      <w:r>
        <w:rPr>
          <w:lang w:eastAsia="ko-KR"/>
        </w:rPr>
        <w:t>actually transmitted</w:t>
      </w:r>
      <w:r>
        <w:rPr>
          <w:rFonts w:hint="eastAsia"/>
        </w:rPr>
        <w:t>]</w:t>
      </w:r>
      <w:r>
        <w:rPr>
          <w:lang w:eastAsia="ko-KR"/>
        </w:rPr>
        <w:t xml:space="preserve"> on-demand SSB burst</w:t>
      </w:r>
      <w:r>
        <w:rPr>
          <w:rFonts w:hint="eastAsia"/>
        </w:rPr>
        <w:t>.</w:t>
      </w:r>
    </w:p>
    <w:p>
      <w:pPr>
        <w:numPr>
          <w:ilvl w:val="255"/>
          <w:numId w:val="0"/>
        </w:numPr>
        <w:spacing w:before="120" w:after="120"/>
      </w:pPr>
      <w:r>
        <w:rPr>
          <w:rFonts w:hint="eastAsia"/>
        </w:rPr>
        <w:t>Above all, the time instance A can be the slot boundary of the first SSB time domain position which is T slots after the slot where UE receives a signaling from gNB to indicate on-demand SSB transmission.</w:t>
      </w:r>
    </w:p>
    <w:p>
      <w:pPr>
        <w:pStyle w:val="61"/>
        <w:spacing w:before="120" w:after="120"/>
        <w:rPr>
          <w:lang w:val="en-US" w:eastAsia="zh-CN"/>
        </w:rPr>
      </w:pPr>
      <w:bookmarkStart w:id="55" w:name="_Toc26444"/>
      <w:bookmarkStart w:id="56" w:name="_Toc23818"/>
      <w:bookmarkStart w:id="57" w:name="_Toc8419"/>
      <w:r>
        <w:rPr>
          <w:rFonts w:hint="eastAsia"/>
          <w:lang w:val="en-US" w:eastAsia="zh-CN"/>
        </w:rPr>
        <w:t xml:space="preserve">Modifying the Alt 3-1 as follows: Time instance A is </w:t>
      </w:r>
      <w:r>
        <w:rPr>
          <w:rFonts w:hint="eastAsia"/>
          <w:strike/>
          <w:color w:val="0000FF"/>
          <w:lang w:val="en-US" w:eastAsia="zh-CN"/>
        </w:rPr>
        <w:t>[</w:t>
      </w:r>
      <w:r>
        <w:rPr>
          <w:rFonts w:hint="eastAsia"/>
          <w:lang w:val="en-US" w:eastAsia="zh-CN"/>
        </w:rPr>
        <w:t>the slot boundary of</w:t>
      </w:r>
      <w:r>
        <w:rPr>
          <w:rFonts w:hint="eastAsia"/>
          <w:strike/>
          <w:color w:val="0000FF"/>
          <w:lang w:val="en-US" w:eastAsia="zh-CN"/>
        </w:rPr>
        <w:t>]</w:t>
      </w:r>
      <w:r>
        <w:rPr>
          <w:rFonts w:hint="eastAsia"/>
          <w:lang w:val="en-US" w:eastAsia="zh-CN"/>
        </w:rPr>
        <w:t xml:space="preserve"> the first SSB time domain position</w:t>
      </w:r>
      <w:r>
        <w:rPr>
          <w:rFonts w:hint="eastAsia"/>
          <w:strike/>
          <w:color w:val="0000FF"/>
          <w:lang w:val="en-US" w:eastAsia="zh-CN"/>
        </w:rPr>
        <w:t xml:space="preserve"> [</w:t>
      </w:r>
      <w:r>
        <w:rPr>
          <w:rFonts w:hint="eastAsia"/>
          <w:color w:val="000000" w:themeColor="text1"/>
          <w:lang w:val="en-US" w:eastAsia="zh-CN"/>
          <w14:textFill>
            <w14:solidFill>
              <w14:schemeClr w14:val="tx1"/>
            </w14:solidFill>
          </w14:textFill>
        </w:rPr>
        <w:t>of</w:t>
      </w:r>
      <w:r>
        <w:rPr>
          <w:rFonts w:hint="eastAsia"/>
          <w:strike/>
          <w:color w:val="0000FF"/>
          <w:lang w:val="en-US" w:eastAsia="zh-CN"/>
        </w:rPr>
        <w:t xml:space="preserve"> actually transmitted</w:t>
      </w:r>
      <w:r>
        <w:rPr>
          <w:rFonts w:hint="eastAsia"/>
          <w:color w:val="000000" w:themeColor="text1"/>
          <w:lang w:val="en-US" w:eastAsia="zh-CN"/>
          <w14:textFill>
            <w14:solidFill>
              <w14:schemeClr w14:val="tx1"/>
            </w14:solidFill>
          </w14:textFill>
        </w:rPr>
        <w:t xml:space="preserve"> on-demand SSB burst</w:t>
      </w:r>
      <w:r>
        <w:rPr>
          <w:rFonts w:hint="eastAsia"/>
          <w:strike/>
          <w:color w:val="0000FF"/>
          <w:lang w:val="en-US" w:eastAsia="zh-CN"/>
        </w:rPr>
        <w:t>]</w:t>
      </w:r>
      <w:r>
        <w:rPr>
          <w:rFonts w:hint="eastAsia"/>
          <w:color w:val="000000" w:themeColor="text1"/>
          <w:lang w:val="en-US" w:eastAsia="zh-CN"/>
          <w14:textFill>
            <w14:solidFill>
              <w14:schemeClr w14:val="tx1"/>
            </w14:solidFill>
          </w14:textFill>
        </w:rPr>
        <w:t xml:space="preserve"> </w:t>
      </w:r>
      <w:r>
        <w:rPr>
          <w:rFonts w:hint="eastAsia"/>
          <w:lang w:val="en-US" w:eastAsia="zh-CN"/>
        </w:rPr>
        <w:t xml:space="preserve">which is T </w:t>
      </w:r>
      <w:r>
        <w:rPr>
          <w:rFonts w:hint="eastAsia"/>
          <w:strike/>
          <w:color w:val="0000FF"/>
          <w:lang w:val="en-US" w:eastAsia="zh-CN"/>
        </w:rPr>
        <w:t>[</w:t>
      </w:r>
      <w:r>
        <w:rPr>
          <w:rFonts w:hint="eastAsia"/>
          <w:lang w:val="en-US" w:eastAsia="zh-CN"/>
        </w:rPr>
        <w:t xml:space="preserve">slots </w:t>
      </w:r>
      <w:r>
        <w:rPr>
          <w:rFonts w:hint="eastAsia"/>
          <w:strike/>
          <w:color w:val="0000FF"/>
          <w:lang w:val="en-US" w:eastAsia="zh-CN"/>
        </w:rPr>
        <w:t>or symbols]</w:t>
      </w:r>
      <w:r>
        <w:rPr>
          <w:rFonts w:hint="eastAsia"/>
          <w:lang w:val="en-US" w:eastAsia="zh-CN"/>
        </w:rPr>
        <w:t xml:space="preserve"> after the </w:t>
      </w:r>
      <w:r>
        <w:rPr>
          <w:rFonts w:hint="eastAsia"/>
          <w:strike/>
          <w:color w:val="0000FF"/>
          <w:lang w:val="en-US" w:eastAsia="zh-CN"/>
        </w:rPr>
        <w:t>[</w:t>
      </w:r>
      <w:r>
        <w:rPr>
          <w:rFonts w:hint="eastAsia"/>
          <w:lang w:val="en-US" w:eastAsia="zh-CN"/>
        </w:rPr>
        <w:t xml:space="preserve">slot </w:t>
      </w:r>
      <w:r>
        <w:rPr>
          <w:rFonts w:hint="eastAsia"/>
          <w:strike/>
          <w:color w:val="0000FF"/>
          <w:lang w:val="en-US" w:eastAsia="zh-CN"/>
        </w:rPr>
        <w:t>or symbol]</w:t>
      </w:r>
      <w:r>
        <w:rPr>
          <w:rFonts w:hint="eastAsia"/>
          <w:lang w:val="en-US" w:eastAsia="zh-CN"/>
        </w:rPr>
        <w:t xml:space="preserve"> where UE receives a signalling from gNB to indicate on-demand SSB transmission.</w:t>
      </w:r>
      <w:bookmarkEnd w:id="55"/>
      <w:bookmarkEnd w:id="56"/>
      <w:bookmarkEnd w:id="57"/>
    </w:p>
    <w:p>
      <w:pPr>
        <w:numPr>
          <w:ilvl w:val="255"/>
          <w:numId w:val="0"/>
        </w:numPr>
        <w:spacing w:before="120" w:after="120"/>
      </w:pPr>
      <w:r>
        <w:rPr>
          <w:rFonts w:hint="eastAsia"/>
        </w:rPr>
        <w:t xml:space="preserve">As discussed in previous part, the on-demand SSB can also triggered by RRC based signaling when the SCell is configured. That is the on-demand SSB burst will be valid when the configuration is finished. Therefore, for SSB </w:t>
      </w:r>
      <w:r>
        <w:t xml:space="preserve">burst(s) </w:t>
      </w:r>
      <w:r>
        <w:rPr>
          <w:lang w:eastAsia="ko-KR"/>
        </w:rPr>
        <w:t>indicated</w:t>
      </w:r>
      <w:r>
        <w:t xml:space="preserve"> by</w:t>
      </w:r>
      <w:r>
        <w:rPr>
          <w:rFonts w:hint="eastAsia"/>
        </w:rPr>
        <w:t xml:space="preserve"> RRC based signaling, the time instance A will follow the legacy protocol</w:t>
      </w:r>
      <w:r>
        <w:t xml:space="preserve"> in principle</w:t>
      </w:r>
      <w:r>
        <w:rPr>
          <w:rFonts w:hint="eastAsia"/>
        </w:rPr>
        <w:t>, no additional design is needed.</w:t>
      </w:r>
    </w:p>
    <w:p>
      <w:pPr>
        <w:pStyle w:val="61"/>
        <w:spacing w:before="120" w:after="120"/>
        <w:rPr>
          <w:lang w:val="en-US" w:eastAsia="zh-CN"/>
        </w:rPr>
      </w:pPr>
      <w:bookmarkStart w:id="58" w:name="_Toc3111"/>
      <w:bookmarkStart w:id="59" w:name="_Toc31311"/>
      <w:r>
        <w:rPr>
          <w:rFonts w:hint="eastAsia"/>
          <w:lang w:val="en-US" w:eastAsia="zh-CN"/>
        </w:rPr>
        <w:t xml:space="preserve">For </w:t>
      </w:r>
      <w:r>
        <w:rPr>
          <w:lang w:eastAsia="zh-CN"/>
        </w:rPr>
        <w:t xml:space="preserve">SSB burst(s) </w:t>
      </w:r>
      <w:r>
        <w:rPr>
          <w:lang w:eastAsia="ko-KR"/>
        </w:rPr>
        <w:t>indicated</w:t>
      </w:r>
      <w:r>
        <w:rPr>
          <w:lang w:eastAsia="zh-CN"/>
        </w:rPr>
        <w:t xml:space="preserve"> by on-demand SSB SCell operation</w:t>
      </w:r>
      <w:r>
        <w:rPr>
          <w:lang w:eastAsia="ko-KR"/>
        </w:rPr>
        <w:t xml:space="preserve"> via</w:t>
      </w:r>
      <w:r>
        <w:rPr>
          <w:rFonts w:hint="eastAsia"/>
          <w:lang w:val="en-US" w:eastAsia="zh-CN"/>
        </w:rPr>
        <w:t xml:space="preserve"> RRC based signaling, the instance A should follow the legacy protocol</w:t>
      </w:r>
      <w:r>
        <w:rPr>
          <w:lang w:val="en-US" w:eastAsia="zh-CN"/>
        </w:rPr>
        <w:t xml:space="preserve"> in principle</w:t>
      </w:r>
      <w:r>
        <w:rPr>
          <w:rFonts w:hint="eastAsia"/>
          <w:lang w:val="en-US" w:eastAsia="zh-CN"/>
        </w:rPr>
        <w:t>.</w:t>
      </w:r>
      <w:bookmarkEnd w:id="58"/>
      <w:bookmarkEnd w:id="59"/>
    </w:p>
    <w:p>
      <w:pPr>
        <w:numPr>
          <w:ilvl w:val="255"/>
          <w:numId w:val="0"/>
        </w:numPr>
        <w:spacing w:before="120" w:after="120"/>
      </w:pPr>
      <w:r>
        <w:rPr>
          <w:rFonts w:hint="eastAsia"/>
        </w:rPr>
        <w:t>If the on-demand SSB triggered by a DCI is supported, the time instance A can be determined by T</w:t>
      </w:r>
      <w:r>
        <w:t>’</w:t>
      </w:r>
      <w:r>
        <w:rPr>
          <w:rFonts w:hint="eastAsia"/>
        </w:rPr>
        <w:t xml:space="preserve"> slots after the slot where UE receives a signalling from gNB to indicate on-demand SSB transmission. While the components of T</w:t>
      </w:r>
      <w:r>
        <w:t>’</w:t>
      </w:r>
      <w:r>
        <w:rPr>
          <w:rFonts w:hint="eastAsia"/>
        </w:rPr>
        <w:t xml:space="preserve"> maybe different with that of T.</w:t>
      </w:r>
    </w:p>
    <w:p>
      <w:pPr>
        <w:pStyle w:val="61"/>
        <w:spacing w:before="120" w:after="120"/>
        <w:rPr>
          <w:lang w:val="en-US" w:eastAsia="zh-CN"/>
        </w:rPr>
      </w:pPr>
      <w:bookmarkStart w:id="60" w:name="_Toc24903"/>
      <w:bookmarkStart w:id="61" w:name="_Toc423"/>
      <w:r>
        <w:rPr>
          <w:rFonts w:hint="eastAsia"/>
          <w:lang w:val="en-US" w:eastAsia="zh-CN"/>
        </w:rPr>
        <w:t xml:space="preserve">For DCI based signaling (if supported), time instance A can be the slot boundary of the first SSB time domain position </w:t>
      </w:r>
      <w:r>
        <w:rPr>
          <w:rFonts w:hint="eastAsia"/>
          <w:color w:val="000000" w:themeColor="text1"/>
          <w:lang w:val="en-US" w:eastAsia="zh-CN"/>
          <w14:textFill>
            <w14:solidFill>
              <w14:schemeClr w14:val="tx1"/>
            </w14:solidFill>
          </w14:textFill>
        </w:rPr>
        <w:t xml:space="preserve">of on-demand SSB burst </w:t>
      </w:r>
      <w:r>
        <w:rPr>
          <w:rFonts w:hint="eastAsia"/>
          <w:lang w:val="en-US" w:eastAsia="zh-CN"/>
        </w:rPr>
        <w:t>which is T</w:t>
      </w:r>
      <w:r>
        <w:rPr>
          <w:lang w:val="en-US" w:eastAsia="zh-CN"/>
        </w:rPr>
        <w:t>’</w:t>
      </w:r>
      <w:r>
        <w:rPr>
          <w:rFonts w:hint="eastAsia"/>
          <w:lang w:val="en-US" w:eastAsia="zh-CN"/>
        </w:rPr>
        <w:t xml:space="preserve"> slots after the slot where UE receives a DCI signalling from gNB to indicate on-demand SSB transmission.</w:t>
      </w:r>
      <w:bookmarkEnd w:id="60"/>
      <w:bookmarkEnd w:id="61"/>
    </w:p>
    <w:p>
      <w:pPr>
        <w:numPr>
          <w:ilvl w:val="255"/>
          <w:numId w:val="0"/>
        </w:numPr>
        <w:spacing w:before="120" w:after="120"/>
      </w:pPr>
      <w:r>
        <w:rPr>
          <w:rFonts w:hint="eastAsia"/>
        </w:rPr>
        <w:t>It is noted that the value of T is not less than existing timeline required for UE</w:t>
      </w:r>
      <w:r>
        <w:t>’</w:t>
      </w:r>
      <w:r>
        <w:rPr>
          <w:rFonts w:hint="eastAsia"/>
        </w:rPr>
        <w:t xml:space="preserve">s MAC CE processing for SCell activation. Therefore, as shown in the Figure 1, when the HARQ-ACK for the MAC CE indicating the on-demand SSB transmission is </w:t>
      </w:r>
      <w:r>
        <w:t>involved</w:t>
      </w:r>
      <w:r>
        <w:rPr>
          <w:rFonts w:hint="eastAsia"/>
        </w:rPr>
        <w:t xml:space="preserve">, the value of T at least comprises the time for the UE to transmit the HARQ-ACK (T_1), the time for the UE to process the MAC CE (T_2), and the time to locate a slot boundary of a half frame (T_3). </w:t>
      </w:r>
    </w:p>
    <w:p>
      <w:pPr>
        <w:numPr>
          <w:ilvl w:val="255"/>
          <w:numId w:val="0"/>
        </w:numPr>
        <w:spacing w:before="120" w:after="120"/>
        <w:jc w:val="center"/>
      </w:pPr>
      <w:r>
        <w:drawing>
          <wp:inline distT="0" distB="0" distL="114300" distR="114300">
            <wp:extent cx="4239895" cy="1212850"/>
            <wp:effectExtent l="0" t="0" r="1206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239895" cy="1212850"/>
                    </a:xfrm>
                    <a:prstGeom prst="rect">
                      <a:avLst/>
                    </a:prstGeom>
                    <a:noFill/>
                    <a:ln>
                      <a:noFill/>
                    </a:ln>
                  </pic:spPr>
                </pic:pic>
              </a:graphicData>
            </a:graphic>
          </wp:inline>
        </w:drawing>
      </w:r>
    </w:p>
    <w:p>
      <w:pPr>
        <w:numPr>
          <w:ilvl w:val="255"/>
          <w:numId w:val="0"/>
        </w:numPr>
        <w:spacing w:before="120" w:after="120"/>
        <w:jc w:val="center"/>
      </w:pPr>
      <w:r>
        <w:rPr>
          <w:rFonts w:hint="eastAsia"/>
        </w:rPr>
        <w:t xml:space="preserve">Figure 1 </w:t>
      </w:r>
      <w:r>
        <w:rPr>
          <w:rFonts w:hint="eastAsia"/>
          <w:lang w:val="en-US" w:eastAsia="zh-CN"/>
        </w:rPr>
        <w:t>C</w:t>
      </w:r>
      <w:r>
        <w:rPr>
          <w:rFonts w:hint="eastAsia"/>
        </w:rPr>
        <w:t>omponents of T</w:t>
      </w:r>
    </w:p>
    <w:p>
      <w:pPr>
        <w:numPr>
          <w:ilvl w:val="255"/>
          <w:numId w:val="0"/>
        </w:numPr>
        <w:spacing w:before="120" w:after="120"/>
      </w:pPr>
      <w:r>
        <w:rPr>
          <w:rFonts w:hint="eastAsia"/>
        </w:rPr>
        <w:t xml:space="preserve"> </w:t>
      </w:r>
    </w:p>
    <w:p>
      <w:pPr>
        <w:pStyle w:val="61"/>
        <w:spacing w:before="120" w:after="120"/>
        <w:rPr>
          <w:lang w:val="en-US" w:eastAsia="zh-CN"/>
        </w:rPr>
      </w:pPr>
      <w:bookmarkStart w:id="62" w:name="_Toc3523"/>
      <w:bookmarkStart w:id="63" w:name="_Toc17883"/>
      <w:bookmarkStart w:id="64" w:name="_Toc24855"/>
      <w:r>
        <w:rPr>
          <w:rFonts w:hint="eastAsia"/>
          <w:lang w:val="en-US" w:eastAsia="zh-CN"/>
        </w:rPr>
        <w:t xml:space="preserve">For </w:t>
      </w:r>
      <w:r>
        <w:rPr>
          <w:lang w:eastAsia="zh-CN"/>
        </w:rPr>
        <w:t xml:space="preserve">SSB burst(s) </w:t>
      </w:r>
      <w:r>
        <w:rPr>
          <w:lang w:eastAsia="ko-KR"/>
        </w:rPr>
        <w:t>indicated</w:t>
      </w:r>
      <w:r>
        <w:rPr>
          <w:lang w:eastAsia="zh-CN"/>
        </w:rPr>
        <w:t xml:space="preserve"> by on-demand SSB SCell operation</w:t>
      </w:r>
      <w:r>
        <w:rPr>
          <w:lang w:eastAsia="ko-KR"/>
        </w:rPr>
        <w:t xml:space="preserve"> via MAC CE</w:t>
      </w:r>
      <w:r>
        <w:rPr>
          <w:rFonts w:hint="eastAsia"/>
          <w:lang w:val="en-US" w:eastAsia="zh-CN"/>
        </w:rPr>
        <w:t>, multiple components should be included in T.</w:t>
      </w:r>
      <w:bookmarkEnd w:id="62"/>
      <w:bookmarkEnd w:id="63"/>
      <w:bookmarkEnd w:id="64"/>
    </w:p>
    <w:p>
      <w:pPr>
        <w:numPr>
          <w:ilvl w:val="255"/>
          <w:numId w:val="0"/>
        </w:numPr>
        <w:spacing w:before="120" w:after="120"/>
      </w:pPr>
      <w:r>
        <w:rPr>
          <w:rFonts w:hint="eastAsia"/>
        </w:rPr>
        <w:t>For the determination of T</w:t>
      </w:r>
      <w:r>
        <w:t>’ (timing for DCI signaling)</w:t>
      </w:r>
      <w:r>
        <w:rPr>
          <w:rFonts w:hint="eastAsia"/>
        </w:rPr>
        <w:t>, the components may be different with that of T. The HARQ-ACK may be unnecessary and there is no need to guarantee a duration longer than 3 ms to process the MAC CE. Therefore, the components of T</w:t>
      </w:r>
      <w:r>
        <w:t>’</w:t>
      </w:r>
      <w:r>
        <w:rPr>
          <w:rFonts w:hint="eastAsia"/>
        </w:rPr>
        <w:t xml:space="preserve"> may be simpler.  </w:t>
      </w:r>
    </w:p>
    <w:p>
      <w:pPr>
        <w:numPr>
          <w:ilvl w:val="255"/>
          <w:numId w:val="0"/>
        </w:numPr>
        <w:spacing w:before="120" w:after="120"/>
      </w:pPr>
      <w:r>
        <w:t>As f</w:t>
      </w:r>
      <w:r>
        <w:rPr>
          <w:rFonts w:hint="eastAsia"/>
        </w:rPr>
        <w:t>or the determination of the time instance B, options 2 and 3 are preferred because both option 2 and 3 allow the on-demand SSB to stop transmission and no additional signaling indication is required, which has low signaling overhead and have more opportunities to achieve energy saving gain. Therefore, the time instance B can be determined by a transmission duration after time instance A or N times SSB transmission after time instance A.</w:t>
      </w:r>
    </w:p>
    <w:p>
      <w:pPr>
        <w:spacing w:before="120" w:after="120"/>
      </w:pPr>
      <w:r>
        <w:t>As f</w:t>
      </w:r>
      <w:r>
        <w:rPr>
          <w:rFonts w:hint="eastAsia"/>
        </w:rPr>
        <w:t xml:space="preserve">or option 4, SSB transmissions with a different periodicity are triggered, which is </w:t>
      </w:r>
      <w:r>
        <w:t>duplicated</w:t>
      </w:r>
      <w:r>
        <w:rPr>
          <w:rFonts w:hint="eastAsia"/>
        </w:rPr>
        <w:t xml:space="preserve"> with the adaptation of SSB burst periodicity discussed in AI 9.5.3.</w:t>
      </w:r>
    </w:p>
    <w:p>
      <w:pPr>
        <w:pStyle w:val="61"/>
        <w:spacing w:before="120" w:after="120"/>
        <w:rPr>
          <w:rFonts w:eastAsia="宋体"/>
          <w:lang w:val="en-US" w:eastAsia="zh-CN"/>
        </w:rPr>
      </w:pPr>
      <w:bookmarkStart w:id="65" w:name="_Toc18064"/>
      <w:bookmarkStart w:id="66" w:name="_Toc26155"/>
      <w:bookmarkStart w:id="67" w:name="_Toc15553"/>
      <w:bookmarkStart w:id="68" w:name="_Toc22869"/>
      <w:bookmarkStart w:id="69" w:name="_Toc27023"/>
      <w:bookmarkStart w:id="70" w:name="_Toc16734"/>
      <w:bookmarkStart w:id="71" w:name="_Toc4733"/>
      <w:bookmarkStart w:id="72" w:name="_Toc29064"/>
      <w:bookmarkStart w:id="73" w:name="_Toc24881"/>
      <w:bookmarkStart w:id="74" w:name="_Toc3767"/>
      <w:bookmarkStart w:id="75" w:name="_Toc9343"/>
      <w:bookmarkStart w:id="76" w:name="_Toc24552"/>
      <w:r>
        <w:rPr>
          <w:rFonts w:hint="eastAsia"/>
          <w:lang w:val="en-US" w:eastAsia="zh-CN"/>
        </w:rPr>
        <w:t>Time instance B can be determined by a transmission duration after time instance A or N times SSB transmission after time instance A</w:t>
      </w:r>
      <w:r>
        <w:rPr>
          <w:rFonts w:eastAsia="宋体"/>
          <w:lang w:val="en-US" w:eastAsia="zh-CN"/>
        </w:rPr>
        <w:t>.</w:t>
      </w:r>
      <w:bookmarkEnd w:id="65"/>
      <w:bookmarkEnd w:id="66"/>
      <w:bookmarkEnd w:id="67"/>
      <w:bookmarkEnd w:id="68"/>
      <w:bookmarkEnd w:id="69"/>
      <w:bookmarkEnd w:id="70"/>
      <w:bookmarkEnd w:id="71"/>
      <w:bookmarkEnd w:id="72"/>
      <w:bookmarkEnd w:id="73"/>
      <w:bookmarkEnd w:id="74"/>
      <w:bookmarkEnd w:id="75"/>
      <w:bookmarkEnd w:id="76"/>
    </w:p>
    <w:p>
      <w:pPr>
        <w:numPr>
          <w:ilvl w:val="0"/>
          <w:numId w:val="6"/>
        </w:numPr>
        <w:spacing w:before="240" w:beforeLines="100" w:after="120"/>
        <w:rPr>
          <w:b/>
          <w:bCs/>
        </w:rPr>
      </w:pPr>
      <w:r>
        <w:rPr>
          <w:rFonts w:hint="eastAsia"/>
          <w:b/>
          <w:bCs/>
        </w:rPr>
        <w:t>Configurations of on-demand SSB</w:t>
      </w:r>
    </w:p>
    <w:p>
      <w:pPr>
        <w:numPr>
          <w:ilvl w:val="255"/>
          <w:numId w:val="0"/>
        </w:numPr>
        <w:spacing w:before="120" w:after="120"/>
      </w:pPr>
      <w:r>
        <w:rPr>
          <w:rFonts w:hint="eastAsia"/>
        </w:rPr>
        <w:t>It is agreed in the RAN1 #117 meeting that</w:t>
      </w:r>
      <w:r>
        <w:rPr>
          <w:rFonts w:hint="eastAsia"/>
          <w:sz w:val="20"/>
        </w:rPr>
        <w:t xml:space="preserve"> the sub-carrier spacing, physical Cell ID, location and the downlink transmit power for the on-demand SSB should be known to the UE and </w:t>
      </w:r>
      <w:r>
        <w:rPr>
          <w:rFonts w:hint="eastAsia"/>
        </w:rPr>
        <w:t xml:space="preserve">the frequency of the on-demand SSB, the SSB positions within an on-demand SSB burst and the periodicity of the on-demand SSB will be configured </w:t>
      </w:r>
      <w:r>
        <w:rPr>
          <w:sz w:val="20"/>
          <w:lang w:eastAsia="ko-KR"/>
        </w:rPr>
        <w:t>via</w:t>
      </w:r>
      <w:r>
        <w:rPr>
          <w:rFonts w:hint="eastAsia"/>
          <w:sz w:val="20"/>
          <w:lang w:eastAsia="ko-KR"/>
        </w:rPr>
        <w:t xml:space="preserve"> higher layer </w:t>
      </w:r>
      <w:r>
        <w:rPr>
          <w:rFonts w:hint="eastAsia" w:eastAsiaTheme="minorEastAsia"/>
          <w:sz w:val="20"/>
          <w:lang w:eastAsia="ko-KR"/>
        </w:rPr>
        <w:t xml:space="preserve">RRC </w:t>
      </w:r>
      <w:r>
        <w:rPr>
          <w:sz w:val="20"/>
          <w:lang w:eastAsia="ko-KR"/>
        </w:rPr>
        <w:t>signaling</w:t>
      </w:r>
      <w:r>
        <w:rPr>
          <w:rFonts w:hint="eastAsia"/>
          <w:sz w:val="20"/>
        </w:rPr>
        <w:t xml:space="preserve">. </w:t>
      </w:r>
    </w:p>
    <w:p>
      <w:pPr>
        <w:numPr>
          <w:ilvl w:val="255"/>
          <w:numId w:val="0"/>
        </w:numPr>
        <w:spacing w:before="120" w:after="120"/>
      </w:pPr>
      <w:r>
        <w:rPr>
          <w:rFonts w:hint="eastAsia"/>
        </w:rPr>
        <w:t xml:space="preserve">The location of the on-demand SSB may be used to locate the on-demand SSB burst indicated by the indication signaling. It is note that, the transmission time of the on-demand SSB can be determined by time instance A and time instance B, which may include the T, the components of T, the transmission duration or N. </w:t>
      </w:r>
    </w:p>
    <w:p>
      <w:pPr>
        <w:pStyle w:val="61"/>
        <w:spacing w:before="120" w:after="120"/>
        <w:rPr>
          <w:lang w:val="en-US" w:eastAsia="zh-CN"/>
        </w:rPr>
      </w:pPr>
      <w:bookmarkStart w:id="77" w:name="_Toc4382"/>
      <w:bookmarkStart w:id="78" w:name="_Toc1599"/>
      <w:r>
        <w:rPr>
          <w:rFonts w:hint="eastAsia"/>
          <w:lang w:val="en-US" w:eastAsia="zh-CN"/>
        </w:rPr>
        <w:t>The location of the on-demand SSB should at least include the time instance A and time instance B, and the parameters to determine the time instance A and time instance B should be known to the UE.</w:t>
      </w:r>
      <w:bookmarkEnd w:id="77"/>
      <w:bookmarkEnd w:id="78"/>
      <w:r>
        <w:rPr>
          <w:rFonts w:hint="eastAsia"/>
          <w:lang w:val="en-US" w:eastAsia="zh-CN"/>
        </w:rPr>
        <w:t xml:space="preserve"> </w:t>
      </w:r>
    </w:p>
    <w:p>
      <w:pPr>
        <w:numPr>
          <w:ilvl w:val="255"/>
          <w:numId w:val="0"/>
        </w:numPr>
        <w:spacing w:before="120" w:after="120"/>
      </w:pPr>
      <w:r>
        <w:rPr>
          <w:rFonts w:hint="eastAsia"/>
        </w:rPr>
        <w:t>In addition, as discussed in section 2.2, more than one on-demand SSB pattern is needed for different scenarios. Therefore, more than one on-demand SSB transmission pattern should also configured for the UE and the pattern which is activated should be indicated to the UE. For each on-demand SSB pattern, at least one of the periodicity of the on-demand SSB, the SSB positions within an on-demand SSB burst, the duration or the value of N should be included.</w:t>
      </w:r>
    </w:p>
    <w:p>
      <w:pPr>
        <w:pStyle w:val="61"/>
        <w:spacing w:before="120" w:after="120"/>
        <w:rPr>
          <w:lang w:val="en-US" w:eastAsia="zh-CN"/>
        </w:rPr>
      </w:pPr>
      <w:bookmarkStart w:id="79" w:name="_Toc15162"/>
      <w:bookmarkStart w:id="80" w:name="_Toc20116"/>
      <w:r>
        <w:rPr>
          <w:rFonts w:hint="eastAsia"/>
          <w:lang w:val="en-US" w:eastAsia="zh-CN"/>
        </w:rPr>
        <w:t xml:space="preserve">Multiple on-demand SSB pattern with at least one of the </w:t>
      </w:r>
      <w:r>
        <w:rPr>
          <w:lang w:val="en-US" w:eastAsia="zh-CN"/>
        </w:rPr>
        <w:t xml:space="preserve">parameters such as </w:t>
      </w:r>
      <w:r>
        <w:rPr>
          <w:rFonts w:hint="eastAsia"/>
          <w:lang w:val="en-US" w:eastAsia="zh-CN"/>
        </w:rPr>
        <w:t>periodicity of the on-demand SSB, the SSB positions within an on-demand SSB burst, the duration or the value of N should be configured for UE.</w:t>
      </w:r>
      <w:bookmarkEnd w:id="79"/>
      <w:bookmarkEnd w:id="80"/>
    </w:p>
    <w:p>
      <w:pPr>
        <w:numPr>
          <w:ilvl w:val="255"/>
          <w:numId w:val="0"/>
        </w:numPr>
        <w:spacing w:before="120" w:after="120"/>
      </w:pPr>
    </w:p>
    <w:p>
      <w:pPr>
        <w:pStyle w:val="3"/>
        <w:spacing w:before="120" w:after="120" w:line="260" w:lineRule="auto"/>
        <w:ind w:left="0" w:right="210"/>
        <w:rPr>
          <w:rFonts w:ascii="Times New Roman" w:hAnsi="Times New Roman"/>
          <w:b/>
          <w:bCs/>
          <w:sz w:val="24"/>
          <w:szCs w:val="24"/>
        </w:rPr>
      </w:pPr>
      <w:r>
        <w:rPr>
          <w:rFonts w:hint="eastAsia" w:ascii="Times New Roman" w:hAnsi="Times New Roman"/>
          <w:b/>
          <w:bCs/>
          <w:sz w:val="24"/>
          <w:szCs w:val="24"/>
        </w:rPr>
        <w:t>L1 measurement based on on-demand SSB</w:t>
      </w:r>
    </w:p>
    <w:p>
      <w:pPr>
        <w:numPr>
          <w:ilvl w:val="255"/>
          <w:numId w:val="0"/>
        </w:numPr>
        <w:spacing w:before="120" w:after="120"/>
      </w:pPr>
      <w:r>
        <w:rPr>
          <w:rFonts w:hint="eastAsia"/>
        </w:rPr>
        <w:t>L1 measurement based on on-demand SSB are discussed in RAN1 #117 meeting, and it is agreed that for L1 measurement based on on-demand SSB, periodic, semi-persistent, [and aperiodic] L1 measurement reports based on existing CSI framework are supported.</w:t>
      </w:r>
    </w:p>
    <w:p>
      <w:pPr>
        <w:numPr>
          <w:ilvl w:val="255"/>
          <w:numId w:val="0"/>
        </w:numPr>
        <w:spacing w:before="120" w:after="120"/>
        <w:jc w:val="center"/>
      </w:pPr>
      <w:r>
        <w:drawing>
          <wp:inline distT="0" distB="0" distL="114300" distR="114300">
            <wp:extent cx="5820410" cy="2912110"/>
            <wp:effectExtent l="0" t="0" r="1270"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5820410" cy="2912110"/>
                    </a:xfrm>
                    <a:prstGeom prst="rect">
                      <a:avLst/>
                    </a:prstGeom>
                    <a:noFill/>
                    <a:ln>
                      <a:noFill/>
                    </a:ln>
                  </pic:spPr>
                </pic:pic>
              </a:graphicData>
            </a:graphic>
          </wp:inline>
        </w:drawing>
      </w:r>
    </w:p>
    <w:p>
      <w:pPr>
        <w:numPr>
          <w:ilvl w:val="255"/>
          <w:numId w:val="0"/>
        </w:numPr>
        <w:spacing w:before="120" w:after="120"/>
        <w:jc w:val="center"/>
      </w:pPr>
      <w:r>
        <w:rPr>
          <w:rFonts w:hint="eastAsia"/>
        </w:rPr>
        <w:t xml:space="preserve">Figure 2 </w:t>
      </w:r>
      <w:r>
        <w:rPr>
          <w:rFonts w:hint="eastAsia"/>
          <w:lang w:val="en-US" w:eastAsia="zh-CN"/>
        </w:rPr>
        <w:t>C</w:t>
      </w:r>
      <w:r>
        <w:rPr>
          <w:rFonts w:hint="eastAsia"/>
        </w:rPr>
        <w:t>onfiguration of SSB/on-demand SSB resources</w:t>
      </w:r>
    </w:p>
    <w:p>
      <w:pPr>
        <w:numPr>
          <w:ilvl w:val="255"/>
          <w:numId w:val="0"/>
        </w:numPr>
        <w:spacing w:before="120" w:after="120"/>
      </w:pPr>
      <w:r>
        <w:rPr>
          <w:rFonts w:hint="eastAsia"/>
        </w:rPr>
        <w:t>As shown in Figure 2, for existing CSI framework, the SSB resources used for L1 measurement and CSI reporting are distinguished by SSB index</w:t>
      </w:r>
      <w:r>
        <w:t xml:space="preserve"> (for only always-on SSB)</w:t>
      </w:r>
      <w:r>
        <w:rPr>
          <w:rFonts w:hint="eastAsia"/>
        </w:rPr>
        <w:t xml:space="preserve">. While for on-demand SSB based L1 measurement, especially for case #2 (Always-on SSB is periodically transmitted on the cell), </w:t>
      </w:r>
      <w:r>
        <w:t>w</w:t>
      </w:r>
      <w:r>
        <w:rPr>
          <w:rFonts w:hint="eastAsia"/>
        </w:rPr>
        <w:t xml:space="preserve">hen a CSI reporting associated with the SSB-index is triggered, </w:t>
      </w:r>
      <w:r>
        <w:t xml:space="preserve">it is not clear whether existing always-on SSB is used for measurement, or </w:t>
      </w:r>
      <w:r>
        <w:rPr>
          <w:rFonts w:hint="eastAsia"/>
        </w:rPr>
        <w:t xml:space="preserve">on-demand SSB resources </w:t>
      </w:r>
      <w:r>
        <w:t>is utilized</w:t>
      </w:r>
      <w:r>
        <w:rPr>
          <w:rFonts w:hint="eastAsia"/>
        </w:rPr>
        <w:t>. Therefore, for L1 measurement based on on-demand SSB, the enhancements of the SSB resources and/or the on-demand SSB resources for CSI report configuration should be considered.</w:t>
      </w:r>
    </w:p>
    <w:p>
      <w:pPr>
        <w:pStyle w:val="61"/>
        <w:spacing w:before="120" w:after="120"/>
        <w:rPr>
          <w:rFonts w:eastAsia="宋体"/>
          <w:lang w:val="en-US" w:eastAsia="zh-CN"/>
        </w:rPr>
      </w:pPr>
      <w:bookmarkStart w:id="81" w:name="_Toc6225"/>
      <w:bookmarkStart w:id="82" w:name="_Toc10726"/>
      <w:bookmarkStart w:id="83" w:name="_Toc9623"/>
      <w:r>
        <w:rPr>
          <w:rFonts w:hint="eastAsia"/>
          <w:lang w:val="en-US" w:eastAsia="zh-CN"/>
        </w:rPr>
        <w:t xml:space="preserve">For L1 measurement, </w:t>
      </w:r>
      <w:r>
        <w:rPr>
          <w:rFonts w:hint="eastAsia" w:eastAsia="宋体"/>
          <w:lang w:val="en-US" w:eastAsia="zh-CN"/>
        </w:rPr>
        <w:t>t</w:t>
      </w:r>
      <w:r>
        <w:rPr>
          <w:rFonts w:eastAsia="宋体"/>
          <w:lang w:val="en-US" w:eastAsia="zh-CN"/>
        </w:rPr>
        <w:t>he enhancements of the SSB resources and/or the on-demand SSB resources for CSI report configuration should be considered</w:t>
      </w:r>
      <w:r>
        <w:rPr>
          <w:rFonts w:hint="eastAsia" w:eastAsia="宋体"/>
          <w:lang w:val="en-US" w:eastAsia="zh-CN"/>
        </w:rPr>
        <w:t>.</w:t>
      </w:r>
      <w:bookmarkEnd w:id="81"/>
      <w:bookmarkEnd w:id="82"/>
      <w:bookmarkEnd w:id="83"/>
    </w:p>
    <w:p>
      <w:pPr>
        <w:numPr>
          <w:ilvl w:val="255"/>
          <w:numId w:val="0"/>
        </w:numPr>
        <w:spacing w:before="120" w:after="120"/>
      </w:pPr>
    </w:p>
    <w:p>
      <w:pPr>
        <w:pStyle w:val="3"/>
        <w:spacing w:before="120" w:after="120" w:line="260" w:lineRule="auto"/>
        <w:ind w:left="0" w:right="210"/>
        <w:rPr>
          <w:rFonts w:ascii="Times New Roman" w:hAnsi="Times New Roman"/>
          <w:b/>
          <w:bCs/>
          <w:sz w:val="24"/>
          <w:szCs w:val="24"/>
        </w:rPr>
      </w:pPr>
      <w:r>
        <w:rPr>
          <w:rFonts w:ascii="Times New Roman" w:hAnsi="Times New Roman"/>
          <w:b/>
          <w:bCs/>
          <w:sz w:val="24"/>
          <w:szCs w:val="24"/>
        </w:rPr>
        <w:t>Impact of on-demand SSB SCell on legacy UE</w:t>
      </w:r>
    </w:p>
    <w:p>
      <w:pPr>
        <w:numPr>
          <w:ilvl w:val="255"/>
          <w:numId w:val="0"/>
        </w:numPr>
        <w:spacing w:before="120" w:after="120"/>
      </w:pPr>
      <w:r>
        <w:rPr>
          <w:rFonts w:hint="eastAsia"/>
        </w:rPr>
        <w:t xml:space="preserve">In RAN1 #116b meeting, it is agreed that whether the always-on SSB (if transmitted) on the cell is cell-defining SSB or not is up to gNB implementation, </w:t>
      </w:r>
      <w:r>
        <w:t>and</w:t>
      </w:r>
      <w:r>
        <w:rPr>
          <w:rFonts w:hint="eastAsia"/>
        </w:rPr>
        <w:t xml:space="preserve"> whether the on-demand SSB is cell-defining SSB or not need further discussed.    </w:t>
      </w:r>
    </w:p>
    <w:p>
      <w:pPr>
        <w:numPr>
          <w:ilvl w:val="255"/>
          <w:numId w:val="0"/>
        </w:numPr>
        <w:spacing w:before="120" w:after="120"/>
      </w:pPr>
      <w:r>
        <w:rPr>
          <w:rFonts w:hint="eastAsia"/>
        </w:rPr>
        <w:t>F</w:t>
      </w:r>
      <w:r>
        <w:t>or legacy RRC connected UEs, the SCell with on demand SSB transmission can be configured as intra/inter-band SSB-less SCell.</w:t>
      </w:r>
      <w:r>
        <w:rPr>
          <w:rFonts w:hint="eastAsia"/>
        </w:rPr>
        <w:t xml:space="preserve"> </w:t>
      </w:r>
      <w:r>
        <w:t>For l</w:t>
      </w:r>
      <w:r>
        <w:rPr>
          <w:rFonts w:hint="eastAsia"/>
        </w:rPr>
        <w:t xml:space="preserve">egacy </w:t>
      </w:r>
      <w:r>
        <w:t xml:space="preserve">RRC idle/inactive </w:t>
      </w:r>
      <w:r>
        <w:rPr>
          <w:rFonts w:hint="eastAsia"/>
        </w:rPr>
        <w:t>UE</w:t>
      </w:r>
      <w:r>
        <w:t>s,</w:t>
      </w:r>
      <w:r>
        <w:rPr>
          <w:rFonts w:hint="eastAsia"/>
        </w:rPr>
        <w:t xml:space="preserve"> </w:t>
      </w:r>
      <w:r>
        <w:t>when on-demand SSB is not transmitted (i.e., before the SSB is triggered), they can</w:t>
      </w:r>
      <w:r>
        <w:rPr>
          <w:rFonts w:hint="eastAsia"/>
        </w:rPr>
        <w:t xml:space="preserve">not </w:t>
      </w:r>
      <w:r>
        <w:t>identify the cell. Nevertheless, if</w:t>
      </w:r>
      <w:r>
        <w:rPr>
          <w:rFonts w:hint="eastAsia"/>
        </w:rPr>
        <w:t xml:space="preserve"> legacy </w:t>
      </w:r>
      <w:r>
        <w:t>idle/inactive</w:t>
      </w:r>
      <w:r>
        <w:rPr>
          <w:rFonts w:hint="eastAsia"/>
        </w:rPr>
        <w:t xml:space="preserve"> UE</w:t>
      </w:r>
      <w:r>
        <w:t>s</w:t>
      </w:r>
      <w:r>
        <w:rPr>
          <w:rFonts w:hint="eastAsia"/>
        </w:rPr>
        <w:t xml:space="preserve"> detect the on-demand SSBs </w:t>
      </w:r>
      <w:r>
        <w:t>after</w:t>
      </w:r>
      <w:r>
        <w:rPr>
          <w:rFonts w:hint="eastAsia"/>
        </w:rPr>
        <w:t xml:space="preserve"> the on-demand SSB is triggered, </w:t>
      </w:r>
      <w:r>
        <w:t>it</w:t>
      </w:r>
      <w:r>
        <w:rPr>
          <w:rFonts w:hint="eastAsia"/>
        </w:rPr>
        <w:t xml:space="preserve"> </w:t>
      </w:r>
      <w:r>
        <w:t>can</w:t>
      </w:r>
      <w:r>
        <w:rPr>
          <w:rFonts w:hint="eastAsia"/>
        </w:rPr>
        <w:t xml:space="preserve"> initiate access on the NES cell. </w:t>
      </w:r>
      <w:r>
        <w:t>Once the UE enters co</w:t>
      </w:r>
      <w:r>
        <w:rPr>
          <w:rFonts w:hint="eastAsia"/>
        </w:rPr>
        <w:t>nne</w:t>
      </w:r>
      <w:r>
        <w:t>cted mode, network can hand it over to other cells when it terminates the on-demand SSB transmission. T</w:t>
      </w:r>
      <w:r>
        <w:rPr>
          <w:rFonts w:hint="eastAsia"/>
        </w:rPr>
        <w:t>he</w:t>
      </w:r>
      <w:r>
        <w:t>refore, the impact of</w:t>
      </w:r>
      <w:r>
        <w:rPr>
          <w:rFonts w:hint="eastAsia"/>
        </w:rPr>
        <w:t xml:space="preserve"> on-demand SSB </w:t>
      </w:r>
      <w:r>
        <w:t>operation</w:t>
      </w:r>
      <w:r>
        <w:rPr>
          <w:rFonts w:hint="eastAsia"/>
        </w:rPr>
        <w:t xml:space="preserve"> on legacy UEs</w:t>
      </w:r>
      <w:r>
        <w:t xml:space="preserve"> is manageable</w:t>
      </w:r>
      <w:r>
        <w:rPr>
          <w:rFonts w:hint="eastAsia"/>
        </w:rPr>
        <w:t>.</w:t>
      </w:r>
    </w:p>
    <w:p>
      <w:pPr>
        <w:pStyle w:val="60"/>
        <w:spacing w:before="120" w:after="120"/>
        <w:rPr>
          <w:lang w:val="en-US" w:eastAsia="zh-CN"/>
        </w:rPr>
      </w:pPr>
      <w:bookmarkStart w:id="84" w:name="_Toc2640"/>
      <w:bookmarkStart w:id="85" w:name="_Toc197"/>
      <w:bookmarkStart w:id="86" w:name="_Toc32148"/>
      <w:bookmarkStart w:id="87" w:name="_Toc18904"/>
      <w:bookmarkStart w:id="88" w:name="_Toc4748"/>
      <w:r>
        <w:rPr>
          <w:lang w:val="en-US" w:eastAsia="zh-CN"/>
        </w:rPr>
        <w:t>The impact of</w:t>
      </w:r>
      <w:r>
        <w:rPr>
          <w:rFonts w:hint="eastAsia"/>
          <w:lang w:val="en-US" w:eastAsia="zh-CN"/>
        </w:rPr>
        <w:t xml:space="preserve"> on-demand SSB </w:t>
      </w:r>
      <w:r>
        <w:rPr>
          <w:lang w:val="en-US" w:eastAsia="zh-CN"/>
        </w:rPr>
        <w:t>operation</w:t>
      </w:r>
      <w:r>
        <w:rPr>
          <w:rFonts w:hint="eastAsia"/>
          <w:lang w:val="en-US" w:eastAsia="zh-CN"/>
        </w:rPr>
        <w:t xml:space="preserve"> on legacy UEs</w:t>
      </w:r>
      <w:r>
        <w:rPr>
          <w:lang w:val="en-US" w:eastAsia="zh-CN"/>
        </w:rPr>
        <w:t xml:space="preserve"> is manageable.</w:t>
      </w:r>
      <w:bookmarkEnd w:id="84"/>
      <w:bookmarkEnd w:id="85"/>
      <w:bookmarkEnd w:id="86"/>
      <w:bookmarkEnd w:id="87"/>
      <w:bookmarkEnd w:id="88"/>
    </w:p>
    <w:p>
      <w:pPr>
        <w:numPr>
          <w:ilvl w:val="255"/>
          <w:numId w:val="0"/>
        </w:numPr>
        <w:spacing w:before="120" w:after="120"/>
      </w:pPr>
      <w:r>
        <w:rPr>
          <w:rFonts w:hint="eastAsia"/>
        </w:rPr>
        <w:t>What</w:t>
      </w:r>
      <w:r>
        <w:t>’</w:t>
      </w:r>
      <w:r>
        <w:rPr>
          <w:rFonts w:hint="eastAsia"/>
        </w:rPr>
        <w:t xml:space="preserve">s more, </w:t>
      </w:r>
      <w:r>
        <w:t xml:space="preserve">in order to minimize the impact to legacy UE, </w:t>
      </w:r>
      <w:r>
        <w:rPr>
          <w:rFonts w:hint="eastAsia"/>
        </w:rPr>
        <w:t>th</w:t>
      </w:r>
      <w:r>
        <w:t>is SCell which support on-demand SSB</w:t>
      </w:r>
      <w:r>
        <w:rPr>
          <w:rFonts w:hint="eastAsia"/>
        </w:rPr>
        <w:t xml:space="preserve"> </w:t>
      </w:r>
      <w:r>
        <w:t xml:space="preserve">can prevent </w:t>
      </w:r>
      <w:r>
        <w:rPr>
          <w:rFonts w:hint="eastAsia"/>
        </w:rPr>
        <w:t>legacy UE</w:t>
      </w:r>
      <w:r>
        <w:t>s</w:t>
      </w:r>
      <w:r>
        <w:rPr>
          <w:rFonts w:hint="eastAsia"/>
        </w:rPr>
        <w:t xml:space="preserve"> </w:t>
      </w:r>
      <w:r>
        <w:t>from</w:t>
      </w:r>
      <w:r>
        <w:rPr>
          <w:rFonts w:hint="eastAsia"/>
        </w:rPr>
        <w:t xml:space="preserve"> </w:t>
      </w:r>
      <w:r>
        <w:t>attempting to</w:t>
      </w:r>
      <w:r>
        <w:rPr>
          <w:rFonts w:hint="eastAsia"/>
        </w:rPr>
        <w:t xml:space="preserve"> initial access on the </w:t>
      </w:r>
      <w:r>
        <w:t>cel</w:t>
      </w:r>
      <w:r>
        <w:rPr>
          <w:rFonts w:hint="eastAsia"/>
        </w:rPr>
        <w:t xml:space="preserve">l, </w:t>
      </w:r>
      <w:r>
        <w:t xml:space="preserve">for example, it can notify the UE that the current cell is </w:t>
      </w:r>
      <w:r>
        <w:rPr>
          <w:rFonts w:hint="eastAsia"/>
        </w:rPr>
        <w:t>barred for legacy UEs</w:t>
      </w:r>
      <w:r>
        <w:rPr>
          <w:b/>
        </w:rPr>
        <w:t xml:space="preserve"> </w:t>
      </w:r>
      <w:r>
        <w:t>through the MIB</w:t>
      </w:r>
      <w:r>
        <w:rPr>
          <w:rFonts w:hint="eastAsia"/>
        </w:rPr>
        <w:t>.</w:t>
      </w:r>
    </w:p>
    <w:p>
      <w:pPr>
        <w:pStyle w:val="60"/>
        <w:spacing w:before="120" w:after="120"/>
        <w:rPr>
          <w:lang w:val="en-US" w:eastAsia="zh-CN"/>
        </w:rPr>
      </w:pPr>
      <w:bookmarkStart w:id="89" w:name="_Toc14290"/>
      <w:bookmarkStart w:id="90" w:name="_Toc29357"/>
      <w:bookmarkStart w:id="91" w:name="_Toc21833"/>
      <w:bookmarkStart w:id="92" w:name="_Toc10732"/>
      <w:bookmarkStart w:id="93" w:name="_Toc6709"/>
      <w:r>
        <w:rPr>
          <w:lang w:val="en-US" w:eastAsia="zh-CN"/>
        </w:rPr>
        <w:t xml:space="preserve">The </w:t>
      </w:r>
      <w:r>
        <w:rPr>
          <w:rFonts w:hint="eastAsia"/>
          <w:lang w:val="en-US" w:eastAsia="zh-CN"/>
        </w:rPr>
        <w:t>g</w:t>
      </w:r>
      <w:r>
        <w:rPr>
          <w:lang w:val="en-US" w:eastAsia="zh-CN"/>
        </w:rPr>
        <w:t>NB can prevent the legacy UE from accessing the NES cell with on-demand SSB.</w:t>
      </w:r>
      <w:bookmarkEnd w:id="89"/>
      <w:bookmarkEnd w:id="90"/>
      <w:bookmarkEnd w:id="91"/>
      <w:bookmarkEnd w:id="92"/>
      <w:bookmarkEnd w:id="93"/>
    </w:p>
    <w:p>
      <w:pPr>
        <w:numPr>
          <w:ilvl w:val="255"/>
          <w:numId w:val="0"/>
        </w:numPr>
        <w:spacing w:before="120" w:after="120"/>
      </w:pPr>
      <w:r>
        <w:t>Furthermore</w:t>
      </w:r>
      <w:r>
        <w:rPr>
          <w:rFonts w:hint="eastAsia"/>
        </w:rPr>
        <w:t xml:space="preserve">, </w:t>
      </w:r>
      <w:r>
        <w:t xml:space="preserve">per the discussion </w:t>
      </w:r>
      <w:r>
        <w:rPr>
          <w:rFonts w:hint="eastAsia"/>
        </w:rPr>
        <w:t xml:space="preserve">in AI 9.5.3, the SSBs </w:t>
      </w:r>
      <w:r>
        <w:t>adaptation</w:t>
      </w:r>
      <w:r>
        <w:rPr>
          <w:rFonts w:hint="eastAsia"/>
        </w:rPr>
        <w:t xml:space="preserve"> </w:t>
      </w:r>
      <w:r>
        <w:t>can</w:t>
      </w:r>
      <w:r>
        <w:rPr>
          <w:rFonts w:hint="eastAsia"/>
        </w:rPr>
        <w:t xml:space="preserve"> be applied to </w:t>
      </w:r>
      <w:r>
        <w:t xml:space="preserve">connected UEs, and </w:t>
      </w:r>
      <w:r>
        <w:rPr>
          <w:rFonts w:hint="eastAsia"/>
        </w:rPr>
        <w:t>idle/inactive UEs</w:t>
      </w:r>
      <w:r>
        <w:t xml:space="preserve"> </w:t>
      </w:r>
      <w:r>
        <w:rPr>
          <w:rFonts w:hint="eastAsia"/>
        </w:rPr>
        <w:t>(for Re</w:t>
      </w:r>
      <w:r>
        <w:t xml:space="preserve">l-19 </w:t>
      </w:r>
      <w:r>
        <w:rPr>
          <w:rFonts w:hint="eastAsia"/>
        </w:rPr>
        <w:t>NES capable UEs)</w:t>
      </w:r>
      <w:r>
        <w:t>, and corresponding techniques may be applicable in case of on-demand SSB SCell operation</w:t>
      </w:r>
      <w:r>
        <w:rPr>
          <w:rFonts w:hint="eastAsia"/>
        </w:rPr>
        <w:t>.</w:t>
      </w:r>
    </w:p>
    <w:p>
      <w:pPr>
        <w:numPr>
          <w:ilvl w:val="255"/>
          <w:numId w:val="0"/>
        </w:numPr>
        <w:spacing w:before="120" w:after="120"/>
      </w:pPr>
      <w:r>
        <w:rPr>
          <w:rFonts w:hint="eastAsia"/>
        </w:rPr>
        <w:t xml:space="preserve">Therefore, it is too early to restrict the on-demand SSB to not cell-defining SSB. </w:t>
      </w:r>
      <w:r>
        <w:t xml:space="preserve">Such a </w:t>
      </w:r>
      <w:r>
        <w:rPr>
          <w:rFonts w:hint="eastAsia"/>
        </w:rPr>
        <w:t>restrict</w:t>
      </w:r>
      <w:r>
        <w:t>ion</w:t>
      </w:r>
      <w:r>
        <w:rPr>
          <w:rFonts w:hint="eastAsia"/>
        </w:rPr>
        <w:t xml:space="preserve"> </w:t>
      </w:r>
      <w:r>
        <w:t xml:space="preserve">will narrow down the applicable scenarios </w:t>
      </w:r>
      <w:r>
        <w:rPr>
          <w:rFonts w:hint="eastAsia"/>
        </w:rPr>
        <w:t>of on-demand SSB</w:t>
      </w:r>
      <w:r>
        <w:t xml:space="preserve"> a</w:t>
      </w:r>
      <w:r>
        <w:rPr>
          <w:rFonts w:hint="eastAsia"/>
        </w:rPr>
        <w:t xml:space="preserve">nd </w:t>
      </w:r>
      <w:r>
        <w:t xml:space="preserve">diminish </w:t>
      </w:r>
      <w:r>
        <w:rPr>
          <w:rFonts w:hint="eastAsia"/>
        </w:rPr>
        <w:t xml:space="preserve">the opportunities for obtaining energy saving gains. </w:t>
      </w:r>
    </w:p>
    <w:p>
      <w:pPr>
        <w:pStyle w:val="61"/>
        <w:spacing w:before="120" w:after="120"/>
        <w:jc w:val="both"/>
        <w:rPr>
          <w:rFonts w:eastAsia="宋体"/>
          <w:lang w:val="en-US" w:eastAsia="zh-CN"/>
        </w:rPr>
      </w:pPr>
      <w:bookmarkStart w:id="94" w:name="_Toc1694"/>
      <w:bookmarkStart w:id="95" w:name="_Toc7744"/>
      <w:bookmarkStart w:id="96" w:name="_Toc6424"/>
      <w:bookmarkStart w:id="97" w:name="_Toc7150"/>
      <w:r>
        <w:rPr>
          <w:rFonts w:eastAsia="宋体"/>
          <w:lang w:val="en-US" w:eastAsia="zh-CN"/>
        </w:rPr>
        <w:t>It is not necessary to restrict the SSBs on the on-demand SSB SCell to not cell-defining SSB.</w:t>
      </w:r>
      <w:bookmarkEnd w:id="94"/>
      <w:bookmarkEnd w:id="95"/>
      <w:bookmarkEnd w:id="96"/>
      <w:bookmarkEnd w:id="97"/>
    </w:p>
    <w:p>
      <w:pPr>
        <w:pStyle w:val="61"/>
        <w:numPr>
          <w:ilvl w:val="255"/>
          <w:numId w:val="0"/>
        </w:numPr>
        <w:spacing w:before="120" w:after="120"/>
        <w:jc w:val="both"/>
        <w:rPr>
          <w:lang w:val="en-US" w:eastAsia="zh-CN"/>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t>In this contribution, we have the following observations and proposals:</w:t>
      </w:r>
    </w:p>
    <w:p>
      <w:pPr>
        <w:pStyle w:val="20"/>
        <w:tabs>
          <w:tab w:val="right" w:leader="dot" w:pos="9660"/>
          <w:tab w:val="clear" w:pos="0"/>
        </w:tabs>
        <w:spacing w:before="120" w:after="120"/>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fldChar w:fldCharType="begin"/>
      </w:r>
      <w:r>
        <w:instrText xml:space="preserve"> HYPERLINK \l "_Toc11543" </w:instrText>
      </w:r>
      <w:r>
        <w:fldChar w:fldCharType="separate"/>
      </w:r>
      <w:r>
        <w:t>Observation 1: O</w:t>
      </w:r>
      <w:r>
        <w:rPr>
          <w:rFonts w:hint="eastAsia"/>
        </w:rPr>
        <w:t xml:space="preserve">n demand SSB transmission </w:t>
      </w:r>
      <w:r>
        <w:t>in conjunction</w:t>
      </w:r>
      <w:r>
        <w:rPr>
          <w:rFonts w:hint="eastAsia"/>
        </w:rPr>
        <w:t xml:space="preserve"> with case #1 can achieve a </w:t>
      </w:r>
      <w:r>
        <w:t>good</w:t>
      </w:r>
      <w:r>
        <w:rPr>
          <w:rFonts w:hint="eastAsia"/>
        </w:rPr>
        <w:t xml:space="preserve"> tradeoff between network </w:t>
      </w:r>
      <w:r>
        <w:t>energy</w:t>
      </w:r>
      <w:r>
        <w:rPr>
          <w:rFonts w:hint="eastAsia"/>
        </w:rPr>
        <w:t xml:space="preserve"> </w:t>
      </w:r>
      <w:r>
        <w:t>saving</w:t>
      </w:r>
      <w:r>
        <w:rPr>
          <w:rFonts w:hint="eastAsia"/>
        </w:rPr>
        <w:t xml:space="preserve"> and system performance.</w:t>
      </w:r>
      <w:r>
        <w:rPr>
          <w:rFonts w:hint="eastAsia"/>
        </w:rPr>
        <w:fldChar w:fldCharType="end"/>
      </w:r>
    </w:p>
    <w:p>
      <w:pPr>
        <w:pStyle w:val="20"/>
        <w:tabs>
          <w:tab w:val="right" w:leader="dot" w:pos="9660"/>
          <w:tab w:val="clear" w:pos="0"/>
        </w:tabs>
        <w:spacing w:before="120" w:after="120"/>
      </w:pPr>
      <w:r>
        <w:fldChar w:fldCharType="begin"/>
      </w:r>
      <w:r>
        <w:instrText xml:space="preserve"> HYPERLINK \l "_Toc20687" </w:instrText>
      </w:r>
      <w:r>
        <w:fldChar w:fldCharType="separate"/>
      </w:r>
      <w:r>
        <w:t xml:space="preserve">Observation 2: </w:t>
      </w:r>
      <w:r>
        <w:rPr>
          <w:rFonts w:hint="eastAsia"/>
        </w:rPr>
        <w:t>The RRC based signaling can be applicable for scenario #2 and scenario #2A.</w:t>
      </w:r>
      <w:r>
        <w:rPr>
          <w:rFonts w:hint="eastAsia"/>
        </w:rPr>
        <w:fldChar w:fldCharType="end"/>
      </w:r>
    </w:p>
    <w:p>
      <w:pPr>
        <w:pStyle w:val="20"/>
        <w:tabs>
          <w:tab w:val="right" w:leader="dot" w:pos="9660"/>
          <w:tab w:val="clear" w:pos="0"/>
        </w:tabs>
        <w:spacing w:before="120" w:after="120"/>
      </w:pPr>
      <w:r>
        <w:fldChar w:fldCharType="begin"/>
      </w:r>
      <w:r>
        <w:instrText xml:space="preserve"> HYPERLINK \l "_Toc3587" </w:instrText>
      </w:r>
      <w:r>
        <w:fldChar w:fldCharType="separate"/>
      </w:r>
      <w:r>
        <w:t>Observation 3: I</w:t>
      </w:r>
      <w:r>
        <w:rPr>
          <w:rFonts w:hint="eastAsia"/>
        </w:rPr>
        <w:t>f there is no enhancement on the SSB transmission pattern, the</w:t>
      </w:r>
      <w:r>
        <w:t xml:space="preserve"> existing RRC configuration can be reused</w:t>
      </w:r>
      <w:r>
        <w:rPr>
          <w:rFonts w:hint="eastAsia"/>
        </w:rPr>
        <w:t xml:space="preserve"> for scenario #2 and scenario #2A</w:t>
      </w:r>
      <w:r>
        <w:t xml:space="preserve">, and further spec impact is </w:t>
      </w:r>
      <w:r>
        <w:rPr>
          <w:rFonts w:hint="eastAsia"/>
        </w:rPr>
        <w:t xml:space="preserve">not </w:t>
      </w:r>
      <w:r>
        <w:t>observed.</w:t>
      </w:r>
      <w:r>
        <w:rPr>
          <w:rFonts w:hint="eastAsia"/>
        </w:rPr>
        <w:t>.</w:t>
      </w:r>
      <w:r>
        <w:rPr>
          <w:rFonts w:hint="eastAsia"/>
        </w:rPr>
        <w:fldChar w:fldCharType="end"/>
      </w:r>
    </w:p>
    <w:p>
      <w:pPr>
        <w:pStyle w:val="20"/>
        <w:tabs>
          <w:tab w:val="right" w:leader="dot" w:pos="9660"/>
          <w:tab w:val="clear" w:pos="0"/>
        </w:tabs>
        <w:spacing w:before="120" w:after="120"/>
      </w:pPr>
      <w:r>
        <w:fldChar w:fldCharType="begin"/>
      </w:r>
      <w:r>
        <w:instrText xml:space="preserve"> HYPERLINK \l "_Toc8446" </w:instrText>
      </w:r>
      <w:r>
        <w:fldChar w:fldCharType="separate"/>
      </w:r>
      <w:r>
        <w:t xml:space="preserve">Observation 4: </w:t>
      </w:r>
      <w:r>
        <w:rPr>
          <w:rFonts w:hint="eastAsia"/>
        </w:rPr>
        <w:t>A single signaling to provide both SCell activation/deactivation indication and on-demand SSB transmission indication can reduce the signaling overhead and SCell activation latency for scenario #2A.</w:t>
      </w:r>
      <w:r>
        <w:rPr>
          <w:rFonts w:hint="eastAsia"/>
        </w:rPr>
        <w:fldChar w:fldCharType="end"/>
      </w:r>
    </w:p>
    <w:p>
      <w:pPr>
        <w:pStyle w:val="20"/>
        <w:tabs>
          <w:tab w:val="right" w:leader="dot" w:pos="9660"/>
          <w:tab w:val="clear" w:pos="0"/>
        </w:tabs>
        <w:spacing w:before="120" w:after="120"/>
      </w:pPr>
      <w:r>
        <w:fldChar w:fldCharType="begin"/>
      </w:r>
      <w:r>
        <w:instrText xml:space="preserve"> HYPERLINK \l "_Toc32052" </w:instrText>
      </w:r>
      <w:r>
        <w:fldChar w:fldCharType="separate"/>
      </w:r>
      <w:r>
        <w:t xml:space="preserve">Observation 5: </w:t>
      </w:r>
      <w:r>
        <w:rPr>
          <w:rFonts w:hint="eastAsia"/>
        </w:rPr>
        <w:t xml:space="preserve">The MAC CE based signaling can be </w:t>
      </w:r>
      <w:r>
        <w:rPr>
          <w:szCs w:val="21"/>
          <w:lang w:eastAsia="ko-KR"/>
        </w:rPr>
        <w:t>applicable</w:t>
      </w:r>
      <w:r>
        <w:rPr>
          <w:rFonts w:hint="eastAsia"/>
          <w:szCs w:val="21"/>
        </w:rPr>
        <w:t xml:space="preserve"> for the </w:t>
      </w:r>
      <w:r>
        <w:rPr>
          <w:rFonts w:hint="eastAsia"/>
        </w:rPr>
        <w:t>scenario #2A.</w:t>
      </w:r>
      <w:r>
        <w:rPr>
          <w:rFonts w:hint="eastAsia"/>
        </w:rPr>
        <w:fldChar w:fldCharType="end"/>
      </w:r>
    </w:p>
    <w:p>
      <w:pPr>
        <w:pStyle w:val="20"/>
        <w:tabs>
          <w:tab w:val="right" w:leader="dot" w:pos="9660"/>
          <w:tab w:val="clear" w:pos="0"/>
        </w:tabs>
        <w:spacing w:before="120" w:after="120"/>
      </w:pPr>
      <w:r>
        <w:fldChar w:fldCharType="begin"/>
      </w:r>
      <w:r>
        <w:instrText xml:space="preserve"> HYPERLINK \l "_Toc2640" </w:instrText>
      </w:r>
      <w:r>
        <w:fldChar w:fldCharType="separate"/>
      </w:r>
      <w:r>
        <w:t>Observation 6: The impact of</w:t>
      </w:r>
      <w:r>
        <w:rPr>
          <w:rFonts w:hint="eastAsia"/>
        </w:rPr>
        <w:t xml:space="preserve"> on-demand SSB </w:t>
      </w:r>
      <w:r>
        <w:t>operation</w:t>
      </w:r>
      <w:r>
        <w:rPr>
          <w:rFonts w:hint="eastAsia"/>
        </w:rPr>
        <w:t xml:space="preserve"> on legacy UEs</w:t>
      </w:r>
      <w:r>
        <w:t xml:space="preserve"> is manageable.</w:t>
      </w:r>
      <w:r>
        <w:fldChar w:fldCharType="end"/>
      </w:r>
    </w:p>
    <w:p>
      <w:pPr>
        <w:pStyle w:val="20"/>
        <w:tabs>
          <w:tab w:val="right" w:leader="dot" w:pos="9660"/>
          <w:tab w:val="clear" w:pos="0"/>
        </w:tabs>
        <w:spacing w:before="120" w:after="120"/>
      </w:pPr>
      <w:r>
        <w:fldChar w:fldCharType="begin"/>
      </w:r>
      <w:r>
        <w:instrText xml:space="preserve"> HYPERLINK \l "_Toc6709" </w:instrText>
      </w:r>
      <w:r>
        <w:fldChar w:fldCharType="separate"/>
      </w:r>
      <w:r>
        <w:t xml:space="preserve">Observation 7: The </w:t>
      </w:r>
      <w:r>
        <w:rPr>
          <w:rFonts w:hint="eastAsia"/>
        </w:rPr>
        <w:t>g</w:t>
      </w:r>
      <w:r>
        <w:t>NB can prevent the legacy UE from accessing the NES cell with on-demand SSB.</w:t>
      </w:r>
      <w:r>
        <w:fldChar w:fldCharType="end"/>
      </w:r>
    </w:p>
    <w:p>
      <w:pPr>
        <w:pStyle w:val="20"/>
        <w:tabs>
          <w:tab w:val="right" w:leader="dot" w:pos="9660"/>
          <w:tab w:val="clear" w:pos="0"/>
        </w:tabs>
        <w:spacing w:before="120" w:after="120"/>
        <w:rPr>
          <w:highlight w:val="yellow"/>
        </w:rPr>
      </w:pPr>
      <w:r>
        <w:rPr>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right" w:leader="dot" w:pos="9660"/>
          <w:tab w:val="clear" w:pos="0"/>
        </w:tabs>
        <w:spacing w:before="120" w:after="120"/>
      </w:pPr>
      <w:r>
        <w:fldChar w:fldCharType="begin"/>
      </w:r>
      <w:r>
        <w:instrText xml:space="preserve"> HYPERLINK \l "_Toc15470" </w:instrText>
      </w:r>
      <w:r>
        <w:fldChar w:fldCharType="separate"/>
      </w:r>
      <w:r>
        <w:t xml:space="preserve">Proposal 1: </w:t>
      </w:r>
      <w:r>
        <w:rPr>
          <w:rFonts w:hint="eastAsia"/>
        </w:rPr>
        <w:t>There is no need to support Scenario #3A.</w:t>
      </w:r>
      <w:r>
        <w:rPr>
          <w:rFonts w:hint="eastAsia"/>
        </w:rPr>
        <w:fldChar w:fldCharType="end"/>
      </w:r>
    </w:p>
    <w:p>
      <w:pPr>
        <w:pStyle w:val="20"/>
        <w:tabs>
          <w:tab w:val="right" w:leader="dot" w:pos="9660"/>
          <w:tab w:val="clear" w:pos="0"/>
        </w:tabs>
        <w:spacing w:before="120" w:after="120"/>
      </w:pPr>
      <w:r>
        <w:fldChar w:fldCharType="begin"/>
      </w:r>
      <w:r>
        <w:instrText xml:space="preserve"> HYPERLINK \l "_Toc2137" </w:instrText>
      </w:r>
      <w:r>
        <w:fldChar w:fldCharType="separate"/>
      </w:r>
      <w:r>
        <w:t xml:space="preserve">Proposal 2: </w:t>
      </w:r>
      <w:r>
        <w:rPr>
          <w:rFonts w:hint="eastAsia"/>
        </w:rPr>
        <w:t xml:space="preserve">Scenario #3B </w:t>
      </w:r>
      <w:r>
        <w:t>in conjunction</w:t>
      </w:r>
      <w:r>
        <w:rPr>
          <w:rFonts w:hint="eastAsia"/>
        </w:rPr>
        <w:t xml:space="preserve"> with case #1 should be supported</w:t>
      </w:r>
      <w:r>
        <w:t>.</w:t>
      </w:r>
      <w:r>
        <w:fldChar w:fldCharType="end"/>
      </w:r>
    </w:p>
    <w:p>
      <w:pPr>
        <w:pStyle w:val="20"/>
        <w:tabs>
          <w:tab w:val="right" w:leader="dot" w:pos="9660"/>
          <w:tab w:val="clear" w:pos="0"/>
        </w:tabs>
        <w:spacing w:before="120" w:after="120"/>
      </w:pPr>
      <w:r>
        <w:fldChar w:fldCharType="begin"/>
      </w:r>
      <w:r>
        <w:instrText xml:space="preserve"> HYPERLINK \l "_Toc2993" </w:instrText>
      </w:r>
      <w:r>
        <w:fldChar w:fldCharType="separate"/>
      </w:r>
      <w:r>
        <w:t xml:space="preserve">Proposal 3: </w:t>
      </w:r>
      <w:r>
        <w:rPr>
          <w:rFonts w:hint="eastAsia"/>
        </w:rPr>
        <w:t xml:space="preserve">The RRC based signaling can be </w:t>
      </w:r>
      <w:r>
        <w:rPr>
          <w:szCs w:val="21"/>
          <w:lang w:eastAsia="ko-KR"/>
        </w:rPr>
        <w:t>applicable</w:t>
      </w:r>
      <w:r>
        <w:rPr>
          <w:rFonts w:hint="eastAsia"/>
          <w:szCs w:val="21"/>
        </w:rPr>
        <w:t xml:space="preserve"> for the scenario #2 and </w:t>
      </w:r>
      <w:r>
        <w:rPr>
          <w:rFonts w:hint="eastAsia"/>
        </w:rPr>
        <w:t>scenario #2A,</w:t>
      </w:r>
      <w:r>
        <w:t xml:space="preserve"> and on-demand SSB pattern such as time instant B can be introduced in the RRC configuration for activating SCell.</w:t>
      </w:r>
      <w:r>
        <w:fldChar w:fldCharType="end"/>
      </w:r>
    </w:p>
    <w:p>
      <w:pPr>
        <w:pStyle w:val="20"/>
        <w:tabs>
          <w:tab w:val="right" w:leader="dot" w:pos="9660"/>
          <w:tab w:val="clear" w:pos="0"/>
        </w:tabs>
        <w:spacing w:before="120" w:after="120"/>
      </w:pPr>
      <w:r>
        <w:fldChar w:fldCharType="begin"/>
      </w:r>
      <w:r>
        <w:instrText xml:space="preserve"> HYPERLINK \l "_Toc15376" </w:instrText>
      </w:r>
      <w:r>
        <w:fldChar w:fldCharType="separate"/>
      </w:r>
      <w:r>
        <w:t xml:space="preserve">Proposal 4: </w:t>
      </w:r>
      <w:r>
        <w:rPr>
          <w:rFonts w:hint="eastAsia"/>
        </w:rPr>
        <w:t xml:space="preserve">The MAC CE based signaling is applicable for all scenarios </w:t>
      </w:r>
      <w:r>
        <w:t xml:space="preserve">which </w:t>
      </w:r>
      <w:r>
        <w:rPr>
          <w:rFonts w:hint="eastAsia"/>
        </w:rPr>
        <w:t>support the on-demand SSB.</w:t>
      </w:r>
      <w:r>
        <w:rPr>
          <w:rFonts w:hint="eastAsia"/>
        </w:rPr>
        <w:fldChar w:fldCharType="end"/>
      </w:r>
    </w:p>
    <w:p>
      <w:pPr>
        <w:pStyle w:val="20"/>
        <w:tabs>
          <w:tab w:val="right" w:leader="dot" w:pos="9660"/>
          <w:tab w:val="clear" w:pos="0"/>
        </w:tabs>
        <w:spacing w:before="120" w:after="120"/>
      </w:pPr>
      <w:r>
        <w:fldChar w:fldCharType="begin"/>
      </w:r>
      <w:r>
        <w:instrText xml:space="preserve"> HYPERLINK \l "_Toc27820" </w:instrText>
      </w:r>
      <w:r>
        <w:fldChar w:fldCharType="separate"/>
      </w:r>
      <w:r>
        <w:t xml:space="preserve">Proposal 5: </w:t>
      </w:r>
      <w:r>
        <w:rPr>
          <w:rFonts w:hint="eastAsia"/>
        </w:rPr>
        <w:t>The MAC CE based signaling should contain two independent indication fields to indicate the SCell activation/deactivation and on-demand SSB transmission respectively.</w:t>
      </w:r>
      <w:r>
        <w:rPr>
          <w:rFonts w:hint="eastAsia"/>
        </w:rPr>
        <w:fldChar w:fldCharType="end"/>
      </w:r>
    </w:p>
    <w:p>
      <w:pPr>
        <w:pStyle w:val="20"/>
        <w:tabs>
          <w:tab w:val="right" w:leader="dot" w:pos="9660"/>
          <w:tab w:val="clear" w:pos="0"/>
        </w:tabs>
        <w:spacing w:before="120" w:after="120"/>
      </w:pPr>
      <w:r>
        <w:fldChar w:fldCharType="begin"/>
      </w:r>
      <w:r>
        <w:instrText xml:space="preserve"> HYPERLINK \l "_Toc731" </w:instrText>
      </w:r>
      <w:r>
        <w:fldChar w:fldCharType="separate"/>
      </w:r>
      <w:r>
        <w:rPr>
          <w:szCs w:val="21"/>
        </w:rPr>
        <w:t xml:space="preserve">Proposal 6: </w:t>
      </w:r>
      <w:r>
        <w:rPr>
          <w:rFonts w:hint="eastAsia"/>
          <w:szCs w:val="21"/>
        </w:rPr>
        <w:t xml:space="preserve">Discuss </w:t>
      </w:r>
      <w:r>
        <w:rPr>
          <w:szCs w:val="21"/>
        </w:rPr>
        <w:t>whether t</w:t>
      </w:r>
      <w:r>
        <w:rPr>
          <w:rFonts w:hint="eastAsia"/>
          <w:szCs w:val="21"/>
        </w:rPr>
        <w:t xml:space="preserve">he DCI based signaling </w:t>
      </w:r>
      <w:r>
        <w:rPr>
          <w:szCs w:val="21"/>
        </w:rPr>
        <w:t xml:space="preserve">is applicable to </w:t>
      </w:r>
      <w:r>
        <w:rPr>
          <w:rFonts w:hint="eastAsia"/>
          <w:szCs w:val="21"/>
        </w:rPr>
        <w:t>scenario #3B.</w:t>
      </w:r>
      <w:r>
        <w:rPr>
          <w:rFonts w:hint="eastAsia"/>
          <w:szCs w:val="21"/>
        </w:rPr>
        <w:fldChar w:fldCharType="end"/>
      </w:r>
    </w:p>
    <w:p>
      <w:pPr>
        <w:pStyle w:val="20"/>
        <w:tabs>
          <w:tab w:val="right" w:leader="dot" w:pos="9660"/>
          <w:tab w:val="clear" w:pos="0"/>
        </w:tabs>
        <w:spacing w:before="120" w:after="120"/>
      </w:pPr>
      <w:r>
        <w:fldChar w:fldCharType="begin"/>
      </w:r>
      <w:r>
        <w:instrText xml:space="preserve"> HYPERLINK \l "_Toc16564" </w:instrText>
      </w:r>
      <w:r>
        <w:fldChar w:fldCharType="separate"/>
      </w:r>
      <w:r>
        <w:t xml:space="preserve">Proposal 7: </w:t>
      </w:r>
      <w:r>
        <w:rPr>
          <w:rFonts w:hint="eastAsia"/>
        </w:rPr>
        <w:t>More than one on-demand SSB patterns</w:t>
      </w:r>
      <w:r>
        <w:t>/configurations</w:t>
      </w:r>
      <w:r>
        <w:rPr>
          <w:rFonts w:hint="eastAsia"/>
        </w:rPr>
        <w:t xml:space="preserve"> can be configured for the </w:t>
      </w:r>
      <w:r>
        <w:t>SC</w:t>
      </w:r>
      <w:r>
        <w:rPr>
          <w:rFonts w:hint="eastAsia"/>
        </w:rPr>
        <w:t>ell to UE.</w:t>
      </w:r>
      <w:r>
        <w:rPr>
          <w:rFonts w:hint="eastAsia"/>
        </w:rPr>
        <w:fldChar w:fldCharType="end"/>
      </w:r>
    </w:p>
    <w:p>
      <w:pPr>
        <w:pStyle w:val="20"/>
        <w:tabs>
          <w:tab w:val="right" w:leader="dot" w:pos="9660"/>
          <w:tab w:val="clear" w:pos="0"/>
        </w:tabs>
        <w:spacing w:before="120" w:after="120"/>
      </w:pPr>
      <w:r>
        <w:fldChar w:fldCharType="begin"/>
      </w:r>
      <w:r>
        <w:instrText xml:space="preserve"> HYPERLINK \l "_Toc23721" </w:instrText>
      </w:r>
      <w:r>
        <w:fldChar w:fldCharType="separate"/>
      </w:r>
      <w:r>
        <w:t xml:space="preserve">Proposal 8: </w:t>
      </w:r>
      <w:r>
        <w:rPr>
          <w:rFonts w:hint="eastAsia"/>
        </w:rPr>
        <w:t xml:space="preserve">The target SCell index and target on-demand SSB transmission pattern </w:t>
      </w:r>
      <w:r>
        <w:t xml:space="preserve">index </w:t>
      </w:r>
      <w:r>
        <w:rPr>
          <w:rFonts w:hint="eastAsia"/>
        </w:rPr>
        <w:t>can be indicated by the triggering signaling.</w:t>
      </w:r>
      <w:r>
        <w:rPr>
          <w:rFonts w:hint="eastAsia"/>
        </w:rPr>
        <w:fldChar w:fldCharType="end"/>
      </w:r>
    </w:p>
    <w:p>
      <w:pPr>
        <w:pStyle w:val="20"/>
        <w:tabs>
          <w:tab w:val="right" w:leader="dot" w:pos="9660"/>
          <w:tab w:val="clear" w:pos="0"/>
        </w:tabs>
        <w:spacing w:before="120" w:after="120"/>
      </w:pPr>
      <w:r>
        <w:fldChar w:fldCharType="begin"/>
      </w:r>
      <w:r>
        <w:instrText xml:space="preserve"> HYPERLINK \l "_Toc17471" </w:instrText>
      </w:r>
      <w:r>
        <w:fldChar w:fldCharType="separate"/>
      </w:r>
      <w:r>
        <w:t xml:space="preserve">Proposal 9: </w:t>
      </w:r>
      <w:r>
        <w:rPr>
          <w:szCs w:val="21"/>
        </w:rPr>
        <w:t>For SSB burst(s) indicated by on-demand SSB SCell operation,</w:t>
      </w:r>
      <w:r>
        <w:rPr>
          <w:rFonts w:hint="eastAsia"/>
        </w:rPr>
        <w:t xml:space="preserve"> the option 1 should be excluded.</w:t>
      </w:r>
      <w:r>
        <w:rPr>
          <w:rFonts w:hint="eastAsia"/>
        </w:rPr>
        <w:fldChar w:fldCharType="end"/>
      </w:r>
    </w:p>
    <w:p>
      <w:pPr>
        <w:pStyle w:val="20"/>
        <w:tabs>
          <w:tab w:val="right" w:leader="dot" w:pos="9660"/>
          <w:tab w:val="clear" w:pos="0"/>
        </w:tabs>
        <w:spacing w:before="120" w:after="120"/>
      </w:pPr>
      <w:r>
        <w:fldChar w:fldCharType="begin"/>
      </w:r>
      <w:r>
        <w:instrText xml:space="preserve"> HYPERLINK \l "_Toc26444" </w:instrText>
      </w:r>
      <w:r>
        <w:fldChar w:fldCharType="separate"/>
      </w:r>
      <w:r>
        <w:t xml:space="preserve">Proposal 10: </w:t>
      </w:r>
      <w:r>
        <w:rPr>
          <w:rFonts w:hint="eastAsia"/>
        </w:rPr>
        <w:t xml:space="preserve">Modifying the Alt 3-1 as follows: Time instance A is </w:t>
      </w:r>
      <w:r>
        <w:rPr>
          <w:rFonts w:hint="eastAsia"/>
          <w:strike/>
        </w:rPr>
        <w:t>[</w:t>
      </w:r>
      <w:r>
        <w:rPr>
          <w:rFonts w:hint="eastAsia"/>
        </w:rPr>
        <w:t>the slot boundary of</w:t>
      </w:r>
      <w:r>
        <w:rPr>
          <w:rFonts w:hint="eastAsia"/>
          <w:strike/>
        </w:rPr>
        <w:t>]</w:t>
      </w:r>
      <w:r>
        <w:rPr>
          <w:rFonts w:hint="eastAsia"/>
        </w:rPr>
        <w:t xml:space="preserve"> the first SSB time domain position</w:t>
      </w:r>
      <w:r>
        <w:rPr>
          <w:rFonts w:hint="eastAsia"/>
          <w:strike/>
        </w:rPr>
        <w:t xml:space="preserve"> [</w:t>
      </w:r>
      <w:r>
        <w:rPr>
          <w:rFonts w:hint="eastAsia"/>
        </w:rPr>
        <w:t>of</w:t>
      </w:r>
      <w:r>
        <w:rPr>
          <w:rFonts w:hint="eastAsia"/>
          <w:strike/>
        </w:rPr>
        <w:t xml:space="preserve"> actually transmitted</w:t>
      </w:r>
      <w:r>
        <w:rPr>
          <w:rFonts w:hint="eastAsia"/>
        </w:rPr>
        <w:t xml:space="preserve"> on-demand SSB burst</w:t>
      </w:r>
      <w:r>
        <w:rPr>
          <w:rFonts w:hint="eastAsia"/>
          <w:strike/>
        </w:rPr>
        <w:t>]</w:t>
      </w:r>
      <w:r>
        <w:rPr>
          <w:rFonts w:hint="eastAsia"/>
        </w:rPr>
        <w:t xml:space="preserve"> which is T </w:t>
      </w:r>
      <w:r>
        <w:rPr>
          <w:rFonts w:hint="eastAsia"/>
          <w:strike/>
        </w:rPr>
        <w:t>[</w:t>
      </w:r>
      <w:r>
        <w:rPr>
          <w:rFonts w:hint="eastAsia"/>
        </w:rPr>
        <w:t xml:space="preserve">slots </w:t>
      </w:r>
      <w:r>
        <w:rPr>
          <w:rFonts w:hint="eastAsia"/>
          <w:strike/>
        </w:rPr>
        <w:t>or symbols]</w:t>
      </w:r>
      <w:r>
        <w:rPr>
          <w:rFonts w:hint="eastAsia"/>
        </w:rPr>
        <w:t xml:space="preserve"> after the </w:t>
      </w:r>
      <w:r>
        <w:rPr>
          <w:rFonts w:hint="eastAsia"/>
          <w:strike/>
        </w:rPr>
        <w:t>[</w:t>
      </w:r>
      <w:r>
        <w:rPr>
          <w:rFonts w:hint="eastAsia"/>
        </w:rPr>
        <w:t xml:space="preserve">slot </w:t>
      </w:r>
      <w:r>
        <w:rPr>
          <w:rFonts w:hint="eastAsia"/>
          <w:strike/>
        </w:rPr>
        <w:t>or symbol]</w:t>
      </w:r>
      <w:r>
        <w:rPr>
          <w:rFonts w:hint="eastAsia"/>
        </w:rPr>
        <w:t xml:space="preserve"> where UE receives a signalling from gNB to indicate on-demand SSB transmission.</w:t>
      </w:r>
      <w:r>
        <w:rPr>
          <w:rFonts w:hint="eastAsia"/>
        </w:rPr>
        <w:fldChar w:fldCharType="end"/>
      </w:r>
    </w:p>
    <w:p>
      <w:pPr>
        <w:pStyle w:val="20"/>
        <w:tabs>
          <w:tab w:val="right" w:leader="dot" w:pos="9660"/>
          <w:tab w:val="clear" w:pos="0"/>
        </w:tabs>
        <w:spacing w:before="120" w:after="120"/>
      </w:pPr>
      <w:r>
        <w:fldChar w:fldCharType="begin"/>
      </w:r>
      <w:r>
        <w:instrText xml:space="preserve"> HYPERLINK \l "_Toc3111" </w:instrText>
      </w:r>
      <w:r>
        <w:fldChar w:fldCharType="separate"/>
      </w:r>
      <w:r>
        <w:t xml:space="preserve">Proposal 11: </w:t>
      </w:r>
      <w:r>
        <w:rPr>
          <w:rFonts w:hint="eastAsia"/>
        </w:rPr>
        <w:t xml:space="preserve">For </w:t>
      </w:r>
      <w:r>
        <w:t xml:space="preserve">SSB burst(s) </w:t>
      </w:r>
      <w:r>
        <w:rPr>
          <w:lang w:eastAsia="ko-KR"/>
        </w:rPr>
        <w:t>indicated</w:t>
      </w:r>
      <w:r>
        <w:t xml:space="preserve"> by on-demand SSB SCell operation</w:t>
      </w:r>
      <w:r>
        <w:rPr>
          <w:lang w:eastAsia="ko-KR"/>
        </w:rPr>
        <w:t xml:space="preserve"> via</w:t>
      </w:r>
      <w:r>
        <w:rPr>
          <w:rFonts w:hint="eastAsia"/>
        </w:rPr>
        <w:t xml:space="preserve"> RRC based signaling, the instance A should follow the legacy protocol</w:t>
      </w:r>
      <w:r>
        <w:t xml:space="preserve"> in principle</w:t>
      </w:r>
      <w:r>
        <w:rPr>
          <w:rFonts w:hint="eastAsia"/>
        </w:rPr>
        <w:t>.</w:t>
      </w:r>
      <w:r>
        <w:rPr>
          <w:rFonts w:hint="eastAsia"/>
        </w:rPr>
        <w:fldChar w:fldCharType="end"/>
      </w:r>
    </w:p>
    <w:p>
      <w:pPr>
        <w:pStyle w:val="20"/>
        <w:tabs>
          <w:tab w:val="right" w:leader="dot" w:pos="9660"/>
          <w:tab w:val="clear" w:pos="0"/>
        </w:tabs>
        <w:spacing w:before="120" w:after="120"/>
      </w:pPr>
      <w:r>
        <w:fldChar w:fldCharType="begin"/>
      </w:r>
      <w:r>
        <w:instrText xml:space="preserve"> HYPERLINK \l "_Toc24903" </w:instrText>
      </w:r>
      <w:r>
        <w:fldChar w:fldCharType="separate"/>
      </w:r>
      <w:r>
        <w:t xml:space="preserve">Proposal 12: </w:t>
      </w:r>
      <w:r>
        <w:rPr>
          <w:rFonts w:hint="eastAsia"/>
        </w:rPr>
        <w:t>For DCI based signaling (if supported), time instance A can be the slot boundary of the first SSB time domain position of on-demand SSB burst which is T</w:t>
      </w:r>
      <w:r>
        <w:t>’</w:t>
      </w:r>
      <w:r>
        <w:rPr>
          <w:rFonts w:hint="eastAsia"/>
        </w:rPr>
        <w:t xml:space="preserve"> slots after the slot where UE receives a DCI signalling from gNB to indicate on-demand SSB transmission.</w:t>
      </w:r>
      <w:r>
        <w:rPr>
          <w:rFonts w:hint="eastAsia"/>
        </w:rPr>
        <w:fldChar w:fldCharType="end"/>
      </w:r>
    </w:p>
    <w:p>
      <w:pPr>
        <w:pStyle w:val="20"/>
        <w:tabs>
          <w:tab w:val="right" w:leader="dot" w:pos="9660"/>
          <w:tab w:val="clear" w:pos="0"/>
        </w:tabs>
        <w:spacing w:before="120" w:after="120"/>
      </w:pPr>
      <w:r>
        <w:fldChar w:fldCharType="begin"/>
      </w:r>
      <w:r>
        <w:instrText xml:space="preserve"> HYPERLINK \l "_Toc3523" </w:instrText>
      </w:r>
      <w:r>
        <w:fldChar w:fldCharType="separate"/>
      </w:r>
      <w:r>
        <w:t xml:space="preserve">Proposal 13: </w:t>
      </w:r>
      <w:r>
        <w:rPr>
          <w:rFonts w:hint="eastAsia"/>
        </w:rPr>
        <w:t xml:space="preserve">For </w:t>
      </w:r>
      <w:r>
        <w:t xml:space="preserve">SSB burst(s) </w:t>
      </w:r>
      <w:r>
        <w:rPr>
          <w:lang w:eastAsia="ko-KR"/>
        </w:rPr>
        <w:t>indicated</w:t>
      </w:r>
      <w:r>
        <w:t xml:space="preserve"> by on-demand SSB SCell operation</w:t>
      </w:r>
      <w:r>
        <w:rPr>
          <w:lang w:eastAsia="ko-KR"/>
        </w:rPr>
        <w:t xml:space="preserve"> via MAC CE</w:t>
      </w:r>
      <w:r>
        <w:rPr>
          <w:rFonts w:hint="eastAsia"/>
        </w:rPr>
        <w:t>, multiple components should be included in T.</w:t>
      </w:r>
      <w:r>
        <w:rPr>
          <w:rFonts w:hint="eastAsia"/>
        </w:rPr>
        <w:fldChar w:fldCharType="end"/>
      </w:r>
    </w:p>
    <w:p>
      <w:pPr>
        <w:pStyle w:val="20"/>
        <w:tabs>
          <w:tab w:val="right" w:leader="dot" w:pos="9660"/>
          <w:tab w:val="clear" w:pos="0"/>
        </w:tabs>
        <w:spacing w:before="120" w:after="120"/>
      </w:pPr>
      <w:r>
        <w:fldChar w:fldCharType="begin"/>
      </w:r>
      <w:r>
        <w:instrText xml:space="preserve"> HYPERLINK \l "_Toc24552" </w:instrText>
      </w:r>
      <w:r>
        <w:fldChar w:fldCharType="separate"/>
      </w:r>
      <w:r>
        <w:t xml:space="preserve">Proposal 14: </w:t>
      </w:r>
      <w:r>
        <w:rPr>
          <w:rFonts w:hint="eastAsia"/>
        </w:rPr>
        <w:t>Time instance B can be determined by a transmission duration after time instance A or N times SSB transmission after time instance A</w:t>
      </w:r>
      <w:r>
        <w:t>.</w:t>
      </w:r>
      <w:r>
        <w:fldChar w:fldCharType="end"/>
      </w:r>
    </w:p>
    <w:p>
      <w:pPr>
        <w:pStyle w:val="20"/>
        <w:tabs>
          <w:tab w:val="right" w:leader="dot" w:pos="9660"/>
          <w:tab w:val="clear" w:pos="0"/>
        </w:tabs>
        <w:spacing w:before="120" w:after="120"/>
      </w:pPr>
      <w:r>
        <w:fldChar w:fldCharType="begin"/>
      </w:r>
      <w:r>
        <w:instrText xml:space="preserve"> HYPERLINK \l "_Toc4382" </w:instrText>
      </w:r>
      <w:r>
        <w:fldChar w:fldCharType="separate"/>
      </w:r>
      <w:r>
        <w:t xml:space="preserve">Proposal 15: </w:t>
      </w:r>
      <w:r>
        <w:rPr>
          <w:rFonts w:hint="eastAsia"/>
        </w:rPr>
        <w:t>The location of the on-demand SSB should at least include the time instance A and time instance B, and the parameters to determine the time instance A and time instance B should be known to the UE.</w:t>
      </w:r>
      <w:r>
        <w:rPr>
          <w:rFonts w:hint="eastAsia"/>
        </w:rPr>
        <w:fldChar w:fldCharType="end"/>
      </w:r>
    </w:p>
    <w:p>
      <w:pPr>
        <w:pStyle w:val="20"/>
        <w:tabs>
          <w:tab w:val="right" w:leader="dot" w:pos="9660"/>
          <w:tab w:val="clear" w:pos="0"/>
        </w:tabs>
        <w:spacing w:before="120" w:after="120"/>
      </w:pPr>
      <w:r>
        <w:fldChar w:fldCharType="begin"/>
      </w:r>
      <w:r>
        <w:instrText xml:space="preserve"> HYPERLINK \l "_Toc15162" </w:instrText>
      </w:r>
      <w:r>
        <w:fldChar w:fldCharType="separate"/>
      </w:r>
      <w:r>
        <w:t xml:space="preserve">Proposal 16: </w:t>
      </w:r>
      <w:r>
        <w:rPr>
          <w:rFonts w:hint="eastAsia"/>
        </w:rPr>
        <w:t xml:space="preserve">Multiple on-demand SSB pattern with at least one of the </w:t>
      </w:r>
      <w:r>
        <w:t>parameters such as</w:t>
      </w:r>
      <w:r>
        <w:rPr>
          <w:rFonts w:hint="eastAsia"/>
        </w:rPr>
        <w:t xml:space="preserve"> periodicity of the on-demand SSB, the SSB positions within an on-demand SSB burst, the duration or the value of N should be configured for UE.</w:t>
      </w:r>
      <w:r>
        <w:rPr>
          <w:rFonts w:hint="eastAsia"/>
        </w:rPr>
        <w:fldChar w:fldCharType="end"/>
      </w:r>
    </w:p>
    <w:p>
      <w:pPr>
        <w:pStyle w:val="20"/>
        <w:tabs>
          <w:tab w:val="right" w:leader="dot" w:pos="9660"/>
          <w:tab w:val="clear" w:pos="0"/>
        </w:tabs>
        <w:spacing w:before="120" w:after="120"/>
      </w:pPr>
      <w:r>
        <w:fldChar w:fldCharType="begin"/>
      </w:r>
      <w:r>
        <w:instrText xml:space="preserve"> HYPERLINK \l "_Toc9623" </w:instrText>
      </w:r>
      <w:r>
        <w:fldChar w:fldCharType="separate"/>
      </w:r>
      <w:r>
        <w:t xml:space="preserve">Proposal 17: </w:t>
      </w:r>
      <w:r>
        <w:rPr>
          <w:rFonts w:hint="eastAsia"/>
        </w:rPr>
        <w:t>For L1 measurement, t</w:t>
      </w:r>
      <w:r>
        <w:t>he enhancements of the SSB resources and/or the on-demand SSB resources for CSI report configuration should be considered</w:t>
      </w:r>
      <w:r>
        <w:rPr>
          <w:rFonts w:hint="eastAsia"/>
        </w:rPr>
        <w:t>.</w:t>
      </w:r>
      <w:r>
        <w:rPr>
          <w:rFonts w:hint="eastAsia"/>
        </w:rPr>
        <w:fldChar w:fldCharType="end"/>
      </w:r>
    </w:p>
    <w:p>
      <w:pPr>
        <w:pStyle w:val="20"/>
        <w:tabs>
          <w:tab w:val="right" w:leader="dot" w:pos="9660"/>
          <w:tab w:val="clear" w:pos="0"/>
        </w:tabs>
        <w:spacing w:before="120" w:after="120"/>
      </w:pPr>
      <w:r>
        <w:fldChar w:fldCharType="begin"/>
      </w:r>
      <w:r>
        <w:instrText xml:space="preserve"> HYPERLINK \l "_Toc1694" </w:instrText>
      </w:r>
      <w:r>
        <w:fldChar w:fldCharType="separate"/>
      </w:r>
      <w:r>
        <w:t>Proposal 18: It is not necessary to restrict the SSBs on the on-demand SSB SCell to not cell-defining SSB.</w:t>
      </w:r>
      <w:r>
        <w:fldChar w:fldCharType="end"/>
      </w:r>
    </w:p>
    <w:p>
      <w:pPr>
        <w:tabs>
          <w:tab w:val="right" w:leader="dot" w:pos="9660"/>
        </w:tabs>
        <w:spacing w:before="120" w:after="120"/>
        <w:rPr>
          <w:highlight w:val="yellow"/>
        </w:rPr>
      </w:pPr>
      <w:r>
        <w:rPr>
          <w:highlight w:val="yellow"/>
        </w:rPr>
        <w:fldChar w:fldCharType="end"/>
      </w:r>
    </w:p>
    <w:p>
      <w:pPr>
        <w:pStyle w:val="2"/>
        <w:spacing w:before="120" w:after="120"/>
        <w:ind w:left="0"/>
        <w:rPr>
          <w:rFonts w:ascii="Times New Roman" w:hAnsi="Times New Roman" w:eastAsia="宋体"/>
        </w:rPr>
      </w:pPr>
      <w:r>
        <w:rPr>
          <w:rFonts w:ascii="Times New Roman" w:hAnsi="Times New Roman" w:eastAsia="宋体"/>
        </w:rPr>
        <w:t>References</w:t>
      </w:r>
    </w:p>
    <w:p>
      <w:pPr>
        <w:pStyle w:val="39"/>
        <w:spacing w:before="120" w:after="120"/>
        <w:ind w:left="363" w:hanging="363"/>
      </w:pPr>
      <w:r>
        <w:rPr>
          <w:rFonts w:hint="eastAsia"/>
        </w:rPr>
        <w:t>Chair notes RAN1#117</w:t>
      </w:r>
      <w:r>
        <w:t>, 3GPP TSG RAN</w:t>
      </w:r>
      <w:r>
        <w:rPr>
          <w:rFonts w:hint="eastAsia"/>
        </w:rPr>
        <w:t>1</w:t>
      </w:r>
      <w:r>
        <w:t xml:space="preserve"> #1</w:t>
      </w:r>
      <w:r>
        <w:rPr>
          <w:rFonts w:hint="eastAsia"/>
        </w:rPr>
        <w:t>17</w:t>
      </w:r>
      <w:r>
        <w:t>, May</w:t>
      </w:r>
      <w:bookmarkStart w:id="98" w:name="_GoBack"/>
      <w:bookmarkEnd w:id="98"/>
      <w:r>
        <w:t>, 202</w:t>
      </w:r>
      <w:r>
        <w:rPr>
          <w:rFonts w:hint="eastAsia"/>
        </w:rPr>
        <w:t>4</w:t>
      </w:r>
      <w:r>
        <w:t>.</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E3B549B"/>
    <w:multiLevelType w:val="singleLevel"/>
    <w:tmpl w:val="1E3B549B"/>
    <w:lvl w:ilvl="0" w:tentative="0">
      <w:start w:val="1"/>
      <w:numFmt w:val="bullet"/>
      <w:lvlText w:val=""/>
      <w:lvlJc w:val="left"/>
      <w:pPr>
        <w:ind w:left="420" w:hanging="420"/>
      </w:pPr>
      <w:rPr>
        <w:rFonts w:hint="default" w:ascii="Wingdings" w:hAnsi="Wingdings"/>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num w:numId="1">
    <w:abstractNumId w:val="2"/>
  </w:num>
  <w:num w:numId="2">
    <w:abstractNumId w:val="4"/>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A7B"/>
    <w:rsid w:val="0000681C"/>
    <w:rsid w:val="00012955"/>
    <w:rsid w:val="00021ED2"/>
    <w:rsid w:val="0003171A"/>
    <w:rsid w:val="00050423"/>
    <w:rsid w:val="00051F4E"/>
    <w:rsid w:val="000529AC"/>
    <w:rsid w:val="00053949"/>
    <w:rsid w:val="00053BDC"/>
    <w:rsid w:val="000647A8"/>
    <w:rsid w:val="0006544C"/>
    <w:rsid w:val="00072FB0"/>
    <w:rsid w:val="00076B8B"/>
    <w:rsid w:val="0008306A"/>
    <w:rsid w:val="00083ED3"/>
    <w:rsid w:val="00085598"/>
    <w:rsid w:val="00093DF3"/>
    <w:rsid w:val="000A15BE"/>
    <w:rsid w:val="000C1A96"/>
    <w:rsid w:val="000D0462"/>
    <w:rsid w:val="000E2433"/>
    <w:rsid w:val="000F28CA"/>
    <w:rsid w:val="00103906"/>
    <w:rsid w:val="00107D69"/>
    <w:rsid w:val="00120B58"/>
    <w:rsid w:val="00142961"/>
    <w:rsid w:val="001470AA"/>
    <w:rsid w:val="00150F9D"/>
    <w:rsid w:val="00153BF7"/>
    <w:rsid w:val="0016113B"/>
    <w:rsid w:val="001632AB"/>
    <w:rsid w:val="00172A27"/>
    <w:rsid w:val="001754AE"/>
    <w:rsid w:val="0018732E"/>
    <w:rsid w:val="00191912"/>
    <w:rsid w:val="00195F46"/>
    <w:rsid w:val="001A5939"/>
    <w:rsid w:val="001B3634"/>
    <w:rsid w:val="001C1894"/>
    <w:rsid w:val="001C196F"/>
    <w:rsid w:val="001D1287"/>
    <w:rsid w:val="001D2CEA"/>
    <w:rsid w:val="001E125B"/>
    <w:rsid w:val="001E262F"/>
    <w:rsid w:val="001F1BB1"/>
    <w:rsid w:val="001F415E"/>
    <w:rsid w:val="001F5017"/>
    <w:rsid w:val="001F6E58"/>
    <w:rsid w:val="0020406B"/>
    <w:rsid w:val="002069DF"/>
    <w:rsid w:val="00211F7B"/>
    <w:rsid w:val="00212872"/>
    <w:rsid w:val="00216169"/>
    <w:rsid w:val="00221A66"/>
    <w:rsid w:val="002240E1"/>
    <w:rsid w:val="00224A1A"/>
    <w:rsid w:val="00227CB8"/>
    <w:rsid w:val="00227DF5"/>
    <w:rsid w:val="002320CA"/>
    <w:rsid w:val="002401EC"/>
    <w:rsid w:val="00243B44"/>
    <w:rsid w:val="00244ABB"/>
    <w:rsid w:val="00247A67"/>
    <w:rsid w:val="00251814"/>
    <w:rsid w:val="0025466A"/>
    <w:rsid w:val="00254D89"/>
    <w:rsid w:val="00256B05"/>
    <w:rsid w:val="00260E28"/>
    <w:rsid w:val="00261C72"/>
    <w:rsid w:val="00263B2D"/>
    <w:rsid w:val="0026766E"/>
    <w:rsid w:val="00272A06"/>
    <w:rsid w:val="002748A9"/>
    <w:rsid w:val="00282069"/>
    <w:rsid w:val="00290E54"/>
    <w:rsid w:val="002B4197"/>
    <w:rsid w:val="002B4661"/>
    <w:rsid w:val="002C4448"/>
    <w:rsid w:val="002C4FDE"/>
    <w:rsid w:val="002C68AC"/>
    <w:rsid w:val="002C7CCD"/>
    <w:rsid w:val="002F037D"/>
    <w:rsid w:val="002F0E7A"/>
    <w:rsid w:val="002F2535"/>
    <w:rsid w:val="002F5687"/>
    <w:rsid w:val="002F5A8D"/>
    <w:rsid w:val="00302F20"/>
    <w:rsid w:val="00303936"/>
    <w:rsid w:val="00313B81"/>
    <w:rsid w:val="00314748"/>
    <w:rsid w:val="00316046"/>
    <w:rsid w:val="00317501"/>
    <w:rsid w:val="00322EE2"/>
    <w:rsid w:val="00325902"/>
    <w:rsid w:val="003266A2"/>
    <w:rsid w:val="00326DF0"/>
    <w:rsid w:val="003275A3"/>
    <w:rsid w:val="00327A3B"/>
    <w:rsid w:val="00331C29"/>
    <w:rsid w:val="00332D30"/>
    <w:rsid w:val="0033573E"/>
    <w:rsid w:val="00335FF9"/>
    <w:rsid w:val="0034009F"/>
    <w:rsid w:val="00340631"/>
    <w:rsid w:val="00343CE4"/>
    <w:rsid w:val="00344E48"/>
    <w:rsid w:val="003466BB"/>
    <w:rsid w:val="00351A75"/>
    <w:rsid w:val="0035253F"/>
    <w:rsid w:val="00361D52"/>
    <w:rsid w:val="00362347"/>
    <w:rsid w:val="00363583"/>
    <w:rsid w:val="003704FF"/>
    <w:rsid w:val="00370D7F"/>
    <w:rsid w:val="00371171"/>
    <w:rsid w:val="00372A00"/>
    <w:rsid w:val="00373667"/>
    <w:rsid w:val="00376E4B"/>
    <w:rsid w:val="00376EEB"/>
    <w:rsid w:val="003872BB"/>
    <w:rsid w:val="00387E0F"/>
    <w:rsid w:val="00396F31"/>
    <w:rsid w:val="00397BA3"/>
    <w:rsid w:val="003A1DCE"/>
    <w:rsid w:val="003A4365"/>
    <w:rsid w:val="003A5235"/>
    <w:rsid w:val="003A6BBE"/>
    <w:rsid w:val="003A7EAD"/>
    <w:rsid w:val="003B53DF"/>
    <w:rsid w:val="003D2AF7"/>
    <w:rsid w:val="003D44C6"/>
    <w:rsid w:val="003F7415"/>
    <w:rsid w:val="004003D2"/>
    <w:rsid w:val="00415744"/>
    <w:rsid w:val="00417C55"/>
    <w:rsid w:val="004209E1"/>
    <w:rsid w:val="0042238B"/>
    <w:rsid w:val="00424C58"/>
    <w:rsid w:val="00450C17"/>
    <w:rsid w:val="004527B1"/>
    <w:rsid w:val="004545A5"/>
    <w:rsid w:val="004608F6"/>
    <w:rsid w:val="004724B4"/>
    <w:rsid w:val="00472B06"/>
    <w:rsid w:val="00477655"/>
    <w:rsid w:val="0048120F"/>
    <w:rsid w:val="00482706"/>
    <w:rsid w:val="00484D8D"/>
    <w:rsid w:val="0048563D"/>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0E0E"/>
    <w:rsid w:val="00541B22"/>
    <w:rsid w:val="00542B53"/>
    <w:rsid w:val="00546436"/>
    <w:rsid w:val="00547723"/>
    <w:rsid w:val="00564BCB"/>
    <w:rsid w:val="00572F6E"/>
    <w:rsid w:val="00574776"/>
    <w:rsid w:val="0058526A"/>
    <w:rsid w:val="00587FE9"/>
    <w:rsid w:val="0059042D"/>
    <w:rsid w:val="0059321F"/>
    <w:rsid w:val="00593818"/>
    <w:rsid w:val="005A05C6"/>
    <w:rsid w:val="005A0FE9"/>
    <w:rsid w:val="005B77A5"/>
    <w:rsid w:val="005C6B42"/>
    <w:rsid w:val="005D6A1C"/>
    <w:rsid w:val="005E2C89"/>
    <w:rsid w:val="005F26E5"/>
    <w:rsid w:val="005F517C"/>
    <w:rsid w:val="00604CA4"/>
    <w:rsid w:val="00611232"/>
    <w:rsid w:val="00614E28"/>
    <w:rsid w:val="00615FCA"/>
    <w:rsid w:val="00617327"/>
    <w:rsid w:val="00617EE7"/>
    <w:rsid w:val="00620288"/>
    <w:rsid w:val="00620D7C"/>
    <w:rsid w:val="006231ED"/>
    <w:rsid w:val="00624C23"/>
    <w:rsid w:val="00631ACD"/>
    <w:rsid w:val="00633E43"/>
    <w:rsid w:val="00637D11"/>
    <w:rsid w:val="00640B94"/>
    <w:rsid w:val="00642298"/>
    <w:rsid w:val="00642684"/>
    <w:rsid w:val="00646EAA"/>
    <w:rsid w:val="006501AA"/>
    <w:rsid w:val="006536B8"/>
    <w:rsid w:val="00654F58"/>
    <w:rsid w:val="00676C72"/>
    <w:rsid w:val="00680FFF"/>
    <w:rsid w:val="00691376"/>
    <w:rsid w:val="006922EF"/>
    <w:rsid w:val="00694EF8"/>
    <w:rsid w:val="00694FB9"/>
    <w:rsid w:val="006A1B83"/>
    <w:rsid w:val="006C2229"/>
    <w:rsid w:val="006C55B1"/>
    <w:rsid w:val="006C69C1"/>
    <w:rsid w:val="006D11DE"/>
    <w:rsid w:val="006D3D89"/>
    <w:rsid w:val="006E01C3"/>
    <w:rsid w:val="006F0DC9"/>
    <w:rsid w:val="006F4852"/>
    <w:rsid w:val="00700636"/>
    <w:rsid w:val="00701BF9"/>
    <w:rsid w:val="007036F7"/>
    <w:rsid w:val="0070691A"/>
    <w:rsid w:val="0070693A"/>
    <w:rsid w:val="00717A38"/>
    <w:rsid w:val="0073053B"/>
    <w:rsid w:val="00735DC1"/>
    <w:rsid w:val="007427BB"/>
    <w:rsid w:val="007440A2"/>
    <w:rsid w:val="00745143"/>
    <w:rsid w:val="00747C56"/>
    <w:rsid w:val="007501AC"/>
    <w:rsid w:val="0076121D"/>
    <w:rsid w:val="00762F1B"/>
    <w:rsid w:val="0076682E"/>
    <w:rsid w:val="00771CAA"/>
    <w:rsid w:val="0077581A"/>
    <w:rsid w:val="0077761A"/>
    <w:rsid w:val="00784828"/>
    <w:rsid w:val="00784E8C"/>
    <w:rsid w:val="00785A2A"/>
    <w:rsid w:val="00786A2C"/>
    <w:rsid w:val="00787FA9"/>
    <w:rsid w:val="007A0CD8"/>
    <w:rsid w:val="007B0FD9"/>
    <w:rsid w:val="007B43D3"/>
    <w:rsid w:val="007B458B"/>
    <w:rsid w:val="007B4D3F"/>
    <w:rsid w:val="007C4328"/>
    <w:rsid w:val="007C440F"/>
    <w:rsid w:val="007D046E"/>
    <w:rsid w:val="007E4A23"/>
    <w:rsid w:val="007F39F4"/>
    <w:rsid w:val="00802A15"/>
    <w:rsid w:val="0080588A"/>
    <w:rsid w:val="00810C42"/>
    <w:rsid w:val="00816EF3"/>
    <w:rsid w:val="008266C4"/>
    <w:rsid w:val="008412CD"/>
    <w:rsid w:val="0084332A"/>
    <w:rsid w:val="00847621"/>
    <w:rsid w:val="00852635"/>
    <w:rsid w:val="0085443B"/>
    <w:rsid w:val="00857E93"/>
    <w:rsid w:val="0086523D"/>
    <w:rsid w:val="008652E8"/>
    <w:rsid w:val="00870679"/>
    <w:rsid w:val="00870E40"/>
    <w:rsid w:val="00886E49"/>
    <w:rsid w:val="00886EA7"/>
    <w:rsid w:val="00892B4C"/>
    <w:rsid w:val="00893268"/>
    <w:rsid w:val="0089344F"/>
    <w:rsid w:val="00894520"/>
    <w:rsid w:val="008A72B5"/>
    <w:rsid w:val="008B3130"/>
    <w:rsid w:val="008B3A81"/>
    <w:rsid w:val="008B547D"/>
    <w:rsid w:val="008B5C48"/>
    <w:rsid w:val="008B7F10"/>
    <w:rsid w:val="008C0445"/>
    <w:rsid w:val="008F255E"/>
    <w:rsid w:val="008F3DC8"/>
    <w:rsid w:val="008F64E7"/>
    <w:rsid w:val="00903A35"/>
    <w:rsid w:val="00922624"/>
    <w:rsid w:val="00923BDA"/>
    <w:rsid w:val="0093617A"/>
    <w:rsid w:val="009411A5"/>
    <w:rsid w:val="00946026"/>
    <w:rsid w:val="00946A7C"/>
    <w:rsid w:val="00950DB1"/>
    <w:rsid w:val="00952C83"/>
    <w:rsid w:val="0095729D"/>
    <w:rsid w:val="00957418"/>
    <w:rsid w:val="009610C6"/>
    <w:rsid w:val="0096194F"/>
    <w:rsid w:val="00966E7D"/>
    <w:rsid w:val="00970630"/>
    <w:rsid w:val="00971A1F"/>
    <w:rsid w:val="009734B7"/>
    <w:rsid w:val="00983FE2"/>
    <w:rsid w:val="009853E3"/>
    <w:rsid w:val="00985E18"/>
    <w:rsid w:val="00986B97"/>
    <w:rsid w:val="00994A41"/>
    <w:rsid w:val="009A37FE"/>
    <w:rsid w:val="009A380A"/>
    <w:rsid w:val="009A3A36"/>
    <w:rsid w:val="009A4F31"/>
    <w:rsid w:val="009B05AD"/>
    <w:rsid w:val="009B18A3"/>
    <w:rsid w:val="009B5557"/>
    <w:rsid w:val="009D6400"/>
    <w:rsid w:val="009D7770"/>
    <w:rsid w:val="009D7C12"/>
    <w:rsid w:val="009F65A8"/>
    <w:rsid w:val="009F6958"/>
    <w:rsid w:val="009F7747"/>
    <w:rsid w:val="00A05A33"/>
    <w:rsid w:val="00A1109A"/>
    <w:rsid w:val="00A1439A"/>
    <w:rsid w:val="00A14F22"/>
    <w:rsid w:val="00A171E5"/>
    <w:rsid w:val="00A17810"/>
    <w:rsid w:val="00A21282"/>
    <w:rsid w:val="00A21523"/>
    <w:rsid w:val="00A26401"/>
    <w:rsid w:val="00A26720"/>
    <w:rsid w:val="00A33BD9"/>
    <w:rsid w:val="00A40C3F"/>
    <w:rsid w:val="00A4182C"/>
    <w:rsid w:val="00A4466F"/>
    <w:rsid w:val="00A50B2A"/>
    <w:rsid w:val="00A51CDD"/>
    <w:rsid w:val="00A54A48"/>
    <w:rsid w:val="00A551E2"/>
    <w:rsid w:val="00A56849"/>
    <w:rsid w:val="00A656E5"/>
    <w:rsid w:val="00A756FF"/>
    <w:rsid w:val="00A809DB"/>
    <w:rsid w:val="00A86EB5"/>
    <w:rsid w:val="00A91773"/>
    <w:rsid w:val="00A92854"/>
    <w:rsid w:val="00A92CA8"/>
    <w:rsid w:val="00A92D93"/>
    <w:rsid w:val="00A96CB3"/>
    <w:rsid w:val="00AA08E3"/>
    <w:rsid w:val="00AA1889"/>
    <w:rsid w:val="00AB0AAF"/>
    <w:rsid w:val="00AB251B"/>
    <w:rsid w:val="00AB5108"/>
    <w:rsid w:val="00AB6D34"/>
    <w:rsid w:val="00AC24BF"/>
    <w:rsid w:val="00AD56C4"/>
    <w:rsid w:val="00AD63ED"/>
    <w:rsid w:val="00AD7FE5"/>
    <w:rsid w:val="00AE1AD8"/>
    <w:rsid w:val="00AE5530"/>
    <w:rsid w:val="00AE7636"/>
    <w:rsid w:val="00B031EF"/>
    <w:rsid w:val="00B11405"/>
    <w:rsid w:val="00B138E9"/>
    <w:rsid w:val="00B179E3"/>
    <w:rsid w:val="00B245AA"/>
    <w:rsid w:val="00B34FF8"/>
    <w:rsid w:val="00B43645"/>
    <w:rsid w:val="00B54730"/>
    <w:rsid w:val="00B56091"/>
    <w:rsid w:val="00B60F6C"/>
    <w:rsid w:val="00B61805"/>
    <w:rsid w:val="00B62E8F"/>
    <w:rsid w:val="00B663FA"/>
    <w:rsid w:val="00B76824"/>
    <w:rsid w:val="00B77855"/>
    <w:rsid w:val="00B81C3C"/>
    <w:rsid w:val="00B87AB7"/>
    <w:rsid w:val="00B929A0"/>
    <w:rsid w:val="00BA3E92"/>
    <w:rsid w:val="00BA72B7"/>
    <w:rsid w:val="00BA756F"/>
    <w:rsid w:val="00BA7674"/>
    <w:rsid w:val="00BB08C4"/>
    <w:rsid w:val="00BD2629"/>
    <w:rsid w:val="00BD72A5"/>
    <w:rsid w:val="00BE22EC"/>
    <w:rsid w:val="00BE5D22"/>
    <w:rsid w:val="00BF526E"/>
    <w:rsid w:val="00BF743C"/>
    <w:rsid w:val="00C05317"/>
    <w:rsid w:val="00C07C74"/>
    <w:rsid w:val="00C12784"/>
    <w:rsid w:val="00C16276"/>
    <w:rsid w:val="00C2142E"/>
    <w:rsid w:val="00C2179D"/>
    <w:rsid w:val="00C22FCF"/>
    <w:rsid w:val="00C2334E"/>
    <w:rsid w:val="00C2713A"/>
    <w:rsid w:val="00C34FD0"/>
    <w:rsid w:val="00C43222"/>
    <w:rsid w:val="00C507FD"/>
    <w:rsid w:val="00C525BB"/>
    <w:rsid w:val="00C625E3"/>
    <w:rsid w:val="00C64AC9"/>
    <w:rsid w:val="00C67AE3"/>
    <w:rsid w:val="00C7305C"/>
    <w:rsid w:val="00C74D8F"/>
    <w:rsid w:val="00C76271"/>
    <w:rsid w:val="00C803B9"/>
    <w:rsid w:val="00C829B3"/>
    <w:rsid w:val="00C855D2"/>
    <w:rsid w:val="00C922BC"/>
    <w:rsid w:val="00C925E7"/>
    <w:rsid w:val="00CA09F5"/>
    <w:rsid w:val="00CA152B"/>
    <w:rsid w:val="00CA328E"/>
    <w:rsid w:val="00CA4352"/>
    <w:rsid w:val="00CB03D7"/>
    <w:rsid w:val="00CB046A"/>
    <w:rsid w:val="00CB1FA7"/>
    <w:rsid w:val="00CB214A"/>
    <w:rsid w:val="00CB257A"/>
    <w:rsid w:val="00CB7FB3"/>
    <w:rsid w:val="00CC01B0"/>
    <w:rsid w:val="00CC11A8"/>
    <w:rsid w:val="00CD5E4A"/>
    <w:rsid w:val="00CD62C4"/>
    <w:rsid w:val="00CE32ED"/>
    <w:rsid w:val="00CF0062"/>
    <w:rsid w:val="00CF25E8"/>
    <w:rsid w:val="00CF4293"/>
    <w:rsid w:val="00CF6143"/>
    <w:rsid w:val="00CF71B0"/>
    <w:rsid w:val="00D06F00"/>
    <w:rsid w:val="00D14578"/>
    <w:rsid w:val="00D24465"/>
    <w:rsid w:val="00D2525B"/>
    <w:rsid w:val="00D27BF8"/>
    <w:rsid w:val="00D30D70"/>
    <w:rsid w:val="00D30FF6"/>
    <w:rsid w:val="00D418B5"/>
    <w:rsid w:val="00D5255B"/>
    <w:rsid w:val="00D54F1B"/>
    <w:rsid w:val="00D57D7B"/>
    <w:rsid w:val="00D60DA9"/>
    <w:rsid w:val="00D701BB"/>
    <w:rsid w:val="00D714E2"/>
    <w:rsid w:val="00D7289E"/>
    <w:rsid w:val="00D82051"/>
    <w:rsid w:val="00D82CF5"/>
    <w:rsid w:val="00D838A0"/>
    <w:rsid w:val="00D871C4"/>
    <w:rsid w:val="00D8785A"/>
    <w:rsid w:val="00D900A0"/>
    <w:rsid w:val="00D91349"/>
    <w:rsid w:val="00D9197A"/>
    <w:rsid w:val="00D92E3B"/>
    <w:rsid w:val="00D96CBD"/>
    <w:rsid w:val="00DA0FFA"/>
    <w:rsid w:val="00DA798F"/>
    <w:rsid w:val="00DB0E95"/>
    <w:rsid w:val="00DB12AD"/>
    <w:rsid w:val="00DC0C4F"/>
    <w:rsid w:val="00DC1213"/>
    <w:rsid w:val="00DC5094"/>
    <w:rsid w:val="00DC6E1E"/>
    <w:rsid w:val="00DC70F6"/>
    <w:rsid w:val="00DC724A"/>
    <w:rsid w:val="00DD359C"/>
    <w:rsid w:val="00DD5F49"/>
    <w:rsid w:val="00DE535C"/>
    <w:rsid w:val="00DF4482"/>
    <w:rsid w:val="00E001A3"/>
    <w:rsid w:val="00E05651"/>
    <w:rsid w:val="00E068AA"/>
    <w:rsid w:val="00E073A4"/>
    <w:rsid w:val="00E07445"/>
    <w:rsid w:val="00E11803"/>
    <w:rsid w:val="00E24E82"/>
    <w:rsid w:val="00E258FC"/>
    <w:rsid w:val="00E30348"/>
    <w:rsid w:val="00E339EA"/>
    <w:rsid w:val="00E405C5"/>
    <w:rsid w:val="00E52879"/>
    <w:rsid w:val="00E55791"/>
    <w:rsid w:val="00E56340"/>
    <w:rsid w:val="00E62751"/>
    <w:rsid w:val="00E64331"/>
    <w:rsid w:val="00E67009"/>
    <w:rsid w:val="00E704FD"/>
    <w:rsid w:val="00E74935"/>
    <w:rsid w:val="00E75D6F"/>
    <w:rsid w:val="00E8609B"/>
    <w:rsid w:val="00E92BF0"/>
    <w:rsid w:val="00E94718"/>
    <w:rsid w:val="00E95FFE"/>
    <w:rsid w:val="00EA0820"/>
    <w:rsid w:val="00EB70EA"/>
    <w:rsid w:val="00ED0DCA"/>
    <w:rsid w:val="00ED450E"/>
    <w:rsid w:val="00ED47A7"/>
    <w:rsid w:val="00EE1EE7"/>
    <w:rsid w:val="00F019E9"/>
    <w:rsid w:val="00F05DFC"/>
    <w:rsid w:val="00F072E8"/>
    <w:rsid w:val="00F12B68"/>
    <w:rsid w:val="00F143A1"/>
    <w:rsid w:val="00F1480F"/>
    <w:rsid w:val="00F179F3"/>
    <w:rsid w:val="00F2072B"/>
    <w:rsid w:val="00F34277"/>
    <w:rsid w:val="00F4372E"/>
    <w:rsid w:val="00F453FE"/>
    <w:rsid w:val="00F632C2"/>
    <w:rsid w:val="00F71825"/>
    <w:rsid w:val="00F80169"/>
    <w:rsid w:val="00F81514"/>
    <w:rsid w:val="00F82200"/>
    <w:rsid w:val="00F86352"/>
    <w:rsid w:val="00F87040"/>
    <w:rsid w:val="00F95A32"/>
    <w:rsid w:val="00FA3FD9"/>
    <w:rsid w:val="00FA6AF6"/>
    <w:rsid w:val="00FA7D65"/>
    <w:rsid w:val="00FB593A"/>
    <w:rsid w:val="00FB6C38"/>
    <w:rsid w:val="00FB6EF9"/>
    <w:rsid w:val="00FC20D8"/>
    <w:rsid w:val="00FC72FB"/>
    <w:rsid w:val="00FE0900"/>
    <w:rsid w:val="010D0267"/>
    <w:rsid w:val="010D6400"/>
    <w:rsid w:val="01116D56"/>
    <w:rsid w:val="011C6CE8"/>
    <w:rsid w:val="011C7F2E"/>
    <w:rsid w:val="011F0F93"/>
    <w:rsid w:val="01466B34"/>
    <w:rsid w:val="015462A2"/>
    <w:rsid w:val="01804D0D"/>
    <w:rsid w:val="01804EE8"/>
    <w:rsid w:val="01864AED"/>
    <w:rsid w:val="01881F56"/>
    <w:rsid w:val="01B74129"/>
    <w:rsid w:val="01BB394F"/>
    <w:rsid w:val="01BF30EC"/>
    <w:rsid w:val="01C652D7"/>
    <w:rsid w:val="01D7445E"/>
    <w:rsid w:val="01E24E7A"/>
    <w:rsid w:val="01E96EEF"/>
    <w:rsid w:val="0206750A"/>
    <w:rsid w:val="02081A95"/>
    <w:rsid w:val="020C3735"/>
    <w:rsid w:val="0213167F"/>
    <w:rsid w:val="021919F7"/>
    <w:rsid w:val="021F5697"/>
    <w:rsid w:val="023E4DC6"/>
    <w:rsid w:val="02443513"/>
    <w:rsid w:val="02497F4C"/>
    <w:rsid w:val="024C16A6"/>
    <w:rsid w:val="02583FF3"/>
    <w:rsid w:val="025C443E"/>
    <w:rsid w:val="0268739A"/>
    <w:rsid w:val="027B6543"/>
    <w:rsid w:val="027C2452"/>
    <w:rsid w:val="0294765E"/>
    <w:rsid w:val="02A23A7B"/>
    <w:rsid w:val="02BE42E8"/>
    <w:rsid w:val="02D84AD5"/>
    <w:rsid w:val="02E077B8"/>
    <w:rsid w:val="02E31493"/>
    <w:rsid w:val="031A6DDF"/>
    <w:rsid w:val="032219B3"/>
    <w:rsid w:val="03264393"/>
    <w:rsid w:val="032D2DC1"/>
    <w:rsid w:val="035F7137"/>
    <w:rsid w:val="0368661B"/>
    <w:rsid w:val="03817C6C"/>
    <w:rsid w:val="03F50BF8"/>
    <w:rsid w:val="03F757EE"/>
    <w:rsid w:val="040D5006"/>
    <w:rsid w:val="04176B15"/>
    <w:rsid w:val="04250069"/>
    <w:rsid w:val="04332B60"/>
    <w:rsid w:val="044062C8"/>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65646C"/>
    <w:rsid w:val="05965B13"/>
    <w:rsid w:val="05AA5887"/>
    <w:rsid w:val="05AA751F"/>
    <w:rsid w:val="05AB3E4C"/>
    <w:rsid w:val="05C40254"/>
    <w:rsid w:val="05D01949"/>
    <w:rsid w:val="05D45DE8"/>
    <w:rsid w:val="05DC112D"/>
    <w:rsid w:val="05DD3B0E"/>
    <w:rsid w:val="05EC76C8"/>
    <w:rsid w:val="061E71D7"/>
    <w:rsid w:val="064D537E"/>
    <w:rsid w:val="06541F59"/>
    <w:rsid w:val="06551195"/>
    <w:rsid w:val="067056D9"/>
    <w:rsid w:val="067A5C39"/>
    <w:rsid w:val="067F5C8B"/>
    <w:rsid w:val="06883795"/>
    <w:rsid w:val="068B4533"/>
    <w:rsid w:val="069258CC"/>
    <w:rsid w:val="06983F59"/>
    <w:rsid w:val="06A12B72"/>
    <w:rsid w:val="06A631BA"/>
    <w:rsid w:val="06A847FB"/>
    <w:rsid w:val="06BD4BC1"/>
    <w:rsid w:val="06D94F62"/>
    <w:rsid w:val="06E930D6"/>
    <w:rsid w:val="06F953B1"/>
    <w:rsid w:val="06F9688C"/>
    <w:rsid w:val="06FA3145"/>
    <w:rsid w:val="073C0F1E"/>
    <w:rsid w:val="07573824"/>
    <w:rsid w:val="075A5568"/>
    <w:rsid w:val="077046F9"/>
    <w:rsid w:val="07816512"/>
    <w:rsid w:val="078C7C42"/>
    <w:rsid w:val="0797540B"/>
    <w:rsid w:val="079C224E"/>
    <w:rsid w:val="079E00C6"/>
    <w:rsid w:val="07C362B9"/>
    <w:rsid w:val="07C51163"/>
    <w:rsid w:val="07F60C7D"/>
    <w:rsid w:val="07F63B68"/>
    <w:rsid w:val="07FE43B3"/>
    <w:rsid w:val="07FF469C"/>
    <w:rsid w:val="08067A83"/>
    <w:rsid w:val="080C2DB1"/>
    <w:rsid w:val="083900EE"/>
    <w:rsid w:val="083F78D4"/>
    <w:rsid w:val="084F55D9"/>
    <w:rsid w:val="086D14FA"/>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93CBF"/>
    <w:rsid w:val="092A35DC"/>
    <w:rsid w:val="09310EE0"/>
    <w:rsid w:val="09367BAA"/>
    <w:rsid w:val="094F4867"/>
    <w:rsid w:val="09733A93"/>
    <w:rsid w:val="09773AD2"/>
    <w:rsid w:val="09912D87"/>
    <w:rsid w:val="099D1F0E"/>
    <w:rsid w:val="09A13012"/>
    <w:rsid w:val="09B8038E"/>
    <w:rsid w:val="09B807DC"/>
    <w:rsid w:val="09B96487"/>
    <w:rsid w:val="09BB1324"/>
    <w:rsid w:val="09DA6BD5"/>
    <w:rsid w:val="09DD5F33"/>
    <w:rsid w:val="09E2510B"/>
    <w:rsid w:val="09E2618B"/>
    <w:rsid w:val="0A0115C9"/>
    <w:rsid w:val="0A0D0A5C"/>
    <w:rsid w:val="0A1332A7"/>
    <w:rsid w:val="0A1434BD"/>
    <w:rsid w:val="0A177598"/>
    <w:rsid w:val="0A2A0A4E"/>
    <w:rsid w:val="0A33259C"/>
    <w:rsid w:val="0A670FF2"/>
    <w:rsid w:val="0A6D2177"/>
    <w:rsid w:val="0A902401"/>
    <w:rsid w:val="0AA04A08"/>
    <w:rsid w:val="0AAF7417"/>
    <w:rsid w:val="0AC1697D"/>
    <w:rsid w:val="0AC857E6"/>
    <w:rsid w:val="0AF011AC"/>
    <w:rsid w:val="0AFE6CA0"/>
    <w:rsid w:val="0B133891"/>
    <w:rsid w:val="0B17278B"/>
    <w:rsid w:val="0B2161DE"/>
    <w:rsid w:val="0B24227A"/>
    <w:rsid w:val="0B2C066D"/>
    <w:rsid w:val="0B372F62"/>
    <w:rsid w:val="0B4E6CA0"/>
    <w:rsid w:val="0B527D96"/>
    <w:rsid w:val="0B6B3E24"/>
    <w:rsid w:val="0B782E06"/>
    <w:rsid w:val="0B867DD4"/>
    <w:rsid w:val="0B8906D5"/>
    <w:rsid w:val="0B990F05"/>
    <w:rsid w:val="0BA163C4"/>
    <w:rsid w:val="0BA4746A"/>
    <w:rsid w:val="0BB50EC3"/>
    <w:rsid w:val="0BBA4C3E"/>
    <w:rsid w:val="0BC527E7"/>
    <w:rsid w:val="0BDE30C9"/>
    <w:rsid w:val="0BE8486A"/>
    <w:rsid w:val="0BE9216B"/>
    <w:rsid w:val="0BED3E84"/>
    <w:rsid w:val="0C0046C9"/>
    <w:rsid w:val="0C04199B"/>
    <w:rsid w:val="0C0B0A79"/>
    <w:rsid w:val="0C182984"/>
    <w:rsid w:val="0C233DDB"/>
    <w:rsid w:val="0C243614"/>
    <w:rsid w:val="0C641CE4"/>
    <w:rsid w:val="0C753FE1"/>
    <w:rsid w:val="0C8E4C85"/>
    <w:rsid w:val="0C9A21C7"/>
    <w:rsid w:val="0CA03A79"/>
    <w:rsid w:val="0CBA3E26"/>
    <w:rsid w:val="0CC86926"/>
    <w:rsid w:val="0CCA2E65"/>
    <w:rsid w:val="0CD87B6A"/>
    <w:rsid w:val="0CE70F5A"/>
    <w:rsid w:val="0CED70FB"/>
    <w:rsid w:val="0CF04B26"/>
    <w:rsid w:val="0D103B07"/>
    <w:rsid w:val="0D274B82"/>
    <w:rsid w:val="0D2C2335"/>
    <w:rsid w:val="0D4C646A"/>
    <w:rsid w:val="0D513BE5"/>
    <w:rsid w:val="0D611AEA"/>
    <w:rsid w:val="0D6718A8"/>
    <w:rsid w:val="0D67673C"/>
    <w:rsid w:val="0D6C0310"/>
    <w:rsid w:val="0D8A5C4C"/>
    <w:rsid w:val="0D8E4508"/>
    <w:rsid w:val="0D9D3B84"/>
    <w:rsid w:val="0DA826B2"/>
    <w:rsid w:val="0DB05806"/>
    <w:rsid w:val="0DC46801"/>
    <w:rsid w:val="0DD03A03"/>
    <w:rsid w:val="0DDA256F"/>
    <w:rsid w:val="0DDA5E66"/>
    <w:rsid w:val="0DE80CCD"/>
    <w:rsid w:val="0DE92A73"/>
    <w:rsid w:val="0DFC6FB1"/>
    <w:rsid w:val="0E1B6666"/>
    <w:rsid w:val="0E342F61"/>
    <w:rsid w:val="0E546450"/>
    <w:rsid w:val="0E6A657A"/>
    <w:rsid w:val="0E8756CE"/>
    <w:rsid w:val="0E875907"/>
    <w:rsid w:val="0E9E306F"/>
    <w:rsid w:val="0EB75499"/>
    <w:rsid w:val="0EBE485B"/>
    <w:rsid w:val="0ECE319D"/>
    <w:rsid w:val="0EE11FA9"/>
    <w:rsid w:val="0EE8588F"/>
    <w:rsid w:val="0EEE11BD"/>
    <w:rsid w:val="0EF36676"/>
    <w:rsid w:val="0EFE7BB2"/>
    <w:rsid w:val="0EFF2521"/>
    <w:rsid w:val="0F0E45C0"/>
    <w:rsid w:val="0F121040"/>
    <w:rsid w:val="0F244800"/>
    <w:rsid w:val="0F28527A"/>
    <w:rsid w:val="0F343655"/>
    <w:rsid w:val="0F644218"/>
    <w:rsid w:val="0F7D1FFA"/>
    <w:rsid w:val="0F8E4908"/>
    <w:rsid w:val="0F913335"/>
    <w:rsid w:val="0F944345"/>
    <w:rsid w:val="0F96680B"/>
    <w:rsid w:val="0FB60B75"/>
    <w:rsid w:val="0FD348E1"/>
    <w:rsid w:val="0FD96CA9"/>
    <w:rsid w:val="0FDD68DC"/>
    <w:rsid w:val="0FEA3C28"/>
    <w:rsid w:val="0FF15BB9"/>
    <w:rsid w:val="0FF906E7"/>
    <w:rsid w:val="0FFD586A"/>
    <w:rsid w:val="10020B62"/>
    <w:rsid w:val="10087FF8"/>
    <w:rsid w:val="10135C77"/>
    <w:rsid w:val="10291EE2"/>
    <w:rsid w:val="10311D9B"/>
    <w:rsid w:val="1035011A"/>
    <w:rsid w:val="103607AE"/>
    <w:rsid w:val="10384280"/>
    <w:rsid w:val="10515141"/>
    <w:rsid w:val="105D7F23"/>
    <w:rsid w:val="106916CC"/>
    <w:rsid w:val="108E0879"/>
    <w:rsid w:val="10913550"/>
    <w:rsid w:val="10AA0A87"/>
    <w:rsid w:val="10BF702E"/>
    <w:rsid w:val="10C359D9"/>
    <w:rsid w:val="10E8713A"/>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1F56119"/>
    <w:rsid w:val="12023099"/>
    <w:rsid w:val="12373AAE"/>
    <w:rsid w:val="123D7233"/>
    <w:rsid w:val="124D011C"/>
    <w:rsid w:val="125B107A"/>
    <w:rsid w:val="12753E07"/>
    <w:rsid w:val="127B28B7"/>
    <w:rsid w:val="129245E5"/>
    <w:rsid w:val="12C10D7D"/>
    <w:rsid w:val="12C56A93"/>
    <w:rsid w:val="12CE1204"/>
    <w:rsid w:val="12F06EE1"/>
    <w:rsid w:val="12F32533"/>
    <w:rsid w:val="12F34854"/>
    <w:rsid w:val="13153AEF"/>
    <w:rsid w:val="1343759F"/>
    <w:rsid w:val="134F7B0B"/>
    <w:rsid w:val="13683A5C"/>
    <w:rsid w:val="137C5217"/>
    <w:rsid w:val="13917553"/>
    <w:rsid w:val="13945842"/>
    <w:rsid w:val="13B05D11"/>
    <w:rsid w:val="13B07F3E"/>
    <w:rsid w:val="13B26405"/>
    <w:rsid w:val="13BF5ED3"/>
    <w:rsid w:val="13F07810"/>
    <w:rsid w:val="13FD1C15"/>
    <w:rsid w:val="14047249"/>
    <w:rsid w:val="14083C98"/>
    <w:rsid w:val="140876D8"/>
    <w:rsid w:val="14111FFD"/>
    <w:rsid w:val="141845E0"/>
    <w:rsid w:val="141C18EA"/>
    <w:rsid w:val="141F1808"/>
    <w:rsid w:val="142B1CE4"/>
    <w:rsid w:val="142E08FB"/>
    <w:rsid w:val="142F47CB"/>
    <w:rsid w:val="142F7B6B"/>
    <w:rsid w:val="1441758D"/>
    <w:rsid w:val="145B1FDF"/>
    <w:rsid w:val="145E7A95"/>
    <w:rsid w:val="146575A3"/>
    <w:rsid w:val="148B15E0"/>
    <w:rsid w:val="14BD122E"/>
    <w:rsid w:val="14D20D9B"/>
    <w:rsid w:val="14D508CD"/>
    <w:rsid w:val="15000950"/>
    <w:rsid w:val="15006FBE"/>
    <w:rsid w:val="151F6B5A"/>
    <w:rsid w:val="15212130"/>
    <w:rsid w:val="156542CB"/>
    <w:rsid w:val="157474F1"/>
    <w:rsid w:val="158014E9"/>
    <w:rsid w:val="158A5B50"/>
    <w:rsid w:val="159F23B3"/>
    <w:rsid w:val="15A2498C"/>
    <w:rsid w:val="15B66B91"/>
    <w:rsid w:val="15C3420A"/>
    <w:rsid w:val="15CF2BDC"/>
    <w:rsid w:val="15E47F68"/>
    <w:rsid w:val="15FF6EEC"/>
    <w:rsid w:val="16041E01"/>
    <w:rsid w:val="16054FAA"/>
    <w:rsid w:val="16232CF9"/>
    <w:rsid w:val="16262029"/>
    <w:rsid w:val="16397749"/>
    <w:rsid w:val="163D3E4E"/>
    <w:rsid w:val="16406CEA"/>
    <w:rsid w:val="16562259"/>
    <w:rsid w:val="16591A2D"/>
    <w:rsid w:val="16597938"/>
    <w:rsid w:val="165B3324"/>
    <w:rsid w:val="16764951"/>
    <w:rsid w:val="167A273E"/>
    <w:rsid w:val="16A61F0D"/>
    <w:rsid w:val="16AC5F02"/>
    <w:rsid w:val="16B27F4D"/>
    <w:rsid w:val="16C77FE5"/>
    <w:rsid w:val="16F47E57"/>
    <w:rsid w:val="16F53AB0"/>
    <w:rsid w:val="16F66682"/>
    <w:rsid w:val="16FE318C"/>
    <w:rsid w:val="17220FF1"/>
    <w:rsid w:val="17320F2E"/>
    <w:rsid w:val="173F4504"/>
    <w:rsid w:val="175C4DEA"/>
    <w:rsid w:val="17613E3F"/>
    <w:rsid w:val="17664D13"/>
    <w:rsid w:val="1766777C"/>
    <w:rsid w:val="17676E2A"/>
    <w:rsid w:val="176D41EE"/>
    <w:rsid w:val="1780422F"/>
    <w:rsid w:val="17A75F25"/>
    <w:rsid w:val="17AA5C9C"/>
    <w:rsid w:val="17BD6AB4"/>
    <w:rsid w:val="17C023C9"/>
    <w:rsid w:val="17EF5DD9"/>
    <w:rsid w:val="17FC48D0"/>
    <w:rsid w:val="18000305"/>
    <w:rsid w:val="1818083E"/>
    <w:rsid w:val="184253B9"/>
    <w:rsid w:val="18434C37"/>
    <w:rsid w:val="186202E0"/>
    <w:rsid w:val="18655B8E"/>
    <w:rsid w:val="186E43F1"/>
    <w:rsid w:val="18875C71"/>
    <w:rsid w:val="18AC4FE9"/>
    <w:rsid w:val="18B80BCE"/>
    <w:rsid w:val="18C06461"/>
    <w:rsid w:val="18C66922"/>
    <w:rsid w:val="18D15598"/>
    <w:rsid w:val="18DC5CEB"/>
    <w:rsid w:val="18E62FBE"/>
    <w:rsid w:val="18EE7258"/>
    <w:rsid w:val="18FD3136"/>
    <w:rsid w:val="19000F5A"/>
    <w:rsid w:val="190C7DED"/>
    <w:rsid w:val="19125C40"/>
    <w:rsid w:val="191D395E"/>
    <w:rsid w:val="19270D53"/>
    <w:rsid w:val="192837B6"/>
    <w:rsid w:val="193337BA"/>
    <w:rsid w:val="193625E9"/>
    <w:rsid w:val="19402796"/>
    <w:rsid w:val="19407B9F"/>
    <w:rsid w:val="19430FB6"/>
    <w:rsid w:val="19523C65"/>
    <w:rsid w:val="195254FA"/>
    <w:rsid w:val="195919BF"/>
    <w:rsid w:val="19677C6A"/>
    <w:rsid w:val="19733859"/>
    <w:rsid w:val="198A4DC2"/>
    <w:rsid w:val="199750ED"/>
    <w:rsid w:val="19A57045"/>
    <w:rsid w:val="19AC0EF2"/>
    <w:rsid w:val="19B57275"/>
    <w:rsid w:val="19BE3E90"/>
    <w:rsid w:val="19C11AC9"/>
    <w:rsid w:val="19C37E45"/>
    <w:rsid w:val="19C7497C"/>
    <w:rsid w:val="19CF40F7"/>
    <w:rsid w:val="19E57DE3"/>
    <w:rsid w:val="19ED0EB9"/>
    <w:rsid w:val="19F21F24"/>
    <w:rsid w:val="1A00617E"/>
    <w:rsid w:val="1A1C2BAB"/>
    <w:rsid w:val="1A1F124B"/>
    <w:rsid w:val="1A210F06"/>
    <w:rsid w:val="1A251079"/>
    <w:rsid w:val="1A28484F"/>
    <w:rsid w:val="1A3573C0"/>
    <w:rsid w:val="1A58762F"/>
    <w:rsid w:val="1A5C68F9"/>
    <w:rsid w:val="1A6509BB"/>
    <w:rsid w:val="1A693611"/>
    <w:rsid w:val="1A6D533B"/>
    <w:rsid w:val="1A712F48"/>
    <w:rsid w:val="1A9D156F"/>
    <w:rsid w:val="1AA1756D"/>
    <w:rsid w:val="1AA80D9B"/>
    <w:rsid w:val="1AA847EC"/>
    <w:rsid w:val="1AAD0BB3"/>
    <w:rsid w:val="1AD01EB8"/>
    <w:rsid w:val="1AD03E52"/>
    <w:rsid w:val="1AD875EC"/>
    <w:rsid w:val="1AE26A3D"/>
    <w:rsid w:val="1AF475AD"/>
    <w:rsid w:val="1AF92EDF"/>
    <w:rsid w:val="1AFD70F0"/>
    <w:rsid w:val="1B0270FF"/>
    <w:rsid w:val="1B181DD9"/>
    <w:rsid w:val="1B2F477F"/>
    <w:rsid w:val="1B4604AB"/>
    <w:rsid w:val="1B4A093B"/>
    <w:rsid w:val="1B68276D"/>
    <w:rsid w:val="1B6C3B7D"/>
    <w:rsid w:val="1B7F0ABE"/>
    <w:rsid w:val="1B805580"/>
    <w:rsid w:val="1B834589"/>
    <w:rsid w:val="1BA75872"/>
    <w:rsid w:val="1BAB396E"/>
    <w:rsid w:val="1BB07C7C"/>
    <w:rsid w:val="1BBB692B"/>
    <w:rsid w:val="1BBF0E19"/>
    <w:rsid w:val="1BCD692F"/>
    <w:rsid w:val="1BE23EBD"/>
    <w:rsid w:val="1BFB1528"/>
    <w:rsid w:val="1BFE0A0B"/>
    <w:rsid w:val="1C2E6201"/>
    <w:rsid w:val="1C302928"/>
    <w:rsid w:val="1C52178E"/>
    <w:rsid w:val="1C68632B"/>
    <w:rsid w:val="1C846A91"/>
    <w:rsid w:val="1C9F1651"/>
    <w:rsid w:val="1CEB46F7"/>
    <w:rsid w:val="1D23735C"/>
    <w:rsid w:val="1D464231"/>
    <w:rsid w:val="1D54071F"/>
    <w:rsid w:val="1D6451C6"/>
    <w:rsid w:val="1D654C9F"/>
    <w:rsid w:val="1D69417C"/>
    <w:rsid w:val="1D7002CD"/>
    <w:rsid w:val="1D807289"/>
    <w:rsid w:val="1D8E233B"/>
    <w:rsid w:val="1D975DF7"/>
    <w:rsid w:val="1D9B123D"/>
    <w:rsid w:val="1D9E12E8"/>
    <w:rsid w:val="1DCB4927"/>
    <w:rsid w:val="1DD6405C"/>
    <w:rsid w:val="1DDD3571"/>
    <w:rsid w:val="1E164D5A"/>
    <w:rsid w:val="1E190463"/>
    <w:rsid w:val="1E24668A"/>
    <w:rsid w:val="1E2A27A6"/>
    <w:rsid w:val="1E3611B7"/>
    <w:rsid w:val="1E4B2FD7"/>
    <w:rsid w:val="1E572F11"/>
    <w:rsid w:val="1E645EBF"/>
    <w:rsid w:val="1E7911C9"/>
    <w:rsid w:val="1E7B335B"/>
    <w:rsid w:val="1E8D194D"/>
    <w:rsid w:val="1E985782"/>
    <w:rsid w:val="1EA50F33"/>
    <w:rsid w:val="1ED503FA"/>
    <w:rsid w:val="1EE724BA"/>
    <w:rsid w:val="1EFF6434"/>
    <w:rsid w:val="1F311F17"/>
    <w:rsid w:val="1F3A0011"/>
    <w:rsid w:val="1F3A5F92"/>
    <w:rsid w:val="1F701095"/>
    <w:rsid w:val="1F923DE6"/>
    <w:rsid w:val="1FA42D75"/>
    <w:rsid w:val="1FA50117"/>
    <w:rsid w:val="1FA610B9"/>
    <w:rsid w:val="1FD024AA"/>
    <w:rsid w:val="1FDC54C4"/>
    <w:rsid w:val="1FE31ADE"/>
    <w:rsid w:val="1FEC2D45"/>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766F2"/>
    <w:rsid w:val="209D6390"/>
    <w:rsid w:val="20A160B2"/>
    <w:rsid w:val="20D105CB"/>
    <w:rsid w:val="20D16460"/>
    <w:rsid w:val="20DD7F39"/>
    <w:rsid w:val="20E24774"/>
    <w:rsid w:val="20F25221"/>
    <w:rsid w:val="21145BE0"/>
    <w:rsid w:val="21440678"/>
    <w:rsid w:val="21527A75"/>
    <w:rsid w:val="216365D8"/>
    <w:rsid w:val="2165140C"/>
    <w:rsid w:val="21691F88"/>
    <w:rsid w:val="21773B39"/>
    <w:rsid w:val="2187182E"/>
    <w:rsid w:val="218A070F"/>
    <w:rsid w:val="21957939"/>
    <w:rsid w:val="21985604"/>
    <w:rsid w:val="21AC054E"/>
    <w:rsid w:val="21C1624C"/>
    <w:rsid w:val="21E26EA0"/>
    <w:rsid w:val="21E9213A"/>
    <w:rsid w:val="21F34D45"/>
    <w:rsid w:val="21F950CF"/>
    <w:rsid w:val="22045432"/>
    <w:rsid w:val="22090C8B"/>
    <w:rsid w:val="220C23A3"/>
    <w:rsid w:val="222A3C9E"/>
    <w:rsid w:val="22396FF8"/>
    <w:rsid w:val="22431035"/>
    <w:rsid w:val="225C0846"/>
    <w:rsid w:val="226044E1"/>
    <w:rsid w:val="229465DD"/>
    <w:rsid w:val="229A74AA"/>
    <w:rsid w:val="22A45C99"/>
    <w:rsid w:val="22B0252A"/>
    <w:rsid w:val="22D75BB2"/>
    <w:rsid w:val="22E819D8"/>
    <w:rsid w:val="22F57E73"/>
    <w:rsid w:val="231523F7"/>
    <w:rsid w:val="233670E8"/>
    <w:rsid w:val="234B605E"/>
    <w:rsid w:val="235133E3"/>
    <w:rsid w:val="23560A29"/>
    <w:rsid w:val="235F59AB"/>
    <w:rsid w:val="236A4B63"/>
    <w:rsid w:val="238A4219"/>
    <w:rsid w:val="239051E5"/>
    <w:rsid w:val="23924A0F"/>
    <w:rsid w:val="23987B60"/>
    <w:rsid w:val="239D13E8"/>
    <w:rsid w:val="239F6D5D"/>
    <w:rsid w:val="239F7F68"/>
    <w:rsid w:val="23ED0F94"/>
    <w:rsid w:val="23FC3011"/>
    <w:rsid w:val="240D18BD"/>
    <w:rsid w:val="243D5046"/>
    <w:rsid w:val="24447174"/>
    <w:rsid w:val="24646D22"/>
    <w:rsid w:val="246E404E"/>
    <w:rsid w:val="247F538E"/>
    <w:rsid w:val="248114CC"/>
    <w:rsid w:val="24882C88"/>
    <w:rsid w:val="24A3249E"/>
    <w:rsid w:val="24A3480B"/>
    <w:rsid w:val="24A62D02"/>
    <w:rsid w:val="24AF069B"/>
    <w:rsid w:val="24AF1929"/>
    <w:rsid w:val="24B63D40"/>
    <w:rsid w:val="24C07A90"/>
    <w:rsid w:val="24C674E1"/>
    <w:rsid w:val="24C8317D"/>
    <w:rsid w:val="24FA0B67"/>
    <w:rsid w:val="25082A0B"/>
    <w:rsid w:val="250D2A28"/>
    <w:rsid w:val="252A182D"/>
    <w:rsid w:val="25417958"/>
    <w:rsid w:val="254369E7"/>
    <w:rsid w:val="25494E1D"/>
    <w:rsid w:val="256E13AB"/>
    <w:rsid w:val="257A74F9"/>
    <w:rsid w:val="258958E0"/>
    <w:rsid w:val="25895A3D"/>
    <w:rsid w:val="258D735D"/>
    <w:rsid w:val="259A68BC"/>
    <w:rsid w:val="25D1716B"/>
    <w:rsid w:val="25DF6A97"/>
    <w:rsid w:val="25E6024A"/>
    <w:rsid w:val="25EA0F86"/>
    <w:rsid w:val="260406DC"/>
    <w:rsid w:val="26212585"/>
    <w:rsid w:val="26282ED7"/>
    <w:rsid w:val="265B6DE8"/>
    <w:rsid w:val="265F04C1"/>
    <w:rsid w:val="266D559E"/>
    <w:rsid w:val="267440C5"/>
    <w:rsid w:val="2680061F"/>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1779B6"/>
    <w:rsid w:val="28412290"/>
    <w:rsid w:val="28594A6E"/>
    <w:rsid w:val="286B5520"/>
    <w:rsid w:val="28784115"/>
    <w:rsid w:val="287D3F8A"/>
    <w:rsid w:val="28870747"/>
    <w:rsid w:val="288B0639"/>
    <w:rsid w:val="288E5631"/>
    <w:rsid w:val="28C32DF1"/>
    <w:rsid w:val="28C534E8"/>
    <w:rsid w:val="28D02103"/>
    <w:rsid w:val="28EE0451"/>
    <w:rsid w:val="28EF0927"/>
    <w:rsid w:val="290441D9"/>
    <w:rsid w:val="29095837"/>
    <w:rsid w:val="293734A8"/>
    <w:rsid w:val="294E0AA4"/>
    <w:rsid w:val="295B56AB"/>
    <w:rsid w:val="296735A6"/>
    <w:rsid w:val="296D7E15"/>
    <w:rsid w:val="29704F0A"/>
    <w:rsid w:val="29962D19"/>
    <w:rsid w:val="29A55AD0"/>
    <w:rsid w:val="29AD3BB2"/>
    <w:rsid w:val="29B4309C"/>
    <w:rsid w:val="29C30BAC"/>
    <w:rsid w:val="29CD7458"/>
    <w:rsid w:val="29D9048F"/>
    <w:rsid w:val="29E07820"/>
    <w:rsid w:val="29E30040"/>
    <w:rsid w:val="29EF70CC"/>
    <w:rsid w:val="2A0A0002"/>
    <w:rsid w:val="2A1C62F4"/>
    <w:rsid w:val="2A5F0A9A"/>
    <w:rsid w:val="2A6F69D0"/>
    <w:rsid w:val="2A802A87"/>
    <w:rsid w:val="2A882E2A"/>
    <w:rsid w:val="2A931BB9"/>
    <w:rsid w:val="2A9D346A"/>
    <w:rsid w:val="2A9E200F"/>
    <w:rsid w:val="2AAA5F8E"/>
    <w:rsid w:val="2AB51A38"/>
    <w:rsid w:val="2AB903D8"/>
    <w:rsid w:val="2ACD6CCC"/>
    <w:rsid w:val="2ADF720A"/>
    <w:rsid w:val="2AEE4512"/>
    <w:rsid w:val="2AFC30F1"/>
    <w:rsid w:val="2B037EEF"/>
    <w:rsid w:val="2B341240"/>
    <w:rsid w:val="2B34584A"/>
    <w:rsid w:val="2B64015F"/>
    <w:rsid w:val="2B644948"/>
    <w:rsid w:val="2B7C6921"/>
    <w:rsid w:val="2B9C4F86"/>
    <w:rsid w:val="2B9D6A3C"/>
    <w:rsid w:val="2BFE1EDB"/>
    <w:rsid w:val="2C127758"/>
    <w:rsid w:val="2C1A4265"/>
    <w:rsid w:val="2C1F32E8"/>
    <w:rsid w:val="2C2326B1"/>
    <w:rsid w:val="2C26626A"/>
    <w:rsid w:val="2C275841"/>
    <w:rsid w:val="2C3E2651"/>
    <w:rsid w:val="2C4201CB"/>
    <w:rsid w:val="2C4630F8"/>
    <w:rsid w:val="2C636708"/>
    <w:rsid w:val="2C68059F"/>
    <w:rsid w:val="2C6917E7"/>
    <w:rsid w:val="2C6E0F2E"/>
    <w:rsid w:val="2C756800"/>
    <w:rsid w:val="2C870DE1"/>
    <w:rsid w:val="2CA3554E"/>
    <w:rsid w:val="2CBC0FFA"/>
    <w:rsid w:val="2CC23437"/>
    <w:rsid w:val="2CC27AB8"/>
    <w:rsid w:val="2CC379B0"/>
    <w:rsid w:val="2CE95F33"/>
    <w:rsid w:val="2CEF3C54"/>
    <w:rsid w:val="2CF23870"/>
    <w:rsid w:val="2CF81932"/>
    <w:rsid w:val="2D006219"/>
    <w:rsid w:val="2D05566F"/>
    <w:rsid w:val="2D0E02FA"/>
    <w:rsid w:val="2D11170D"/>
    <w:rsid w:val="2D13298D"/>
    <w:rsid w:val="2D221D5D"/>
    <w:rsid w:val="2D2A0414"/>
    <w:rsid w:val="2D383726"/>
    <w:rsid w:val="2D386439"/>
    <w:rsid w:val="2D6D5012"/>
    <w:rsid w:val="2D7B766B"/>
    <w:rsid w:val="2D9379FB"/>
    <w:rsid w:val="2D992BCF"/>
    <w:rsid w:val="2D9E7CAE"/>
    <w:rsid w:val="2DBA18CA"/>
    <w:rsid w:val="2DBA7FBA"/>
    <w:rsid w:val="2DBE1024"/>
    <w:rsid w:val="2DC6390A"/>
    <w:rsid w:val="2DE16ECB"/>
    <w:rsid w:val="2DE2223D"/>
    <w:rsid w:val="2DE40DD4"/>
    <w:rsid w:val="2E0F2EDB"/>
    <w:rsid w:val="2E145E1D"/>
    <w:rsid w:val="2E18318C"/>
    <w:rsid w:val="2E223E47"/>
    <w:rsid w:val="2E270A97"/>
    <w:rsid w:val="2E3F0F23"/>
    <w:rsid w:val="2E3F4045"/>
    <w:rsid w:val="2E406C0B"/>
    <w:rsid w:val="2E4430FB"/>
    <w:rsid w:val="2E4A213E"/>
    <w:rsid w:val="2E6A7B7E"/>
    <w:rsid w:val="2E852BFA"/>
    <w:rsid w:val="2EA94364"/>
    <w:rsid w:val="2EB72D84"/>
    <w:rsid w:val="2EE359E2"/>
    <w:rsid w:val="2EEC1574"/>
    <w:rsid w:val="2F055134"/>
    <w:rsid w:val="2F1B43C7"/>
    <w:rsid w:val="2F3F7602"/>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61CBA"/>
    <w:rsid w:val="30CC5260"/>
    <w:rsid w:val="30CD10F6"/>
    <w:rsid w:val="30CE2A81"/>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E51158"/>
    <w:rsid w:val="31F04622"/>
    <w:rsid w:val="31F37C0D"/>
    <w:rsid w:val="31F43EF2"/>
    <w:rsid w:val="320F656E"/>
    <w:rsid w:val="3229313A"/>
    <w:rsid w:val="322A09EC"/>
    <w:rsid w:val="322E6D47"/>
    <w:rsid w:val="32343227"/>
    <w:rsid w:val="32380337"/>
    <w:rsid w:val="324748F5"/>
    <w:rsid w:val="324943FF"/>
    <w:rsid w:val="324B6B3F"/>
    <w:rsid w:val="325D37E4"/>
    <w:rsid w:val="327945B0"/>
    <w:rsid w:val="327E632D"/>
    <w:rsid w:val="32A5082A"/>
    <w:rsid w:val="32AD5AEA"/>
    <w:rsid w:val="32C3640C"/>
    <w:rsid w:val="32C47E69"/>
    <w:rsid w:val="32D32FCA"/>
    <w:rsid w:val="32DF4B9C"/>
    <w:rsid w:val="32EE5E66"/>
    <w:rsid w:val="32F707FF"/>
    <w:rsid w:val="32FE7982"/>
    <w:rsid w:val="33052036"/>
    <w:rsid w:val="330D52B8"/>
    <w:rsid w:val="331E1C54"/>
    <w:rsid w:val="335A2666"/>
    <w:rsid w:val="335D7DAF"/>
    <w:rsid w:val="33666803"/>
    <w:rsid w:val="33672532"/>
    <w:rsid w:val="33871402"/>
    <w:rsid w:val="338A0060"/>
    <w:rsid w:val="338C018A"/>
    <w:rsid w:val="338C598B"/>
    <w:rsid w:val="33901C94"/>
    <w:rsid w:val="33992129"/>
    <w:rsid w:val="33A045C6"/>
    <w:rsid w:val="33A655BD"/>
    <w:rsid w:val="33AF50D7"/>
    <w:rsid w:val="33C2279E"/>
    <w:rsid w:val="33D074E8"/>
    <w:rsid w:val="33E27F47"/>
    <w:rsid w:val="33E6404A"/>
    <w:rsid w:val="34052E84"/>
    <w:rsid w:val="34195765"/>
    <w:rsid w:val="342A2E3F"/>
    <w:rsid w:val="3435099A"/>
    <w:rsid w:val="343B5578"/>
    <w:rsid w:val="34510B5E"/>
    <w:rsid w:val="34605739"/>
    <w:rsid w:val="3465056A"/>
    <w:rsid w:val="346866A1"/>
    <w:rsid w:val="34700522"/>
    <w:rsid w:val="348167F0"/>
    <w:rsid w:val="34921598"/>
    <w:rsid w:val="349A1C0D"/>
    <w:rsid w:val="349F45ED"/>
    <w:rsid w:val="34A75868"/>
    <w:rsid w:val="34A83FD4"/>
    <w:rsid w:val="34C804C4"/>
    <w:rsid w:val="34CC3A6A"/>
    <w:rsid w:val="34E261D0"/>
    <w:rsid w:val="34E3740B"/>
    <w:rsid w:val="350727B3"/>
    <w:rsid w:val="350D2053"/>
    <w:rsid w:val="350D51A0"/>
    <w:rsid w:val="35286BF7"/>
    <w:rsid w:val="35522321"/>
    <w:rsid w:val="35531A1B"/>
    <w:rsid w:val="355D53D4"/>
    <w:rsid w:val="35753453"/>
    <w:rsid w:val="3599429E"/>
    <w:rsid w:val="35A73257"/>
    <w:rsid w:val="35B12F84"/>
    <w:rsid w:val="35B45823"/>
    <w:rsid w:val="35B57875"/>
    <w:rsid w:val="35B72B61"/>
    <w:rsid w:val="35D34B9C"/>
    <w:rsid w:val="36033A12"/>
    <w:rsid w:val="360D5023"/>
    <w:rsid w:val="36182CEF"/>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BF5C01"/>
    <w:rsid w:val="37C51AE9"/>
    <w:rsid w:val="37CA1388"/>
    <w:rsid w:val="37CC6ED3"/>
    <w:rsid w:val="37F94643"/>
    <w:rsid w:val="37FB24F6"/>
    <w:rsid w:val="3806724C"/>
    <w:rsid w:val="38292EF5"/>
    <w:rsid w:val="38305180"/>
    <w:rsid w:val="383B2625"/>
    <w:rsid w:val="3850158A"/>
    <w:rsid w:val="385C1B7F"/>
    <w:rsid w:val="38610D05"/>
    <w:rsid w:val="388F49F5"/>
    <w:rsid w:val="38A36879"/>
    <w:rsid w:val="38AB3C78"/>
    <w:rsid w:val="38B87A09"/>
    <w:rsid w:val="38BD6057"/>
    <w:rsid w:val="38C04A36"/>
    <w:rsid w:val="38FA192C"/>
    <w:rsid w:val="38FB4BD9"/>
    <w:rsid w:val="39076C11"/>
    <w:rsid w:val="391E48E0"/>
    <w:rsid w:val="391F2580"/>
    <w:rsid w:val="39221703"/>
    <w:rsid w:val="39283EEC"/>
    <w:rsid w:val="392D67AC"/>
    <w:rsid w:val="3930488C"/>
    <w:rsid w:val="39401394"/>
    <w:rsid w:val="3968060E"/>
    <w:rsid w:val="398473E8"/>
    <w:rsid w:val="39A644DA"/>
    <w:rsid w:val="39C531C8"/>
    <w:rsid w:val="39CA498B"/>
    <w:rsid w:val="39E23259"/>
    <w:rsid w:val="39EA289E"/>
    <w:rsid w:val="39EA5C15"/>
    <w:rsid w:val="3A014940"/>
    <w:rsid w:val="3A0B2C87"/>
    <w:rsid w:val="3A0E4E62"/>
    <w:rsid w:val="3A0F0F43"/>
    <w:rsid w:val="3A16421E"/>
    <w:rsid w:val="3A2140D2"/>
    <w:rsid w:val="3A380799"/>
    <w:rsid w:val="3A476B5E"/>
    <w:rsid w:val="3A4B0E8F"/>
    <w:rsid w:val="3A555FAD"/>
    <w:rsid w:val="3A711825"/>
    <w:rsid w:val="3A7B1CBC"/>
    <w:rsid w:val="3A931991"/>
    <w:rsid w:val="3AA82CF8"/>
    <w:rsid w:val="3AAC5B36"/>
    <w:rsid w:val="3AB00BDC"/>
    <w:rsid w:val="3AD06974"/>
    <w:rsid w:val="3ADA42A0"/>
    <w:rsid w:val="3AEB044C"/>
    <w:rsid w:val="3AED2DDA"/>
    <w:rsid w:val="3AF1226A"/>
    <w:rsid w:val="3AF21E9B"/>
    <w:rsid w:val="3B0A7A50"/>
    <w:rsid w:val="3B105BA8"/>
    <w:rsid w:val="3B2414E4"/>
    <w:rsid w:val="3B277374"/>
    <w:rsid w:val="3B344321"/>
    <w:rsid w:val="3B3500CB"/>
    <w:rsid w:val="3B4F35F9"/>
    <w:rsid w:val="3B50783E"/>
    <w:rsid w:val="3B631D48"/>
    <w:rsid w:val="3B6A281B"/>
    <w:rsid w:val="3B807FEE"/>
    <w:rsid w:val="3B896874"/>
    <w:rsid w:val="3B9B36B1"/>
    <w:rsid w:val="3B9D4373"/>
    <w:rsid w:val="3BA92EC6"/>
    <w:rsid w:val="3BB663C6"/>
    <w:rsid w:val="3BB94D10"/>
    <w:rsid w:val="3BC168F7"/>
    <w:rsid w:val="3BD34132"/>
    <w:rsid w:val="3BDE416C"/>
    <w:rsid w:val="3BE70BEC"/>
    <w:rsid w:val="3C0435A9"/>
    <w:rsid w:val="3C3158BF"/>
    <w:rsid w:val="3C512C6A"/>
    <w:rsid w:val="3C5E6096"/>
    <w:rsid w:val="3C6B63F3"/>
    <w:rsid w:val="3C6D0AA3"/>
    <w:rsid w:val="3C7D446D"/>
    <w:rsid w:val="3C8805E4"/>
    <w:rsid w:val="3C903856"/>
    <w:rsid w:val="3CB05E10"/>
    <w:rsid w:val="3CBC3FA6"/>
    <w:rsid w:val="3CBF3D07"/>
    <w:rsid w:val="3CE90D4D"/>
    <w:rsid w:val="3CEC5BD9"/>
    <w:rsid w:val="3D0A2A8A"/>
    <w:rsid w:val="3D0D553D"/>
    <w:rsid w:val="3D12272E"/>
    <w:rsid w:val="3D321FA1"/>
    <w:rsid w:val="3D5C306C"/>
    <w:rsid w:val="3D6A3EE4"/>
    <w:rsid w:val="3D6E15B5"/>
    <w:rsid w:val="3D8762BD"/>
    <w:rsid w:val="3D941FD0"/>
    <w:rsid w:val="3D95607C"/>
    <w:rsid w:val="3DA75BB4"/>
    <w:rsid w:val="3DB73788"/>
    <w:rsid w:val="3DBE7888"/>
    <w:rsid w:val="3DC72FAC"/>
    <w:rsid w:val="3DD4640D"/>
    <w:rsid w:val="3DDE12A8"/>
    <w:rsid w:val="3DF15BE8"/>
    <w:rsid w:val="3E00648E"/>
    <w:rsid w:val="3E097ED6"/>
    <w:rsid w:val="3E0B2E97"/>
    <w:rsid w:val="3E0F619F"/>
    <w:rsid w:val="3E2C07D2"/>
    <w:rsid w:val="3E4B1EC4"/>
    <w:rsid w:val="3E4C5C7B"/>
    <w:rsid w:val="3E4F06BE"/>
    <w:rsid w:val="3E60232E"/>
    <w:rsid w:val="3E677953"/>
    <w:rsid w:val="3E6966CC"/>
    <w:rsid w:val="3E6F6349"/>
    <w:rsid w:val="3E7001DF"/>
    <w:rsid w:val="3E815E9D"/>
    <w:rsid w:val="3E8F04CD"/>
    <w:rsid w:val="3E94468B"/>
    <w:rsid w:val="3EA37326"/>
    <w:rsid w:val="3EA4334C"/>
    <w:rsid w:val="3EB83DAA"/>
    <w:rsid w:val="3EC21710"/>
    <w:rsid w:val="3ED07B39"/>
    <w:rsid w:val="3ED5038C"/>
    <w:rsid w:val="3EEE4BA8"/>
    <w:rsid w:val="3F227ECC"/>
    <w:rsid w:val="3F2A1510"/>
    <w:rsid w:val="3F323523"/>
    <w:rsid w:val="3F3E4CB3"/>
    <w:rsid w:val="3F59407A"/>
    <w:rsid w:val="3F963935"/>
    <w:rsid w:val="3FBB4D9D"/>
    <w:rsid w:val="3FBD7ADB"/>
    <w:rsid w:val="3FED10C4"/>
    <w:rsid w:val="3FFD69BE"/>
    <w:rsid w:val="40115E5D"/>
    <w:rsid w:val="40142B28"/>
    <w:rsid w:val="40160FD4"/>
    <w:rsid w:val="402551CC"/>
    <w:rsid w:val="404C0EDB"/>
    <w:rsid w:val="405A7340"/>
    <w:rsid w:val="406563D6"/>
    <w:rsid w:val="406B7B27"/>
    <w:rsid w:val="408B6047"/>
    <w:rsid w:val="40996E97"/>
    <w:rsid w:val="40A1164F"/>
    <w:rsid w:val="40A43776"/>
    <w:rsid w:val="40AD7C5B"/>
    <w:rsid w:val="40CD5F0B"/>
    <w:rsid w:val="40D52213"/>
    <w:rsid w:val="40D93E4E"/>
    <w:rsid w:val="40DD4729"/>
    <w:rsid w:val="40EB7E0B"/>
    <w:rsid w:val="40F1349D"/>
    <w:rsid w:val="411E2BE4"/>
    <w:rsid w:val="411E647B"/>
    <w:rsid w:val="413A144A"/>
    <w:rsid w:val="4158772D"/>
    <w:rsid w:val="41603280"/>
    <w:rsid w:val="416261FF"/>
    <w:rsid w:val="41694287"/>
    <w:rsid w:val="416948A9"/>
    <w:rsid w:val="416B194D"/>
    <w:rsid w:val="41BE3E52"/>
    <w:rsid w:val="41C36A02"/>
    <w:rsid w:val="41D8445C"/>
    <w:rsid w:val="41F85D27"/>
    <w:rsid w:val="420E2A1A"/>
    <w:rsid w:val="422D7311"/>
    <w:rsid w:val="4237497C"/>
    <w:rsid w:val="424D68DB"/>
    <w:rsid w:val="42565FD0"/>
    <w:rsid w:val="42596CCD"/>
    <w:rsid w:val="425A534D"/>
    <w:rsid w:val="425E5FDE"/>
    <w:rsid w:val="427B45AE"/>
    <w:rsid w:val="427F350F"/>
    <w:rsid w:val="42914340"/>
    <w:rsid w:val="42AA650F"/>
    <w:rsid w:val="42AF1A12"/>
    <w:rsid w:val="42B008AC"/>
    <w:rsid w:val="43127FA0"/>
    <w:rsid w:val="431D66E9"/>
    <w:rsid w:val="434D2BFE"/>
    <w:rsid w:val="4357457D"/>
    <w:rsid w:val="43587C29"/>
    <w:rsid w:val="435C6176"/>
    <w:rsid w:val="43616901"/>
    <w:rsid w:val="43667A8A"/>
    <w:rsid w:val="436A6992"/>
    <w:rsid w:val="436D4ECF"/>
    <w:rsid w:val="43791B5A"/>
    <w:rsid w:val="437A73AE"/>
    <w:rsid w:val="43806B74"/>
    <w:rsid w:val="43922D90"/>
    <w:rsid w:val="439E00F9"/>
    <w:rsid w:val="43B24CCF"/>
    <w:rsid w:val="43B43752"/>
    <w:rsid w:val="43B55575"/>
    <w:rsid w:val="43C277F0"/>
    <w:rsid w:val="43D14618"/>
    <w:rsid w:val="43D64812"/>
    <w:rsid w:val="43DE1A24"/>
    <w:rsid w:val="43E63027"/>
    <w:rsid w:val="43F669C3"/>
    <w:rsid w:val="4412458E"/>
    <w:rsid w:val="44205D19"/>
    <w:rsid w:val="442C10DA"/>
    <w:rsid w:val="442E1D06"/>
    <w:rsid w:val="44314B0E"/>
    <w:rsid w:val="443A63F2"/>
    <w:rsid w:val="444C626A"/>
    <w:rsid w:val="44512CB0"/>
    <w:rsid w:val="446B48FC"/>
    <w:rsid w:val="44785AEE"/>
    <w:rsid w:val="44843CC9"/>
    <w:rsid w:val="44880967"/>
    <w:rsid w:val="44B673AA"/>
    <w:rsid w:val="44D26E80"/>
    <w:rsid w:val="44DB773A"/>
    <w:rsid w:val="44F14784"/>
    <w:rsid w:val="450039C1"/>
    <w:rsid w:val="4519159C"/>
    <w:rsid w:val="451A32B1"/>
    <w:rsid w:val="451E341B"/>
    <w:rsid w:val="452D6C34"/>
    <w:rsid w:val="454D00BA"/>
    <w:rsid w:val="455C64DD"/>
    <w:rsid w:val="456951DA"/>
    <w:rsid w:val="458D7681"/>
    <w:rsid w:val="45973AD6"/>
    <w:rsid w:val="45A52B1C"/>
    <w:rsid w:val="45AC4CF4"/>
    <w:rsid w:val="45AD524F"/>
    <w:rsid w:val="45AE36B8"/>
    <w:rsid w:val="45AE36FF"/>
    <w:rsid w:val="45CF7FBC"/>
    <w:rsid w:val="45F35C5E"/>
    <w:rsid w:val="460209EA"/>
    <w:rsid w:val="46202B96"/>
    <w:rsid w:val="46400CA9"/>
    <w:rsid w:val="46406C53"/>
    <w:rsid w:val="465A4FCD"/>
    <w:rsid w:val="465B230D"/>
    <w:rsid w:val="4662285A"/>
    <w:rsid w:val="466A586F"/>
    <w:rsid w:val="467208A3"/>
    <w:rsid w:val="46810023"/>
    <w:rsid w:val="468354F8"/>
    <w:rsid w:val="46836109"/>
    <w:rsid w:val="468B0189"/>
    <w:rsid w:val="46907289"/>
    <w:rsid w:val="46995FD1"/>
    <w:rsid w:val="46B06667"/>
    <w:rsid w:val="46C35907"/>
    <w:rsid w:val="47032B85"/>
    <w:rsid w:val="47111705"/>
    <w:rsid w:val="4719625B"/>
    <w:rsid w:val="472C0755"/>
    <w:rsid w:val="4745188E"/>
    <w:rsid w:val="476D2EF2"/>
    <w:rsid w:val="476E7A2B"/>
    <w:rsid w:val="477A07F4"/>
    <w:rsid w:val="478E5424"/>
    <w:rsid w:val="47B54AA8"/>
    <w:rsid w:val="47BD13B2"/>
    <w:rsid w:val="47BF5406"/>
    <w:rsid w:val="47C073E7"/>
    <w:rsid w:val="47C621A4"/>
    <w:rsid w:val="47DD01AE"/>
    <w:rsid w:val="47DE197A"/>
    <w:rsid w:val="47F04F1C"/>
    <w:rsid w:val="47F261EE"/>
    <w:rsid w:val="4801327C"/>
    <w:rsid w:val="481205E2"/>
    <w:rsid w:val="48171386"/>
    <w:rsid w:val="484E3004"/>
    <w:rsid w:val="48713429"/>
    <w:rsid w:val="487B3B0A"/>
    <w:rsid w:val="487F761D"/>
    <w:rsid w:val="4891605D"/>
    <w:rsid w:val="489A4E2B"/>
    <w:rsid w:val="48D173C6"/>
    <w:rsid w:val="48E02F78"/>
    <w:rsid w:val="48E76F84"/>
    <w:rsid w:val="48F00546"/>
    <w:rsid w:val="4906501C"/>
    <w:rsid w:val="49132398"/>
    <w:rsid w:val="491B5B23"/>
    <w:rsid w:val="493B491E"/>
    <w:rsid w:val="494305AE"/>
    <w:rsid w:val="494449A9"/>
    <w:rsid w:val="49550F29"/>
    <w:rsid w:val="497D32C5"/>
    <w:rsid w:val="498E5DDA"/>
    <w:rsid w:val="499A319C"/>
    <w:rsid w:val="49A75100"/>
    <w:rsid w:val="49AD6DEB"/>
    <w:rsid w:val="49B6483C"/>
    <w:rsid w:val="49B66680"/>
    <w:rsid w:val="49C75CA3"/>
    <w:rsid w:val="49D145CB"/>
    <w:rsid w:val="49E56673"/>
    <w:rsid w:val="4A0F6E1A"/>
    <w:rsid w:val="4A125A83"/>
    <w:rsid w:val="4A171DB0"/>
    <w:rsid w:val="4A2057D8"/>
    <w:rsid w:val="4A284B3F"/>
    <w:rsid w:val="4A5A35C4"/>
    <w:rsid w:val="4A6F2547"/>
    <w:rsid w:val="4A775A3B"/>
    <w:rsid w:val="4A861680"/>
    <w:rsid w:val="4A8764D3"/>
    <w:rsid w:val="4A980B3E"/>
    <w:rsid w:val="4AA14A65"/>
    <w:rsid w:val="4AC77F8B"/>
    <w:rsid w:val="4AD74EF4"/>
    <w:rsid w:val="4AED5C11"/>
    <w:rsid w:val="4AFF253A"/>
    <w:rsid w:val="4B096721"/>
    <w:rsid w:val="4B151DD8"/>
    <w:rsid w:val="4B20367E"/>
    <w:rsid w:val="4B2F5A69"/>
    <w:rsid w:val="4B342E56"/>
    <w:rsid w:val="4B35751F"/>
    <w:rsid w:val="4B600DBB"/>
    <w:rsid w:val="4B740186"/>
    <w:rsid w:val="4B7467CA"/>
    <w:rsid w:val="4B7A2CD7"/>
    <w:rsid w:val="4B8464B3"/>
    <w:rsid w:val="4B96469A"/>
    <w:rsid w:val="4BB96A99"/>
    <w:rsid w:val="4BCD7AAC"/>
    <w:rsid w:val="4BD47B3A"/>
    <w:rsid w:val="4BE22F6D"/>
    <w:rsid w:val="4BE60345"/>
    <w:rsid w:val="4BF61A49"/>
    <w:rsid w:val="4BFD254C"/>
    <w:rsid w:val="4BFD2BB9"/>
    <w:rsid w:val="4C007D9B"/>
    <w:rsid w:val="4C097E52"/>
    <w:rsid w:val="4C1175E4"/>
    <w:rsid w:val="4C251632"/>
    <w:rsid w:val="4C266DAF"/>
    <w:rsid w:val="4C3C7997"/>
    <w:rsid w:val="4C423D11"/>
    <w:rsid w:val="4C4277B1"/>
    <w:rsid w:val="4C4A7111"/>
    <w:rsid w:val="4C9A635E"/>
    <w:rsid w:val="4CA860AF"/>
    <w:rsid w:val="4CB610D7"/>
    <w:rsid w:val="4CB66E36"/>
    <w:rsid w:val="4CCA7A6E"/>
    <w:rsid w:val="4CD04687"/>
    <w:rsid w:val="4CDB0D1E"/>
    <w:rsid w:val="4CE05E98"/>
    <w:rsid w:val="4D0576A7"/>
    <w:rsid w:val="4D09681B"/>
    <w:rsid w:val="4D1A6222"/>
    <w:rsid w:val="4D2B1C5F"/>
    <w:rsid w:val="4D2E64BA"/>
    <w:rsid w:val="4D30066A"/>
    <w:rsid w:val="4D316971"/>
    <w:rsid w:val="4D423028"/>
    <w:rsid w:val="4D581632"/>
    <w:rsid w:val="4D692C32"/>
    <w:rsid w:val="4D6E3CCE"/>
    <w:rsid w:val="4D7901E4"/>
    <w:rsid w:val="4D805757"/>
    <w:rsid w:val="4D9D1E67"/>
    <w:rsid w:val="4DCB0227"/>
    <w:rsid w:val="4DCF155E"/>
    <w:rsid w:val="4DD11AEE"/>
    <w:rsid w:val="4DE22B61"/>
    <w:rsid w:val="4DE2640C"/>
    <w:rsid w:val="4DFE4CD3"/>
    <w:rsid w:val="4E071018"/>
    <w:rsid w:val="4E1E35A8"/>
    <w:rsid w:val="4E4A36DE"/>
    <w:rsid w:val="4E4B1237"/>
    <w:rsid w:val="4E685D9D"/>
    <w:rsid w:val="4E730444"/>
    <w:rsid w:val="4E997F39"/>
    <w:rsid w:val="4EA45038"/>
    <w:rsid w:val="4EA535EA"/>
    <w:rsid w:val="4EAA452F"/>
    <w:rsid w:val="4EAB7555"/>
    <w:rsid w:val="4EAF2AAB"/>
    <w:rsid w:val="4EB16F4D"/>
    <w:rsid w:val="4ED206F4"/>
    <w:rsid w:val="4ED37A9C"/>
    <w:rsid w:val="4EDE0A69"/>
    <w:rsid w:val="4EEC775B"/>
    <w:rsid w:val="4EF438A7"/>
    <w:rsid w:val="4EF74679"/>
    <w:rsid w:val="4F053AD4"/>
    <w:rsid w:val="4F4F7C97"/>
    <w:rsid w:val="4F586DFE"/>
    <w:rsid w:val="4F715B58"/>
    <w:rsid w:val="4F7F3425"/>
    <w:rsid w:val="4F890EBD"/>
    <w:rsid w:val="4F951D60"/>
    <w:rsid w:val="4F956205"/>
    <w:rsid w:val="4FAB27E4"/>
    <w:rsid w:val="4FAD4336"/>
    <w:rsid w:val="4FE2633A"/>
    <w:rsid w:val="4FEA66FB"/>
    <w:rsid w:val="50000326"/>
    <w:rsid w:val="50020B50"/>
    <w:rsid w:val="5012456C"/>
    <w:rsid w:val="50175EC7"/>
    <w:rsid w:val="501B0160"/>
    <w:rsid w:val="5028413A"/>
    <w:rsid w:val="502E0E02"/>
    <w:rsid w:val="5034185C"/>
    <w:rsid w:val="503800EB"/>
    <w:rsid w:val="50662285"/>
    <w:rsid w:val="50935D58"/>
    <w:rsid w:val="509473B7"/>
    <w:rsid w:val="50C85002"/>
    <w:rsid w:val="50D3250E"/>
    <w:rsid w:val="50D33AD4"/>
    <w:rsid w:val="50D565E3"/>
    <w:rsid w:val="50DC3D36"/>
    <w:rsid w:val="50E315C7"/>
    <w:rsid w:val="51251091"/>
    <w:rsid w:val="512B4D4B"/>
    <w:rsid w:val="512D063D"/>
    <w:rsid w:val="51351C9B"/>
    <w:rsid w:val="513D3709"/>
    <w:rsid w:val="515323AC"/>
    <w:rsid w:val="515911D2"/>
    <w:rsid w:val="5159308A"/>
    <w:rsid w:val="51636223"/>
    <w:rsid w:val="51665649"/>
    <w:rsid w:val="517462FF"/>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70121"/>
    <w:rsid w:val="52BE0F28"/>
    <w:rsid w:val="52BF2C53"/>
    <w:rsid w:val="52D32108"/>
    <w:rsid w:val="52D6356D"/>
    <w:rsid w:val="52E03A5C"/>
    <w:rsid w:val="52F77D67"/>
    <w:rsid w:val="52F836E3"/>
    <w:rsid w:val="532F7394"/>
    <w:rsid w:val="53385FAE"/>
    <w:rsid w:val="534E489F"/>
    <w:rsid w:val="536E730E"/>
    <w:rsid w:val="537C2BD7"/>
    <w:rsid w:val="53971E29"/>
    <w:rsid w:val="539D713D"/>
    <w:rsid w:val="53A35F99"/>
    <w:rsid w:val="53E6334F"/>
    <w:rsid w:val="53FB17FA"/>
    <w:rsid w:val="541862F0"/>
    <w:rsid w:val="54201E85"/>
    <w:rsid w:val="543C3B3B"/>
    <w:rsid w:val="54646C80"/>
    <w:rsid w:val="546A6559"/>
    <w:rsid w:val="546F0B91"/>
    <w:rsid w:val="54717DFF"/>
    <w:rsid w:val="54B70A61"/>
    <w:rsid w:val="54B779B5"/>
    <w:rsid w:val="54D25371"/>
    <w:rsid w:val="54EA3421"/>
    <w:rsid w:val="54EC1FC6"/>
    <w:rsid w:val="54EC416F"/>
    <w:rsid w:val="54F720E3"/>
    <w:rsid w:val="550939D7"/>
    <w:rsid w:val="55114AA0"/>
    <w:rsid w:val="552C68B9"/>
    <w:rsid w:val="55335647"/>
    <w:rsid w:val="5538682D"/>
    <w:rsid w:val="553C48F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DE0172"/>
    <w:rsid w:val="55E0616E"/>
    <w:rsid w:val="55E14A9E"/>
    <w:rsid w:val="55E37FE2"/>
    <w:rsid w:val="56015FD4"/>
    <w:rsid w:val="56064E56"/>
    <w:rsid w:val="56176CD0"/>
    <w:rsid w:val="56195188"/>
    <w:rsid w:val="561A57E6"/>
    <w:rsid w:val="561C5613"/>
    <w:rsid w:val="562E4782"/>
    <w:rsid w:val="56327C9C"/>
    <w:rsid w:val="5639508E"/>
    <w:rsid w:val="56446C4A"/>
    <w:rsid w:val="56480A89"/>
    <w:rsid w:val="56534D2A"/>
    <w:rsid w:val="5659691E"/>
    <w:rsid w:val="56635FA9"/>
    <w:rsid w:val="56737273"/>
    <w:rsid w:val="56773C48"/>
    <w:rsid w:val="56BA37D7"/>
    <w:rsid w:val="56BB5794"/>
    <w:rsid w:val="56C16A07"/>
    <w:rsid w:val="56C56026"/>
    <w:rsid w:val="56C721C1"/>
    <w:rsid w:val="56C75E65"/>
    <w:rsid w:val="56ED49AC"/>
    <w:rsid w:val="56FB3C30"/>
    <w:rsid w:val="57037964"/>
    <w:rsid w:val="570D1D86"/>
    <w:rsid w:val="570E1422"/>
    <w:rsid w:val="573F549A"/>
    <w:rsid w:val="57543177"/>
    <w:rsid w:val="57553D3F"/>
    <w:rsid w:val="57703672"/>
    <w:rsid w:val="5773534B"/>
    <w:rsid w:val="57751D0C"/>
    <w:rsid w:val="57780B7F"/>
    <w:rsid w:val="57856672"/>
    <w:rsid w:val="578C265D"/>
    <w:rsid w:val="579D25BA"/>
    <w:rsid w:val="57B9331D"/>
    <w:rsid w:val="57B975D7"/>
    <w:rsid w:val="57BB6757"/>
    <w:rsid w:val="57C82DD9"/>
    <w:rsid w:val="57E0708E"/>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460EA"/>
    <w:rsid w:val="587673AC"/>
    <w:rsid w:val="58813143"/>
    <w:rsid w:val="58841449"/>
    <w:rsid w:val="588562E3"/>
    <w:rsid w:val="5898522B"/>
    <w:rsid w:val="58A045EF"/>
    <w:rsid w:val="58A43AF6"/>
    <w:rsid w:val="58AE0C9D"/>
    <w:rsid w:val="58BD3A38"/>
    <w:rsid w:val="58C7201B"/>
    <w:rsid w:val="58DC744B"/>
    <w:rsid w:val="58DE5448"/>
    <w:rsid w:val="58F609E4"/>
    <w:rsid w:val="58FB67BC"/>
    <w:rsid w:val="5930657D"/>
    <w:rsid w:val="59327DEB"/>
    <w:rsid w:val="59392E42"/>
    <w:rsid w:val="593B5B55"/>
    <w:rsid w:val="593D19BE"/>
    <w:rsid w:val="595A666D"/>
    <w:rsid w:val="59797E33"/>
    <w:rsid w:val="597D137C"/>
    <w:rsid w:val="598273BC"/>
    <w:rsid w:val="599D01FE"/>
    <w:rsid w:val="59AF4353"/>
    <w:rsid w:val="59CB134C"/>
    <w:rsid w:val="59D13042"/>
    <w:rsid w:val="59EA652F"/>
    <w:rsid w:val="5A1B16F0"/>
    <w:rsid w:val="5A350021"/>
    <w:rsid w:val="5A3F6176"/>
    <w:rsid w:val="5A5419CE"/>
    <w:rsid w:val="5A587AE0"/>
    <w:rsid w:val="5A5A38F1"/>
    <w:rsid w:val="5A617BFA"/>
    <w:rsid w:val="5A7629B7"/>
    <w:rsid w:val="5A83298E"/>
    <w:rsid w:val="5A84337E"/>
    <w:rsid w:val="5A891BB6"/>
    <w:rsid w:val="5A8D03AD"/>
    <w:rsid w:val="5A941E1F"/>
    <w:rsid w:val="5AA34E07"/>
    <w:rsid w:val="5AD937F3"/>
    <w:rsid w:val="5ADB5FCA"/>
    <w:rsid w:val="5AE30663"/>
    <w:rsid w:val="5AE36AFC"/>
    <w:rsid w:val="5AE47198"/>
    <w:rsid w:val="5AEF3CA7"/>
    <w:rsid w:val="5AF77432"/>
    <w:rsid w:val="5AFB0199"/>
    <w:rsid w:val="5AFE7DE5"/>
    <w:rsid w:val="5B0001EA"/>
    <w:rsid w:val="5B2D4307"/>
    <w:rsid w:val="5B5041D6"/>
    <w:rsid w:val="5B554FD4"/>
    <w:rsid w:val="5B6B25D0"/>
    <w:rsid w:val="5B6B4549"/>
    <w:rsid w:val="5BAC61B3"/>
    <w:rsid w:val="5BAD031C"/>
    <w:rsid w:val="5BB36D0A"/>
    <w:rsid w:val="5BD03C5A"/>
    <w:rsid w:val="5BD33975"/>
    <w:rsid w:val="5BDA2BBC"/>
    <w:rsid w:val="5BDA775F"/>
    <w:rsid w:val="5BEA7806"/>
    <w:rsid w:val="5BED1355"/>
    <w:rsid w:val="5C035D5C"/>
    <w:rsid w:val="5C054372"/>
    <w:rsid w:val="5C0B1081"/>
    <w:rsid w:val="5C1B6FCE"/>
    <w:rsid w:val="5C2A6C04"/>
    <w:rsid w:val="5C2E76F3"/>
    <w:rsid w:val="5C302C50"/>
    <w:rsid w:val="5C531DAC"/>
    <w:rsid w:val="5C5320F2"/>
    <w:rsid w:val="5C5F19A2"/>
    <w:rsid w:val="5C6742FC"/>
    <w:rsid w:val="5C7870C9"/>
    <w:rsid w:val="5C793AF2"/>
    <w:rsid w:val="5C885120"/>
    <w:rsid w:val="5C8D094F"/>
    <w:rsid w:val="5CAA3CDC"/>
    <w:rsid w:val="5CB34F40"/>
    <w:rsid w:val="5CC14996"/>
    <w:rsid w:val="5CDB13F1"/>
    <w:rsid w:val="5CE42BFC"/>
    <w:rsid w:val="5CF05109"/>
    <w:rsid w:val="5D08718A"/>
    <w:rsid w:val="5D32735F"/>
    <w:rsid w:val="5D33075C"/>
    <w:rsid w:val="5D38401E"/>
    <w:rsid w:val="5D3A6D07"/>
    <w:rsid w:val="5D3E5920"/>
    <w:rsid w:val="5D42131E"/>
    <w:rsid w:val="5D4B0C7E"/>
    <w:rsid w:val="5D65772A"/>
    <w:rsid w:val="5D787E7B"/>
    <w:rsid w:val="5D7D2F2B"/>
    <w:rsid w:val="5D840613"/>
    <w:rsid w:val="5DA30012"/>
    <w:rsid w:val="5DC93120"/>
    <w:rsid w:val="5DDA6F3B"/>
    <w:rsid w:val="5DDB5F91"/>
    <w:rsid w:val="5DDE3CEE"/>
    <w:rsid w:val="5E282729"/>
    <w:rsid w:val="5E2C3252"/>
    <w:rsid w:val="5E39000D"/>
    <w:rsid w:val="5E3F5DB2"/>
    <w:rsid w:val="5E5007AD"/>
    <w:rsid w:val="5E5126D4"/>
    <w:rsid w:val="5E575A00"/>
    <w:rsid w:val="5E5B33A6"/>
    <w:rsid w:val="5EA233EF"/>
    <w:rsid w:val="5EEC29C3"/>
    <w:rsid w:val="5EF527AD"/>
    <w:rsid w:val="5F0241A8"/>
    <w:rsid w:val="5F031737"/>
    <w:rsid w:val="5F1A1471"/>
    <w:rsid w:val="5F1B570F"/>
    <w:rsid w:val="5F4013BA"/>
    <w:rsid w:val="5F515252"/>
    <w:rsid w:val="5F882D2B"/>
    <w:rsid w:val="5F9201C8"/>
    <w:rsid w:val="5F9471C2"/>
    <w:rsid w:val="5FD025CB"/>
    <w:rsid w:val="5FD41E39"/>
    <w:rsid w:val="5FD57769"/>
    <w:rsid w:val="5FDC496F"/>
    <w:rsid w:val="5FEA0E05"/>
    <w:rsid w:val="5FEA1BFF"/>
    <w:rsid w:val="5FFA2F3B"/>
    <w:rsid w:val="60053545"/>
    <w:rsid w:val="60070501"/>
    <w:rsid w:val="600961DF"/>
    <w:rsid w:val="600D47EB"/>
    <w:rsid w:val="60240F4A"/>
    <w:rsid w:val="602A2F0C"/>
    <w:rsid w:val="602F3018"/>
    <w:rsid w:val="605E48C7"/>
    <w:rsid w:val="606A7181"/>
    <w:rsid w:val="607E1C18"/>
    <w:rsid w:val="608D0DC2"/>
    <w:rsid w:val="60CF4513"/>
    <w:rsid w:val="60D87E5D"/>
    <w:rsid w:val="60F668B8"/>
    <w:rsid w:val="60FC46B7"/>
    <w:rsid w:val="61002168"/>
    <w:rsid w:val="61172DD5"/>
    <w:rsid w:val="612E1ACF"/>
    <w:rsid w:val="6138206E"/>
    <w:rsid w:val="616270EF"/>
    <w:rsid w:val="61706EDF"/>
    <w:rsid w:val="61770AB3"/>
    <w:rsid w:val="619B1498"/>
    <w:rsid w:val="619B3BCB"/>
    <w:rsid w:val="61C5760F"/>
    <w:rsid w:val="61CB09F2"/>
    <w:rsid w:val="61F34165"/>
    <w:rsid w:val="62053AEE"/>
    <w:rsid w:val="620B3B7D"/>
    <w:rsid w:val="62151810"/>
    <w:rsid w:val="623624B2"/>
    <w:rsid w:val="623E2C91"/>
    <w:rsid w:val="62426D4A"/>
    <w:rsid w:val="62842199"/>
    <w:rsid w:val="62904A5E"/>
    <w:rsid w:val="62B6346C"/>
    <w:rsid w:val="62C4291E"/>
    <w:rsid w:val="62C65CEC"/>
    <w:rsid w:val="62F27D6D"/>
    <w:rsid w:val="63034A5A"/>
    <w:rsid w:val="631814C9"/>
    <w:rsid w:val="632F7DE7"/>
    <w:rsid w:val="6347606A"/>
    <w:rsid w:val="63584665"/>
    <w:rsid w:val="635B012E"/>
    <w:rsid w:val="635E620F"/>
    <w:rsid w:val="6368049F"/>
    <w:rsid w:val="636A3EC3"/>
    <w:rsid w:val="636A6F4B"/>
    <w:rsid w:val="63793000"/>
    <w:rsid w:val="63A94A31"/>
    <w:rsid w:val="63AC1EAC"/>
    <w:rsid w:val="63C90B49"/>
    <w:rsid w:val="63C910E5"/>
    <w:rsid w:val="63CC75B9"/>
    <w:rsid w:val="63E30C41"/>
    <w:rsid w:val="63FE1629"/>
    <w:rsid w:val="640240C7"/>
    <w:rsid w:val="640673D9"/>
    <w:rsid w:val="641E6EE2"/>
    <w:rsid w:val="64275148"/>
    <w:rsid w:val="64326B19"/>
    <w:rsid w:val="644607EC"/>
    <w:rsid w:val="645214CF"/>
    <w:rsid w:val="6487530B"/>
    <w:rsid w:val="64A05389"/>
    <w:rsid w:val="64BA39D7"/>
    <w:rsid w:val="64CF3CAA"/>
    <w:rsid w:val="64D96235"/>
    <w:rsid w:val="64DA01CC"/>
    <w:rsid w:val="650F5FAC"/>
    <w:rsid w:val="65185303"/>
    <w:rsid w:val="652D2807"/>
    <w:rsid w:val="653368DD"/>
    <w:rsid w:val="6534392E"/>
    <w:rsid w:val="654F6FF9"/>
    <w:rsid w:val="656033A2"/>
    <w:rsid w:val="65815AA0"/>
    <w:rsid w:val="658855D4"/>
    <w:rsid w:val="658867B3"/>
    <w:rsid w:val="659B42A0"/>
    <w:rsid w:val="65A8095A"/>
    <w:rsid w:val="65D45C1E"/>
    <w:rsid w:val="65D921B9"/>
    <w:rsid w:val="65F1238A"/>
    <w:rsid w:val="65F35604"/>
    <w:rsid w:val="65FF3198"/>
    <w:rsid w:val="660D2C57"/>
    <w:rsid w:val="663B062F"/>
    <w:rsid w:val="663E4EF3"/>
    <w:rsid w:val="66471F83"/>
    <w:rsid w:val="665A01D2"/>
    <w:rsid w:val="6688533A"/>
    <w:rsid w:val="66A81CC7"/>
    <w:rsid w:val="66AF4AED"/>
    <w:rsid w:val="66BB442F"/>
    <w:rsid w:val="66D02521"/>
    <w:rsid w:val="66D24077"/>
    <w:rsid w:val="67097AAB"/>
    <w:rsid w:val="670C3488"/>
    <w:rsid w:val="672E09CF"/>
    <w:rsid w:val="67365DB5"/>
    <w:rsid w:val="67605669"/>
    <w:rsid w:val="677507BF"/>
    <w:rsid w:val="6792126C"/>
    <w:rsid w:val="6793515C"/>
    <w:rsid w:val="67A97CFB"/>
    <w:rsid w:val="67CF5A1D"/>
    <w:rsid w:val="67DA135C"/>
    <w:rsid w:val="67EB7F24"/>
    <w:rsid w:val="67EC006A"/>
    <w:rsid w:val="680328B7"/>
    <w:rsid w:val="680D5EE5"/>
    <w:rsid w:val="68107593"/>
    <w:rsid w:val="68433D89"/>
    <w:rsid w:val="684D1BE5"/>
    <w:rsid w:val="68651677"/>
    <w:rsid w:val="686F261C"/>
    <w:rsid w:val="687E3602"/>
    <w:rsid w:val="68804179"/>
    <w:rsid w:val="688E7FDE"/>
    <w:rsid w:val="688F77C3"/>
    <w:rsid w:val="68A1129D"/>
    <w:rsid w:val="68A9751A"/>
    <w:rsid w:val="68AC366C"/>
    <w:rsid w:val="68B329E9"/>
    <w:rsid w:val="68C443C9"/>
    <w:rsid w:val="68DB7395"/>
    <w:rsid w:val="69030906"/>
    <w:rsid w:val="691E5875"/>
    <w:rsid w:val="692C4F44"/>
    <w:rsid w:val="69326C25"/>
    <w:rsid w:val="69730CDC"/>
    <w:rsid w:val="697D4944"/>
    <w:rsid w:val="697E2DEE"/>
    <w:rsid w:val="699B3DF9"/>
    <w:rsid w:val="69E1523E"/>
    <w:rsid w:val="6A1E485A"/>
    <w:rsid w:val="6A377133"/>
    <w:rsid w:val="6A3802AF"/>
    <w:rsid w:val="6A382142"/>
    <w:rsid w:val="6A4E7EC9"/>
    <w:rsid w:val="6A650E8F"/>
    <w:rsid w:val="6A727A32"/>
    <w:rsid w:val="6A7F0672"/>
    <w:rsid w:val="6A8243F3"/>
    <w:rsid w:val="6AA25847"/>
    <w:rsid w:val="6AB44CA5"/>
    <w:rsid w:val="6ADE4B51"/>
    <w:rsid w:val="6AE07610"/>
    <w:rsid w:val="6AEB550E"/>
    <w:rsid w:val="6AF47AD0"/>
    <w:rsid w:val="6AF87F61"/>
    <w:rsid w:val="6B0B7792"/>
    <w:rsid w:val="6B18387B"/>
    <w:rsid w:val="6B213C7A"/>
    <w:rsid w:val="6B2726B5"/>
    <w:rsid w:val="6B3D4519"/>
    <w:rsid w:val="6B4943C4"/>
    <w:rsid w:val="6B523851"/>
    <w:rsid w:val="6B5760AD"/>
    <w:rsid w:val="6B586727"/>
    <w:rsid w:val="6B6356A7"/>
    <w:rsid w:val="6B6712DB"/>
    <w:rsid w:val="6B6F75D9"/>
    <w:rsid w:val="6B7753BB"/>
    <w:rsid w:val="6B7A6C48"/>
    <w:rsid w:val="6B7B6FF0"/>
    <w:rsid w:val="6B8223B8"/>
    <w:rsid w:val="6BA303EE"/>
    <w:rsid w:val="6BCA3451"/>
    <w:rsid w:val="6BD57A1A"/>
    <w:rsid w:val="6BDE3116"/>
    <w:rsid w:val="6BE52340"/>
    <w:rsid w:val="6BEA317F"/>
    <w:rsid w:val="6C0470BC"/>
    <w:rsid w:val="6C077B7C"/>
    <w:rsid w:val="6C4965BE"/>
    <w:rsid w:val="6C5026EA"/>
    <w:rsid w:val="6C89469E"/>
    <w:rsid w:val="6C93673A"/>
    <w:rsid w:val="6C9559EA"/>
    <w:rsid w:val="6C991B9A"/>
    <w:rsid w:val="6CBB305B"/>
    <w:rsid w:val="6CC206BF"/>
    <w:rsid w:val="6CC30C66"/>
    <w:rsid w:val="6CDD0CB1"/>
    <w:rsid w:val="6CE419F3"/>
    <w:rsid w:val="6CE93DEC"/>
    <w:rsid w:val="6CF400E8"/>
    <w:rsid w:val="6CFB3AE6"/>
    <w:rsid w:val="6D0B4170"/>
    <w:rsid w:val="6D225A73"/>
    <w:rsid w:val="6D4B705D"/>
    <w:rsid w:val="6D711A3E"/>
    <w:rsid w:val="6D8D0D90"/>
    <w:rsid w:val="6D915F96"/>
    <w:rsid w:val="6D96046C"/>
    <w:rsid w:val="6DC04AB5"/>
    <w:rsid w:val="6DC91D5B"/>
    <w:rsid w:val="6DD50561"/>
    <w:rsid w:val="6DD95830"/>
    <w:rsid w:val="6DF021A3"/>
    <w:rsid w:val="6E124286"/>
    <w:rsid w:val="6E134309"/>
    <w:rsid w:val="6E1A1F69"/>
    <w:rsid w:val="6E3B5323"/>
    <w:rsid w:val="6E4F38F8"/>
    <w:rsid w:val="6E657BB2"/>
    <w:rsid w:val="6E6E43B8"/>
    <w:rsid w:val="6E793023"/>
    <w:rsid w:val="6E7F7AFB"/>
    <w:rsid w:val="6EA04B7E"/>
    <w:rsid w:val="6EB770BA"/>
    <w:rsid w:val="6EB96505"/>
    <w:rsid w:val="6ECA3555"/>
    <w:rsid w:val="6ED43ACF"/>
    <w:rsid w:val="6EDF1CCE"/>
    <w:rsid w:val="6EEA71F0"/>
    <w:rsid w:val="6F2B434D"/>
    <w:rsid w:val="6F2C5B46"/>
    <w:rsid w:val="6F2D78EE"/>
    <w:rsid w:val="6F4947DA"/>
    <w:rsid w:val="6F4A0707"/>
    <w:rsid w:val="6F4E71A8"/>
    <w:rsid w:val="6F70301C"/>
    <w:rsid w:val="6F781F55"/>
    <w:rsid w:val="6F7C562E"/>
    <w:rsid w:val="6F93306C"/>
    <w:rsid w:val="6FB93CAC"/>
    <w:rsid w:val="6FB95193"/>
    <w:rsid w:val="6FE60D34"/>
    <w:rsid w:val="6FEE7F40"/>
    <w:rsid w:val="70015EAC"/>
    <w:rsid w:val="70093C44"/>
    <w:rsid w:val="7013025E"/>
    <w:rsid w:val="70150176"/>
    <w:rsid w:val="70403A8E"/>
    <w:rsid w:val="706A4129"/>
    <w:rsid w:val="70747A02"/>
    <w:rsid w:val="7076111A"/>
    <w:rsid w:val="70B73E00"/>
    <w:rsid w:val="70B774D1"/>
    <w:rsid w:val="70C57C29"/>
    <w:rsid w:val="70DB316F"/>
    <w:rsid w:val="70F2796B"/>
    <w:rsid w:val="70F86814"/>
    <w:rsid w:val="710F1765"/>
    <w:rsid w:val="71102404"/>
    <w:rsid w:val="71127396"/>
    <w:rsid w:val="711A1C30"/>
    <w:rsid w:val="711D088F"/>
    <w:rsid w:val="711E6ABB"/>
    <w:rsid w:val="71400456"/>
    <w:rsid w:val="714C2EBE"/>
    <w:rsid w:val="71611C06"/>
    <w:rsid w:val="71636191"/>
    <w:rsid w:val="71686453"/>
    <w:rsid w:val="716F74C0"/>
    <w:rsid w:val="71A976A3"/>
    <w:rsid w:val="71B83D73"/>
    <w:rsid w:val="71C94377"/>
    <w:rsid w:val="71CB64C9"/>
    <w:rsid w:val="71CF5DCB"/>
    <w:rsid w:val="71D6274F"/>
    <w:rsid w:val="72033A39"/>
    <w:rsid w:val="72664E86"/>
    <w:rsid w:val="726E4C9E"/>
    <w:rsid w:val="7289516B"/>
    <w:rsid w:val="729310B6"/>
    <w:rsid w:val="72C80096"/>
    <w:rsid w:val="72CD0489"/>
    <w:rsid w:val="72DB349B"/>
    <w:rsid w:val="72E10CF1"/>
    <w:rsid w:val="72E16E78"/>
    <w:rsid w:val="72EA15F7"/>
    <w:rsid w:val="72FA2353"/>
    <w:rsid w:val="73062CBE"/>
    <w:rsid w:val="73297EB2"/>
    <w:rsid w:val="732B2071"/>
    <w:rsid w:val="73471D59"/>
    <w:rsid w:val="73497FD2"/>
    <w:rsid w:val="734F53F4"/>
    <w:rsid w:val="735765E8"/>
    <w:rsid w:val="73611BAF"/>
    <w:rsid w:val="7368643D"/>
    <w:rsid w:val="73794A20"/>
    <w:rsid w:val="738A6877"/>
    <w:rsid w:val="739C4779"/>
    <w:rsid w:val="73A2442B"/>
    <w:rsid w:val="73AA2646"/>
    <w:rsid w:val="73AA6208"/>
    <w:rsid w:val="73C832AF"/>
    <w:rsid w:val="73E52982"/>
    <w:rsid w:val="73FA0625"/>
    <w:rsid w:val="74024A09"/>
    <w:rsid w:val="7422148A"/>
    <w:rsid w:val="74472CC7"/>
    <w:rsid w:val="748330DD"/>
    <w:rsid w:val="7485747A"/>
    <w:rsid w:val="748D3B91"/>
    <w:rsid w:val="74963991"/>
    <w:rsid w:val="74B45B11"/>
    <w:rsid w:val="74B71854"/>
    <w:rsid w:val="74FD176E"/>
    <w:rsid w:val="75132281"/>
    <w:rsid w:val="75185561"/>
    <w:rsid w:val="751D6C63"/>
    <w:rsid w:val="754C1C51"/>
    <w:rsid w:val="755F4111"/>
    <w:rsid w:val="755F4608"/>
    <w:rsid w:val="7564660F"/>
    <w:rsid w:val="7571106C"/>
    <w:rsid w:val="757918F4"/>
    <w:rsid w:val="75886342"/>
    <w:rsid w:val="758A779D"/>
    <w:rsid w:val="758E7458"/>
    <w:rsid w:val="75B9274E"/>
    <w:rsid w:val="75F83FB4"/>
    <w:rsid w:val="75F9318E"/>
    <w:rsid w:val="75FC2E47"/>
    <w:rsid w:val="760E47B2"/>
    <w:rsid w:val="76394F2C"/>
    <w:rsid w:val="76631090"/>
    <w:rsid w:val="76703988"/>
    <w:rsid w:val="7672217C"/>
    <w:rsid w:val="76A12DC3"/>
    <w:rsid w:val="76D15B17"/>
    <w:rsid w:val="76F427F6"/>
    <w:rsid w:val="77186B1E"/>
    <w:rsid w:val="77304FC1"/>
    <w:rsid w:val="775D1E09"/>
    <w:rsid w:val="77645C7D"/>
    <w:rsid w:val="777439C1"/>
    <w:rsid w:val="778B1158"/>
    <w:rsid w:val="77961505"/>
    <w:rsid w:val="77B15DF4"/>
    <w:rsid w:val="77B856B5"/>
    <w:rsid w:val="78076895"/>
    <w:rsid w:val="78091695"/>
    <w:rsid w:val="78151AE7"/>
    <w:rsid w:val="781D0ABF"/>
    <w:rsid w:val="782B5948"/>
    <w:rsid w:val="783915D0"/>
    <w:rsid w:val="785C5BD4"/>
    <w:rsid w:val="78602ABF"/>
    <w:rsid w:val="78665FE4"/>
    <w:rsid w:val="786E0FFE"/>
    <w:rsid w:val="78A93133"/>
    <w:rsid w:val="78BC62C3"/>
    <w:rsid w:val="78D02FB6"/>
    <w:rsid w:val="78E43768"/>
    <w:rsid w:val="78F2248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3659"/>
    <w:rsid w:val="79E554A8"/>
    <w:rsid w:val="79FD492D"/>
    <w:rsid w:val="7A087CF7"/>
    <w:rsid w:val="7A13564A"/>
    <w:rsid w:val="7A303322"/>
    <w:rsid w:val="7A7F6A39"/>
    <w:rsid w:val="7A8F2769"/>
    <w:rsid w:val="7A9A2995"/>
    <w:rsid w:val="7A9E37B9"/>
    <w:rsid w:val="7AA85A57"/>
    <w:rsid w:val="7AA97571"/>
    <w:rsid w:val="7AD1328F"/>
    <w:rsid w:val="7AED1319"/>
    <w:rsid w:val="7AF26D81"/>
    <w:rsid w:val="7AF464E6"/>
    <w:rsid w:val="7AF6549D"/>
    <w:rsid w:val="7B014170"/>
    <w:rsid w:val="7B187563"/>
    <w:rsid w:val="7B1A61F8"/>
    <w:rsid w:val="7B5C346C"/>
    <w:rsid w:val="7B5E5C27"/>
    <w:rsid w:val="7B652196"/>
    <w:rsid w:val="7B762D9E"/>
    <w:rsid w:val="7B784952"/>
    <w:rsid w:val="7B7C479D"/>
    <w:rsid w:val="7B7D2D09"/>
    <w:rsid w:val="7B7E15E7"/>
    <w:rsid w:val="7B8910A2"/>
    <w:rsid w:val="7B920A5D"/>
    <w:rsid w:val="7BA1455F"/>
    <w:rsid w:val="7BCC7A90"/>
    <w:rsid w:val="7BDC1294"/>
    <w:rsid w:val="7BE975D0"/>
    <w:rsid w:val="7BF2190A"/>
    <w:rsid w:val="7C010589"/>
    <w:rsid w:val="7C160D02"/>
    <w:rsid w:val="7C1637C1"/>
    <w:rsid w:val="7C1D54D0"/>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321DE7"/>
    <w:rsid w:val="7D431D8D"/>
    <w:rsid w:val="7D4B0043"/>
    <w:rsid w:val="7D7D4F75"/>
    <w:rsid w:val="7D937F07"/>
    <w:rsid w:val="7DA008E1"/>
    <w:rsid w:val="7DAA286B"/>
    <w:rsid w:val="7DB954F6"/>
    <w:rsid w:val="7DC07247"/>
    <w:rsid w:val="7DC62F24"/>
    <w:rsid w:val="7DCA4DE2"/>
    <w:rsid w:val="7DDE5DE0"/>
    <w:rsid w:val="7DE93C91"/>
    <w:rsid w:val="7DFC10B6"/>
    <w:rsid w:val="7E060DFA"/>
    <w:rsid w:val="7E0B2B81"/>
    <w:rsid w:val="7E0E7FD0"/>
    <w:rsid w:val="7E1B6002"/>
    <w:rsid w:val="7E1F4180"/>
    <w:rsid w:val="7E433210"/>
    <w:rsid w:val="7E4500A3"/>
    <w:rsid w:val="7E502AE4"/>
    <w:rsid w:val="7E575AC2"/>
    <w:rsid w:val="7E580C80"/>
    <w:rsid w:val="7E68207B"/>
    <w:rsid w:val="7E8B6473"/>
    <w:rsid w:val="7E950FE9"/>
    <w:rsid w:val="7EA454D3"/>
    <w:rsid w:val="7EC009E8"/>
    <w:rsid w:val="7ED16523"/>
    <w:rsid w:val="7EE83A26"/>
    <w:rsid w:val="7EF96B1E"/>
    <w:rsid w:val="7F173561"/>
    <w:rsid w:val="7F353C06"/>
    <w:rsid w:val="7F410352"/>
    <w:rsid w:val="7F440F7A"/>
    <w:rsid w:val="7F4F0D3C"/>
    <w:rsid w:val="7F510226"/>
    <w:rsid w:val="7F5E5DAF"/>
    <w:rsid w:val="7F633EFB"/>
    <w:rsid w:val="7F634386"/>
    <w:rsid w:val="7F896BE4"/>
    <w:rsid w:val="7FBF3E86"/>
    <w:rsid w:val="7FCA7309"/>
    <w:rsid w:val="7FD03086"/>
    <w:rsid w:val="7FDC725C"/>
    <w:rsid w:val="7FE37B5A"/>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7031C-3A78-47A2-990F-BC78B48DB39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4313</Words>
  <Characters>24588</Characters>
  <Lines>204</Lines>
  <Paragraphs>57</Paragraphs>
  <TotalTime>67</TotalTime>
  <ScaleCrop>false</ScaleCrop>
  <LinksUpToDate>false</LinksUpToDate>
  <CharactersWithSpaces>28844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ZTE,Mengzhu</cp:lastModifiedBy>
  <dcterms:modified xsi:type="dcterms:W3CDTF">2024-08-09T16:38:54Z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BE56C4A4D0274B48BF1AF539FA4A5FBF</vt:lpwstr>
  </property>
</Properties>
</file>