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ECF83" w14:textId="734033A6"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RAN#1</w:t>
      </w:r>
      <w:r w:rsidR="00616CD1">
        <w:rPr>
          <w:rFonts w:ascii="Arial" w:hAnsi="Arial" w:cs="Arial"/>
          <w:b/>
          <w:bCs/>
          <w:sz w:val="28"/>
        </w:rPr>
        <w:t>05</w:t>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76F591BB"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240414">
        <w:rPr>
          <w:rFonts w:ascii="Arial" w:hAnsi="Arial"/>
          <w:b/>
          <w:sz w:val="24"/>
          <w:szCs w:val="20"/>
        </w:rPr>
        <w:t>Way Forward on</w:t>
      </w:r>
      <w:r w:rsidR="004D4D3D">
        <w:rPr>
          <w:rFonts w:ascii="Arial" w:hAnsi="Arial"/>
          <w:b/>
          <w:sz w:val="24"/>
          <w:szCs w:val="20"/>
        </w:rPr>
        <w:t xml:space="preserve"> Rel-19 </w:t>
      </w:r>
      <w:r w:rsidR="000E5584">
        <w:rPr>
          <w:rFonts w:ascii="Arial" w:hAnsi="Arial"/>
          <w:b/>
          <w:sz w:val="24"/>
          <w:szCs w:val="20"/>
        </w:rPr>
        <w:t>MIMO</w:t>
      </w:r>
      <w:r w:rsidR="00240414">
        <w:rPr>
          <w:rFonts w:ascii="Arial" w:hAnsi="Arial"/>
          <w:b/>
          <w:sz w:val="24"/>
          <w:szCs w:val="20"/>
        </w:rPr>
        <w:t xml:space="preserve"> Scope Expansion</w:t>
      </w:r>
    </w:p>
    <w:p w14:paraId="14E924C0" w14:textId="777FC164" w:rsidR="000E06D8" w:rsidRDefault="000E06D8" w:rsidP="00661872">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Heading1"/>
        <w:ind w:left="862" w:hanging="862"/>
      </w:pPr>
      <w:r w:rsidRPr="004525C6">
        <w:t>Introduction</w:t>
      </w:r>
    </w:p>
    <w:p w14:paraId="37BFF20D" w14:textId="78966C49" w:rsidR="004525C6" w:rsidRDefault="000E5584" w:rsidP="00F8252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Multiple RAN1 proposals have been proposed to RAN#105 for inclusion as part of Rel-19 MIMO. The following proposals have been proposed:</w:t>
      </w:r>
    </w:p>
    <w:p w14:paraId="112616AF" w14:textId="21697CAD" w:rsidR="00F82520" w:rsidRDefault="00F82520" w:rsidP="00F82520">
      <w:pPr>
        <w:pStyle w:val="Caption"/>
        <w:keepNext/>
        <w:jc w:val="center"/>
      </w:pPr>
      <w:bookmarkStart w:id="2" w:name="_Ref176846857"/>
      <w:bookmarkStart w:id="3" w:name="_Ref176846850"/>
      <w:r>
        <w:t xml:space="preserve">Table </w:t>
      </w:r>
      <w:r>
        <w:fldChar w:fldCharType="begin"/>
      </w:r>
      <w:r>
        <w:instrText xml:space="preserve"> SEQ Table \* ARABIC </w:instrText>
      </w:r>
      <w:r>
        <w:fldChar w:fldCharType="separate"/>
      </w:r>
      <w:r>
        <w:rPr>
          <w:noProof/>
        </w:rPr>
        <w:t>1</w:t>
      </w:r>
      <w:r>
        <w:fldChar w:fldCharType="end"/>
      </w:r>
      <w:bookmarkEnd w:id="2"/>
      <w:r>
        <w:t>. Rel-19 MIMO proposals submitted to RAN#105.</w:t>
      </w:r>
      <w:bookmarkEnd w:id="3"/>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616CD1" w:rsidRPr="00C516B0" w14:paraId="0BF28371" w14:textId="77777777" w:rsidTr="0038349D">
        <w:tc>
          <w:tcPr>
            <w:tcW w:w="3585" w:type="dxa"/>
            <w:gridSpan w:val="2"/>
            <w:shd w:val="clear" w:color="auto" w:fill="D9D9D9" w:themeFill="background1" w:themeFillShade="D9"/>
          </w:tcPr>
          <w:p w14:paraId="2B06EDF5" w14:textId="6294E507" w:rsidR="00616CD1" w:rsidRPr="00616CD1" w:rsidRDefault="00616CD1" w:rsidP="00C516B0">
            <w:pPr>
              <w:pStyle w:val="NormalWeb"/>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Proposal</w:t>
            </w:r>
          </w:p>
        </w:tc>
        <w:tc>
          <w:tcPr>
            <w:tcW w:w="6026" w:type="dxa"/>
            <w:shd w:val="clear" w:color="auto" w:fill="D9D9D9" w:themeFill="background1" w:themeFillShade="D9"/>
            <w:vAlign w:val="center"/>
          </w:tcPr>
          <w:p w14:paraId="43E38F05" w14:textId="69993638" w:rsidR="00616CD1" w:rsidRPr="00616CD1" w:rsidRDefault="00616CD1" w:rsidP="00C516B0">
            <w:pPr>
              <w:pStyle w:val="NormalWeb"/>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Proponents</w:t>
            </w:r>
          </w:p>
        </w:tc>
      </w:tr>
      <w:tr w:rsidR="0041212D" w14:paraId="489AB217" w14:textId="77777777" w:rsidTr="00F82520">
        <w:tc>
          <w:tcPr>
            <w:tcW w:w="615" w:type="dxa"/>
            <w:vAlign w:val="center"/>
          </w:tcPr>
          <w:p w14:paraId="7AE6BCEF" w14:textId="5784BC93"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970" w:type="dxa"/>
            <w:vAlign w:val="center"/>
          </w:tcPr>
          <w:p w14:paraId="71A94A9C" w14:textId="3121DB4C"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6026" w:type="dxa"/>
            <w:vMerge w:val="restart"/>
            <w:vAlign w:val="center"/>
          </w:tcPr>
          <w:p w14:paraId="5938D3CE" w14:textId="17511F5B" w:rsidR="0041212D" w:rsidRPr="0041212D" w:rsidRDefault="0041212D" w:rsidP="00C516B0">
            <w:pPr>
              <w:pStyle w:val="NormalWeb"/>
              <w:spacing w:before="120" w:beforeAutospacing="0" w:after="120" w:afterAutospacing="0"/>
              <w:rPr>
                <w:rFonts w:ascii="Times" w:hAnsi="Times" w:cs="Times"/>
                <w:b/>
                <w:bCs/>
                <w:color w:val="auto"/>
                <w:sz w:val="20"/>
                <w:szCs w:val="20"/>
                <w:lang w:val="en-GB"/>
              </w:rPr>
            </w:pPr>
            <w:r w:rsidRPr="00C516B0">
              <w:rPr>
                <w:rFonts w:ascii="Times" w:hAnsi="Times" w:cs="Times"/>
                <w:b/>
                <w:bCs/>
                <w:color w:val="auto"/>
                <w:sz w:val="20"/>
                <w:szCs w:val="20"/>
                <w:lang w:val="en-GB"/>
              </w:rPr>
              <w:t>RP-241774</w:t>
            </w:r>
            <w:r>
              <w:rPr>
                <w:rFonts w:ascii="Times" w:hAnsi="Times" w:cs="Times"/>
                <w:b/>
                <w:bCs/>
                <w:color w:val="auto"/>
                <w:sz w:val="20"/>
                <w:szCs w:val="20"/>
                <w:lang w:val="en-GB"/>
              </w:rPr>
              <w:br/>
            </w:r>
            <w:r w:rsidRPr="00C516B0">
              <w:rPr>
                <w:rFonts w:ascii="Times" w:hAnsi="Times" w:cs="Times"/>
                <w:color w:val="auto"/>
                <w:sz w:val="20"/>
                <w:szCs w:val="20"/>
              </w:rPr>
              <w:t xml:space="preserve">Samsung, CMCC, MediaTek, Ericsson, Huawei, HiSilicon, NTT DOCOMO,  NTT CORPORATION, ZTE, OPPO, vivo, </w:t>
            </w:r>
            <w:proofErr w:type="spellStart"/>
            <w:r w:rsidRPr="00C516B0">
              <w:rPr>
                <w:rFonts w:ascii="Times" w:hAnsi="Times" w:cs="Times"/>
                <w:color w:val="auto"/>
                <w:sz w:val="20"/>
                <w:szCs w:val="20"/>
              </w:rPr>
              <w:t>CableLabs</w:t>
            </w:r>
            <w:proofErr w:type="spellEnd"/>
            <w:r w:rsidRPr="00C516B0">
              <w:rPr>
                <w:rFonts w:ascii="Times" w:hAnsi="Times" w:cs="Times"/>
                <w:color w:val="auto"/>
                <w:sz w:val="20"/>
                <w:szCs w:val="20"/>
              </w:rPr>
              <w:t xml:space="preserve">, CATT, China Telecom, China Unicom, Deutsche Telekom, DISH Network, ETRI, Fraunhofer IIS, Fraunhofer HHI, Futurewei, Google, HONOR, Interdigital, KDDI, KT Corporation, Kyocera, LG Electronics, LG Uplus, NEC, New H3C, NICT, Sharp, SK Telecom, Sony, </w:t>
            </w:r>
            <w:r w:rsidRPr="00C516B0">
              <w:rPr>
                <w:rFonts w:ascii="Times" w:hAnsi="Times" w:cs="Times"/>
                <w:color w:val="auto"/>
                <w:sz w:val="20"/>
                <w:szCs w:val="20"/>
                <w:lang w:val="en-GB"/>
              </w:rPr>
              <w:t>Tejas Networks, Verizon, Vodafone, Xiaomi</w:t>
            </w:r>
          </w:p>
          <w:p w14:paraId="3B5FA2AF" w14:textId="77777777" w:rsidR="0041212D" w:rsidRDefault="0041212D" w:rsidP="00C516B0">
            <w:pPr>
              <w:pStyle w:val="NormalWeb"/>
              <w:spacing w:before="120" w:beforeAutospacing="0" w:after="120" w:afterAutospacing="0"/>
              <w:rPr>
                <w:rFonts w:ascii="Times" w:hAnsi="Times" w:cs="Times"/>
                <w:color w:val="auto"/>
                <w:sz w:val="20"/>
                <w:szCs w:val="20"/>
                <w:lang w:val="en-GB"/>
              </w:rPr>
            </w:pPr>
            <w:r w:rsidRPr="0041212D">
              <w:rPr>
                <w:rFonts w:ascii="Times" w:hAnsi="Times" w:cs="Times"/>
                <w:b/>
                <w:bCs/>
                <w:color w:val="auto"/>
                <w:sz w:val="20"/>
                <w:szCs w:val="20"/>
                <w:lang w:val="en-GB"/>
              </w:rPr>
              <w:t>RP-241765</w:t>
            </w:r>
            <w:r>
              <w:rPr>
                <w:rFonts w:ascii="Times" w:hAnsi="Times" w:cs="Times"/>
                <w:b/>
                <w:bCs/>
                <w:color w:val="auto"/>
                <w:sz w:val="20"/>
                <w:szCs w:val="20"/>
                <w:lang w:val="en-GB"/>
              </w:rPr>
              <w:br/>
            </w:r>
            <w:r w:rsidRPr="0041212D">
              <w:rPr>
                <w:rFonts w:ascii="Times" w:hAnsi="Times" w:cs="Times"/>
                <w:color w:val="auto"/>
                <w:sz w:val="20"/>
                <w:szCs w:val="20"/>
                <w:lang w:val="en-GB"/>
              </w:rPr>
              <w:t>Qualcomm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p w14:paraId="06A0243B" w14:textId="378CB54A" w:rsidR="006E7F7D" w:rsidRPr="0041212D" w:rsidRDefault="006E7F7D" w:rsidP="00C516B0">
            <w:pPr>
              <w:pStyle w:val="NormalWeb"/>
              <w:spacing w:before="120" w:beforeAutospacing="0" w:after="120" w:afterAutospacing="0"/>
              <w:rPr>
                <w:rFonts w:ascii="Times" w:hAnsi="Times" w:cs="Times"/>
                <w:b/>
                <w:bCs/>
                <w:color w:val="auto"/>
                <w:sz w:val="20"/>
                <w:szCs w:val="20"/>
                <w:lang w:val="en-GB"/>
              </w:rPr>
            </w:pPr>
            <w:r w:rsidRPr="0041212D">
              <w:rPr>
                <w:rFonts w:ascii="Times" w:hAnsi="Times" w:cs="Times"/>
                <w:b/>
                <w:bCs/>
                <w:color w:val="auto"/>
                <w:sz w:val="20"/>
                <w:szCs w:val="20"/>
                <w:lang w:val="en-GB"/>
              </w:rPr>
              <w:t>RP-241</w:t>
            </w:r>
            <w:r>
              <w:rPr>
                <w:rFonts w:ascii="Times" w:hAnsi="Times" w:cs="Times"/>
                <w:b/>
                <w:bCs/>
                <w:color w:val="auto"/>
                <w:sz w:val="20"/>
                <w:szCs w:val="20"/>
                <w:lang w:val="en-GB"/>
              </w:rPr>
              <w:t>895</w:t>
            </w:r>
            <w:r>
              <w:rPr>
                <w:rFonts w:ascii="Times" w:hAnsi="Times" w:cs="Times"/>
                <w:b/>
                <w:bCs/>
                <w:color w:val="auto"/>
                <w:sz w:val="20"/>
                <w:szCs w:val="20"/>
                <w:lang w:val="en-GB"/>
              </w:rPr>
              <w:br/>
            </w:r>
            <w:r>
              <w:rPr>
                <w:rFonts w:ascii="Times" w:hAnsi="Times" w:cs="Times"/>
                <w:color w:val="auto"/>
                <w:sz w:val="20"/>
                <w:szCs w:val="20"/>
                <w:lang w:val="en-GB"/>
              </w:rPr>
              <w:t>Intel</w:t>
            </w:r>
            <w:r w:rsidRPr="0041212D">
              <w:rPr>
                <w:rFonts w:ascii="Times" w:hAnsi="Times" w:cs="Times"/>
                <w:color w:val="auto"/>
                <w:sz w:val="20"/>
                <w:szCs w:val="20"/>
                <w:lang w:val="en-GB"/>
              </w:rPr>
              <w:t xml:space="preserve">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tc>
      </w:tr>
      <w:tr w:rsidR="0041212D" w14:paraId="3FB39222" w14:textId="77777777" w:rsidTr="00F82520">
        <w:tc>
          <w:tcPr>
            <w:tcW w:w="615" w:type="dxa"/>
            <w:vAlign w:val="center"/>
          </w:tcPr>
          <w:p w14:paraId="57D95AE0" w14:textId="1A433290"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970" w:type="dxa"/>
            <w:vAlign w:val="center"/>
          </w:tcPr>
          <w:p w14:paraId="71AF0135" w14:textId="00EB2439"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 xml:space="preserve">2TA without </w:t>
            </w:r>
            <w:proofErr w:type="spellStart"/>
            <w:r w:rsidRPr="000E5584">
              <w:rPr>
                <w:rFonts w:ascii="Times" w:hAnsi="Times" w:cs="Times"/>
                <w:color w:val="auto"/>
                <w:sz w:val="20"/>
                <w:szCs w:val="20"/>
              </w:rPr>
              <w:t>CoresetPoolIdx</w:t>
            </w:r>
            <w:proofErr w:type="spellEnd"/>
            <w:r w:rsidRPr="000E5584">
              <w:rPr>
                <w:rFonts w:ascii="Times" w:hAnsi="Times" w:cs="Times"/>
                <w:color w:val="auto"/>
                <w:sz w:val="20"/>
                <w:szCs w:val="20"/>
              </w:rPr>
              <w:t xml:space="preserve"> association for asymmetric DL sTRP/UL mTRP</w:t>
            </w:r>
          </w:p>
        </w:tc>
        <w:tc>
          <w:tcPr>
            <w:tcW w:w="6026" w:type="dxa"/>
            <w:vMerge/>
            <w:vAlign w:val="center"/>
          </w:tcPr>
          <w:p w14:paraId="61CE3AD3" w14:textId="77777777" w:rsidR="0041212D" w:rsidRDefault="0041212D" w:rsidP="00C516B0">
            <w:pPr>
              <w:pStyle w:val="NormalWeb"/>
              <w:spacing w:before="120" w:beforeAutospacing="0" w:after="120" w:afterAutospacing="0"/>
              <w:rPr>
                <w:rFonts w:ascii="Times" w:hAnsi="Times" w:cs="Times"/>
                <w:color w:val="auto"/>
                <w:sz w:val="20"/>
                <w:szCs w:val="20"/>
              </w:rPr>
            </w:pPr>
          </w:p>
        </w:tc>
      </w:tr>
      <w:tr w:rsidR="0041212D" w14:paraId="372354BE" w14:textId="77777777" w:rsidTr="00F82520">
        <w:trPr>
          <w:trHeight w:val="672"/>
        </w:trPr>
        <w:tc>
          <w:tcPr>
            <w:tcW w:w="615" w:type="dxa"/>
            <w:vAlign w:val="center"/>
          </w:tcPr>
          <w:p w14:paraId="751BCD8E" w14:textId="1EF78C04"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970" w:type="dxa"/>
            <w:vAlign w:val="center"/>
          </w:tcPr>
          <w:p w14:paraId="66FA0841" w14:textId="488017BF"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6026" w:type="dxa"/>
            <w:vMerge/>
            <w:vAlign w:val="center"/>
          </w:tcPr>
          <w:p w14:paraId="211B80A7" w14:textId="77777777" w:rsidR="0041212D" w:rsidRDefault="0041212D" w:rsidP="00C516B0">
            <w:pPr>
              <w:pStyle w:val="NormalWeb"/>
              <w:spacing w:before="120" w:beforeAutospacing="0" w:after="120" w:afterAutospacing="0"/>
              <w:rPr>
                <w:rFonts w:ascii="Times" w:hAnsi="Times" w:cs="Times"/>
                <w:color w:val="auto"/>
                <w:sz w:val="20"/>
                <w:szCs w:val="20"/>
              </w:rPr>
            </w:pPr>
          </w:p>
        </w:tc>
      </w:tr>
      <w:tr w:rsidR="0041212D" w14:paraId="2A9C7E4E" w14:textId="77777777" w:rsidTr="00F82520">
        <w:tc>
          <w:tcPr>
            <w:tcW w:w="615" w:type="dxa"/>
            <w:vAlign w:val="center"/>
          </w:tcPr>
          <w:p w14:paraId="77283037" w14:textId="19C336CB"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970" w:type="dxa"/>
            <w:vAlign w:val="center"/>
          </w:tcPr>
          <w:p w14:paraId="6176E133" w14:textId="46A9B241"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6026" w:type="dxa"/>
            <w:vAlign w:val="center"/>
          </w:tcPr>
          <w:p w14:paraId="28AA5C1D" w14:textId="513D0653" w:rsidR="0041212D" w:rsidRPr="0041212D" w:rsidRDefault="0041212D" w:rsidP="00C516B0">
            <w:pPr>
              <w:pStyle w:val="NormalWeb"/>
              <w:spacing w:before="120" w:beforeAutospacing="0" w:after="120" w:afterAutospacing="0"/>
              <w:rPr>
                <w:rFonts w:ascii="Times" w:hAnsi="Times" w:cs="Times"/>
                <w:b/>
                <w:bCs/>
                <w:color w:val="auto"/>
                <w:sz w:val="20"/>
                <w:szCs w:val="20"/>
              </w:rPr>
            </w:pPr>
            <w:r w:rsidRPr="00E9038D">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41212D" w14:paraId="16FB3D84" w14:textId="77777777" w:rsidTr="00F82520">
        <w:tc>
          <w:tcPr>
            <w:tcW w:w="615" w:type="dxa"/>
            <w:vAlign w:val="center"/>
          </w:tcPr>
          <w:p w14:paraId="230B721A" w14:textId="7119CC34"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970" w:type="dxa"/>
            <w:vAlign w:val="center"/>
          </w:tcPr>
          <w:p w14:paraId="55022924" w14:textId="5BCEAE8E" w:rsidR="0041212D"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color w:val="auto"/>
                <w:sz w:val="20"/>
                <w:szCs w:val="20"/>
              </w:rPr>
              <w:t>PRG (precoder granularity) for PUSCH transmission (applicable of CP-OFDM only</w:t>
            </w:r>
            <w:r>
              <w:rPr>
                <w:rFonts w:ascii="Times" w:hAnsi="Times" w:cs="Times"/>
                <w:color w:val="auto"/>
                <w:sz w:val="20"/>
                <w:szCs w:val="20"/>
              </w:rPr>
              <w:t>)</w:t>
            </w:r>
          </w:p>
        </w:tc>
        <w:tc>
          <w:tcPr>
            <w:tcW w:w="6026" w:type="dxa"/>
            <w:vAlign w:val="center"/>
          </w:tcPr>
          <w:p w14:paraId="4EF137EC" w14:textId="3DC530B2" w:rsidR="0041212D" w:rsidRDefault="0041212D" w:rsidP="0041212D">
            <w:pPr>
              <w:pStyle w:val="NormalWeb"/>
              <w:spacing w:before="120" w:after="120"/>
              <w:rPr>
                <w:rFonts w:ascii="Times" w:hAnsi="Times" w:cs="Times"/>
                <w:color w:val="auto"/>
                <w:sz w:val="20"/>
                <w:szCs w:val="20"/>
              </w:rPr>
            </w:pPr>
            <w:r w:rsidRPr="0041212D">
              <w:rPr>
                <w:rFonts w:ascii="Times" w:hAnsi="Times" w:cs="Times"/>
                <w:b/>
                <w:bCs/>
                <w:color w:val="auto"/>
                <w:sz w:val="20"/>
                <w:szCs w:val="20"/>
              </w:rPr>
              <w:t>RP-241819</w:t>
            </w:r>
            <w:r>
              <w:rPr>
                <w:rFonts w:ascii="Times" w:hAnsi="Times" w:cs="Times"/>
                <w:color w:val="auto"/>
                <w:sz w:val="20"/>
                <w:szCs w:val="20"/>
              </w:rPr>
              <w:br/>
            </w:r>
            <w:r w:rsidRPr="0041212D">
              <w:rPr>
                <w:rFonts w:ascii="Times" w:hAnsi="Times" w:cs="Times"/>
                <w:color w:val="auto"/>
                <w:sz w:val="20"/>
                <w:szCs w:val="20"/>
              </w:rPr>
              <w:t>vivo, Samsung, Spreadtrum, Verizon, Deutsche Telekom, China Unicom, NTT</w:t>
            </w:r>
            <w:r>
              <w:rPr>
                <w:rFonts w:ascii="Times" w:hAnsi="Times" w:cs="Times"/>
                <w:color w:val="auto"/>
                <w:sz w:val="20"/>
                <w:szCs w:val="20"/>
              </w:rPr>
              <w:t xml:space="preserve"> </w:t>
            </w:r>
            <w:r w:rsidRPr="0041212D">
              <w:rPr>
                <w:rFonts w:ascii="Times" w:hAnsi="Times" w:cs="Times"/>
                <w:color w:val="auto"/>
                <w:sz w:val="20"/>
                <w:szCs w:val="20"/>
              </w:rPr>
              <w:t>DOCOMO, InterDigital CHTTL</w:t>
            </w:r>
          </w:p>
        </w:tc>
      </w:tr>
      <w:tr w:rsidR="0041212D" w14:paraId="0408CBD8" w14:textId="77777777" w:rsidTr="00F82520">
        <w:tc>
          <w:tcPr>
            <w:tcW w:w="615" w:type="dxa"/>
            <w:vAlign w:val="center"/>
          </w:tcPr>
          <w:p w14:paraId="6E85EB88" w14:textId="05BBEB85"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970" w:type="dxa"/>
            <w:vAlign w:val="center"/>
          </w:tcPr>
          <w:p w14:paraId="0C288316" w14:textId="0925143C" w:rsidR="0041212D" w:rsidRPr="00C516B0"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6026" w:type="dxa"/>
            <w:vMerge w:val="restart"/>
            <w:vAlign w:val="center"/>
          </w:tcPr>
          <w:p w14:paraId="7E0293C1" w14:textId="77777777" w:rsidR="0041212D"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b/>
                <w:bCs/>
                <w:color w:val="auto"/>
                <w:sz w:val="20"/>
                <w:szCs w:val="20"/>
                <w:lang w:val="en-GB"/>
              </w:rPr>
              <w:t>RP-242029</w:t>
            </w:r>
            <w:r>
              <w:rPr>
                <w:rFonts w:ascii="Times" w:hAnsi="Times" w:cs="Times"/>
                <w:b/>
                <w:bCs/>
                <w:color w:val="auto"/>
                <w:sz w:val="20"/>
                <w:szCs w:val="20"/>
                <w:lang w:val="en-GB"/>
              </w:rPr>
              <w:br/>
            </w:r>
            <w:r w:rsidRPr="00C516B0">
              <w:rPr>
                <w:rFonts w:ascii="Times" w:hAnsi="Times" w:cs="Times"/>
                <w:color w:val="auto"/>
                <w:sz w:val="20"/>
                <w:szCs w:val="20"/>
              </w:rPr>
              <w:t>Ericsson, Qualcomm, InterDigital, NEC, Samsung</w:t>
            </w:r>
          </w:p>
          <w:p w14:paraId="0939A8AE" w14:textId="505B7BF7" w:rsidR="006E7F7D" w:rsidRDefault="006E7F7D" w:rsidP="00C516B0">
            <w:pPr>
              <w:pStyle w:val="NormalWeb"/>
              <w:spacing w:before="120" w:beforeAutospacing="0" w:after="120" w:afterAutospacing="0"/>
              <w:rPr>
                <w:rFonts w:ascii="Times" w:hAnsi="Times" w:cs="Times"/>
                <w:color w:val="auto"/>
                <w:sz w:val="20"/>
                <w:szCs w:val="20"/>
              </w:rPr>
            </w:pPr>
            <w:r w:rsidRPr="006E7F7D">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codebook)</w:t>
            </w:r>
          </w:p>
        </w:tc>
      </w:tr>
      <w:tr w:rsidR="0041212D" w14:paraId="7D46CE12" w14:textId="77777777" w:rsidTr="00F82520">
        <w:tc>
          <w:tcPr>
            <w:tcW w:w="615" w:type="dxa"/>
            <w:vAlign w:val="center"/>
          </w:tcPr>
          <w:p w14:paraId="608F090C" w14:textId="1546EDEA" w:rsidR="0041212D" w:rsidRPr="0041212D" w:rsidRDefault="0041212D" w:rsidP="0041212D">
            <w:pPr>
              <w:pStyle w:val="NormalWeb"/>
              <w:spacing w:before="120" w:beforeAutospacing="0" w:after="12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970" w:type="dxa"/>
            <w:vAlign w:val="center"/>
          </w:tcPr>
          <w:p w14:paraId="3F73B031" w14:textId="578F91DD" w:rsidR="0041212D"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sidR="00B83BEE">
              <w:rPr>
                <w:rFonts w:ascii="Times" w:hAnsi="Times" w:cs="Times"/>
                <w:color w:val="auto"/>
                <w:sz w:val="20"/>
                <w:szCs w:val="20"/>
                <w:lang w:val="en-GB"/>
              </w:rPr>
              <w:t xml:space="preserve">codebook-based </w:t>
            </w:r>
            <w:r>
              <w:rPr>
                <w:rFonts w:ascii="Times" w:hAnsi="Times" w:cs="Times"/>
                <w:color w:val="auto"/>
                <w:sz w:val="20"/>
                <w:szCs w:val="20"/>
                <w:lang w:val="en-GB"/>
              </w:rPr>
              <w:t>UL transmission</w:t>
            </w:r>
          </w:p>
        </w:tc>
        <w:tc>
          <w:tcPr>
            <w:tcW w:w="6026" w:type="dxa"/>
            <w:vMerge/>
            <w:vAlign w:val="center"/>
          </w:tcPr>
          <w:p w14:paraId="543B2D54" w14:textId="4417BC9B" w:rsidR="0041212D" w:rsidRDefault="0041212D" w:rsidP="00C516B0">
            <w:pPr>
              <w:pStyle w:val="NormalWeb"/>
              <w:spacing w:before="120" w:beforeAutospacing="0" w:after="120" w:afterAutospacing="0"/>
              <w:rPr>
                <w:rFonts w:ascii="Times" w:hAnsi="Times" w:cs="Times"/>
                <w:color w:val="auto"/>
                <w:sz w:val="20"/>
                <w:szCs w:val="20"/>
              </w:rPr>
            </w:pPr>
          </w:p>
        </w:tc>
      </w:tr>
    </w:tbl>
    <w:p w14:paraId="63668834" w14:textId="77D68A87" w:rsidR="004525C6" w:rsidRDefault="0041212D" w:rsidP="004525C6">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The p</w:t>
      </w:r>
      <w:r w:rsidR="00C516B0">
        <w:rPr>
          <w:rFonts w:ascii="Times" w:hAnsi="Times" w:cs="Times"/>
          <w:color w:val="auto"/>
          <w:sz w:val="20"/>
          <w:szCs w:val="20"/>
        </w:rPr>
        <w:t>urpose of this document is to collect company views on the proposed Rel-19 RAN1 objectives and recommend a way forward</w:t>
      </w:r>
      <w:r>
        <w:rPr>
          <w:rFonts w:ascii="Times" w:hAnsi="Times" w:cs="Times"/>
          <w:color w:val="auto"/>
          <w:sz w:val="20"/>
          <w:szCs w:val="20"/>
        </w:rPr>
        <w:t>.</w:t>
      </w:r>
    </w:p>
    <w:p w14:paraId="4F5A3949" w14:textId="77777777" w:rsidR="00F40310" w:rsidRPr="004D4D3D" w:rsidRDefault="00F40310" w:rsidP="004525C6">
      <w:pPr>
        <w:pStyle w:val="NormalWeb"/>
        <w:spacing w:before="120" w:beforeAutospacing="0" w:after="120" w:afterAutospacing="0"/>
        <w:rPr>
          <w:rFonts w:ascii="Times" w:hAnsi="Times" w:cs="Times"/>
          <w:color w:val="auto"/>
          <w:sz w:val="20"/>
          <w:szCs w:val="20"/>
        </w:rPr>
      </w:pPr>
    </w:p>
    <w:p w14:paraId="38E17804" w14:textId="02858544" w:rsidR="00661872" w:rsidRDefault="00E97175" w:rsidP="00635FC3">
      <w:pPr>
        <w:pStyle w:val="Heading1"/>
        <w:ind w:left="862" w:hanging="862"/>
      </w:pPr>
      <w:r>
        <w:t>WG</w:t>
      </w:r>
      <w:r w:rsidR="0041212D">
        <w:t xml:space="preserve"> s</w:t>
      </w:r>
      <w:r w:rsidR="00F6219C">
        <w:t xml:space="preserve">tatus </w:t>
      </w:r>
      <w:r w:rsidR="0041212D">
        <w:t>on Rel-19 MIMO</w:t>
      </w:r>
    </w:p>
    <w:p w14:paraId="60DE903C" w14:textId="70A4A93E" w:rsidR="00223458" w:rsidRDefault="0041212D" w:rsidP="00635FC3">
      <w:pPr>
        <w:pStyle w:val="NormalWeb"/>
        <w:spacing w:before="120" w:beforeAutospacing="0" w:after="120" w:afterAutospacing="0"/>
        <w:rPr>
          <w:rFonts w:ascii="Times" w:hAnsi="Times" w:cs="Times"/>
          <w:color w:val="auto"/>
          <w:sz w:val="20"/>
          <w:szCs w:val="20"/>
        </w:rPr>
      </w:pPr>
      <w:r w:rsidRPr="0041212D">
        <w:rPr>
          <w:rFonts w:ascii="Times" w:hAnsi="Times" w:cs="Times"/>
          <w:color w:val="auto"/>
          <w:sz w:val="20"/>
          <w:szCs w:val="20"/>
        </w:rPr>
        <w:t xml:space="preserve">Overall, </w:t>
      </w:r>
      <w:r>
        <w:rPr>
          <w:rFonts w:ascii="Times" w:hAnsi="Times" w:cs="Times"/>
          <w:color w:val="auto"/>
          <w:sz w:val="20"/>
          <w:szCs w:val="20"/>
        </w:rPr>
        <w:t xml:space="preserve">RAN1 progress on Rel-19 MIMO has been good. Even with reduced TUs (2.5 TUs </w:t>
      </w:r>
      <w:r w:rsidRPr="0041212D">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w:t>
      </w:r>
      <w:r w:rsidR="00EB4F2F">
        <w:rPr>
          <w:rFonts w:ascii="Times" w:hAnsi="Times" w:cs="Times"/>
          <w:color w:val="auto"/>
          <w:sz w:val="20"/>
          <w:szCs w:val="20"/>
        </w:rPr>
        <w:t xml:space="preserve">assessment </w:t>
      </w:r>
      <w:r w:rsidR="004B5BC6">
        <w:rPr>
          <w:rFonts w:ascii="Times" w:hAnsi="Times" w:cs="Times"/>
          <w:color w:val="auto"/>
          <w:sz w:val="20"/>
          <w:szCs w:val="20"/>
        </w:rPr>
        <w:t>(</w:t>
      </w:r>
      <w:r w:rsidR="00EB4F2F">
        <w:rPr>
          <w:rFonts w:ascii="Times" w:hAnsi="Times" w:cs="Times"/>
          <w:color w:val="auto"/>
          <w:sz w:val="20"/>
          <w:szCs w:val="20"/>
        </w:rPr>
        <w:t>as RAN1 chair</w:t>
      </w:r>
      <w:r w:rsidR="004B5BC6">
        <w:rPr>
          <w:rFonts w:ascii="Times" w:hAnsi="Times" w:cs="Times"/>
          <w:color w:val="auto"/>
          <w:sz w:val="20"/>
          <w:szCs w:val="20"/>
        </w:rPr>
        <w:t>)</w:t>
      </w:r>
      <w:r w:rsidR="00EB4F2F">
        <w:rPr>
          <w:rFonts w:ascii="Times" w:hAnsi="Times" w:cs="Times"/>
          <w:color w:val="auto"/>
          <w:sz w:val="20"/>
          <w:szCs w:val="20"/>
        </w:rPr>
        <w:t xml:space="preserve"> is that the current RAN1 objectives can be completed on time. However, considering the importance of completing Rel-19 on time, a conservative approach is preferred with regards to any </w:t>
      </w:r>
      <w:r w:rsidR="00223458">
        <w:rPr>
          <w:rFonts w:ascii="Times" w:hAnsi="Times" w:cs="Times"/>
          <w:color w:val="auto"/>
          <w:sz w:val="20"/>
          <w:szCs w:val="20"/>
        </w:rPr>
        <w:t>up scoping</w:t>
      </w:r>
      <w:r w:rsidR="00EB4F2F">
        <w:rPr>
          <w:rFonts w:ascii="Times" w:hAnsi="Times" w:cs="Times"/>
          <w:color w:val="auto"/>
          <w:sz w:val="20"/>
          <w:szCs w:val="20"/>
        </w:rPr>
        <w:t>.</w:t>
      </w:r>
      <w:r w:rsidR="00223458">
        <w:rPr>
          <w:rFonts w:ascii="Times" w:hAnsi="Times" w:cs="Times"/>
          <w:color w:val="auto"/>
          <w:sz w:val="20"/>
          <w:szCs w:val="20"/>
        </w:rPr>
        <w:t xml:space="preserve"> A proposal should be only considered if it has minimal RAN1 impact (i.e. can be completed within 1~2 meeting cycles without any RAN1 TU increase)</w:t>
      </w:r>
      <w:r w:rsidR="00E13949">
        <w:rPr>
          <w:rFonts w:ascii="Times" w:hAnsi="Times" w:cs="Times"/>
          <w:color w:val="auto"/>
          <w:sz w:val="20"/>
          <w:szCs w:val="20"/>
        </w:rPr>
        <w:t xml:space="preserve"> and requires no TU increase</w:t>
      </w:r>
      <w:r w:rsidR="000E06D8">
        <w:rPr>
          <w:rFonts w:ascii="Times" w:hAnsi="Times" w:cs="Times"/>
          <w:color w:val="auto"/>
          <w:sz w:val="20"/>
          <w:szCs w:val="20"/>
        </w:rPr>
        <w:t xml:space="preserve"> in other RAN </w:t>
      </w:r>
      <w:r w:rsidR="000E06D8">
        <w:rPr>
          <w:rFonts w:ascii="Times" w:hAnsi="Times" w:cs="Times"/>
          <w:color w:val="auto"/>
          <w:sz w:val="20"/>
          <w:szCs w:val="20"/>
        </w:rPr>
        <w:lastRenderedPageBreak/>
        <w:t>WGs</w:t>
      </w:r>
      <w:r w:rsidR="00223458">
        <w:rPr>
          <w:rFonts w:ascii="Times" w:hAnsi="Times" w:cs="Times"/>
          <w:color w:val="auto"/>
          <w:sz w:val="20"/>
          <w:szCs w:val="20"/>
        </w:rPr>
        <w:t xml:space="preserve">. Additionally, considering there is no additional RAN1 TU for the new proposals, </w:t>
      </w:r>
      <w:r w:rsidR="00E90495">
        <w:rPr>
          <w:rFonts w:ascii="Times" w:hAnsi="Times" w:cs="Times"/>
          <w:color w:val="auto"/>
          <w:sz w:val="20"/>
          <w:szCs w:val="20"/>
        </w:rPr>
        <w:t>it would not be feasible to have a study phase.</w:t>
      </w:r>
    </w:p>
    <w:p w14:paraId="7D462119" w14:textId="7AC67092" w:rsidR="008420FB" w:rsidRDefault="004B5BC6" w:rsidP="00635FC3">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w:t>
      </w:r>
      <w:r w:rsidR="00E97175">
        <w:rPr>
          <w:rFonts w:ascii="Times" w:hAnsi="Times" w:cs="Times"/>
          <w:color w:val="auto"/>
          <w:sz w:val="20"/>
          <w:szCs w:val="20"/>
        </w:rPr>
        <w:t>, RAN2, and RAN4</w:t>
      </w:r>
      <w:r>
        <w:rPr>
          <w:rFonts w:ascii="Times" w:hAnsi="Times" w:cs="Times"/>
          <w:color w:val="auto"/>
          <w:sz w:val="20"/>
          <w:szCs w:val="20"/>
        </w:rPr>
        <w:t>.</w:t>
      </w:r>
    </w:p>
    <w:p w14:paraId="5B974A6B" w14:textId="0257537F" w:rsidR="00F82520" w:rsidRDefault="00F82520" w:rsidP="00F82520">
      <w:pPr>
        <w:pStyle w:val="Caption"/>
        <w:keepNext/>
        <w:jc w:val="center"/>
      </w:pPr>
      <w:r>
        <w:t xml:space="preserve">Table </w:t>
      </w:r>
      <w:r>
        <w:fldChar w:fldCharType="begin"/>
      </w:r>
      <w:r>
        <w:instrText xml:space="preserve"> SEQ Table \* ARABIC </w:instrText>
      </w:r>
      <w:r>
        <w:fldChar w:fldCharType="separate"/>
      </w:r>
      <w:r>
        <w:rPr>
          <w:noProof/>
        </w:rPr>
        <w:t>2</w:t>
      </w:r>
      <w:r>
        <w:fldChar w:fldCharType="end"/>
      </w:r>
      <w:r>
        <w:t xml:space="preserve">. </w:t>
      </w:r>
      <w:r w:rsidR="00E97175">
        <w:t>A</w:t>
      </w:r>
      <w:r>
        <w:t>ssessment on required effort to complete the work in RAN1.</w:t>
      </w:r>
      <w:r w:rsidR="00E97175">
        <w:t xml:space="preserve"> Assessments for RAN1, RAN2, RAN4 were done by RAN1, RAN2, RAN4 Chairs, respectively.</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240414" w:rsidRPr="00C516B0" w14:paraId="7BB7BB09" w14:textId="24E99357" w:rsidTr="00E00057">
        <w:trPr>
          <w:tblHeader/>
          <w:jc w:val="center"/>
        </w:trPr>
        <w:tc>
          <w:tcPr>
            <w:tcW w:w="3248" w:type="dxa"/>
            <w:gridSpan w:val="2"/>
            <w:shd w:val="clear" w:color="auto" w:fill="D9D9D9" w:themeFill="background1" w:themeFillShade="D9"/>
            <w:vAlign w:val="center"/>
          </w:tcPr>
          <w:p w14:paraId="7FF1D650" w14:textId="77777777" w:rsidR="00240414" w:rsidRPr="004B5BC6" w:rsidRDefault="00240414" w:rsidP="00E00057">
            <w:pPr>
              <w:pStyle w:val="NormalWeb"/>
              <w:spacing w:before="120" w:beforeAutospacing="0" w:after="120" w:afterAutospacing="0"/>
              <w:rPr>
                <w:rFonts w:ascii="Times" w:hAnsi="Times" w:cs="Times"/>
                <w:b/>
                <w:bCs/>
                <w:color w:val="auto"/>
                <w:sz w:val="22"/>
                <w:szCs w:val="22"/>
              </w:rPr>
            </w:pPr>
            <w:r w:rsidRPr="004B5BC6">
              <w:rPr>
                <w:rFonts w:ascii="Times" w:hAnsi="Times" w:cs="Times"/>
                <w:b/>
                <w:bCs/>
                <w:color w:val="auto"/>
                <w:sz w:val="22"/>
                <w:szCs w:val="22"/>
              </w:rPr>
              <w:t>Proposal</w:t>
            </w:r>
          </w:p>
        </w:tc>
        <w:tc>
          <w:tcPr>
            <w:tcW w:w="2507" w:type="dxa"/>
            <w:shd w:val="clear" w:color="auto" w:fill="D9D9D9" w:themeFill="background1" w:themeFillShade="D9"/>
            <w:vAlign w:val="center"/>
          </w:tcPr>
          <w:p w14:paraId="680ABFBE" w14:textId="315BA914" w:rsidR="00240414" w:rsidRPr="004B5BC6" w:rsidRDefault="00240414" w:rsidP="00E00057">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RAN1 effort</w:t>
            </w:r>
          </w:p>
        </w:tc>
        <w:tc>
          <w:tcPr>
            <w:tcW w:w="1620" w:type="dxa"/>
            <w:shd w:val="clear" w:color="auto" w:fill="D9D9D9" w:themeFill="background1" w:themeFillShade="D9"/>
            <w:vAlign w:val="center"/>
          </w:tcPr>
          <w:p w14:paraId="2E8A3439" w14:textId="0F320618" w:rsidR="00240414" w:rsidRDefault="00240414" w:rsidP="00E00057">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RAN2 effort</w:t>
            </w:r>
          </w:p>
        </w:tc>
        <w:tc>
          <w:tcPr>
            <w:tcW w:w="2160" w:type="dxa"/>
            <w:shd w:val="clear" w:color="auto" w:fill="D9D9D9" w:themeFill="background1" w:themeFillShade="D9"/>
            <w:vAlign w:val="center"/>
          </w:tcPr>
          <w:p w14:paraId="2FC62B47" w14:textId="3BE116EC" w:rsidR="00240414" w:rsidRDefault="00240414" w:rsidP="00E00057">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RAN4 effort</w:t>
            </w:r>
          </w:p>
        </w:tc>
      </w:tr>
      <w:tr w:rsidR="00240414" w14:paraId="4A3AF331" w14:textId="6076FEE2" w:rsidTr="00240414">
        <w:trPr>
          <w:trHeight w:val="576"/>
          <w:jc w:val="center"/>
        </w:trPr>
        <w:tc>
          <w:tcPr>
            <w:tcW w:w="445" w:type="dxa"/>
            <w:vAlign w:val="center"/>
          </w:tcPr>
          <w:p w14:paraId="528F51C3"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803" w:type="dxa"/>
            <w:vAlign w:val="center"/>
          </w:tcPr>
          <w:p w14:paraId="5F408BAA"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2507" w:type="dxa"/>
            <w:vAlign w:val="center"/>
          </w:tcPr>
          <w:p w14:paraId="3E9E50A0" w14:textId="353CAE71"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9A0E2D4" w14:textId="6F0ADE38"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01D17DD" w14:textId="0C3265B3" w:rsidR="00063720"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(Demod perf)</w:t>
            </w:r>
          </w:p>
        </w:tc>
      </w:tr>
      <w:tr w:rsidR="00240414" w14:paraId="18A228CB" w14:textId="07296B7B" w:rsidTr="00240414">
        <w:trPr>
          <w:trHeight w:val="576"/>
          <w:jc w:val="center"/>
        </w:trPr>
        <w:tc>
          <w:tcPr>
            <w:tcW w:w="445" w:type="dxa"/>
            <w:vAlign w:val="center"/>
          </w:tcPr>
          <w:p w14:paraId="529070FF"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803" w:type="dxa"/>
            <w:vAlign w:val="center"/>
          </w:tcPr>
          <w:p w14:paraId="0A4BCA72"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 xml:space="preserve">2TA without </w:t>
            </w:r>
            <w:proofErr w:type="spellStart"/>
            <w:r w:rsidRPr="000E5584">
              <w:rPr>
                <w:rFonts w:ascii="Times" w:hAnsi="Times" w:cs="Times"/>
                <w:color w:val="auto"/>
                <w:sz w:val="20"/>
                <w:szCs w:val="20"/>
              </w:rPr>
              <w:t>CoresetPoolIdx</w:t>
            </w:r>
            <w:proofErr w:type="spellEnd"/>
            <w:r w:rsidRPr="000E5584">
              <w:rPr>
                <w:rFonts w:ascii="Times" w:hAnsi="Times" w:cs="Times"/>
                <w:color w:val="auto"/>
                <w:sz w:val="20"/>
                <w:szCs w:val="20"/>
              </w:rPr>
              <w:t xml:space="preserve"> association for asymmetric DL sTRP/UL mTRP</w:t>
            </w:r>
          </w:p>
        </w:tc>
        <w:tc>
          <w:tcPr>
            <w:tcW w:w="2507" w:type="dxa"/>
            <w:vAlign w:val="center"/>
          </w:tcPr>
          <w:p w14:paraId="2B04C39C" w14:textId="47EB8F1E"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0091DDD3" w14:textId="0EFBEBE7"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B0CFA44" w14:textId="537B3771" w:rsidR="00240414"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240414" w14:paraId="306D6C61" w14:textId="1BE9DF78" w:rsidTr="00240414">
        <w:trPr>
          <w:trHeight w:val="576"/>
          <w:jc w:val="center"/>
        </w:trPr>
        <w:tc>
          <w:tcPr>
            <w:tcW w:w="445" w:type="dxa"/>
            <w:vAlign w:val="center"/>
          </w:tcPr>
          <w:p w14:paraId="2003C220"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803" w:type="dxa"/>
            <w:vAlign w:val="center"/>
          </w:tcPr>
          <w:p w14:paraId="4B3AF8F3"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2507" w:type="dxa"/>
            <w:vAlign w:val="center"/>
          </w:tcPr>
          <w:p w14:paraId="1DC7F537" w14:textId="32DE4DB0"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122CC801" w14:textId="7195C393"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762EAD1F" w14:textId="5325BFB9" w:rsidR="00240414"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240414" w14:paraId="58B17456" w14:textId="77B476BE" w:rsidTr="00240414">
        <w:trPr>
          <w:trHeight w:val="576"/>
          <w:jc w:val="center"/>
        </w:trPr>
        <w:tc>
          <w:tcPr>
            <w:tcW w:w="445" w:type="dxa"/>
            <w:vAlign w:val="center"/>
          </w:tcPr>
          <w:p w14:paraId="70E38081"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803" w:type="dxa"/>
            <w:vAlign w:val="center"/>
          </w:tcPr>
          <w:p w14:paraId="62C5C8B3"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2507" w:type="dxa"/>
            <w:vAlign w:val="center"/>
          </w:tcPr>
          <w:p w14:paraId="5C9F2A4F" w14:textId="15571FF9"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63F5E5BE" w14:textId="197CC342"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613C5A39" w14:textId="5F8CD2BB" w:rsidR="00240414"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240414" w14:paraId="601EE919" w14:textId="635E18A4" w:rsidTr="00240414">
        <w:trPr>
          <w:trHeight w:val="576"/>
          <w:jc w:val="center"/>
        </w:trPr>
        <w:tc>
          <w:tcPr>
            <w:tcW w:w="445" w:type="dxa"/>
            <w:vAlign w:val="center"/>
          </w:tcPr>
          <w:p w14:paraId="2AC8E401"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803" w:type="dxa"/>
            <w:vAlign w:val="center"/>
          </w:tcPr>
          <w:p w14:paraId="77DFCF41" w14:textId="546A8CF3" w:rsidR="00240414" w:rsidRDefault="00240414" w:rsidP="00240414">
            <w:pPr>
              <w:pStyle w:val="NormalWeb"/>
              <w:spacing w:before="0" w:beforeAutospacing="0" w:after="0" w:afterAutospacing="0"/>
              <w:rPr>
                <w:rFonts w:ascii="Times" w:hAnsi="Times" w:cs="Times"/>
                <w:color w:val="auto"/>
                <w:sz w:val="20"/>
                <w:szCs w:val="20"/>
              </w:rPr>
            </w:pPr>
            <w:r w:rsidRPr="00C516B0">
              <w:rPr>
                <w:rFonts w:ascii="Times" w:hAnsi="Times" w:cs="Times"/>
                <w:color w:val="auto"/>
                <w:sz w:val="20"/>
                <w:szCs w:val="20"/>
              </w:rPr>
              <w:t xml:space="preserve">PRG (precoder granularity) for PUSCH transmission (applicable </w:t>
            </w:r>
            <w:r>
              <w:rPr>
                <w:rFonts w:ascii="Times" w:hAnsi="Times" w:cs="Times"/>
                <w:color w:val="auto"/>
                <w:sz w:val="20"/>
                <w:szCs w:val="20"/>
              </w:rPr>
              <w:t>for</w:t>
            </w:r>
            <w:r w:rsidRPr="00C516B0">
              <w:rPr>
                <w:rFonts w:ascii="Times" w:hAnsi="Times" w:cs="Times"/>
                <w:color w:val="auto"/>
                <w:sz w:val="20"/>
                <w:szCs w:val="20"/>
              </w:rPr>
              <w:t xml:space="preserve"> CP-OFDM only</w:t>
            </w:r>
            <w:r>
              <w:rPr>
                <w:rFonts w:ascii="Times" w:hAnsi="Times" w:cs="Times"/>
                <w:color w:val="auto"/>
                <w:sz w:val="20"/>
                <w:szCs w:val="20"/>
              </w:rPr>
              <w:t>)</w:t>
            </w:r>
          </w:p>
        </w:tc>
        <w:tc>
          <w:tcPr>
            <w:tcW w:w="2507" w:type="dxa"/>
            <w:vAlign w:val="center"/>
          </w:tcPr>
          <w:p w14:paraId="31190871" w14:textId="4A724E6D" w:rsidR="00240414" w:rsidRPr="00C516B0"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D3C3E6B" w14:textId="625B8155"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2BE446E9" w14:textId="0CA355FA" w:rsidR="00240414" w:rsidRPr="001D6948" w:rsidRDefault="00D855A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(Demod perf)</w:t>
            </w:r>
          </w:p>
        </w:tc>
      </w:tr>
      <w:tr w:rsidR="00240414" w:rsidRPr="00C516B0" w14:paraId="5779F2CC" w14:textId="6F8131BB" w:rsidTr="00240414">
        <w:trPr>
          <w:trHeight w:val="864"/>
          <w:jc w:val="center"/>
        </w:trPr>
        <w:tc>
          <w:tcPr>
            <w:tcW w:w="445" w:type="dxa"/>
            <w:vAlign w:val="center"/>
          </w:tcPr>
          <w:p w14:paraId="1CE140EC"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803" w:type="dxa"/>
            <w:vAlign w:val="center"/>
          </w:tcPr>
          <w:p w14:paraId="0884533D" w14:textId="77777777" w:rsidR="00240414" w:rsidRPr="00C516B0" w:rsidRDefault="00240414" w:rsidP="00240414">
            <w:pPr>
              <w:pStyle w:val="NormalWeb"/>
              <w:spacing w:before="0" w:beforeAutospacing="0" w:after="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2507" w:type="dxa"/>
            <w:vAlign w:val="center"/>
          </w:tcPr>
          <w:p w14:paraId="5C129C9C" w14:textId="0536213B" w:rsidR="00240414" w:rsidRPr="00C516B0" w:rsidRDefault="00E00057"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Medium</w:t>
            </w:r>
            <w:r w:rsidR="00240414">
              <w:rPr>
                <w:rFonts w:ascii="Times" w:hAnsi="Times" w:cs="Times"/>
                <w:color w:val="auto"/>
                <w:sz w:val="20"/>
                <w:szCs w:val="20"/>
              </w:rPr>
              <w:t xml:space="preserve"> (e.g. codebook, DL control signaling design)</w:t>
            </w:r>
          </w:p>
        </w:tc>
        <w:tc>
          <w:tcPr>
            <w:tcW w:w="1620" w:type="dxa"/>
            <w:vAlign w:val="center"/>
          </w:tcPr>
          <w:p w14:paraId="536F2460" w14:textId="6B7D8938"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4A5DD203" w14:textId="2C8D5400" w:rsidR="00240414" w:rsidRPr="001D6948" w:rsidRDefault="00D855A0"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M</w:t>
            </w:r>
            <w:r w:rsidR="0038445C">
              <w:rPr>
                <w:rFonts w:ascii="Times" w:hAnsi="Times" w:cs="Times"/>
                <w:color w:val="auto"/>
                <w:sz w:val="20"/>
                <w:szCs w:val="20"/>
              </w:rPr>
              <w:t>edium</w:t>
            </w:r>
            <w:r>
              <w:rPr>
                <w:rFonts w:ascii="Times" w:hAnsi="Times" w:cs="Times"/>
                <w:color w:val="auto"/>
                <w:sz w:val="20"/>
                <w:szCs w:val="20"/>
              </w:rPr>
              <w:t xml:space="preserve"> (UE RF, Demod perf)</w:t>
            </w:r>
          </w:p>
        </w:tc>
      </w:tr>
      <w:tr w:rsidR="00240414" w14:paraId="55BE0CD2" w14:textId="0C4E9954" w:rsidTr="00240414">
        <w:trPr>
          <w:trHeight w:val="576"/>
          <w:jc w:val="center"/>
        </w:trPr>
        <w:tc>
          <w:tcPr>
            <w:tcW w:w="445" w:type="dxa"/>
            <w:vAlign w:val="center"/>
          </w:tcPr>
          <w:p w14:paraId="7C645951"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803" w:type="dxa"/>
            <w:vAlign w:val="center"/>
          </w:tcPr>
          <w:p w14:paraId="30C37721" w14:textId="0420AD4B" w:rsidR="00240414" w:rsidRDefault="00240414" w:rsidP="00240414">
            <w:pPr>
              <w:pStyle w:val="NormalWeb"/>
              <w:spacing w:before="0" w:beforeAutospacing="0" w:after="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Pr>
                <w:rFonts w:ascii="Times" w:hAnsi="Times" w:cs="Times"/>
                <w:color w:val="auto"/>
                <w:sz w:val="20"/>
                <w:szCs w:val="20"/>
                <w:lang w:val="en-GB"/>
              </w:rPr>
              <w:t>codebook-based</w:t>
            </w:r>
            <w:r w:rsidRPr="00C516B0">
              <w:rPr>
                <w:rFonts w:ascii="Times" w:hAnsi="Times" w:cs="Times"/>
                <w:color w:val="auto"/>
                <w:sz w:val="20"/>
                <w:szCs w:val="20"/>
                <w:lang w:val="en-GB"/>
              </w:rPr>
              <w:t xml:space="preserve"> </w:t>
            </w:r>
            <w:r>
              <w:rPr>
                <w:rFonts w:ascii="Times" w:hAnsi="Times" w:cs="Times"/>
                <w:color w:val="auto"/>
                <w:sz w:val="20"/>
                <w:szCs w:val="20"/>
                <w:lang w:val="en-GB"/>
              </w:rPr>
              <w:t>UL transmission</w:t>
            </w:r>
          </w:p>
        </w:tc>
        <w:tc>
          <w:tcPr>
            <w:tcW w:w="2507" w:type="dxa"/>
            <w:vAlign w:val="center"/>
          </w:tcPr>
          <w:p w14:paraId="436344A0" w14:textId="1E378391" w:rsidR="00240414" w:rsidRPr="00C516B0" w:rsidRDefault="00240414" w:rsidP="00240414">
            <w:pPr>
              <w:pStyle w:val="NormalWeb"/>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6964FE51" w14:textId="4A062666"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3E5CF5FF" w14:textId="6AF7972C" w:rsidR="00240414" w:rsidRPr="001D6948" w:rsidRDefault="00D855A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r w:rsidR="00AB7E7D">
              <w:rPr>
                <w:rFonts w:ascii="Times" w:hAnsi="Times" w:cs="Times"/>
                <w:color w:val="auto"/>
                <w:sz w:val="20"/>
                <w:szCs w:val="20"/>
              </w:rPr>
              <w:t>Demod perf)</w:t>
            </w:r>
          </w:p>
        </w:tc>
      </w:tr>
    </w:tbl>
    <w:p w14:paraId="22F5BF07" w14:textId="63FB6A75" w:rsidR="006504A9" w:rsidRDefault="008825E3" w:rsidP="00635FC3">
      <w:pPr>
        <w:pStyle w:val="NormalWeb"/>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The a</w:t>
      </w:r>
      <w:r w:rsidR="00470B85">
        <w:rPr>
          <w:rFonts w:ascii="Times" w:hAnsi="Times" w:cs="Times"/>
          <w:color w:val="auto"/>
          <w:sz w:val="20"/>
          <w:szCs w:val="20"/>
          <w:lang w:val="en-GB"/>
        </w:rPr>
        <w:t>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w:t>
      </w:r>
      <w:r w:rsidR="006504A9">
        <w:rPr>
          <w:rFonts w:ascii="Times" w:hAnsi="Times" w:cs="Times"/>
          <w:color w:val="auto"/>
          <w:sz w:val="20"/>
          <w:szCs w:val="20"/>
          <w:lang w:val="en-GB"/>
        </w:rPr>
        <w:t xml:space="preserve"> Also, although the required effort for each proposal may be small, it </w:t>
      </w:r>
      <w:r w:rsidR="00E00057">
        <w:rPr>
          <w:rFonts w:ascii="Times" w:hAnsi="Times" w:cs="Times"/>
          <w:color w:val="auto"/>
          <w:sz w:val="20"/>
          <w:szCs w:val="20"/>
          <w:lang w:val="en-GB"/>
        </w:rPr>
        <w:t xml:space="preserve">does not imply </w:t>
      </w:r>
      <w:r w:rsidR="006504A9">
        <w:rPr>
          <w:rFonts w:ascii="Times" w:hAnsi="Times" w:cs="Times"/>
          <w:color w:val="auto"/>
          <w:sz w:val="20"/>
          <w:szCs w:val="20"/>
          <w:lang w:val="en-GB"/>
        </w:rPr>
        <w:t>RAN1</w:t>
      </w:r>
      <w:r w:rsidR="00E00057">
        <w:rPr>
          <w:rFonts w:ascii="Times" w:hAnsi="Times" w:cs="Times"/>
          <w:color w:val="auto"/>
          <w:sz w:val="20"/>
          <w:szCs w:val="20"/>
          <w:lang w:val="en-GB"/>
        </w:rPr>
        <w:t>, RAN2, RAN4</w:t>
      </w:r>
      <w:r w:rsidR="006504A9">
        <w:rPr>
          <w:rFonts w:ascii="Times" w:hAnsi="Times" w:cs="Times"/>
          <w:color w:val="auto"/>
          <w:sz w:val="20"/>
          <w:szCs w:val="20"/>
          <w:lang w:val="en-GB"/>
        </w:rPr>
        <w:t xml:space="preserve"> </w:t>
      </w:r>
      <w:r w:rsidR="00E00057">
        <w:rPr>
          <w:rFonts w:ascii="Times" w:hAnsi="Times" w:cs="Times"/>
          <w:color w:val="auto"/>
          <w:sz w:val="20"/>
          <w:szCs w:val="20"/>
          <w:lang w:val="en-GB"/>
        </w:rPr>
        <w:t xml:space="preserve">are okay to </w:t>
      </w:r>
      <w:r w:rsidR="006504A9">
        <w:rPr>
          <w:rFonts w:ascii="Times" w:hAnsi="Times" w:cs="Times"/>
          <w:color w:val="auto"/>
          <w:sz w:val="20"/>
          <w:szCs w:val="20"/>
          <w:lang w:val="en-GB"/>
        </w:rPr>
        <w:t xml:space="preserve">take ALL proposals. </w:t>
      </w:r>
      <w:r w:rsidR="006504A9" w:rsidRPr="006504A9">
        <w:rPr>
          <w:rFonts w:ascii="Times" w:hAnsi="Times" w:cs="Times"/>
          <w:color w:val="FF0000"/>
          <w:sz w:val="20"/>
          <w:szCs w:val="20"/>
          <w:lang w:val="en-GB"/>
        </w:rPr>
        <w:t>To ensure timely completion of Rel-19 MIMO, moderator recommends minimizing the number of newly approved proposals (if any) in RAN#105.</w:t>
      </w:r>
    </w:p>
    <w:p w14:paraId="233AA64A" w14:textId="77777777" w:rsidR="00F40310" w:rsidRPr="008420FB" w:rsidRDefault="00F40310" w:rsidP="00635FC3">
      <w:pPr>
        <w:pStyle w:val="NormalWeb"/>
        <w:spacing w:before="120" w:beforeAutospacing="0" w:after="120" w:afterAutospacing="0"/>
        <w:rPr>
          <w:rFonts w:ascii="Times" w:hAnsi="Times" w:cs="Times"/>
          <w:color w:val="auto"/>
          <w:sz w:val="20"/>
          <w:szCs w:val="20"/>
          <w:lang w:val="en-GB"/>
        </w:rPr>
      </w:pPr>
    </w:p>
    <w:p w14:paraId="33F4A0B7" w14:textId="62A0236D" w:rsidR="00F6219C" w:rsidRDefault="004B5BC6" w:rsidP="00F6219C">
      <w:pPr>
        <w:pStyle w:val="Heading1"/>
      </w:pPr>
      <w:r>
        <w:t xml:space="preserve">Company views on </w:t>
      </w:r>
      <w:r w:rsidR="00470B85">
        <w:t>additional RAN1 objectives for Rel-19 MIMO</w:t>
      </w:r>
    </w:p>
    <w:p w14:paraId="7EFDB0CC" w14:textId="125DC196" w:rsidR="00AF386F" w:rsidRDefault="000B4494" w:rsidP="00E97175">
      <w:pPr>
        <w:spacing w:before="120" w:after="120"/>
      </w:pPr>
      <w:r>
        <w:t xml:space="preserve">Companies are invited to share their views on </w:t>
      </w:r>
      <w:r w:rsidR="00470B85">
        <w:t xml:space="preserve">proposals A, B, C, D, E, F, G using </w:t>
      </w:r>
      <w:r w:rsidR="00F82520">
        <w:fldChar w:fldCharType="begin"/>
      </w:r>
      <w:r w:rsidR="00F82520">
        <w:instrText xml:space="preserve"> REF _Ref176847000 \h </w:instrText>
      </w:r>
      <w:r w:rsidR="00F82520">
        <w:fldChar w:fldCharType="separate"/>
      </w:r>
      <w:r w:rsidR="00F82520">
        <w:t xml:space="preserve">Table </w:t>
      </w:r>
      <w:r w:rsidR="00F82520">
        <w:rPr>
          <w:noProof/>
        </w:rPr>
        <w:t>3</w:t>
      </w:r>
      <w:r w:rsidR="00F82520">
        <w:fldChar w:fldCharType="end"/>
      </w:r>
      <w:r w:rsidR="00F82520">
        <w:t xml:space="preserve">. </w:t>
      </w:r>
      <w:r w:rsidR="00E97175">
        <w:t>(</w:t>
      </w:r>
      <w:r w:rsidR="00F82520">
        <w:t xml:space="preserve">No need to additionally indicate support in case your support is already captured in </w:t>
      </w:r>
      <w:r w:rsidR="00F82520">
        <w:fldChar w:fldCharType="begin"/>
      </w:r>
      <w:r w:rsidR="00F82520">
        <w:instrText xml:space="preserve"> REF _Ref176846857 \h </w:instrText>
      </w:r>
      <w:r w:rsidR="00F82520">
        <w:fldChar w:fldCharType="separate"/>
      </w:r>
      <w:r w:rsidR="00F82520">
        <w:t xml:space="preserve">Table </w:t>
      </w:r>
      <w:r w:rsidR="00F82520">
        <w:rPr>
          <w:noProof/>
        </w:rPr>
        <w:t>1</w:t>
      </w:r>
      <w:r w:rsidR="00F82520">
        <w:fldChar w:fldCharType="end"/>
      </w:r>
      <w:r w:rsidR="00F82520">
        <w:t>.</w:t>
      </w:r>
      <w:r w:rsidR="00E97175">
        <w:t>)</w:t>
      </w:r>
    </w:p>
    <w:p w14:paraId="011478B6" w14:textId="77777777" w:rsidR="00F82520" w:rsidRDefault="00F82520" w:rsidP="00F82520"/>
    <w:p w14:paraId="20441AB3" w14:textId="455A69C9" w:rsidR="00F82520" w:rsidRDefault="00F82520" w:rsidP="00F82520">
      <w:pPr>
        <w:pStyle w:val="Caption"/>
        <w:keepNext/>
        <w:jc w:val="center"/>
      </w:pPr>
      <w:bookmarkStart w:id="4" w:name="_Ref176847000"/>
      <w:r>
        <w:lastRenderedPageBreak/>
        <w:t xml:space="preserve">Table </w:t>
      </w:r>
      <w:r>
        <w:fldChar w:fldCharType="begin"/>
      </w:r>
      <w:r>
        <w:instrText xml:space="preserve"> SEQ Table \* ARABIC </w:instrText>
      </w:r>
      <w:r>
        <w:fldChar w:fldCharType="separate"/>
      </w:r>
      <w:r>
        <w:rPr>
          <w:noProof/>
        </w:rPr>
        <w:t>3</w:t>
      </w:r>
      <w:r>
        <w:fldChar w:fldCharType="end"/>
      </w:r>
      <w:bookmarkEnd w:id="4"/>
      <w:r>
        <w:t>. Company views on Rel-19 MIMO proposals submitted to RAN#105.</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AF386F" w:rsidRPr="00470B85" w14:paraId="3FC1777C" w14:textId="77777777" w:rsidTr="00470B85">
        <w:trPr>
          <w:trHeight w:val="432"/>
          <w:tblHeader/>
        </w:trPr>
        <w:tc>
          <w:tcPr>
            <w:tcW w:w="1785" w:type="dxa"/>
            <w:shd w:val="clear" w:color="auto" w:fill="D9D9D9" w:themeFill="background1" w:themeFillShade="D9"/>
            <w:vAlign w:val="center"/>
          </w:tcPr>
          <w:p w14:paraId="1EB69D69" w14:textId="1E774ED3" w:rsidR="00AF386F" w:rsidRPr="00470B85" w:rsidRDefault="00AF386F" w:rsidP="00AF386F">
            <w:pPr>
              <w:rPr>
                <w:b/>
                <w:bCs/>
                <w:sz w:val="22"/>
                <w:szCs w:val="28"/>
              </w:rPr>
            </w:pPr>
            <w:r w:rsidRPr="00470B85">
              <w:rPr>
                <w:b/>
                <w:bCs/>
                <w:sz w:val="22"/>
                <w:szCs w:val="28"/>
              </w:rPr>
              <w:t>Company</w:t>
            </w:r>
          </w:p>
        </w:tc>
        <w:tc>
          <w:tcPr>
            <w:tcW w:w="7826" w:type="dxa"/>
            <w:shd w:val="clear" w:color="auto" w:fill="D9D9D9" w:themeFill="background1" w:themeFillShade="D9"/>
            <w:vAlign w:val="center"/>
          </w:tcPr>
          <w:p w14:paraId="5EC17C11" w14:textId="33135AF2" w:rsidR="00AF386F" w:rsidRPr="00470B85" w:rsidRDefault="00AF386F" w:rsidP="00AF386F">
            <w:pPr>
              <w:rPr>
                <w:b/>
                <w:bCs/>
                <w:sz w:val="22"/>
                <w:szCs w:val="28"/>
              </w:rPr>
            </w:pPr>
            <w:r w:rsidRPr="00470B85">
              <w:rPr>
                <w:b/>
                <w:bCs/>
                <w:sz w:val="22"/>
                <w:szCs w:val="28"/>
              </w:rPr>
              <w:t>Comment</w:t>
            </w:r>
          </w:p>
        </w:tc>
      </w:tr>
      <w:tr w:rsidR="00AF386F" w14:paraId="09E2DADA" w14:textId="77777777" w:rsidTr="00470B85">
        <w:trPr>
          <w:trHeight w:val="1440"/>
        </w:trPr>
        <w:tc>
          <w:tcPr>
            <w:tcW w:w="1785" w:type="dxa"/>
            <w:vAlign w:val="center"/>
          </w:tcPr>
          <w:p w14:paraId="04A640E2" w14:textId="2B62B987" w:rsidR="00AF386F" w:rsidRDefault="00913956" w:rsidP="005B62DA">
            <w:pPr>
              <w:textAlignment w:val="center"/>
            </w:pPr>
            <w:r>
              <w:t>Apple</w:t>
            </w:r>
          </w:p>
        </w:tc>
        <w:tc>
          <w:tcPr>
            <w:tcW w:w="7826" w:type="dxa"/>
            <w:vAlign w:val="center"/>
          </w:tcPr>
          <w:p w14:paraId="69715CF1" w14:textId="18FECC84" w:rsidR="00AF386F" w:rsidRDefault="00913956" w:rsidP="005B62DA">
            <w:pPr>
              <w:textAlignment w:val="center"/>
              <w:rPr>
                <w:lang w:val="en-US"/>
              </w:rPr>
            </w:pPr>
            <w:r>
              <w:t xml:space="preserve">3T6R </w:t>
            </w:r>
            <w:r w:rsidR="00B43EC7">
              <w:t xml:space="preserve">( C ) </w:t>
            </w:r>
            <w:r>
              <w:t xml:space="preserve">is already approved in the last RAN#104 meeting and captured as part of Rel-19 RAN4 led RF enhancement </w:t>
            </w:r>
            <w:r w:rsidR="0067187C">
              <w:t xml:space="preserve">WID </w:t>
            </w:r>
            <w:r>
              <w:t>(</w:t>
            </w:r>
            <w:r w:rsidRPr="00913956">
              <w:rPr>
                <w:lang w:val="en-US"/>
              </w:rPr>
              <w:t>RP-241656</w:t>
            </w:r>
            <w:r>
              <w:rPr>
                <w:lang w:val="en-US"/>
              </w:rPr>
              <w:t>)</w:t>
            </w:r>
          </w:p>
          <w:p w14:paraId="07538E33" w14:textId="77777777" w:rsidR="00F93BC3" w:rsidRDefault="00F93BC3" w:rsidP="005B62DA">
            <w:pPr>
              <w:textAlignment w:val="center"/>
            </w:pPr>
          </w:p>
          <w:p w14:paraId="516D0AB4" w14:textId="32CDCE10" w:rsidR="00F93BC3" w:rsidRDefault="00CB37DD" w:rsidP="005B62DA">
            <w:pPr>
              <w:textAlignment w:val="center"/>
            </w:pPr>
            <w:r>
              <w:t xml:space="preserve">We agree to limit the number of </w:t>
            </w:r>
            <w:r w:rsidR="002C4D29">
              <w:t>proposals that can be approved. We prefer the following three</w:t>
            </w:r>
          </w:p>
          <w:p w14:paraId="4A36C391" w14:textId="77777777" w:rsidR="002C4D29" w:rsidRDefault="002C4D29" w:rsidP="005B62DA">
            <w:pPr>
              <w:textAlignment w:val="center"/>
            </w:pPr>
          </w:p>
          <w:p w14:paraId="68FD0399" w14:textId="40A0E315" w:rsidR="002C4D29" w:rsidRDefault="002C4D29" w:rsidP="005B62DA">
            <w:pPr>
              <w:textAlignment w:val="center"/>
            </w:pPr>
            <w:r>
              <w:t>B. 2TA extension for single-DCI Multi-TRP</w:t>
            </w:r>
          </w:p>
          <w:p w14:paraId="3BC2E09F" w14:textId="77777777" w:rsidR="002C4D29" w:rsidRDefault="002C4D29" w:rsidP="005B62DA">
            <w:pPr>
              <w:textAlignment w:val="center"/>
            </w:pPr>
            <w:r>
              <w:t xml:space="preserve">F. Partial coherent codebook based 3Tx PUSCH operation </w:t>
            </w:r>
          </w:p>
          <w:p w14:paraId="7913DBC4" w14:textId="65413B12" w:rsidR="002C4D29" w:rsidRDefault="002C4D29" w:rsidP="005B62DA">
            <w:pPr>
              <w:textAlignment w:val="center"/>
            </w:pPr>
            <w:r>
              <w:t xml:space="preserve">G. nonCodebook based 3Tx PUSCH operation </w:t>
            </w:r>
          </w:p>
        </w:tc>
      </w:tr>
      <w:tr w:rsidR="00AF386F" w14:paraId="3154327E" w14:textId="77777777" w:rsidTr="00470B85">
        <w:trPr>
          <w:trHeight w:val="1440"/>
        </w:trPr>
        <w:tc>
          <w:tcPr>
            <w:tcW w:w="1785" w:type="dxa"/>
            <w:vAlign w:val="center"/>
          </w:tcPr>
          <w:p w14:paraId="5EF29F5B" w14:textId="77777777" w:rsidR="00AF386F" w:rsidRDefault="00AF386F" w:rsidP="005B62DA">
            <w:pPr>
              <w:textAlignment w:val="center"/>
            </w:pPr>
          </w:p>
        </w:tc>
        <w:tc>
          <w:tcPr>
            <w:tcW w:w="7826" w:type="dxa"/>
            <w:vAlign w:val="center"/>
          </w:tcPr>
          <w:p w14:paraId="1CD84ED0" w14:textId="77777777" w:rsidR="00AF386F" w:rsidRDefault="00AF386F" w:rsidP="005B62DA">
            <w:pPr>
              <w:textAlignment w:val="center"/>
            </w:pPr>
          </w:p>
        </w:tc>
      </w:tr>
      <w:tr w:rsidR="00AF386F" w14:paraId="555D6DE7" w14:textId="77777777" w:rsidTr="00470B85">
        <w:trPr>
          <w:trHeight w:val="1440"/>
        </w:trPr>
        <w:tc>
          <w:tcPr>
            <w:tcW w:w="1785" w:type="dxa"/>
            <w:vAlign w:val="center"/>
          </w:tcPr>
          <w:p w14:paraId="0621D6B5" w14:textId="77777777" w:rsidR="00AF386F" w:rsidRDefault="00AF386F" w:rsidP="005B62DA">
            <w:pPr>
              <w:textAlignment w:val="center"/>
            </w:pPr>
          </w:p>
        </w:tc>
        <w:tc>
          <w:tcPr>
            <w:tcW w:w="7826" w:type="dxa"/>
            <w:vAlign w:val="center"/>
          </w:tcPr>
          <w:p w14:paraId="5B368371" w14:textId="77777777" w:rsidR="00AF386F" w:rsidRDefault="00AF386F" w:rsidP="005B62DA">
            <w:pPr>
              <w:textAlignment w:val="center"/>
            </w:pPr>
          </w:p>
        </w:tc>
      </w:tr>
      <w:tr w:rsidR="00AF386F" w14:paraId="1594D0F9" w14:textId="77777777" w:rsidTr="00470B85">
        <w:trPr>
          <w:trHeight w:val="1440"/>
        </w:trPr>
        <w:tc>
          <w:tcPr>
            <w:tcW w:w="1785" w:type="dxa"/>
            <w:vAlign w:val="center"/>
          </w:tcPr>
          <w:p w14:paraId="7C4E0750" w14:textId="77777777" w:rsidR="00AF386F" w:rsidRDefault="00AF386F" w:rsidP="005B62DA">
            <w:pPr>
              <w:textAlignment w:val="center"/>
            </w:pPr>
          </w:p>
        </w:tc>
        <w:tc>
          <w:tcPr>
            <w:tcW w:w="7826" w:type="dxa"/>
            <w:vAlign w:val="center"/>
          </w:tcPr>
          <w:p w14:paraId="587B8471" w14:textId="77777777" w:rsidR="00AF386F" w:rsidRDefault="00AF386F" w:rsidP="005B62DA">
            <w:pPr>
              <w:textAlignment w:val="center"/>
            </w:pPr>
          </w:p>
        </w:tc>
      </w:tr>
      <w:tr w:rsidR="00AF386F" w14:paraId="779B5AA8" w14:textId="77777777" w:rsidTr="00470B85">
        <w:trPr>
          <w:trHeight w:val="1440"/>
        </w:trPr>
        <w:tc>
          <w:tcPr>
            <w:tcW w:w="1785" w:type="dxa"/>
            <w:vAlign w:val="center"/>
          </w:tcPr>
          <w:p w14:paraId="501674A1" w14:textId="4B89D154" w:rsidR="00AF386F" w:rsidRDefault="00AF386F" w:rsidP="00AF386F">
            <w:pPr>
              <w:textAlignment w:val="center"/>
            </w:pPr>
          </w:p>
        </w:tc>
        <w:tc>
          <w:tcPr>
            <w:tcW w:w="7826" w:type="dxa"/>
            <w:vAlign w:val="center"/>
          </w:tcPr>
          <w:p w14:paraId="088529A5" w14:textId="02211E08" w:rsidR="00AF386F" w:rsidRDefault="00AF386F" w:rsidP="00AF386F">
            <w:pPr>
              <w:textAlignment w:val="center"/>
            </w:pPr>
          </w:p>
        </w:tc>
      </w:tr>
    </w:tbl>
    <w:p w14:paraId="427B8004" w14:textId="77777777" w:rsidR="00AF386F" w:rsidRDefault="00AF386F" w:rsidP="00AF386F"/>
    <w:p w14:paraId="4DBDFED7" w14:textId="77777777" w:rsidR="00AF386F" w:rsidRDefault="00AF386F" w:rsidP="00AF386F"/>
    <w:p w14:paraId="13265F00" w14:textId="2B7181FD" w:rsidR="00FF2414" w:rsidRDefault="00FF2414" w:rsidP="00FF2414">
      <w:pPr>
        <w:pStyle w:val="Heading1"/>
      </w:pPr>
      <w:r>
        <w:t xml:space="preserve">WF on </w:t>
      </w:r>
      <w:r w:rsidR="00FE3FA9">
        <w:t>additional objectives for Rel-19 MIMO</w:t>
      </w:r>
    </w:p>
    <w:p w14:paraId="38CC5D5C" w14:textId="6CE3A470" w:rsidR="00FF2414" w:rsidRPr="00AF386F" w:rsidRDefault="00FF2414" w:rsidP="00AF386F">
      <w:r w:rsidRPr="00FF2414">
        <w:rPr>
          <w:highlight w:val="yellow"/>
        </w:rPr>
        <w:t>TBD</w:t>
      </w:r>
    </w:p>
    <w:sectPr w:rsidR="00FF2414" w:rsidRPr="00AF386F"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14760" w14:textId="77777777" w:rsidR="00A46906" w:rsidRDefault="00A46906">
      <w:r>
        <w:separator/>
      </w:r>
    </w:p>
  </w:endnote>
  <w:endnote w:type="continuationSeparator" w:id="0">
    <w:p w14:paraId="50FD2C96" w14:textId="77777777" w:rsidR="00A46906" w:rsidRDefault="00A4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200050000000000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9CD5C" w14:textId="77777777" w:rsidR="00A46906" w:rsidRDefault="00A46906">
      <w:r>
        <w:separator/>
      </w:r>
    </w:p>
  </w:footnote>
  <w:footnote w:type="continuationSeparator" w:id="0">
    <w:p w14:paraId="03F4BF89" w14:textId="77777777" w:rsidR="00A46906" w:rsidRDefault="00A46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81593"/>
    <w:multiLevelType w:val="hybridMultilevel"/>
    <w:tmpl w:val="B0A6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73158300">
    <w:abstractNumId w:val="6"/>
  </w:num>
  <w:num w:numId="2" w16cid:durableId="689527232">
    <w:abstractNumId w:val="0"/>
  </w:num>
  <w:num w:numId="3" w16cid:durableId="1543663684">
    <w:abstractNumId w:val="8"/>
  </w:num>
  <w:num w:numId="4" w16cid:durableId="2118207704">
    <w:abstractNumId w:val="14"/>
  </w:num>
  <w:num w:numId="5" w16cid:durableId="65033865">
    <w:abstractNumId w:val="13"/>
  </w:num>
  <w:num w:numId="6" w16cid:durableId="1583098084">
    <w:abstractNumId w:val="10"/>
  </w:num>
  <w:num w:numId="7" w16cid:durableId="183254217">
    <w:abstractNumId w:val="2"/>
  </w:num>
  <w:num w:numId="8" w16cid:durableId="664744608">
    <w:abstractNumId w:val="15"/>
  </w:num>
  <w:num w:numId="9" w16cid:durableId="407382453">
    <w:abstractNumId w:val="5"/>
  </w:num>
  <w:num w:numId="10" w16cid:durableId="227107318">
    <w:abstractNumId w:val="11"/>
  </w:num>
  <w:num w:numId="11" w16cid:durableId="17392044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6764893">
    <w:abstractNumId w:val="4"/>
  </w:num>
  <w:num w:numId="13" w16cid:durableId="1786805948">
    <w:abstractNumId w:val="12"/>
  </w:num>
  <w:num w:numId="14" w16cid:durableId="476462245">
    <w:abstractNumId w:val="3"/>
  </w:num>
  <w:num w:numId="15" w16cid:durableId="140971650">
    <w:abstractNumId w:val="7"/>
  </w:num>
  <w:num w:numId="16" w16cid:durableId="384064668">
    <w:abstractNumId w:val="9"/>
  </w:num>
  <w:num w:numId="17" w16cid:durableId="37489001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3720"/>
    <w:rsid w:val="00067882"/>
    <w:rsid w:val="00070E52"/>
    <w:rsid w:val="00073C45"/>
    <w:rsid w:val="00074A3E"/>
    <w:rsid w:val="00076C50"/>
    <w:rsid w:val="000809D1"/>
    <w:rsid w:val="000845D8"/>
    <w:rsid w:val="000846FA"/>
    <w:rsid w:val="00084952"/>
    <w:rsid w:val="00085529"/>
    <w:rsid w:val="000879CE"/>
    <w:rsid w:val="0009101F"/>
    <w:rsid w:val="000A0641"/>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230E"/>
    <w:rsid w:val="00105C24"/>
    <w:rsid w:val="00111908"/>
    <w:rsid w:val="00114F16"/>
    <w:rsid w:val="00120884"/>
    <w:rsid w:val="00120AEF"/>
    <w:rsid w:val="0012641E"/>
    <w:rsid w:val="00130389"/>
    <w:rsid w:val="00131CB0"/>
    <w:rsid w:val="00132A10"/>
    <w:rsid w:val="00132CBE"/>
    <w:rsid w:val="00133234"/>
    <w:rsid w:val="00135DF2"/>
    <w:rsid w:val="001376F6"/>
    <w:rsid w:val="001408B3"/>
    <w:rsid w:val="00146D61"/>
    <w:rsid w:val="0015236B"/>
    <w:rsid w:val="00155C5E"/>
    <w:rsid w:val="00156174"/>
    <w:rsid w:val="0016208C"/>
    <w:rsid w:val="001642CE"/>
    <w:rsid w:val="001647E7"/>
    <w:rsid w:val="001671FB"/>
    <w:rsid w:val="00167B43"/>
    <w:rsid w:val="00175791"/>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C2567"/>
    <w:rsid w:val="002C3BE0"/>
    <w:rsid w:val="002C434A"/>
    <w:rsid w:val="002C4D29"/>
    <w:rsid w:val="002C5DF1"/>
    <w:rsid w:val="002C7702"/>
    <w:rsid w:val="002D0410"/>
    <w:rsid w:val="002D1A27"/>
    <w:rsid w:val="002D4BCC"/>
    <w:rsid w:val="002D4D40"/>
    <w:rsid w:val="002D4FF9"/>
    <w:rsid w:val="002D5218"/>
    <w:rsid w:val="002E1DF6"/>
    <w:rsid w:val="002E53CC"/>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B0BF8"/>
    <w:rsid w:val="003B3DC0"/>
    <w:rsid w:val="003B6548"/>
    <w:rsid w:val="003C3033"/>
    <w:rsid w:val="003C4584"/>
    <w:rsid w:val="003C4EAC"/>
    <w:rsid w:val="003D190C"/>
    <w:rsid w:val="003D274D"/>
    <w:rsid w:val="003D33A8"/>
    <w:rsid w:val="003D7BDA"/>
    <w:rsid w:val="003E0305"/>
    <w:rsid w:val="003E0382"/>
    <w:rsid w:val="003E04E9"/>
    <w:rsid w:val="003E35DC"/>
    <w:rsid w:val="003E6A3A"/>
    <w:rsid w:val="003E7642"/>
    <w:rsid w:val="003F4797"/>
    <w:rsid w:val="003F47B5"/>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7A2"/>
    <w:rsid w:val="00592F3B"/>
    <w:rsid w:val="005936B6"/>
    <w:rsid w:val="00593A44"/>
    <w:rsid w:val="0059417F"/>
    <w:rsid w:val="0059582F"/>
    <w:rsid w:val="00595848"/>
    <w:rsid w:val="00595D38"/>
    <w:rsid w:val="005B18C2"/>
    <w:rsid w:val="005B25BC"/>
    <w:rsid w:val="005B2683"/>
    <w:rsid w:val="005B2E79"/>
    <w:rsid w:val="005B6499"/>
    <w:rsid w:val="005B6D21"/>
    <w:rsid w:val="005C3943"/>
    <w:rsid w:val="005C595C"/>
    <w:rsid w:val="005D1451"/>
    <w:rsid w:val="005D4467"/>
    <w:rsid w:val="005D6953"/>
    <w:rsid w:val="005E1E3F"/>
    <w:rsid w:val="005E3389"/>
    <w:rsid w:val="005E4C37"/>
    <w:rsid w:val="005E6D20"/>
    <w:rsid w:val="005F0505"/>
    <w:rsid w:val="005F1309"/>
    <w:rsid w:val="005F222D"/>
    <w:rsid w:val="006002B3"/>
    <w:rsid w:val="00600CA7"/>
    <w:rsid w:val="0060301B"/>
    <w:rsid w:val="0060331A"/>
    <w:rsid w:val="00603782"/>
    <w:rsid w:val="00603E0B"/>
    <w:rsid w:val="00606731"/>
    <w:rsid w:val="006103E1"/>
    <w:rsid w:val="00613ABD"/>
    <w:rsid w:val="006147B1"/>
    <w:rsid w:val="0061561D"/>
    <w:rsid w:val="00616CD1"/>
    <w:rsid w:val="00622B55"/>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504A9"/>
    <w:rsid w:val="006509B2"/>
    <w:rsid w:val="00650F75"/>
    <w:rsid w:val="0065303B"/>
    <w:rsid w:val="00655E80"/>
    <w:rsid w:val="00661872"/>
    <w:rsid w:val="00665890"/>
    <w:rsid w:val="00666238"/>
    <w:rsid w:val="0067187C"/>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6DE"/>
    <w:rsid w:val="006B55E3"/>
    <w:rsid w:val="006B57DD"/>
    <w:rsid w:val="006C3A03"/>
    <w:rsid w:val="006C3F49"/>
    <w:rsid w:val="006C50EE"/>
    <w:rsid w:val="006C7A4B"/>
    <w:rsid w:val="006D7A0E"/>
    <w:rsid w:val="006E5673"/>
    <w:rsid w:val="006E75A6"/>
    <w:rsid w:val="006E7F7D"/>
    <w:rsid w:val="006F1592"/>
    <w:rsid w:val="006F4666"/>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20FB"/>
    <w:rsid w:val="00846C2B"/>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D86"/>
    <w:rsid w:val="009C4B30"/>
    <w:rsid w:val="009D0A7F"/>
    <w:rsid w:val="009D0AA4"/>
    <w:rsid w:val="009D11EC"/>
    <w:rsid w:val="009D25E3"/>
    <w:rsid w:val="009D4720"/>
    <w:rsid w:val="009D49BC"/>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278D"/>
    <w:rsid w:val="00AC3F1E"/>
    <w:rsid w:val="00AC49F7"/>
    <w:rsid w:val="00AC5033"/>
    <w:rsid w:val="00AC5E82"/>
    <w:rsid w:val="00AC7554"/>
    <w:rsid w:val="00AD2F16"/>
    <w:rsid w:val="00AD623E"/>
    <w:rsid w:val="00AD7C0A"/>
    <w:rsid w:val="00AE554F"/>
    <w:rsid w:val="00AF2F6E"/>
    <w:rsid w:val="00AF386F"/>
    <w:rsid w:val="00AF4F85"/>
    <w:rsid w:val="00AF676F"/>
    <w:rsid w:val="00AF6EBE"/>
    <w:rsid w:val="00B020FB"/>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5B5"/>
    <w:rsid w:val="00BD14E9"/>
    <w:rsid w:val="00BD4762"/>
    <w:rsid w:val="00BD491D"/>
    <w:rsid w:val="00BD5E6D"/>
    <w:rsid w:val="00BD604C"/>
    <w:rsid w:val="00BE05E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B105E"/>
    <w:rsid w:val="00CB2167"/>
    <w:rsid w:val="00CB37DD"/>
    <w:rsid w:val="00CB5505"/>
    <w:rsid w:val="00CB7231"/>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25C3"/>
    <w:rsid w:val="00D26D98"/>
    <w:rsid w:val="00D3038B"/>
    <w:rsid w:val="00D3374A"/>
    <w:rsid w:val="00D43CBF"/>
    <w:rsid w:val="00D506D0"/>
    <w:rsid w:val="00D508EB"/>
    <w:rsid w:val="00D50FE5"/>
    <w:rsid w:val="00D5616D"/>
    <w:rsid w:val="00D5711F"/>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978"/>
    <w:rsid w:val="00DA4A9C"/>
    <w:rsid w:val="00DB156D"/>
    <w:rsid w:val="00DB17FD"/>
    <w:rsid w:val="00DB25C9"/>
    <w:rsid w:val="00DB6042"/>
    <w:rsid w:val="00DB6D13"/>
    <w:rsid w:val="00DB7CE0"/>
    <w:rsid w:val="00DB7E00"/>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69A8"/>
    <w:rsid w:val="00EA7990"/>
    <w:rsid w:val="00EB14BE"/>
    <w:rsid w:val="00EB1A36"/>
    <w:rsid w:val="00EB37A1"/>
    <w:rsid w:val="00EB4F2F"/>
    <w:rsid w:val="00EB53DA"/>
    <w:rsid w:val="00EC15DC"/>
    <w:rsid w:val="00EC7B40"/>
    <w:rsid w:val="00ED034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5270"/>
    <w:rsid w:val="00FE6A52"/>
    <w:rsid w:val="00FF1A14"/>
    <w:rsid w:val="00FF2414"/>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45EEA"/>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basedOn w:val="Heading4"/>
    <w:next w:val="Normal"/>
    <w:link w:val="Heading5Char"/>
    <w:uiPriority w:val="9"/>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link w:val="Heading5"/>
    <w:uiPriority w:val="9"/>
    <w:rsid w:val="00345EEA"/>
    <w:rPr>
      <w:rFonts w:ascii="Arial" w:eastAsia="Batang" w:hAnsi="Arial"/>
      <w:b/>
      <w:iCs/>
      <w:sz w:val="18"/>
      <w:szCs w:val="26"/>
      <w:lang w:val="en-GB" w:eastAsia="x-none"/>
    </w:rPr>
  </w:style>
  <w:style w:type="character" w:customStyle="1" w:styleId="Heading6Char">
    <w:name w:val="Heading 6 Char"/>
    <w:link w:val="Heading6"/>
    <w:uiPriority w:val="9"/>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uiPriority w:val="9"/>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2"/>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9"/>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1"/>
    <w:rsid w:val="00FA7C6E"/>
    <w:rPr>
      <w:rFonts w:ascii="Arial" w:hAnsi="Arial"/>
    </w:rPr>
  </w:style>
  <w:style w:type="paragraph" w:customStyle="1" w:styleId="51">
    <w:name w:val="标题 51"/>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FA7C6E"/>
    <w:pPr>
      <w:tabs>
        <w:tab w:val="num" w:pos="1152"/>
      </w:tabs>
    </w:pPr>
    <w:rPr>
      <w:rFonts w:eastAsia="MS PGothic" w:cs="Times"/>
      <w:szCs w:val="20"/>
      <w:lang w:val="en-US" w:eastAsia="ja-JP"/>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6"/>
      </w:numPr>
      <w:spacing w:before="240"/>
    </w:pPr>
    <w:rPr>
      <w:rFonts w:ascii="Helvetica" w:eastAsia="Times New Roman" w:hAnsi="Helvetica"/>
      <w:sz w:val="28"/>
      <w:szCs w:val="20"/>
      <w:lang w:val="en-US" w:eastAsia="en-US"/>
    </w:rPr>
  </w:style>
  <w:style w:type="paragraph" w:customStyle="1" w:styleId="710">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GridTable4-Accent5">
    <w:name w:val="Grid Table 4 Accent 5"/>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7"/>
      </w:numPr>
    </w:pPr>
  </w:style>
  <w:style w:type="numbering" w:customStyle="1" w:styleId="StyleBulletedSymbolsymbolLeft025Hanging0251">
    <w:name w:val="Style Bulleted Symbol (symbol) Left:  0.25&quot; Hanging:  0.25&quot;1"/>
    <w:basedOn w:val="NoList"/>
    <w:rsid w:val="00FA7C6E"/>
    <w:pPr>
      <w:numPr>
        <w:numId w:val="8"/>
      </w:numPr>
    </w:pPr>
  </w:style>
  <w:style w:type="numbering" w:customStyle="1" w:styleId="StyleBulletedSymbolsymbolLeft025Hanging0252">
    <w:name w:val="Style Bulleted Symbol (symbol) Left:  0.25&quot; Hanging:  0.25&quot;2"/>
    <w:basedOn w:val="NoList"/>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SimSun" w:eastAsia="SimSun" w:hAnsi="SimSun"/>
      <w:sz w:val="24"/>
      <w:lang w:val="en-US" w:eastAsia="ko-KR"/>
    </w:rPr>
  </w:style>
  <w:style w:type="character" w:customStyle="1" w:styleId="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SimSun" w:eastAsia="SimSun" w:hAnsi="SimSun" w:cs="SimSun"/>
      <w:sz w:val="24"/>
      <w:lang w:val="en-US" w:eastAsia="zh-CN"/>
    </w:rPr>
  </w:style>
  <w:style w:type="paragraph" w:customStyle="1" w:styleId="xx0maintext">
    <w:name w:val="x_x0maintext"/>
    <w:basedOn w:val="Normal"/>
    <w:uiPriority w:val="99"/>
    <w:rsid w:val="00FA7C6E"/>
    <w:rPr>
      <w:rFonts w:ascii="SimSun" w:eastAsia="SimSun" w:hAnsi="SimSun" w:cs="SimSun"/>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2"/>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rsid w:val="00FA7C6E"/>
    <w:pPr>
      <w:numPr>
        <w:numId w:val="13"/>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1">
    <w:name w:val="未处理的提及1"/>
    <w:uiPriority w:val="99"/>
    <w:semiHidden/>
    <w:unhideWhenUsed/>
    <w:rsid w:val="00FA7C6E"/>
    <w:rPr>
      <w:color w:val="605E5C"/>
      <w:shd w:val="clear" w:color="auto" w:fill="E1DFDD"/>
    </w:rPr>
  </w:style>
  <w:style w:type="paragraph" w:customStyle="1" w:styleId="510">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next w:val="TableGrid"/>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1">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UnresolvedMention">
    <w:name w:val="Unresolved Mention"/>
    <w:uiPriority w:val="99"/>
    <w:semiHidden/>
    <w:unhideWhenUsed/>
    <w:rsid w:val="00661872"/>
    <w:rPr>
      <w:color w:val="605E5C"/>
      <w:shd w:val="clear" w:color="auto" w:fill="E1DFDD"/>
    </w:rPr>
  </w:style>
  <w:style w:type="paragraph" w:customStyle="1" w:styleId="Reference">
    <w:name w:val="Reference"/>
    <w:basedOn w:val="BodyText"/>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List3"/>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SimSun" w:hAnsi="Times New Roman"/>
      <w:szCs w:val="20"/>
      <w:lang w:val="en-US"/>
    </w:rPr>
  </w:style>
  <w:style w:type="character" w:customStyle="1" w:styleId="B3Char">
    <w:name w:val="B3 Char"/>
    <w:link w:val="B3"/>
    <w:qFormat/>
    <w:rsid w:val="00BA4AC3"/>
    <w:rPr>
      <w:rFonts w:ascii="Times New Roman" w:eastAsia="SimSun" w:hAnsi="Times New Roman"/>
      <w:lang w:eastAsia="en-US"/>
    </w:rPr>
  </w:style>
  <w:style w:type="paragraph" w:customStyle="1" w:styleId="CRCoverPage">
    <w:name w:val="CR Cover Page"/>
    <w:qFormat/>
    <w:rsid w:val="00BA4AC3"/>
    <w:pPr>
      <w:spacing w:after="120"/>
    </w:pPr>
    <w:rPr>
      <w:rFonts w:ascii="Arial" w:eastAsia="DengXian" w:hAnsi="Arial"/>
      <w:lang w:val="en-GB" w:eastAsia="en-US"/>
    </w:rPr>
  </w:style>
  <w:style w:type="paragraph" w:customStyle="1" w:styleId="FP">
    <w:name w:val="FP"/>
    <w:basedOn w:val="Normal"/>
    <w:qFormat/>
    <w:rsid w:val="00BA4AC3"/>
    <w:rPr>
      <w:rFonts w:ascii="Times New Roman" w:eastAsia="SimSun" w:hAnsi="Times New Roman"/>
      <w:szCs w:val="20"/>
    </w:rPr>
  </w:style>
  <w:style w:type="character" w:customStyle="1" w:styleId="colour">
    <w:name w:val="colour"/>
    <w:basedOn w:val="DefaultParagraphFont"/>
    <w:qFormat/>
    <w:rsid w:val="00BA4AC3"/>
  </w:style>
  <w:style w:type="paragraph" w:styleId="List3">
    <w:name w:val="List 3"/>
    <w:basedOn w:val="Normal"/>
    <w:uiPriority w:val="99"/>
    <w:semiHidden/>
    <w:unhideWhenUsed/>
    <w:rsid w:val="00BA4AC3"/>
    <w:pPr>
      <w:ind w:left="1080" w:hanging="360"/>
      <w:contextualSpacing/>
    </w:pPr>
  </w:style>
  <w:style w:type="paragraph" w:customStyle="1" w:styleId="11BodyText">
    <w:name w:val="11 BodyText"/>
    <w:basedOn w:val="Normal"/>
    <w:qFormat/>
    <w:rsid w:val="00CB7231"/>
    <w:pPr>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2960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18588502">
      <w:bodyDiv w:val="1"/>
      <w:marLeft w:val="0"/>
      <w:marRight w:val="0"/>
      <w:marTop w:val="0"/>
      <w:marBottom w:val="0"/>
      <w:divBdr>
        <w:top w:val="none" w:sz="0" w:space="0" w:color="auto"/>
        <w:left w:val="none" w:sz="0" w:space="0" w:color="auto"/>
        <w:bottom w:val="none" w:sz="0" w:space="0" w:color="auto"/>
        <w:right w:val="none" w:sz="0" w:space="0" w:color="auto"/>
      </w:divBdr>
      <w:divsChild>
        <w:div w:id="287318470">
          <w:marLeft w:val="979"/>
          <w:marRight w:val="0"/>
          <w:marTop w:val="0"/>
          <w:marBottom w:val="0"/>
          <w:divBdr>
            <w:top w:val="none" w:sz="0" w:space="0" w:color="auto"/>
            <w:left w:val="none" w:sz="0" w:space="0" w:color="auto"/>
            <w:bottom w:val="none" w:sz="0" w:space="0" w:color="auto"/>
            <w:right w:val="none" w:sz="0" w:space="0" w:color="auto"/>
          </w:divBdr>
        </w:div>
        <w:div w:id="2133210696">
          <w:marLeft w:val="979"/>
          <w:marRight w:val="0"/>
          <w:marTop w:val="0"/>
          <w:marBottom w:val="0"/>
          <w:divBdr>
            <w:top w:val="none" w:sz="0" w:space="0" w:color="auto"/>
            <w:left w:val="none" w:sz="0" w:space="0" w:color="auto"/>
            <w:bottom w:val="none" w:sz="0" w:space="0" w:color="auto"/>
            <w:right w:val="none" w:sz="0" w:space="0" w:color="auto"/>
          </w:divBdr>
        </w:div>
        <w:div w:id="1875386218">
          <w:marLeft w:val="979"/>
          <w:marRight w:val="0"/>
          <w:marTop w:val="0"/>
          <w:marBottom w:val="0"/>
          <w:divBdr>
            <w:top w:val="none" w:sz="0" w:space="0" w:color="auto"/>
            <w:left w:val="none" w:sz="0" w:space="0" w:color="auto"/>
            <w:bottom w:val="none" w:sz="0" w:space="0" w:color="auto"/>
            <w:right w:val="none" w:sz="0" w:space="0" w:color="auto"/>
          </w:divBdr>
        </w:div>
      </w:divsChild>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39451115">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5CE98-239D-42D2-A65C-0CBB2E9E8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712</Words>
  <Characters>4063</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4766</CharactersWithSpaces>
  <SharedDoc>false</SharedDoc>
  <HLinks>
    <vt:vector size="486" baseType="variant">
      <vt:variant>
        <vt:i4>7143425</vt:i4>
      </vt:variant>
      <vt:variant>
        <vt:i4>444</vt:i4>
      </vt:variant>
      <vt:variant>
        <vt:i4>0</vt:i4>
      </vt:variant>
      <vt:variant>
        <vt:i4>5</vt:i4>
      </vt:variant>
      <vt:variant>
        <vt:lpwstr>https://www.3gpp.org/ftp/TSG_RAN/TSG_RAN/TSGR_104/Docs/RP-241624.zip</vt:lpwstr>
      </vt:variant>
      <vt:variant>
        <vt:lpwstr/>
      </vt:variant>
      <vt:variant>
        <vt:i4>7208965</vt:i4>
      </vt:variant>
      <vt:variant>
        <vt:i4>441</vt:i4>
      </vt:variant>
      <vt:variant>
        <vt:i4>0</vt:i4>
      </vt:variant>
      <vt:variant>
        <vt:i4>5</vt:i4>
      </vt:variant>
      <vt:variant>
        <vt:lpwstr>https://www.3gpp.org/ftp/TSG_RAN/TSG_RAN/TSGR_104/Docs/RP-241667.zip</vt:lpwstr>
      </vt:variant>
      <vt:variant>
        <vt:lpwstr/>
      </vt:variant>
      <vt:variant>
        <vt:i4>6881292</vt:i4>
      </vt:variant>
      <vt:variant>
        <vt:i4>438</vt:i4>
      </vt:variant>
      <vt:variant>
        <vt:i4>0</vt:i4>
      </vt:variant>
      <vt:variant>
        <vt:i4>5</vt:i4>
      </vt:variant>
      <vt:variant>
        <vt:lpwstr>https://www.3gpp.org/ftp/TSG_RAN/TSG_RAN/TSGR_103/Docs/RP-240791.zip</vt:lpwstr>
      </vt:variant>
      <vt:variant>
        <vt:lpwstr/>
      </vt:variant>
      <vt:variant>
        <vt:i4>7274498</vt:i4>
      </vt:variant>
      <vt:variant>
        <vt:i4>435</vt:i4>
      </vt:variant>
      <vt:variant>
        <vt:i4>0</vt:i4>
      </vt:variant>
      <vt:variant>
        <vt:i4>5</vt:i4>
      </vt:variant>
      <vt:variant>
        <vt:lpwstr>https://www.3gpp.org/ftp/TSG_RAN/TSG_RAN/TSGR_104/Docs/RP-241515.zip</vt:lpwstr>
      </vt:variant>
      <vt:variant>
        <vt:lpwstr/>
      </vt:variant>
      <vt:variant>
        <vt:i4>6291457</vt:i4>
      </vt:variant>
      <vt:variant>
        <vt:i4>432</vt:i4>
      </vt:variant>
      <vt:variant>
        <vt:i4>0</vt:i4>
      </vt:variant>
      <vt:variant>
        <vt:i4>5</vt:i4>
      </vt:variant>
      <vt:variant>
        <vt:lpwstr>https://www.3gpp.org/ftp/TSG_RAN/TSG_RAN/TSGR_102/Docs/RP-234018.zip</vt:lpwstr>
      </vt:variant>
      <vt:variant>
        <vt:lpwstr/>
      </vt:variant>
      <vt:variant>
        <vt:i4>6357004</vt:i4>
      </vt:variant>
      <vt:variant>
        <vt:i4>429</vt:i4>
      </vt:variant>
      <vt:variant>
        <vt:i4>0</vt:i4>
      </vt:variant>
      <vt:variant>
        <vt:i4>5</vt:i4>
      </vt:variant>
      <vt:variant>
        <vt:lpwstr>https://www.3gpp.org/ftp/TSG_RAN/TSG_RAN/TSGR_103/Docs/RP-240799.zip</vt:lpwstr>
      </vt:variant>
      <vt:variant>
        <vt:lpwstr/>
      </vt:variant>
      <vt:variant>
        <vt:i4>6684677</vt:i4>
      </vt:variant>
      <vt:variant>
        <vt:i4>426</vt:i4>
      </vt:variant>
      <vt:variant>
        <vt:i4>0</vt:i4>
      </vt:variant>
      <vt:variant>
        <vt:i4>5</vt:i4>
      </vt:variant>
      <vt:variant>
        <vt:lpwstr>https://www.3gpp.org/ftp/TSG_RAN/TSG_RAN/TSGR_103/Docs/RP-240801.zip</vt:lpwstr>
      </vt:variant>
      <vt:variant>
        <vt:lpwstr/>
      </vt:variant>
      <vt:variant>
        <vt:i4>6881286</vt:i4>
      </vt:variant>
      <vt:variant>
        <vt:i4>423</vt:i4>
      </vt:variant>
      <vt:variant>
        <vt:i4>0</vt:i4>
      </vt:variant>
      <vt:variant>
        <vt:i4>5</vt:i4>
      </vt:variant>
      <vt:variant>
        <vt:lpwstr>https://www.3gpp.org/ftp/TSG_RAN/TSG_RAN/TSGR_104/Docs/RP-241650.zip</vt:lpwstr>
      </vt:variant>
      <vt:variant>
        <vt:lpwstr/>
      </vt:variant>
      <vt:variant>
        <vt:i4>6488064</vt:i4>
      </vt:variant>
      <vt:variant>
        <vt:i4>420</vt:i4>
      </vt:variant>
      <vt:variant>
        <vt:i4>0</vt:i4>
      </vt:variant>
      <vt:variant>
        <vt:i4>5</vt:i4>
      </vt:variant>
      <vt:variant>
        <vt:lpwstr>https://www.3gpp.org/ftp/TSG_RAN/TSG_RAN/TSGR_103/Docs/RP-240854.zip</vt:lpwstr>
      </vt:variant>
      <vt:variant>
        <vt:lpwstr/>
      </vt:variant>
      <vt:variant>
        <vt:i4>6356999</vt:i4>
      </vt:variant>
      <vt:variant>
        <vt:i4>417</vt:i4>
      </vt:variant>
      <vt:variant>
        <vt:i4>0</vt:i4>
      </vt:variant>
      <vt:variant>
        <vt:i4>5</vt:i4>
      </vt:variant>
      <vt:variant>
        <vt:lpwstr>https://www.3gpp.org/ftp/TSG_RAN/TSG_RAN/TSGR_103/Docs/RP-240826.zip</vt:lpwstr>
      </vt:variant>
      <vt:variant>
        <vt:lpwstr/>
      </vt:variant>
      <vt:variant>
        <vt:i4>7143426</vt:i4>
      </vt:variant>
      <vt:variant>
        <vt:i4>414</vt:i4>
      </vt:variant>
      <vt:variant>
        <vt:i4>0</vt:i4>
      </vt:variant>
      <vt:variant>
        <vt:i4>5</vt:i4>
      </vt:variant>
      <vt:variant>
        <vt:lpwstr>https://www.3gpp.org/ftp/TSG_RAN/TSG_RAN/TSGR_104/Docs/RP-241614.zip</vt:lpwstr>
      </vt:variant>
      <vt:variant>
        <vt:lpwstr/>
      </vt:variant>
      <vt:variant>
        <vt:i4>6815757</vt:i4>
      </vt:variant>
      <vt:variant>
        <vt:i4>411</vt:i4>
      </vt:variant>
      <vt:variant>
        <vt:i4>0</vt:i4>
      </vt:variant>
      <vt:variant>
        <vt:i4>5</vt:i4>
      </vt:variant>
      <vt:variant>
        <vt:lpwstr>https://www.3gpp.org/ftp/TSG_RAN/TSG_RAN/TSGR_103/Docs/RP-240087.zip</vt:lpwstr>
      </vt:variant>
      <vt:variant>
        <vt:lpwstr/>
      </vt:variant>
      <vt:variant>
        <vt:i4>7077890</vt:i4>
      </vt:variant>
      <vt:variant>
        <vt:i4>408</vt:i4>
      </vt:variant>
      <vt:variant>
        <vt:i4>0</vt:i4>
      </vt:variant>
      <vt:variant>
        <vt:i4>5</vt:i4>
      </vt:variant>
      <vt:variant>
        <vt:lpwstr>https://www.3gpp.org/ftp/TSG_RAN/TSG_RAN/TSGR_103/Docs/RP-240774.zip</vt:lpwstr>
      </vt:variant>
      <vt:variant>
        <vt:lpwstr/>
      </vt:variant>
      <vt:variant>
        <vt:i4>3604527</vt:i4>
      </vt:variant>
      <vt:variant>
        <vt:i4>405</vt:i4>
      </vt:variant>
      <vt:variant>
        <vt:i4>0</vt:i4>
      </vt:variant>
      <vt:variant>
        <vt:i4>5</vt:i4>
      </vt:variant>
      <vt:variant>
        <vt:lpwstr>http://www.etsi.org/WebSite/document/Legal/IPRForms.doc</vt:lpwstr>
      </vt:variant>
      <vt:variant>
        <vt:lpwstr/>
      </vt:variant>
      <vt:variant>
        <vt:i4>1245241</vt:i4>
      </vt:variant>
      <vt:variant>
        <vt:i4>398</vt:i4>
      </vt:variant>
      <vt:variant>
        <vt:i4>0</vt:i4>
      </vt:variant>
      <vt:variant>
        <vt:i4>5</vt:i4>
      </vt:variant>
      <vt:variant>
        <vt:lpwstr/>
      </vt:variant>
      <vt:variant>
        <vt:lpwstr>_Toc171406915</vt:lpwstr>
      </vt:variant>
      <vt:variant>
        <vt:i4>1245241</vt:i4>
      </vt:variant>
      <vt:variant>
        <vt:i4>392</vt:i4>
      </vt:variant>
      <vt:variant>
        <vt:i4>0</vt:i4>
      </vt:variant>
      <vt:variant>
        <vt:i4>5</vt:i4>
      </vt:variant>
      <vt:variant>
        <vt:lpwstr/>
      </vt:variant>
      <vt:variant>
        <vt:lpwstr>_Toc171406914</vt:lpwstr>
      </vt:variant>
      <vt:variant>
        <vt:i4>1245241</vt:i4>
      </vt:variant>
      <vt:variant>
        <vt:i4>386</vt:i4>
      </vt:variant>
      <vt:variant>
        <vt:i4>0</vt:i4>
      </vt:variant>
      <vt:variant>
        <vt:i4>5</vt:i4>
      </vt:variant>
      <vt:variant>
        <vt:lpwstr/>
      </vt:variant>
      <vt:variant>
        <vt:lpwstr>_Toc171406913</vt:lpwstr>
      </vt:variant>
      <vt:variant>
        <vt:i4>1245241</vt:i4>
      </vt:variant>
      <vt:variant>
        <vt:i4>380</vt:i4>
      </vt:variant>
      <vt:variant>
        <vt:i4>0</vt:i4>
      </vt:variant>
      <vt:variant>
        <vt:i4>5</vt:i4>
      </vt:variant>
      <vt:variant>
        <vt:lpwstr/>
      </vt:variant>
      <vt:variant>
        <vt:lpwstr>_Toc171406912</vt:lpwstr>
      </vt:variant>
      <vt:variant>
        <vt:i4>1245241</vt:i4>
      </vt:variant>
      <vt:variant>
        <vt:i4>374</vt:i4>
      </vt:variant>
      <vt:variant>
        <vt:i4>0</vt:i4>
      </vt:variant>
      <vt:variant>
        <vt:i4>5</vt:i4>
      </vt:variant>
      <vt:variant>
        <vt:lpwstr/>
      </vt:variant>
      <vt:variant>
        <vt:lpwstr>_Toc171406911</vt:lpwstr>
      </vt:variant>
      <vt:variant>
        <vt:i4>1245241</vt:i4>
      </vt:variant>
      <vt:variant>
        <vt:i4>368</vt:i4>
      </vt:variant>
      <vt:variant>
        <vt:i4>0</vt:i4>
      </vt:variant>
      <vt:variant>
        <vt:i4>5</vt:i4>
      </vt:variant>
      <vt:variant>
        <vt:lpwstr/>
      </vt:variant>
      <vt:variant>
        <vt:lpwstr>_Toc171406910</vt:lpwstr>
      </vt:variant>
      <vt:variant>
        <vt:i4>1179705</vt:i4>
      </vt:variant>
      <vt:variant>
        <vt:i4>362</vt:i4>
      </vt:variant>
      <vt:variant>
        <vt:i4>0</vt:i4>
      </vt:variant>
      <vt:variant>
        <vt:i4>5</vt:i4>
      </vt:variant>
      <vt:variant>
        <vt:lpwstr/>
      </vt:variant>
      <vt:variant>
        <vt:lpwstr>_Toc171406909</vt:lpwstr>
      </vt:variant>
      <vt:variant>
        <vt:i4>1179705</vt:i4>
      </vt:variant>
      <vt:variant>
        <vt:i4>356</vt:i4>
      </vt:variant>
      <vt:variant>
        <vt:i4>0</vt:i4>
      </vt:variant>
      <vt:variant>
        <vt:i4>5</vt:i4>
      </vt:variant>
      <vt:variant>
        <vt:lpwstr/>
      </vt:variant>
      <vt:variant>
        <vt:lpwstr>_Toc171406908</vt:lpwstr>
      </vt:variant>
      <vt:variant>
        <vt:i4>1179705</vt:i4>
      </vt:variant>
      <vt:variant>
        <vt:i4>350</vt:i4>
      </vt:variant>
      <vt:variant>
        <vt:i4>0</vt:i4>
      </vt:variant>
      <vt:variant>
        <vt:i4>5</vt:i4>
      </vt:variant>
      <vt:variant>
        <vt:lpwstr/>
      </vt:variant>
      <vt:variant>
        <vt:lpwstr>_Toc171406907</vt:lpwstr>
      </vt:variant>
      <vt:variant>
        <vt:i4>1179705</vt:i4>
      </vt:variant>
      <vt:variant>
        <vt:i4>344</vt:i4>
      </vt:variant>
      <vt:variant>
        <vt:i4>0</vt:i4>
      </vt:variant>
      <vt:variant>
        <vt:i4>5</vt:i4>
      </vt:variant>
      <vt:variant>
        <vt:lpwstr/>
      </vt:variant>
      <vt:variant>
        <vt:lpwstr>_Toc171406906</vt:lpwstr>
      </vt:variant>
      <vt:variant>
        <vt:i4>1179705</vt:i4>
      </vt:variant>
      <vt:variant>
        <vt:i4>338</vt:i4>
      </vt:variant>
      <vt:variant>
        <vt:i4>0</vt:i4>
      </vt:variant>
      <vt:variant>
        <vt:i4>5</vt:i4>
      </vt:variant>
      <vt:variant>
        <vt:lpwstr/>
      </vt:variant>
      <vt:variant>
        <vt:lpwstr>_Toc171406905</vt:lpwstr>
      </vt:variant>
      <vt:variant>
        <vt:i4>1179705</vt:i4>
      </vt:variant>
      <vt:variant>
        <vt:i4>332</vt:i4>
      </vt:variant>
      <vt:variant>
        <vt:i4>0</vt:i4>
      </vt:variant>
      <vt:variant>
        <vt:i4>5</vt:i4>
      </vt:variant>
      <vt:variant>
        <vt:lpwstr/>
      </vt:variant>
      <vt:variant>
        <vt:lpwstr>_Toc171406904</vt:lpwstr>
      </vt:variant>
      <vt:variant>
        <vt:i4>1179705</vt:i4>
      </vt:variant>
      <vt:variant>
        <vt:i4>326</vt:i4>
      </vt:variant>
      <vt:variant>
        <vt:i4>0</vt:i4>
      </vt:variant>
      <vt:variant>
        <vt:i4>5</vt:i4>
      </vt:variant>
      <vt:variant>
        <vt:lpwstr/>
      </vt:variant>
      <vt:variant>
        <vt:lpwstr>_Toc171406903</vt:lpwstr>
      </vt:variant>
      <vt:variant>
        <vt:i4>1179705</vt:i4>
      </vt:variant>
      <vt:variant>
        <vt:i4>320</vt:i4>
      </vt:variant>
      <vt:variant>
        <vt:i4>0</vt:i4>
      </vt:variant>
      <vt:variant>
        <vt:i4>5</vt:i4>
      </vt:variant>
      <vt:variant>
        <vt:lpwstr/>
      </vt:variant>
      <vt:variant>
        <vt:lpwstr>_Toc171406902</vt:lpwstr>
      </vt:variant>
      <vt:variant>
        <vt:i4>1179705</vt:i4>
      </vt:variant>
      <vt:variant>
        <vt:i4>314</vt:i4>
      </vt:variant>
      <vt:variant>
        <vt:i4>0</vt:i4>
      </vt:variant>
      <vt:variant>
        <vt:i4>5</vt:i4>
      </vt:variant>
      <vt:variant>
        <vt:lpwstr/>
      </vt:variant>
      <vt:variant>
        <vt:lpwstr>_Toc171406901</vt:lpwstr>
      </vt:variant>
      <vt:variant>
        <vt:i4>1179705</vt:i4>
      </vt:variant>
      <vt:variant>
        <vt:i4>308</vt:i4>
      </vt:variant>
      <vt:variant>
        <vt:i4>0</vt:i4>
      </vt:variant>
      <vt:variant>
        <vt:i4>5</vt:i4>
      </vt:variant>
      <vt:variant>
        <vt:lpwstr/>
      </vt:variant>
      <vt:variant>
        <vt:lpwstr>_Toc171406900</vt:lpwstr>
      </vt:variant>
      <vt:variant>
        <vt:i4>1769528</vt:i4>
      </vt:variant>
      <vt:variant>
        <vt:i4>302</vt:i4>
      </vt:variant>
      <vt:variant>
        <vt:i4>0</vt:i4>
      </vt:variant>
      <vt:variant>
        <vt:i4>5</vt:i4>
      </vt:variant>
      <vt:variant>
        <vt:lpwstr/>
      </vt:variant>
      <vt:variant>
        <vt:lpwstr>_Toc171406899</vt:lpwstr>
      </vt:variant>
      <vt:variant>
        <vt:i4>1769528</vt:i4>
      </vt:variant>
      <vt:variant>
        <vt:i4>296</vt:i4>
      </vt:variant>
      <vt:variant>
        <vt:i4>0</vt:i4>
      </vt:variant>
      <vt:variant>
        <vt:i4>5</vt:i4>
      </vt:variant>
      <vt:variant>
        <vt:lpwstr/>
      </vt:variant>
      <vt:variant>
        <vt:lpwstr>_Toc171406898</vt:lpwstr>
      </vt:variant>
      <vt:variant>
        <vt:i4>1769528</vt:i4>
      </vt:variant>
      <vt:variant>
        <vt:i4>290</vt:i4>
      </vt:variant>
      <vt:variant>
        <vt:i4>0</vt:i4>
      </vt:variant>
      <vt:variant>
        <vt:i4>5</vt:i4>
      </vt:variant>
      <vt:variant>
        <vt:lpwstr/>
      </vt:variant>
      <vt:variant>
        <vt:lpwstr>_Toc171406897</vt:lpwstr>
      </vt:variant>
      <vt:variant>
        <vt:i4>1769528</vt:i4>
      </vt:variant>
      <vt:variant>
        <vt:i4>284</vt:i4>
      </vt:variant>
      <vt:variant>
        <vt:i4>0</vt:i4>
      </vt:variant>
      <vt:variant>
        <vt:i4>5</vt:i4>
      </vt:variant>
      <vt:variant>
        <vt:lpwstr/>
      </vt:variant>
      <vt:variant>
        <vt:lpwstr>_Toc171406896</vt:lpwstr>
      </vt:variant>
      <vt:variant>
        <vt:i4>1769528</vt:i4>
      </vt:variant>
      <vt:variant>
        <vt:i4>278</vt:i4>
      </vt:variant>
      <vt:variant>
        <vt:i4>0</vt:i4>
      </vt:variant>
      <vt:variant>
        <vt:i4>5</vt:i4>
      </vt:variant>
      <vt:variant>
        <vt:lpwstr/>
      </vt:variant>
      <vt:variant>
        <vt:lpwstr>_Toc171406895</vt:lpwstr>
      </vt:variant>
      <vt:variant>
        <vt:i4>1769528</vt:i4>
      </vt:variant>
      <vt:variant>
        <vt:i4>272</vt:i4>
      </vt:variant>
      <vt:variant>
        <vt:i4>0</vt:i4>
      </vt:variant>
      <vt:variant>
        <vt:i4>5</vt:i4>
      </vt:variant>
      <vt:variant>
        <vt:lpwstr/>
      </vt:variant>
      <vt:variant>
        <vt:lpwstr>_Toc171406894</vt:lpwstr>
      </vt:variant>
      <vt:variant>
        <vt:i4>1769528</vt:i4>
      </vt:variant>
      <vt:variant>
        <vt:i4>266</vt:i4>
      </vt:variant>
      <vt:variant>
        <vt:i4>0</vt:i4>
      </vt:variant>
      <vt:variant>
        <vt:i4>5</vt:i4>
      </vt:variant>
      <vt:variant>
        <vt:lpwstr/>
      </vt:variant>
      <vt:variant>
        <vt:lpwstr>_Toc171406893</vt:lpwstr>
      </vt:variant>
      <vt:variant>
        <vt:i4>1769528</vt:i4>
      </vt:variant>
      <vt:variant>
        <vt:i4>260</vt:i4>
      </vt:variant>
      <vt:variant>
        <vt:i4>0</vt:i4>
      </vt:variant>
      <vt:variant>
        <vt:i4>5</vt:i4>
      </vt:variant>
      <vt:variant>
        <vt:lpwstr/>
      </vt:variant>
      <vt:variant>
        <vt:lpwstr>_Toc171406892</vt:lpwstr>
      </vt:variant>
      <vt:variant>
        <vt:i4>1769528</vt:i4>
      </vt:variant>
      <vt:variant>
        <vt:i4>254</vt:i4>
      </vt:variant>
      <vt:variant>
        <vt:i4>0</vt:i4>
      </vt:variant>
      <vt:variant>
        <vt:i4>5</vt:i4>
      </vt:variant>
      <vt:variant>
        <vt:lpwstr/>
      </vt:variant>
      <vt:variant>
        <vt:lpwstr>_Toc171406891</vt:lpwstr>
      </vt:variant>
      <vt:variant>
        <vt:i4>1769528</vt:i4>
      </vt:variant>
      <vt:variant>
        <vt:i4>248</vt:i4>
      </vt:variant>
      <vt:variant>
        <vt:i4>0</vt:i4>
      </vt:variant>
      <vt:variant>
        <vt:i4>5</vt:i4>
      </vt:variant>
      <vt:variant>
        <vt:lpwstr/>
      </vt:variant>
      <vt:variant>
        <vt:lpwstr>_Toc171406890</vt:lpwstr>
      </vt:variant>
      <vt:variant>
        <vt:i4>1703992</vt:i4>
      </vt:variant>
      <vt:variant>
        <vt:i4>242</vt:i4>
      </vt:variant>
      <vt:variant>
        <vt:i4>0</vt:i4>
      </vt:variant>
      <vt:variant>
        <vt:i4>5</vt:i4>
      </vt:variant>
      <vt:variant>
        <vt:lpwstr/>
      </vt:variant>
      <vt:variant>
        <vt:lpwstr>_Toc171406889</vt:lpwstr>
      </vt:variant>
      <vt:variant>
        <vt:i4>1703992</vt:i4>
      </vt:variant>
      <vt:variant>
        <vt:i4>236</vt:i4>
      </vt:variant>
      <vt:variant>
        <vt:i4>0</vt:i4>
      </vt:variant>
      <vt:variant>
        <vt:i4>5</vt:i4>
      </vt:variant>
      <vt:variant>
        <vt:lpwstr/>
      </vt:variant>
      <vt:variant>
        <vt:lpwstr>_Toc171406888</vt:lpwstr>
      </vt:variant>
      <vt:variant>
        <vt:i4>1703992</vt:i4>
      </vt:variant>
      <vt:variant>
        <vt:i4>230</vt:i4>
      </vt:variant>
      <vt:variant>
        <vt:i4>0</vt:i4>
      </vt:variant>
      <vt:variant>
        <vt:i4>5</vt:i4>
      </vt:variant>
      <vt:variant>
        <vt:lpwstr/>
      </vt:variant>
      <vt:variant>
        <vt:lpwstr>_Toc171406887</vt:lpwstr>
      </vt:variant>
      <vt:variant>
        <vt:i4>1703992</vt:i4>
      </vt:variant>
      <vt:variant>
        <vt:i4>224</vt:i4>
      </vt:variant>
      <vt:variant>
        <vt:i4>0</vt:i4>
      </vt:variant>
      <vt:variant>
        <vt:i4>5</vt:i4>
      </vt:variant>
      <vt:variant>
        <vt:lpwstr/>
      </vt:variant>
      <vt:variant>
        <vt:lpwstr>_Toc171406886</vt:lpwstr>
      </vt:variant>
      <vt:variant>
        <vt:i4>1703992</vt:i4>
      </vt:variant>
      <vt:variant>
        <vt:i4>218</vt:i4>
      </vt:variant>
      <vt:variant>
        <vt:i4>0</vt:i4>
      </vt:variant>
      <vt:variant>
        <vt:i4>5</vt:i4>
      </vt:variant>
      <vt:variant>
        <vt:lpwstr/>
      </vt:variant>
      <vt:variant>
        <vt:lpwstr>_Toc171406885</vt:lpwstr>
      </vt:variant>
      <vt:variant>
        <vt:i4>1703992</vt:i4>
      </vt:variant>
      <vt:variant>
        <vt:i4>212</vt:i4>
      </vt:variant>
      <vt:variant>
        <vt:i4>0</vt:i4>
      </vt:variant>
      <vt:variant>
        <vt:i4>5</vt:i4>
      </vt:variant>
      <vt:variant>
        <vt:lpwstr/>
      </vt:variant>
      <vt:variant>
        <vt:lpwstr>_Toc171406884</vt:lpwstr>
      </vt:variant>
      <vt:variant>
        <vt:i4>1703992</vt:i4>
      </vt:variant>
      <vt:variant>
        <vt:i4>206</vt:i4>
      </vt:variant>
      <vt:variant>
        <vt:i4>0</vt:i4>
      </vt:variant>
      <vt:variant>
        <vt:i4>5</vt:i4>
      </vt:variant>
      <vt:variant>
        <vt:lpwstr/>
      </vt:variant>
      <vt:variant>
        <vt:lpwstr>_Toc171406883</vt:lpwstr>
      </vt:variant>
      <vt:variant>
        <vt:i4>1703992</vt:i4>
      </vt:variant>
      <vt:variant>
        <vt:i4>200</vt:i4>
      </vt:variant>
      <vt:variant>
        <vt:i4>0</vt:i4>
      </vt:variant>
      <vt:variant>
        <vt:i4>5</vt:i4>
      </vt:variant>
      <vt:variant>
        <vt:lpwstr/>
      </vt:variant>
      <vt:variant>
        <vt:lpwstr>_Toc171406882</vt:lpwstr>
      </vt:variant>
      <vt:variant>
        <vt:i4>1703992</vt:i4>
      </vt:variant>
      <vt:variant>
        <vt:i4>194</vt:i4>
      </vt:variant>
      <vt:variant>
        <vt:i4>0</vt:i4>
      </vt:variant>
      <vt:variant>
        <vt:i4>5</vt:i4>
      </vt:variant>
      <vt:variant>
        <vt:lpwstr/>
      </vt:variant>
      <vt:variant>
        <vt:lpwstr>_Toc171406881</vt:lpwstr>
      </vt:variant>
      <vt:variant>
        <vt:i4>1703992</vt:i4>
      </vt:variant>
      <vt:variant>
        <vt:i4>188</vt:i4>
      </vt:variant>
      <vt:variant>
        <vt:i4>0</vt:i4>
      </vt:variant>
      <vt:variant>
        <vt:i4>5</vt:i4>
      </vt:variant>
      <vt:variant>
        <vt:lpwstr/>
      </vt:variant>
      <vt:variant>
        <vt:lpwstr>_Toc171406880</vt:lpwstr>
      </vt:variant>
      <vt:variant>
        <vt:i4>1376312</vt:i4>
      </vt:variant>
      <vt:variant>
        <vt:i4>182</vt:i4>
      </vt:variant>
      <vt:variant>
        <vt:i4>0</vt:i4>
      </vt:variant>
      <vt:variant>
        <vt:i4>5</vt:i4>
      </vt:variant>
      <vt:variant>
        <vt:lpwstr/>
      </vt:variant>
      <vt:variant>
        <vt:lpwstr>_Toc171406879</vt:lpwstr>
      </vt:variant>
      <vt:variant>
        <vt:i4>1376312</vt:i4>
      </vt:variant>
      <vt:variant>
        <vt:i4>176</vt:i4>
      </vt:variant>
      <vt:variant>
        <vt:i4>0</vt:i4>
      </vt:variant>
      <vt:variant>
        <vt:i4>5</vt:i4>
      </vt:variant>
      <vt:variant>
        <vt:lpwstr/>
      </vt:variant>
      <vt:variant>
        <vt:lpwstr>_Toc171406878</vt:lpwstr>
      </vt:variant>
      <vt:variant>
        <vt:i4>1376312</vt:i4>
      </vt:variant>
      <vt:variant>
        <vt:i4>170</vt:i4>
      </vt:variant>
      <vt:variant>
        <vt:i4>0</vt:i4>
      </vt:variant>
      <vt:variant>
        <vt:i4>5</vt:i4>
      </vt:variant>
      <vt:variant>
        <vt:lpwstr/>
      </vt:variant>
      <vt:variant>
        <vt:lpwstr>_Toc171406877</vt:lpwstr>
      </vt:variant>
      <vt:variant>
        <vt:i4>1376312</vt:i4>
      </vt:variant>
      <vt:variant>
        <vt:i4>164</vt:i4>
      </vt:variant>
      <vt:variant>
        <vt:i4>0</vt:i4>
      </vt:variant>
      <vt:variant>
        <vt:i4>5</vt:i4>
      </vt:variant>
      <vt:variant>
        <vt:lpwstr/>
      </vt:variant>
      <vt:variant>
        <vt:lpwstr>_Toc171406876</vt:lpwstr>
      </vt:variant>
      <vt:variant>
        <vt:i4>1376312</vt:i4>
      </vt:variant>
      <vt:variant>
        <vt:i4>158</vt:i4>
      </vt:variant>
      <vt:variant>
        <vt:i4>0</vt:i4>
      </vt:variant>
      <vt:variant>
        <vt:i4>5</vt:i4>
      </vt:variant>
      <vt:variant>
        <vt:lpwstr/>
      </vt:variant>
      <vt:variant>
        <vt:lpwstr>_Toc171406875</vt:lpwstr>
      </vt:variant>
      <vt:variant>
        <vt:i4>1376312</vt:i4>
      </vt:variant>
      <vt:variant>
        <vt:i4>152</vt:i4>
      </vt:variant>
      <vt:variant>
        <vt:i4>0</vt:i4>
      </vt:variant>
      <vt:variant>
        <vt:i4>5</vt:i4>
      </vt:variant>
      <vt:variant>
        <vt:lpwstr/>
      </vt:variant>
      <vt:variant>
        <vt:lpwstr>_Toc171406874</vt:lpwstr>
      </vt:variant>
      <vt:variant>
        <vt:i4>1376312</vt:i4>
      </vt:variant>
      <vt:variant>
        <vt:i4>146</vt:i4>
      </vt:variant>
      <vt:variant>
        <vt:i4>0</vt:i4>
      </vt:variant>
      <vt:variant>
        <vt:i4>5</vt:i4>
      </vt:variant>
      <vt:variant>
        <vt:lpwstr/>
      </vt:variant>
      <vt:variant>
        <vt:lpwstr>_Toc171406873</vt:lpwstr>
      </vt:variant>
      <vt:variant>
        <vt:i4>1376312</vt:i4>
      </vt:variant>
      <vt:variant>
        <vt:i4>140</vt:i4>
      </vt:variant>
      <vt:variant>
        <vt:i4>0</vt:i4>
      </vt:variant>
      <vt:variant>
        <vt:i4>5</vt:i4>
      </vt:variant>
      <vt:variant>
        <vt:lpwstr/>
      </vt:variant>
      <vt:variant>
        <vt:lpwstr>_Toc171406872</vt:lpwstr>
      </vt:variant>
      <vt:variant>
        <vt:i4>1376312</vt:i4>
      </vt:variant>
      <vt:variant>
        <vt:i4>134</vt:i4>
      </vt:variant>
      <vt:variant>
        <vt:i4>0</vt:i4>
      </vt:variant>
      <vt:variant>
        <vt:i4>5</vt:i4>
      </vt:variant>
      <vt:variant>
        <vt:lpwstr/>
      </vt:variant>
      <vt:variant>
        <vt:lpwstr>_Toc171406871</vt:lpwstr>
      </vt:variant>
      <vt:variant>
        <vt:i4>1376312</vt:i4>
      </vt:variant>
      <vt:variant>
        <vt:i4>128</vt:i4>
      </vt:variant>
      <vt:variant>
        <vt:i4>0</vt:i4>
      </vt:variant>
      <vt:variant>
        <vt:i4>5</vt:i4>
      </vt:variant>
      <vt:variant>
        <vt:lpwstr/>
      </vt:variant>
      <vt:variant>
        <vt:lpwstr>_Toc171406870</vt:lpwstr>
      </vt:variant>
      <vt:variant>
        <vt:i4>1310776</vt:i4>
      </vt:variant>
      <vt:variant>
        <vt:i4>122</vt:i4>
      </vt:variant>
      <vt:variant>
        <vt:i4>0</vt:i4>
      </vt:variant>
      <vt:variant>
        <vt:i4>5</vt:i4>
      </vt:variant>
      <vt:variant>
        <vt:lpwstr/>
      </vt:variant>
      <vt:variant>
        <vt:lpwstr>_Toc171406869</vt:lpwstr>
      </vt:variant>
      <vt:variant>
        <vt:i4>1310776</vt:i4>
      </vt:variant>
      <vt:variant>
        <vt:i4>116</vt:i4>
      </vt:variant>
      <vt:variant>
        <vt:i4>0</vt:i4>
      </vt:variant>
      <vt:variant>
        <vt:i4>5</vt:i4>
      </vt:variant>
      <vt:variant>
        <vt:lpwstr/>
      </vt:variant>
      <vt:variant>
        <vt:lpwstr>_Toc171406868</vt:lpwstr>
      </vt:variant>
      <vt:variant>
        <vt:i4>1310776</vt:i4>
      </vt:variant>
      <vt:variant>
        <vt:i4>110</vt:i4>
      </vt:variant>
      <vt:variant>
        <vt:i4>0</vt:i4>
      </vt:variant>
      <vt:variant>
        <vt:i4>5</vt:i4>
      </vt:variant>
      <vt:variant>
        <vt:lpwstr/>
      </vt:variant>
      <vt:variant>
        <vt:lpwstr>_Toc171406867</vt:lpwstr>
      </vt:variant>
      <vt:variant>
        <vt:i4>1310776</vt:i4>
      </vt:variant>
      <vt:variant>
        <vt:i4>104</vt:i4>
      </vt:variant>
      <vt:variant>
        <vt:i4>0</vt:i4>
      </vt:variant>
      <vt:variant>
        <vt:i4>5</vt:i4>
      </vt:variant>
      <vt:variant>
        <vt:lpwstr/>
      </vt:variant>
      <vt:variant>
        <vt:lpwstr>_Toc171406866</vt:lpwstr>
      </vt:variant>
      <vt:variant>
        <vt:i4>1310776</vt:i4>
      </vt:variant>
      <vt:variant>
        <vt:i4>98</vt:i4>
      </vt:variant>
      <vt:variant>
        <vt:i4>0</vt:i4>
      </vt:variant>
      <vt:variant>
        <vt:i4>5</vt:i4>
      </vt:variant>
      <vt:variant>
        <vt:lpwstr/>
      </vt:variant>
      <vt:variant>
        <vt:lpwstr>_Toc171406865</vt:lpwstr>
      </vt:variant>
      <vt:variant>
        <vt:i4>1310776</vt:i4>
      </vt:variant>
      <vt:variant>
        <vt:i4>92</vt:i4>
      </vt:variant>
      <vt:variant>
        <vt:i4>0</vt:i4>
      </vt:variant>
      <vt:variant>
        <vt:i4>5</vt:i4>
      </vt:variant>
      <vt:variant>
        <vt:lpwstr/>
      </vt:variant>
      <vt:variant>
        <vt:lpwstr>_Toc171406864</vt:lpwstr>
      </vt:variant>
      <vt:variant>
        <vt:i4>1310776</vt:i4>
      </vt:variant>
      <vt:variant>
        <vt:i4>86</vt:i4>
      </vt:variant>
      <vt:variant>
        <vt:i4>0</vt:i4>
      </vt:variant>
      <vt:variant>
        <vt:i4>5</vt:i4>
      </vt:variant>
      <vt:variant>
        <vt:lpwstr/>
      </vt:variant>
      <vt:variant>
        <vt:lpwstr>_Toc171406863</vt:lpwstr>
      </vt:variant>
      <vt:variant>
        <vt:i4>1310776</vt:i4>
      </vt:variant>
      <vt:variant>
        <vt:i4>80</vt:i4>
      </vt:variant>
      <vt:variant>
        <vt:i4>0</vt:i4>
      </vt:variant>
      <vt:variant>
        <vt:i4>5</vt:i4>
      </vt:variant>
      <vt:variant>
        <vt:lpwstr/>
      </vt:variant>
      <vt:variant>
        <vt:lpwstr>_Toc171406862</vt:lpwstr>
      </vt:variant>
      <vt:variant>
        <vt:i4>1310776</vt:i4>
      </vt:variant>
      <vt:variant>
        <vt:i4>74</vt:i4>
      </vt:variant>
      <vt:variant>
        <vt:i4>0</vt:i4>
      </vt:variant>
      <vt:variant>
        <vt:i4>5</vt:i4>
      </vt:variant>
      <vt:variant>
        <vt:lpwstr/>
      </vt:variant>
      <vt:variant>
        <vt:lpwstr>_Toc171406861</vt:lpwstr>
      </vt:variant>
      <vt:variant>
        <vt:i4>1310776</vt:i4>
      </vt:variant>
      <vt:variant>
        <vt:i4>68</vt:i4>
      </vt:variant>
      <vt:variant>
        <vt:i4>0</vt:i4>
      </vt:variant>
      <vt:variant>
        <vt:i4>5</vt:i4>
      </vt:variant>
      <vt:variant>
        <vt:lpwstr/>
      </vt:variant>
      <vt:variant>
        <vt:lpwstr>_Toc171406860</vt:lpwstr>
      </vt:variant>
      <vt:variant>
        <vt:i4>1507384</vt:i4>
      </vt:variant>
      <vt:variant>
        <vt:i4>62</vt:i4>
      </vt:variant>
      <vt:variant>
        <vt:i4>0</vt:i4>
      </vt:variant>
      <vt:variant>
        <vt:i4>5</vt:i4>
      </vt:variant>
      <vt:variant>
        <vt:lpwstr/>
      </vt:variant>
      <vt:variant>
        <vt:lpwstr>_Toc171406859</vt:lpwstr>
      </vt:variant>
      <vt:variant>
        <vt:i4>1507384</vt:i4>
      </vt:variant>
      <vt:variant>
        <vt:i4>56</vt:i4>
      </vt:variant>
      <vt:variant>
        <vt:i4>0</vt:i4>
      </vt:variant>
      <vt:variant>
        <vt:i4>5</vt:i4>
      </vt:variant>
      <vt:variant>
        <vt:lpwstr/>
      </vt:variant>
      <vt:variant>
        <vt:lpwstr>_Toc171406858</vt:lpwstr>
      </vt:variant>
      <vt:variant>
        <vt:i4>1507384</vt:i4>
      </vt:variant>
      <vt:variant>
        <vt:i4>50</vt:i4>
      </vt:variant>
      <vt:variant>
        <vt:i4>0</vt:i4>
      </vt:variant>
      <vt:variant>
        <vt:i4>5</vt:i4>
      </vt:variant>
      <vt:variant>
        <vt:lpwstr/>
      </vt:variant>
      <vt:variant>
        <vt:lpwstr>_Toc171406857</vt:lpwstr>
      </vt:variant>
      <vt:variant>
        <vt:i4>1507384</vt:i4>
      </vt:variant>
      <vt:variant>
        <vt:i4>44</vt:i4>
      </vt:variant>
      <vt:variant>
        <vt:i4>0</vt:i4>
      </vt:variant>
      <vt:variant>
        <vt:i4>5</vt:i4>
      </vt:variant>
      <vt:variant>
        <vt:lpwstr/>
      </vt:variant>
      <vt:variant>
        <vt:lpwstr>_Toc171406856</vt:lpwstr>
      </vt:variant>
      <vt:variant>
        <vt:i4>1507384</vt:i4>
      </vt:variant>
      <vt:variant>
        <vt:i4>38</vt:i4>
      </vt:variant>
      <vt:variant>
        <vt:i4>0</vt:i4>
      </vt:variant>
      <vt:variant>
        <vt:i4>5</vt:i4>
      </vt:variant>
      <vt:variant>
        <vt:lpwstr/>
      </vt:variant>
      <vt:variant>
        <vt:lpwstr>_Toc171406855</vt:lpwstr>
      </vt:variant>
      <vt:variant>
        <vt:i4>1507384</vt:i4>
      </vt:variant>
      <vt:variant>
        <vt:i4>32</vt:i4>
      </vt:variant>
      <vt:variant>
        <vt:i4>0</vt:i4>
      </vt:variant>
      <vt:variant>
        <vt:i4>5</vt:i4>
      </vt:variant>
      <vt:variant>
        <vt:lpwstr/>
      </vt:variant>
      <vt:variant>
        <vt:lpwstr>_Toc171406854</vt:lpwstr>
      </vt:variant>
      <vt:variant>
        <vt:i4>1507384</vt:i4>
      </vt:variant>
      <vt:variant>
        <vt:i4>26</vt:i4>
      </vt:variant>
      <vt:variant>
        <vt:i4>0</vt:i4>
      </vt:variant>
      <vt:variant>
        <vt:i4>5</vt:i4>
      </vt:variant>
      <vt:variant>
        <vt:lpwstr/>
      </vt:variant>
      <vt:variant>
        <vt:lpwstr>_Toc171406853</vt:lpwstr>
      </vt:variant>
      <vt:variant>
        <vt:i4>1507384</vt:i4>
      </vt:variant>
      <vt:variant>
        <vt:i4>20</vt:i4>
      </vt:variant>
      <vt:variant>
        <vt:i4>0</vt:i4>
      </vt:variant>
      <vt:variant>
        <vt:i4>5</vt:i4>
      </vt:variant>
      <vt:variant>
        <vt:lpwstr/>
      </vt:variant>
      <vt:variant>
        <vt:lpwstr>_Toc171406852</vt:lpwstr>
      </vt:variant>
      <vt:variant>
        <vt:i4>1507384</vt:i4>
      </vt:variant>
      <vt:variant>
        <vt:i4>14</vt:i4>
      </vt:variant>
      <vt:variant>
        <vt:i4>0</vt:i4>
      </vt:variant>
      <vt:variant>
        <vt:i4>5</vt:i4>
      </vt:variant>
      <vt:variant>
        <vt:lpwstr/>
      </vt:variant>
      <vt:variant>
        <vt:lpwstr>_Toc171406851</vt:lpwstr>
      </vt:variant>
      <vt:variant>
        <vt:i4>1507384</vt:i4>
      </vt:variant>
      <vt:variant>
        <vt:i4>8</vt:i4>
      </vt:variant>
      <vt:variant>
        <vt:i4>0</vt:i4>
      </vt:variant>
      <vt:variant>
        <vt:i4>5</vt:i4>
      </vt:variant>
      <vt:variant>
        <vt:lpwstr/>
      </vt:variant>
      <vt:variant>
        <vt:lpwstr>_Toc171406850</vt:lpwstr>
      </vt:variant>
      <vt:variant>
        <vt:i4>1441848</vt:i4>
      </vt:variant>
      <vt:variant>
        <vt:i4>2</vt:i4>
      </vt:variant>
      <vt:variant>
        <vt:i4>0</vt:i4>
      </vt:variant>
      <vt:variant>
        <vt:i4>5</vt:i4>
      </vt:variant>
      <vt:variant>
        <vt:lpwstr/>
      </vt:variant>
      <vt:variant>
        <vt:lpwstr>_Toc171406849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Apple</cp:lastModifiedBy>
  <cp:revision>10</cp:revision>
  <dcterms:created xsi:type="dcterms:W3CDTF">2024-09-10T00:25:00Z</dcterms:created>
  <dcterms:modified xsi:type="dcterms:W3CDTF">2024-09-10T01:20:00Z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ies>
</file>