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</w:t>
      </w:r>
      <w:r>
        <w:rPr>
          <w:rFonts w:hint="eastAsia"/>
          <w:sz w:val="24"/>
          <w:szCs w:val="24"/>
          <w:lang w:eastAsia="zh-CN"/>
        </w:rPr>
        <w:t>TSG RAN</w:t>
      </w:r>
      <w:r>
        <w:rPr>
          <w:sz w:val="24"/>
          <w:szCs w:val="24"/>
          <w:lang w:eastAsia="ja-JP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105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zh-CN"/>
        </w:rPr>
        <w:t>RP</w:t>
      </w:r>
      <w:r>
        <w:rPr>
          <w:sz w:val="24"/>
          <w:szCs w:val="24"/>
          <w:lang w:eastAsia="ja-JP"/>
        </w:rPr>
        <w:t>-</w:t>
      </w:r>
      <w:r>
        <w:rPr>
          <w:rFonts w:hint="eastAsia"/>
          <w:sz w:val="24"/>
          <w:szCs w:val="24"/>
          <w:lang w:val="en-US" w:eastAsia="zh-CN"/>
        </w:rPr>
        <w:t>242045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 xml:space="preserve">Melbourne, Australia, </w:t>
      </w:r>
      <w:r>
        <w:rPr>
          <w:rFonts w:hint="eastAsia"/>
          <w:sz w:val="24"/>
          <w:szCs w:val="24"/>
          <w:lang w:eastAsia="zh-CN"/>
        </w:rPr>
        <w:t>Sep. 9-12, 2024</w:t>
      </w:r>
      <w:r>
        <w:tab/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CAICT, CATT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Introduction of BDS B2b Signal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in A-GNSS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9.1.2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568F790">
      <w:pPr>
        <w:jc w:val="center"/>
        <w:rPr>
          <w:rFonts w:hint="eastAsia" w:cs="Arial" w:eastAsiaTheme="minorEastAsia"/>
          <w:lang w:eastAsia="zh-CN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</w:p>
    <w:p w14:paraId="04403B00">
      <w:pPr>
        <w:jc w:val="center"/>
        <w:rPr>
          <w:rFonts w:cs="Arial"/>
        </w:rPr>
      </w:pP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Title:</w:t>
      </w:r>
      <w:r>
        <w:rPr>
          <w:rFonts w:hint="eastAsia"/>
          <w:lang w:eastAsia="zh-CN"/>
        </w:rPr>
        <w:t xml:space="preserve"> Introduction of BDS B2b Signal in A-GNSS</w:t>
      </w:r>
    </w:p>
    <w:p w14:paraId="4520DCE2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Acronym:</w:t>
      </w:r>
      <w:r>
        <w:rPr>
          <w:rFonts w:hint="eastAsia"/>
          <w:lang w:eastAsia="zh-CN"/>
        </w:rPr>
        <w:t xml:space="preserve"> BDS_B2b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bookmarkStart w:id="0" w:name="_GoBack"/>
      <w:bookmarkEnd w:id="0"/>
    </w:p>
    <w:p w14:paraId="6340F223">
      <w:pPr>
        <w:pStyle w:val="47"/>
        <w:rPr>
          <w:highlight w:val="none"/>
        </w:rPr>
      </w:pPr>
      <w:r>
        <w:rPr>
          <w:highlight w:val="none"/>
        </w:rPr>
        <w:t xml:space="preserve">{A number to be provided by MCC at the plenary} </w:t>
      </w:r>
    </w:p>
    <w:p w14:paraId="4D9605DA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eastAsia="zh-CN"/>
        </w:rPr>
        <w:t>19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47"/>
      </w:pPr>
      <w:r>
        <w:t>{For Normative work, identify the anticipated impacts. For a Study, identify the scope of the study}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  <w:rPr>
          <w:lang w:eastAsia="zh-CN"/>
        </w:rPr>
      </w:pPr>
      <w:r>
        <w:t xml:space="preserve">This work item is a </w:t>
      </w:r>
      <w:r>
        <w:rPr>
          <w:rFonts w:hint="eastAsia"/>
          <w:lang w:eastAsia="zh-CN"/>
        </w:rPr>
        <w:t>WI.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49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38BA6A">
            <w:pPr>
              <w:pStyle w:val="49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6010" w:type="dxa"/>
          </w:tcPr>
          <w:p w14:paraId="225432A0">
            <w:pPr>
              <w:pStyle w:val="49"/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p w14:paraId="4DD6CDD4">
      <w:pPr>
        <w:pStyle w:val="4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  <w:r>
              <w:t>830077</w:t>
            </w:r>
          </w:p>
        </w:tc>
        <w:tc>
          <w:tcPr>
            <w:tcW w:w="3326" w:type="dxa"/>
          </w:tcPr>
          <w:p w14:paraId="3AC061FD">
            <w:pPr>
              <w:pStyle w:val="49"/>
            </w:pPr>
            <w:r>
              <w:rPr>
                <w:szCs w:val="18"/>
              </w:rPr>
              <w:t>NR Positioning Support</w:t>
            </w:r>
          </w:p>
        </w:tc>
        <w:tc>
          <w:tcPr>
            <w:tcW w:w="5099" w:type="dxa"/>
          </w:tcPr>
          <w:p w14:paraId="017BF4B1">
            <w:pPr>
              <w:pStyle w:val="47"/>
              <w:rPr>
                <w:i w:val="0"/>
              </w:rPr>
            </w:pPr>
            <w:r>
              <w:rPr>
                <w:i w:val="0"/>
                <w:iCs/>
              </w:rPr>
              <w:t>Preceding Work Item</w:t>
            </w: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7C03F58E">
      <w:pPr>
        <w:rPr>
          <w:lang w:eastAsia="zh-CN"/>
        </w:rPr>
      </w:pPr>
      <w:r>
        <w:rPr>
          <w:rFonts w:hint="eastAsia"/>
          <w:lang w:eastAsia="zh-CN"/>
        </w:rPr>
        <w:t xml:space="preserve">The ICD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BeiDou Navigation Satellite System Signal In Space for Open Service Signal B2b was published by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China Satellite Navigation Office in July, 2020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 xml:space="preserve">REF _Ref152319537 \r \h</w:instrText>
      </w:r>
      <w:r>
        <w:rPr>
          <w:lang w:eastAsia="zh-CN"/>
        </w:rPr>
        <w:instrText xml:space="preserve"> </w:instrTex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There are also requirements to introduce it in A-GNSS in 3GPP to increase the </w:t>
      </w:r>
      <w:r>
        <w:rPr>
          <w:lang w:eastAsia="zh-CN"/>
        </w:rPr>
        <w:t xml:space="preserve">positioning </w:t>
      </w:r>
      <w:r>
        <w:rPr>
          <w:rFonts w:hint="eastAsia"/>
          <w:lang w:eastAsia="zh-CN"/>
        </w:rPr>
        <w:t>accuracy, provide timing</w:t>
      </w:r>
      <w:r>
        <w:rPr>
          <w:lang w:eastAsia="zh-CN"/>
        </w:rPr>
        <w:t xml:space="preserve"> for UEs,</w:t>
      </w:r>
      <w:r>
        <w:rPr>
          <w:rFonts w:hint="eastAsia"/>
          <w:lang w:eastAsia="zh-CN"/>
        </w:rPr>
        <w:t xml:space="preserve"> etc. The main work is similar to what we have done for B1C, B2a, B3I signals. </w:t>
      </w:r>
      <w:r>
        <w:rPr>
          <w:lang w:eastAsia="zh-CN"/>
        </w:rPr>
        <w:t>B</w:t>
      </w:r>
      <w:r>
        <w:rPr>
          <w:rFonts w:hint="eastAsia"/>
          <w:lang w:eastAsia="zh-CN"/>
        </w:rPr>
        <w:t>oth 4G and 5G system need to support providing the assistant information of B2b signal.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028EBE69">
      <w:pPr>
        <w:rPr>
          <w:lang w:val="en-US" w:eastAsia="zh-CN"/>
        </w:rPr>
      </w:pPr>
      <w:r>
        <w:rPr>
          <w:lang w:eastAsia="zh-CN"/>
        </w:rPr>
        <w:t>Specify A-BDS enhancements in Rel-19, including:</w:t>
      </w:r>
    </w:p>
    <w:p w14:paraId="392B6E94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Supporting new signal of BDS B2b in A-GNSS for both 4G and 5G [RAN2, RAN4];</w:t>
      </w:r>
    </w:p>
    <w:p w14:paraId="523DF297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Specify corresponding assistant information in dedicated signaling [RAN2].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08715BD">
            <w:pPr>
              <w:pStyle w:val="50"/>
              <w:rPr>
                <w:rFonts w:hint="eastAsia" w:eastAsiaTheme="minorEastAsia"/>
                <w:lang w:eastAsia="zh-CN"/>
              </w:rPr>
            </w:pPr>
            <w:r>
              <w:t xml:space="preserve">For info </w:t>
            </w:r>
          </w:p>
          <w:p w14:paraId="436BA858">
            <w:pPr>
              <w:pStyle w:val="50"/>
            </w:pP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</w:tbl>
    <w:p w14:paraId="7EC5BA9E">
      <w:pPr>
        <w:pStyle w:val="52"/>
      </w:pP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</w:pPr>
            <w:r>
              <w:t> TS37.355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</w:pPr>
            <w:r>
              <w:t>Support BDS B2b signal in A-GNSS, define corresponding assistant data for B2b, and add reference of B2b.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</w:pPr>
            <w:r>
              <w:t>RAN#108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TS covers Stage 3 for both LTE and NR.</w:t>
            </w:r>
          </w:p>
        </w:tc>
      </w:tr>
      <w:tr w14:paraId="66F39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9135B">
            <w:pPr>
              <w:pStyle w:val="49"/>
            </w:pPr>
            <w:r>
              <w:t>TS36.305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87EA5">
            <w:pPr>
              <w:pStyle w:val="49"/>
            </w:pPr>
            <w:r>
              <w:t>Add corresponding references of B2b.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F720E">
            <w:pPr>
              <w:pStyle w:val="49"/>
            </w:pPr>
            <w:r>
              <w:t>RAN#108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77581">
            <w:pPr>
              <w:pStyle w:val="49"/>
              <w:rPr>
                <w:lang w:eastAsia="zh-CN"/>
              </w:rPr>
            </w:pPr>
            <w:r>
              <w:t>This TS covers Stage 2</w:t>
            </w:r>
            <w:r>
              <w:rPr>
                <w:rFonts w:hint="eastAsia"/>
                <w:lang w:eastAsia="zh-CN"/>
              </w:rPr>
              <w:t xml:space="preserve"> in LTE.</w:t>
            </w:r>
          </w:p>
        </w:tc>
      </w:tr>
      <w:tr w14:paraId="19914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38B5">
            <w:pPr>
              <w:pStyle w:val="49"/>
            </w:pPr>
            <w:r>
              <w:t>TS38.305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2490">
            <w:pPr>
              <w:pStyle w:val="49"/>
            </w:pPr>
            <w:r>
              <w:t>Add corresponding references of B2b.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739D">
            <w:pPr>
              <w:pStyle w:val="49"/>
            </w:pPr>
            <w:r>
              <w:t>RAN#108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3CEE">
            <w:pPr>
              <w:pStyle w:val="49"/>
              <w:rPr>
                <w:lang w:eastAsia="zh-CN"/>
              </w:rPr>
            </w:pPr>
            <w:r>
              <w:t>This TS covers Stage 2</w:t>
            </w:r>
            <w:r>
              <w:rPr>
                <w:rFonts w:hint="eastAsia"/>
                <w:lang w:eastAsia="zh-CN"/>
              </w:rPr>
              <w:t xml:space="preserve"> in NR.</w:t>
            </w:r>
          </w:p>
        </w:tc>
      </w:tr>
      <w:tr w14:paraId="4A032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2D33D">
            <w:pPr>
              <w:pStyle w:val="49"/>
            </w:pPr>
            <w:r>
              <w:t>TS36.171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EA24C">
            <w:pPr>
              <w:pStyle w:val="49"/>
            </w:pPr>
            <w:r>
              <w:t>Add corresponding references of B2b and define corresponding requirements if needed.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54754">
            <w:pPr>
              <w:pStyle w:val="49"/>
            </w:pPr>
            <w:r>
              <w:t>RAN#109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35CF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TS covers the requirements in LTE.</w:t>
            </w:r>
          </w:p>
        </w:tc>
      </w:tr>
      <w:tr w14:paraId="086BB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2DE0D">
            <w:pPr>
              <w:pStyle w:val="49"/>
            </w:pPr>
            <w:r>
              <w:t>TS38.171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D7EB4">
            <w:pPr>
              <w:pStyle w:val="49"/>
            </w:pPr>
            <w:r>
              <w:t>Add corresponding references of B2b and define corresponding requirements if needed.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27B08">
            <w:pPr>
              <w:pStyle w:val="49"/>
            </w:pPr>
            <w:r>
              <w:t>RAN#109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6D23A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TS covers the requirements in NR.</w:t>
            </w: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5DDDF521">
      <w:pPr>
        <w:pStyle w:val="47"/>
      </w:pPr>
      <w:r>
        <w:t>{Mandatory: &lt;FamilyName&gt;, &lt;GivenName&gt;, &lt;Company&gt;, &lt;email address&gt;}</w:t>
      </w:r>
    </w:p>
    <w:p w14:paraId="2711CDE1">
      <w:pPr>
        <w:pStyle w:val="47"/>
      </w:pPr>
      <w:r>
        <w:t>{Optional: &lt;FamilyName&gt;, &lt;GivenName&gt;, &lt;Company&gt;, &lt;email address&gt;: Secondary task(s)}</w:t>
      </w:r>
    </w:p>
    <w:p w14:paraId="49824701">
      <w:pPr>
        <w:pStyle w:val="47"/>
        <w:rPr>
          <w:rFonts w:hint="eastAsia" w:eastAsiaTheme="minorEastAsia"/>
          <w:lang w:eastAsia="zh-CN"/>
        </w:rPr>
      </w:pPr>
      <w:r>
        <w:t xml:space="preserve">{The first listed Rapporteur is the work item primary Rapporteur. The role of a Rapporteur is further described in </w:t>
      </w:r>
      <w:r>
        <w:fldChar w:fldCharType="begin"/>
      </w:r>
      <w:r>
        <w:instrText xml:space="preserve"> HYPERLINK "http://www.3gpp.org/specifications-groups/delegates-corner/writing-a-new-spec" </w:instrText>
      </w:r>
      <w:r>
        <w:fldChar w:fldCharType="separate"/>
      </w:r>
      <w:r>
        <w:t>www.3gpp.org/specifications-groups/delegates-corner/writing-a-new-spec</w:t>
      </w:r>
      <w:r>
        <w:fldChar w:fldCharType="end"/>
      </w:r>
      <w:r>
        <w:t xml:space="preserve">. By default, the primary Rapporteur shall ensure the production of the post-completion summary. </w:t>
      </w:r>
    </w:p>
    <w:p w14:paraId="7113F0E0">
      <w:pPr>
        <w:pStyle w:val="47"/>
      </w:pPr>
      <w:r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70947ACF">
      <w:pPr>
        <w:pStyle w:val="47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Leading working group: RAN2</w:t>
      </w:r>
    </w:p>
    <w:p w14:paraId="0B385801">
      <w:pPr>
        <w:pStyle w:val="47"/>
        <w:rPr>
          <w:lang w:eastAsia="zh-CN"/>
        </w:rPr>
      </w:pPr>
      <w:r>
        <w:rPr>
          <w:i w:val="0"/>
        </w:rPr>
        <w:t>Secondary responsible Working Group</w:t>
      </w:r>
      <w:r>
        <w:rPr>
          <w:rFonts w:hint="eastAsia"/>
          <w:i w:val="0"/>
          <w:lang w:eastAsia="zh-CN"/>
        </w:rPr>
        <w:t>: RAN4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91E7B3B">
      <w:pPr>
        <w:pStyle w:val="47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N/A</w:t>
      </w:r>
    </w:p>
    <w:p w14:paraId="798971FA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p w14:paraId="2E9D2957">
      <w:pPr>
        <w:pStyle w:val="47"/>
      </w:pPr>
    </w:p>
    <w:tbl>
      <w:tblPr>
        <w:tblStyle w:val="39"/>
        <w:tblpPr w:leftFromText="180" w:rightFromText="180" w:vertAnchor="text" w:tblpY="1"/>
        <w:tblOverlap w:val="never"/>
        <w:tblW w:w="0" w:type="auto"/>
        <w:tblInd w:w="2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1EEB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4E496D30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14:paraId="40B6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2056E5B1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ASR</w:t>
            </w:r>
          </w:p>
        </w:tc>
      </w:tr>
      <w:tr w14:paraId="7EC3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11A4C075">
            <w:pPr>
              <w:pStyle w:val="49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ADINNO INC.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F5D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64DEB89E">
            <w:pPr>
              <w:pStyle w:val="49"/>
            </w:pPr>
            <w:r>
              <w:rPr>
                <w:lang w:val="en-US"/>
              </w:rPr>
              <w:t>CBN</w:t>
            </w:r>
          </w:p>
        </w:tc>
      </w:tr>
      <w:tr w14:paraId="371C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2EC0D79B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China broadnet</w:t>
            </w:r>
          </w:p>
        </w:tc>
      </w:tr>
      <w:tr w14:paraId="30A0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247ED439">
            <w:pPr>
              <w:pStyle w:val="49"/>
            </w:pPr>
            <w:r>
              <w:rPr>
                <w:lang w:val="en-US"/>
              </w:rPr>
              <w:t>China Telecom</w:t>
            </w:r>
          </w:p>
        </w:tc>
      </w:tr>
      <w:tr w14:paraId="04442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10A77BC7">
            <w:pPr>
              <w:pStyle w:val="49"/>
            </w:pPr>
            <w:r>
              <w:rPr>
                <w:lang w:val="en-US"/>
              </w:rPr>
              <w:t>China Unicom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14:paraId="2652F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68A8946C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14:paraId="0575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1CD07DC2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H3C</w:t>
            </w:r>
          </w:p>
        </w:tc>
      </w:tr>
      <w:tr w14:paraId="072FD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6ECE9B7C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Hisilicon,</w:t>
            </w:r>
          </w:p>
        </w:tc>
      </w:tr>
      <w:tr w14:paraId="48941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5AC166DD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Honor</w:t>
            </w:r>
          </w:p>
        </w:tc>
      </w:tr>
      <w:tr w14:paraId="1BB2E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754964F4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14:paraId="5CC5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2220BB7E">
            <w:pPr>
              <w:pStyle w:val="49"/>
              <w:rPr>
                <w:lang w:val="en-US"/>
              </w:rPr>
            </w:pPr>
            <w:r>
              <w:rPr>
                <w:rFonts w:hint="eastAsia"/>
                <w:lang w:val="en-US"/>
              </w:rPr>
              <w:t>IIRC</w:t>
            </w:r>
          </w:p>
        </w:tc>
      </w:tr>
      <w:tr w14:paraId="10ED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021D0D15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</w:tr>
      <w:tr w14:paraId="6A23C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4C90CD60">
            <w:pPr>
              <w:pStyle w:val="49"/>
              <w:rPr>
                <w:lang w:val="en-US" w:eastAsia="zh-CN"/>
              </w:rPr>
            </w:pPr>
            <w:r>
              <w:rPr>
                <w:lang w:val="en-US"/>
              </w:rPr>
              <w:t>Lenovo</w:t>
            </w:r>
          </w:p>
        </w:tc>
      </w:tr>
      <w:tr w14:paraId="2B60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3A535E94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MediaTek Inc</w:t>
            </w:r>
          </w:p>
        </w:tc>
      </w:tr>
      <w:tr w14:paraId="05761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3F71A28F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14:paraId="0062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1EECE037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Nokia Shanghai Bell</w:t>
            </w:r>
          </w:p>
        </w:tc>
      </w:tr>
      <w:tr w14:paraId="01E3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40045950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  <w:tr w14:paraId="622B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6F7E7A6C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14:paraId="12E2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3C5E90B7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Reliance Jio</w:t>
            </w:r>
          </w:p>
        </w:tc>
      </w:tr>
      <w:tr w14:paraId="3AA9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7B06459A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14:paraId="1A35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007817CA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Spreadtrum</w:t>
            </w:r>
          </w:p>
        </w:tc>
      </w:tr>
      <w:tr w14:paraId="463A2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796F8479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Swifts</w:t>
            </w:r>
          </w:p>
        </w:tc>
      </w:tr>
      <w:tr w14:paraId="46F7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08E7FD93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14:paraId="0A21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4C5C4075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</w:tr>
      <w:tr w14:paraId="0ECB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auto"/>
          </w:tcPr>
          <w:p w14:paraId="0A2A2B48">
            <w:pPr>
              <w:pStyle w:val="49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</w:tbl>
    <w:p w14:paraId="60E9B59D">
      <w:pPr>
        <w:rPr>
          <w:rFonts w:hint="eastAsia"/>
          <w:lang w:eastAsia="zh-CN"/>
        </w:rPr>
      </w:pPr>
    </w:p>
    <w:p w14:paraId="370302E9">
      <w:pPr>
        <w:rPr>
          <w:lang w:eastAsia="zh-CN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C624B6"/>
    <w:multiLevelType w:val="multilevel"/>
    <w:tmpl w:val="69C624B6"/>
    <w:lvl w:ilvl="0" w:tentative="0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360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OWEwNTU0OGIwNjhlMjE4NTQ1MDlhMzA0YWM2MDM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741E"/>
    <w:rsid w:val="001D0B09"/>
    <w:rsid w:val="001E489F"/>
    <w:rsid w:val="001E6729"/>
    <w:rsid w:val="001F7653"/>
    <w:rsid w:val="002070CB"/>
    <w:rsid w:val="00221438"/>
    <w:rsid w:val="002335E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24F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93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E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B4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26C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0AC9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DE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1B6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3CAF"/>
    <w:rsid w:val="00D145EC"/>
    <w:rsid w:val="00D355FB"/>
    <w:rsid w:val="00D4253F"/>
    <w:rsid w:val="00D43C0B"/>
    <w:rsid w:val="00D44A74"/>
    <w:rsid w:val="00D57CD2"/>
    <w:rsid w:val="00D57E66"/>
    <w:rsid w:val="00D73350"/>
    <w:rsid w:val="00D80FD3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726"/>
    <w:rsid w:val="00DD0AAB"/>
    <w:rsid w:val="00DD3C66"/>
    <w:rsid w:val="00DD40D2"/>
    <w:rsid w:val="00DE5BBF"/>
    <w:rsid w:val="00DE7D2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49A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81E481A"/>
    <w:rsid w:val="4B3330FA"/>
    <w:rsid w:val="75E5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标题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标题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标题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标题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0">
    <w:name w:val="脚注文本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687</Words>
  <Characters>3739</Characters>
  <Lines>34</Lines>
  <Paragraphs>9</Paragraphs>
  <TotalTime>2</TotalTime>
  <ScaleCrop>false</ScaleCrop>
  <LinksUpToDate>false</LinksUpToDate>
  <CharactersWithSpaces>4295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A          Lisd</cp:lastModifiedBy>
  <cp:lastPrinted>2001-04-23T09:30:00Z</cp:lastPrinted>
  <dcterms:modified xsi:type="dcterms:W3CDTF">2024-09-02T02:05:54Z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F506D32406894462A59385EE6AD235E7_12</vt:lpwstr>
  </property>
</Properties>
</file>