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666B1" w14:textId="77777777" w:rsidR="004E535C" w:rsidRPr="00917427" w:rsidRDefault="00620F74" w:rsidP="004E535C">
      <w:pPr>
        <w:tabs>
          <w:tab w:val="left" w:pos="13041"/>
        </w:tabs>
        <w:rPr>
          <w:rFonts w:ascii="Arial" w:hAnsi="Arial"/>
          <w:b/>
          <w:i/>
          <w:noProof/>
          <w:sz w:val="24"/>
        </w:rPr>
      </w:pPr>
      <w:r>
        <w:rPr>
          <w:rFonts w:ascii="Arial" w:hAnsi="Arial"/>
          <w:b/>
        </w:rPr>
        <w:t>3GPP TSG CT Meeting #105</w:t>
        <w:tab/>
        <w:t>CP-242114</w:t>
      </w:r>
    </w:p>
    <w:p w14:paraId="5DDE5437" w14:textId="77777777" w:rsidR="004E535C" w:rsidRPr="00784730" w:rsidRDefault="00784730" w:rsidP="004E535C">
      <w:pPr>
        <w:tabs>
          <w:tab w:val="left" w:pos="7371"/>
        </w:tabs>
        <w:rPr>
          <w:b/>
          <w:noProof/>
          <w:sz w:val="24"/>
        </w:rPr>
      </w:pPr>
      <w:r>
        <w:rPr>
          <w:rFonts w:ascii="Arial" w:hAnsi="Arial"/>
          <w:b/>
        </w:rPr>
        <w:t>Melbourne, AU, 9 - 10 September, 2024</w:t>
      </w:r>
    </w:p>
    <w:p w14:paraId="3551A500" w14:textId="77777777" w:rsidR="004E535C" w:rsidRPr="00050554" w:rsidRDefault="004E535C" w:rsidP="004E535C">
      <w:pPr>
        <w:rPr>
          <w:rFonts w:ascii="Arial" w:hAnsi="Arial" w:cs="Arial"/>
          <w:b/>
          <w:bCs/>
          <w:lang w:val="en-US"/>
        </w:rPr>
      </w:pPr>
    </w:p>
    <w:p w14:paraId="1833B915" w14:textId="77777777" w:rsidR="004E535C" w:rsidRDefault="004E535C" w:rsidP="004E535C">
      <w:pPr>
        <w:spacing w:after="120"/>
        <w:ind w:left="1985" w:hanging="1985"/>
        <w:rPr>
          <w:rFonts w:ascii="Arial" w:hAnsi="Arial" w:cs="Arial"/>
          <w:b/>
          <w:bCs/>
        </w:rPr>
      </w:pPr>
      <w:r>
        <w:rPr>
          <w:rFonts w:ascii="Arial" w:hAnsi="Arial" w:cs="Arial"/>
          <w:b/>
          <w:bCs/>
        </w:rPr>
        <w:t>Source:</w:t>
      </w:r>
      <w:r>
        <w:rPr>
          <w:rFonts w:ascii="Arial" w:hAnsi="Arial" w:cs="Arial"/>
          <w:b/>
          <w:bCs/>
        </w:rPr>
        <w:tab/>
      </w:r>
      <w:r w:rsidR="00EF27D5">
        <w:rPr>
          <w:rFonts w:ascii="Arial" w:hAnsi="Arial" w:cs="Arial"/>
          <w:b/>
          <w:bCs/>
        </w:rPr>
        <w:fldChar w:fldCharType="begin"/>
      </w:r>
      <w:r w:rsidR="00EF27D5">
        <w:rPr>
          <w:rFonts w:ascii="Arial" w:hAnsi="Arial" w:cs="Arial"/>
          <w:b/>
          <w:bCs/>
        </w:rPr>
        <w:instrText xml:space="preserve"> DOCPROPERTY  Source  \* MERGEFORMAT </w:instrText>
      </w:r>
      <w:r w:rsidR="00EF27D5">
        <w:rPr>
          <w:rFonts w:ascii="Arial" w:hAnsi="Arial" w:cs="Arial"/>
          <w:b/>
          <w:bCs/>
        </w:rPr>
        <w:fldChar w:fldCharType="separate"/>
      </w:r>
      <w:r w:rsidR="00EF27D5">
        <w:rPr>
          <w:rFonts w:ascii="Arial" w:hAnsi="Arial" w:cs="Arial"/>
          <w:b/>
          <w:bCs/>
        </w:rPr>
        <w:t>CT3</w:t>
      </w:r>
      <w:r w:rsidR="00EF27D5">
        <w:rPr>
          <w:rFonts w:ascii="Arial" w:hAnsi="Arial" w:cs="Arial"/>
          <w:b/>
          <w:bCs/>
        </w:rPr>
        <w:fldChar w:fldCharType="end"/>
      </w:r>
    </w:p>
    <w:p w14:paraId="13502A6E" w14:textId="77777777" w:rsidR="004E535C" w:rsidRPr="00E145B1" w:rsidRDefault="004E535C" w:rsidP="004E535C">
      <w:pPr>
        <w:spacing w:after="120"/>
        <w:ind w:left="1985" w:hanging="1985"/>
        <w:rPr>
          <w:rFonts w:ascii="Arial" w:hAnsi="Arial" w:cs="Arial"/>
          <w:b/>
          <w:bCs/>
          <w:lang w:val="en-US"/>
        </w:rPr>
      </w:pPr>
      <w:r>
        <w:rPr>
          <w:rFonts w:ascii="Arial" w:hAnsi="Arial"/>
          <w:b/>
        </w:rPr>
        <w:t>Title:</w:t>
        <w:tab/>
        <w:t>CR Pack on NBI19 - Pack 1/2</w:t>
      </w:r>
    </w:p>
    <w:p w14:paraId="05788299" w14:textId="77777777" w:rsidR="004E535C" w:rsidRDefault="004E535C" w:rsidP="004E535C">
      <w:pPr>
        <w:spacing w:after="120"/>
        <w:ind w:left="1985" w:hanging="1985"/>
        <w:rPr>
          <w:rFonts w:ascii="Arial" w:hAnsi="Arial" w:cs="Arial"/>
          <w:b/>
          <w:bCs/>
        </w:rPr>
      </w:pPr>
      <w:r>
        <w:rPr>
          <w:rFonts w:ascii="Arial" w:hAnsi="Arial"/>
          <w:b/>
        </w:rPr>
        <w:t>Agenda item:</w:t>
        <w:tab/>
        <w:t>19.12</w:t>
      </w:r>
    </w:p>
    <w:p w14:paraId="7B36E9BE" w14:textId="77777777" w:rsidR="004E535C" w:rsidRDefault="004E535C" w:rsidP="004E535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20F74">
        <w:rPr>
          <w:rFonts w:ascii="Arial" w:hAnsi="Arial" w:cs="Arial"/>
          <w:b/>
          <w:bCs/>
        </w:rPr>
        <w:t>APPROVAL</w:t>
      </w:r>
    </w:p>
    <w:p w14:paraId="04B206C7" w14:textId="77777777" w:rsidR="004E535C" w:rsidRDefault="004E535C" w:rsidP="004E535C">
      <w:pPr>
        <w:pBdr>
          <w:bottom w:val="single" w:sz="4" w:space="1" w:color="auto"/>
        </w:pBdr>
        <w:rPr>
          <w:rFonts w:ascii="Arial" w:hAnsi="Arial" w:cs="Arial"/>
          <w:b/>
          <w:bCs/>
        </w:rPr>
      </w:pPr>
    </w:p>
    <w:p w14:paraId="3CBAB15F" w14:textId="77777777" w:rsidR="004E535C" w:rsidRPr="004E535C" w:rsidRDefault="004E535C">
      <w:pPr>
        <w:rPr>
          <w:rFonts w:ascii="Arial" w:hAnsi="Arial" w:cs="Arial"/>
        </w:rPr>
      </w:pPr>
      <w:r>
        <w:rPr>
          <w:rFonts w:ascii="Arial" w:hAnsi="Arial"/>
        </w:rPr>
        <w:t>These CRs were agreed by CT3 and are forwarded to TSG-CT#105 for approval:</w:t>
      </w:r>
    </w:p>
    <w:tbl>
      <w:tblPr>
        <w:tblStyle w:val="CRPack"/>
        <w:tblW w:type="auto" w:w="0"/>
        <w:tblLook w:firstColumn="1" w:firstRow="1" w:lastColumn="0" w:lastRow="0" w:noHBand="0" w:noVBand="1" w:val="04A0"/>
      </w:tblPr>
      <w:tblGrid>
        <w:gridCol w:w="1121"/>
        <w:gridCol w:w="1121"/>
        <w:gridCol w:w="1121"/>
        <w:gridCol w:w="1121"/>
        <w:gridCol w:w="1121"/>
        <w:gridCol w:w="1121"/>
        <w:gridCol w:w="1121"/>
        <w:gridCol w:w="1121"/>
        <w:gridCol w:w="1121"/>
        <w:gridCol w:w="1121"/>
        <w:gridCol w:w="1121"/>
        <w:gridCol w:w="1121"/>
        <w:gridCol w:w="1121"/>
      </w:tblGrid>
      <w:tr>
        <w:tc>
          <w:tcPr>
            <w:tcW w:type="dxa" w:w="879"/>
          </w:tcPr>
          <w:p>
            <w:pPr>
              <w:jc w:val="center"/>
            </w:pPr>
            <w:r>
              <w:rPr>
                <w:rFonts w:ascii="Arial" w:hAnsi="Arial"/>
                <w:b/>
                <w:sz w:val="18"/>
              </w:rPr>
              <w:t>TS</w:t>
            </w:r>
          </w:p>
        </w:tc>
        <w:tc>
          <w:tcPr>
            <w:tcW w:type="dxa" w:w="637"/>
          </w:tcPr>
          <w:p>
            <w:pPr>
              <w:jc w:val="center"/>
            </w:pPr>
            <w:r>
              <w:rPr>
                <w:rFonts w:ascii="Arial" w:hAnsi="Arial"/>
                <w:b/>
                <w:sz w:val="18"/>
              </w:rPr>
              <w:t>CR</w:t>
            </w:r>
          </w:p>
        </w:tc>
        <w:tc>
          <w:tcPr>
            <w:tcW w:type="dxa" w:w="517"/>
          </w:tcPr>
          <w:p>
            <w:pPr>
              <w:jc w:val="center"/>
            </w:pPr>
            <w:r>
              <w:rPr>
                <w:rFonts w:ascii="Arial" w:hAnsi="Arial"/>
                <w:b/>
                <w:sz w:val="18"/>
              </w:rPr>
              <w:t>Rev</w:t>
            </w:r>
          </w:p>
        </w:tc>
        <w:tc>
          <w:tcPr>
            <w:tcW w:type="dxa" w:w="637"/>
          </w:tcPr>
          <w:p>
            <w:pPr>
              <w:jc w:val="center"/>
            </w:pPr>
            <w:r>
              <w:rPr>
                <w:rFonts w:ascii="Arial" w:hAnsi="Arial"/>
                <w:b/>
                <w:sz w:val="18"/>
              </w:rPr>
              <w:t>Rel</w:t>
            </w:r>
          </w:p>
        </w:tc>
        <w:tc>
          <w:tcPr>
            <w:tcW w:type="dxa" w:w="3045"/>
          </w:tcPr>
          <w:p>
            <w:pPr>
              <w:jc w:val="center"/>
            </w:pPr>
            <w:r>
              <w:rPr>
                <w:rFonts w:ascii="Arial" w:hAnsi="Arial"/>
                <w:b/>
                <w:sz w:val="18"/>
              </w:rPr>
              <w:t>Title</w:t>
            </w:r>
          </w:p>
        </w:tc>
        <w:tc>
          <w:tcPr>
            <w:tcW w:type="dxa" w:w="517"/>
          </w:tcPr>
          <w:p>
            <w:pPr>
              <w:jc w:val="center"/>
            </w:pPr>
            <w:r>
              <w:rPr>
                <w:rFonts w:ascii="Arial" w:hAnsi="Arial"/>
                <w:b/>
                <w:sz w:val="18"/>
              </w:rPr>
              <w:t>Cat</w:t>
            </w:r>
          </w:p>
        </w:tc>
        <w:tc>
          <w:tcPr>
            <w:tcW w:type="dxa" w:w="637"/>
          </w:tcPr>
          <w:p>
            <w:pPr>
              <w:jc w:val="center"/>
            </w:pPr>
            <w:r>
              <w:rPr>
                <w:rFonts w:ascii="Arial" w:hAnsi="Arial"/>
                <w:b/>
                <w:sz w:val="18"/>
              </w:rPr>
              <w:t>Vsn</w:t>
            </w:r>
          </w:p>
        </w:tc>
        <w:tc>
          <w:tcPr>
            <w:tcW w:type="dxa" w:w="758"/>
          </w:tcPr>
          <w:p>
            <w:pPr>
              <w:jc w:val="center"/>
            </w:pPr>
            <w:r>
              <w:rPr>
                <w:rFonts w:ascii="Arial" w:hAnsi="Arial"/>
                <w:b/>
                <w:sz w:val="18"/>
              </w:rPr>
              <w:t>Mtg</w:t>
            </w:r>
          </w:p>
        </w:tc>
        <w:tc>
          <w:tcPr>
            <w:tcW w:type="dxa" w:w="1119"/>
          </w:tcPr>
          <w:p>
            <w:pPr>
              <w:jc w:val="center"/>
            </w:pPr>
            <w:r>
              <w:rPr>
                <w:rFonts w:ascii="Arial" w:hAnsi="Arial"/>
                <w:b/>
                <w:sz w:val="18"/>
              </w:rPr>
              <w:t>TD#</w:t>
            </w:r>
          </w:p>
        </w:tc>
        <w:tc>
          <w:tcPr>
            <w:tcW w:type="dxa" w:w="1597"/>
          </w:tcPr>
          <w:p>
            <w:pPr>
              <w:jc w:val="center"/>
            </w:pPr>
            <w:r>
              <w:rPr>
                <w:rFonts w:ascii="Arial" w:hAnsi="Arial"/>
                <w:b/>
                <w:sz w:val="18"/>
              </w:rPr>
              <w:t>Source to WG</w:t>
            </w:r>
          </w:p>
        </w:tc>
        <w:tc>
          <w:tcPr>
            <w:tcW w:type="dxa" w:w="1122"/>
          </w:tcPr>
          <w:p>
            <w:pPr>
              <w:jc w:val="center"/>
            </w:pPr>
            <w:r>
              <w:rPr>
                <w:rFonts w:ascii="Arial" w:hAnsi="Arial"/>
                <w:b/>
                <w:sz w:val="18"/>
              </w:rPr>
              <w:t>Work Item</w:t>
            </w:r>
          </w:p>
        </w:tc>
        <w:tc>
          <w:tcPr>
            <w:tcW w:type="dxa" w:w="2323"/>
          </w:tcPr>
          <w:p>
            <w:pPr>
              <w:jc w:val="center"/>
            </w:pPr>
            <w:r>
              <w:rPr>
                <w:rFonts w:ascii="Arial" w:hAnsi="Arial"/>
                <w:b/>
                <w:sz w:val="18"/>
              </w:rPr>
              <w:t>Clauses affected</w:t>
            </w:r>
          </w:p>
        </w:tc>
        <w:tc>
          <w:tcPr>
            <w:tcW w:type="dxa" w:w="998"/>
          </w:tcPr>
          <w:p>
            <w:pPr>
              <w:jc w:val="center"/>
            </w:pPr>
            <w:r>
              <w:rPr>
                <w:rFonts w:ascii="Arial" w:hAnsi="Arial"/>
                <w:b/>
                <w:sz w:val="18"/>
              </w:rPr>
              <w:t>Other Aff Specs</w:t>
            </w:r>
          </w:p>
        </w:tc>
      </w:tr>
      <w:tr>
        <w:tc>
          <w:tcPr>
            <w:tcW w:type="dxa" w:w="1121"/>
          </w:tcPr>
          <w:p>
            <w:r>
              <w:rPr>
                <w:rFonts w:ascii="Arial" w:hAnsi="Arial"/>
                <w:sz w:val="16"/>
              </w:rPr>
              <w:t>29.122</w:t>
            </w:r>
          </w:p>
        </w:tc>
        <w:tc>
          <w:tcPr>
            <w:tcW w:type="dxa" w:w="1121"/>
          </w:tcPr>
          <w:p>
            <w:r>
              <w:rPr>
                <w:rFonts w:ascii="Arial" w:hAnsi="Arial"/>
                <w:sz w:val="16"/>
              </w:rPr>
              <w:t>0803</w:t>
            </w:r>
          </w:p>
        </w:tc>
        <w:tc>
          <w:tcPr>
            <w:tcW w:type="dxa" w:w="1121"/>
          </w:tcPr>
          <w:p>
            <w:r>
              <w:rPr>
                <w:rFonts w:ascii="Arial" w:hAnsi="Arial"/>
                <w:sz w:val="16"/>
              </w:rPr>
              <w:t>3</w:t>
            </w:r>
          </w:p>
        </w:tc>
        <w:tc>
          <w:tcPr>
            <w:tcW w:type="dxa" w:w="1121"/>
          </w:tcPr>
          <w:p>
            <w:r>
              <w:rPr>
                <w:rFonts w:ascii="Arial" w:hAnsi="Arial"/>
                <w:sz w:val="16"/>
              </w:rPr>
              <w:t>Rel-19</w:t>
            </w:r>
          </w:p>
        </w:tc>
        <w:tc>
          <w:tcPr>
            <w:tcW w:type="dxa" w:w="1121"/>
          </w:tcPr>
          <w:p>
            <w:r>
              <w:rPr>
                <w:rFonts w:ascii="Arial" w:hAnsi="Arial"/>
                <w:sz w:val="16"/>
              </w:rPr>
              <w:t>Corrections to loss of connectivity in MonitoringEvent API</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C3-244582</w:t>
            </w:r>
          </w:p>
        </w:tc>
        <w:tc>
          <w:tcPr>
            <w:tcW w:type="dxa" w:w="1121"/>
          </w:tcPr>
          <w:p>
            <w:r>
              <w:rPr>
                <w:rFonts w:ascii="Arial" w:hAnsi="Arial"/>
                <w:sz w:val="16"/>
              </w:rPr>
              <w:t>Ericsson, CEWiT</w:t>
            </w:r>
          </w:p>
        </w:tc>
        <w:tc>
          <w:tcPr>
            <w:tcW w:type="dxa" w:w="1121"/>
          </w:tcPr>
          <w:p>
            <w:r>
              <w:rPr>
                <w:rFonts w:ascii="Arial" w:hAnsi="Arial"/>
                <w:sz w:val="16"/>
              </w:rPr>
              <w:t>NBI19</w:t>
            </w:r>
          </w:p>
        </w:tc>
        <w:tc>
          <w:tcPr>
            <w:tcW w:type="dxa" w:w="1121"/>
          </w:tcPr>
          <w:p>
            <w:r>
              <w:rPr>
                <w:rFonts w:ascii="Arial" w:hAnsi="Arial"/>
                <w:sz w:val="16"/>
              </w:rPr>
              <w:t>5.3.2.3.2, A.3</w:t>
            </w:r>
          </w:p>
        </w:tc>
        <w:tc>
          <w:tcPr>
            <w:tcW w:type="dxa" w:w="1121"/>
          </w:tcPr>
          <w:p>
            <w:r>
              <w:rPr>
                <w:rFonts w:ascii="Arial" w:hAnsi="Arial"/>
                <w:sz w:val="16"/>
              </w:rPr>
              <w:t xml:space="preserve">  </w:t>
            </w:r>
          </w:p>
        </w:tc>
      </w:tr>
      <w:tr>
        <w:tc>
          <w:tcPr>
            <w:tcW w:type="dxa" w:w="1121"/>
          </w:tcPr>
          <w:p>
            <w:r>
              <w:rPr>
                <w:rFonts w:ascii="Arial" w:hAnsi="Arial"/>
                <w:sz w:val="16"/>
              </w:rPr>
              <w:t>29.122</w:t>
            </w:r>
          </w:p>
        </w:tc>
        <w:tc>
          <w:tcPr>
            <w:tcW w:type="dxa" w:w="1121"/>
          </w:tcPr>
          <w:p>
            <w:r>
              <w:rPr>
                <w:rFonts w:ascii="Arial" w:hAnsi="Arial"/>
                <w:sz w:val="16"/>
              </w:rPr>
              <w:t>0853</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ReachabilityType attribute description update in Monitoring Event Report</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C3-244580</w:t>
            </w:r>
          </w:p>
        </w:tc>
        <w:tc>
          <w:tcPr>
            <w:tcW w:type="dxa" w:w="1121"/>
          </w:tcPr>
          <w:p>
            <w:r>
              <w:rPr>
                <w:rFonts w:ascii="Arial" w:hAnsi="Arial"/>
                <w:sz w:val="16"/>
              </w:rPr>
              <w:t>CEWiT, Nokia, Ericsson</w:t>
            </w:r>
          </w:p>
        </w:tc>
        <w:tc>
          <w:tcPr>
            <w:tcW w:type="dxa" w:w="1121"/>
          </w:tcPr>
          <w:p>
            <w:r>
              <w:rPr>
                <w:rFonts w:ascii="Arial" w:hAnsi="Arial"/>
                <w:sz w:val="16"/>
              </w:rPr>
              <w:t>NBI19</w:t>
            </w:r>
          </w:p>
        </w:tc>
        <w:tc>
          <w:tcPr>
            <w:tcW w:type="dxa" w:w="1121"/>
          </w:tcPr>
          <w:p>
            <w:r>
              <w:rPr>
                <w:rFonts w:ascii="Arial" w:hAnsi="Arial"/>
                <w:sz w:val="16"/>
              </w:rPr>
              <w:t>5.3.2.3.2</w:t>
            </w:r>
          </w:p>
        </w:tc>
        <w:tc>
          <w:tcPr>
            <w:tcW w:type="dxa" w:w="1121"/>
          </w:tcPr>
          <w:p>
            <w:r>
              <w:rPr>
                <w:rFonts w:ascii="Arial" w:hAnsi="Arial"/>
                <w:sz w:val="16"/>
              </w:rPr>
              <w:t xml:space="preserve">  </w:t>
            </w:r>
          </w:p>
        </w:tc>
      </w:tr>
      <w:tr>
        <w:tc>
          <w:tcPr>
            <w:tcW w:type="dxa" w:w="1121"/>
          </w:tcPr>
          <w:p>
            <w:r>
              <w:rPr>
                <w:rFonts w:ascii="Arial" w:hAnsi="Arial"/>
                <w:sz w:val="16"/>
              </w:rPr>
              <w:t>29.122</w:t>
            </w:r>
          </w:p>
        </w:tc>
        <w:tc>
          <w:tcPr>
            <w:tcW w:type="dxa" w:w="1121"/>
          </w:tcPr>
          <w:p>
            <w:r>
              <w:rPr>
                <w:rFonts w:ascii="Arial" w:hAnsi="Arial"/>
                <w:sz w:val="16"/>
              </w:rPr>
              <w:t>0854</w:t>
            </w:r>
          </w:p>
        </w:tc>
        <w:tc>
          <w:tcPr>
            <w:tcW w:type="dxa" w:w="1121"/>
          </w:tcPr>
          <w:p>
            <w:r>
              <w:rPr>
                <w:rFonts w:ascii="Arial" w:hAnsi="Arial"/>
                <w:sz w:val="16"/>
              </w:rPr>
              <w:t>2</w:t>
            </w:r>
          </w:p>
        </w:tc>
        <w:tc>
          <w:tcPr>
            <w:tcW w:type="dxa" w:w="1121"/>
          </w:tcPr>
          <w:p>
            <w:r>
              <w:rPr>
                <w:rFonts w:ascii="Arial" w:hAnsi="Arial"/>
                <w:sz w:val="16"/>
              </w:rPr>
              <w:t>Rel-19</w:t>
            </w:r>
          </w:p>
        </w:tc>
        <w:tc>
          <w:tcPr>
            <w:tcW w:type="dxa" w:w="1121"/>
          </w:tcPr>
          <w:p>
            <w:r>
              <w:rPr>
                <w:rFonts w:ascii="Arial" w:hAnsi="Arial"/>
                <w:sz w:val="16"/>
              </w:rPr>
              <w:t>imeiChange attribute description update in Monitoring Event Report</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C3-244647</w:t>
            </w:r>
          </w:p>
        </w:tc>
        <w:tc>
          <w:tcPr>
            <w:tcW w:type="dxa" w:w="1121"/>
          </w:tcPr>
          <w:p>
            <w:r>
              <w:rPr>
                <w:rFonts w:ascii="Arial" w:hAnsi="Arial"/>
                <w:sz w:val="16"/>
              </w:rPr>
              <w:t>CEWiT, Nokia, Ericsson</w:t>
            </w:r>
          </w:p>
        </w:tc>
        <w:tc>
          <w:tcPr>
            <w:tcW w:type="dxa" w:w="1121"/>
          </w:tcPr>
          <w:p>
            <w:r>
              <w:rPr>
                <w:rFonts w:ascii="Arial" w:hAnsi="Arial"/>
                <w:sz w:val="16"/>
              </w:rPr>
              <w:t>NBI19</w:t>
            </w:r>
          </w:p>
        </w:tc>
        <w:tc>
          <w:tcPr>
            <w:tcW w:type="dxa" w:w="1121"/>
          </w:tcPr>
          <w:p>
            <w:r>
              <w:rPr>
                <w:rFonts w:ascii="Arial" w:hAnsi="Arial"/>
                <w:sz w:val="16"/>
              </w:rPr>
              <w:t>5.3.2.3.2</w:t>
            </w:r>
          </w:p>
        </w:tc>
        <w:tc>
          <w:tcPr>
            <w:tcW w:type="dxa" w:w="1121"/>
          </w:tcPr>
          <w:p>
            <w:r>
              <w:rPr>
                <w:rFonts w:ascii="Arial" w:hAnsi="Arial"/>
                <w:sz w:val="16"/>
              </w:rPr>
              <w:t xml:space="preserve">  </w:t>
            </w:r>
          </w:p>
        </w:tc>
      </w:tr>
      <w:tr>
        <w:tc>
          <w:tcPr>
            <w:tcW w:type="dxa" w:w="1121"/>
          </w:tcPr>
          <w:p>
            <w:r>
              <w:rPr>
                <w:rFonts w:ascii="Arial" w:hAnsi="Arial"/>
                <w:sz w:val="16"/>
              </w:rPr>
              <w:t>29.122</w:t>
            </w:r>
          </w:p>
        </w:tc>
        <w:tc>
          <w:tcPr>
            <w:tcW w:type="dxa" w:w="1121"/>
          </w:tcPr>
          <w:p>
            <w:r>
              <w:rPr>
                <w:rFonts w:ascii="Arial" w:hAnsi="Arial"/>
                <w:sz w:val="16"/>
              </w:rPr>
              <w:t>0860</w:t>
            </w:r>
          </w:p>
        </w:tc>
        <w:tc>
          <w:tcPr>
            <w:tcW w:type="dxa" w:w="1121"/>
          </w:tcPr>
          <w:p>
            <w:r>
              <w:rPr>
                <w:rFonts w:ascii="Arial" w:hAnsi="Arial"/>
                <w:sz w:val="16"/>
              </w:rPr>
              <w:t>-</w:t>
            </w:r>
          </w:p>
        </w:tc>
        <w:tc>
          <w:tcPr>
            <w:tcW w:type="dxa" w:w="1121"/>
          </w:tcPr>
          <w:p>
            <w:r>
              <w:rPr>
                <w:rFonts w:ascii="Arial" w:hAnsi="Arial"/>
                <w:sz w:val="16"/>
              </w:rPr>
              <w:t>Rel-19</w:t>
            </w:r>
          </w:p>
        </w:tc>
        <w:tc>
          <w:tcPr>
            <w:tcW w:type="dxa" w:w="1121"/>
          </w:tcPr>
          <w:p>
            <w:r>
              <w:rPr>
                <w:rFonts w:ascii="Arial" w:hAnsi="Arial"/>
                <w:sz w:val="16"/>
              </w:rPr>
              <w:t>Wrong reused datatype definition</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C3-244121</w:t>
            </w:r>
          </w:p>
        </w:tc>
        <w:tc>
          <w:tcPr>
            <w:tcW w:type="dxa" w:w="1121"/>
          </w:tcPr>
          <w:p>
            <w:r>
              <w:rPr>
                <w:rFonts w:ascii="Arial" w:hAnsi="Arial"/>
                <w:sz w:val="16"/>
              </w:rPr>
              <w:t>Nokia</w:t>
            </w:r>
          </w:p>
        </w:tc>
        <w:tc>
          <w:tcPr>
            <w:tcW w:type="dxa" w:w="1121"/>
          </w:tcPr>
          <w:p>
            <w:r>
              <w:rPr>
                <w:rFonts w:ascii="Arial" w:hAnsi="Arial"/>
                <w:sz w:val="16"/>
              </w:rPr>
              <w:t>NBI19</w:t>
            </w:r>
          </w:p>
        </w:tc>
        <w:tc>
          <w:tcPr>
            <w:tcW w:type="dxa" w:w="1121"/>
          </w:tcPr>
          <w:p>
            <w:r>
              <w:rPr>
                <w:rFonts w:ascii="Arial" w:hAnsi="Arial"/>
                <w:sz w:val="16"/>
              </w:rPr>
              <w:t>5.14.2.1.1</w:t>
            </w:r>
          </w:p>
        </w:tc>
        <w:tc>
          <w:tcPr>
            <w:tcW w:type="dxa" w:w="1121"/>
          </w:tcPr>
          <w:p>
            <w:r>
              <w:rPr>
                <w:rFonts w:ascii="Arial" w:hAnsi="Arial"/>
                <w:sz w:val="16"/>
              </w:rPr>
              <w:t xml:space="preserve">  </w:t>
            </w:r>
          </w:p>
        </w:tc>
      </w:tr>
      <w:tr>
        <w:tc>
          <w:tcPr>
            <w:tcW w:type="dxa" w:w="1121"/>
          </w:tcPr>
          <w:p>
            <w:r>
              <w:rPr>
                <w:rFonts w:ascii="Arial" w:hAnsi="Arial"/>
                <w:sz w:val="16"/>
              </w:rPr>
              <w:t>29.122</w:t>
            </w:r>
          </w:p>
        </w:tc>
        <w:tc>
          <w:tcPr>
            <w:tcW w:type="dxa" w:w="1121"/>
          </w:tcPr>
          <w:p>
            <w:r>
              <w:rPr>
                <w:rFonts w:ascii="Arial" w:hAnsi="Arial"/>
                <w:sz w:val="16"/>
              </w:rPr>
              <w:t>0864</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Redirection for the "inner" resource creation in GMDviaMBMSbyMB2 API and GMDviaMBMSbyxMB API</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C3-244506</w:t>
            </w:r>
          </w:p>
        </w:tc>
        <w:tc>
          <w:tcPr>
            <w:tcW w:type="dxa" w:w="1121"/>
          </w:tcPr>
          <w:p>
            <w:r>
              <w:rPr>
                <w:rFonts w:ascii="Arial" w:hAnsi="Arial"/>
                <w:sz w:val="16"/>
              </w:rPr>
              <w:t>Ericsson, Huawei, Nokia</w:t>
            </w:r>
          </w:p>
        </w:tc>
        <w:tc>
          <w:tcPr>
            <w:tcW w:type="dxa" w:w="1121"/>
          </w:tcPr>
          <w:p>
            <w:r>
              <w:rPr>
                <w:rFonts w:ascii="Arial" w:hAnsi="Arial"/>
                <w:sz w:val="16"/>
              </w:rPr>
              <w:t>NBI19</w:t>
            </w:r>
          </w:p>
        </w:tc>
        <w:tc>
          <w:tcPr>
            <w:tcW w:type="dxa" w:w="1121"/>
          </w:tcPr>
          <w:p>
            <w:r>
              <w:rPr>
                <w:rFonts w:ascii="Arial" w:hAnsi="Arial"/>
                <w:sz w:val="16"/>
              </w:rPr>
              <w:t>5.8.2.2.4.3.4, 5.8.3.2.2.3.4, A.8.1, A.8.2</w:t>
            </w:r>
          </w:p>
        </w:tc>
        <w:tc>
          <w:tcPr>
            <w:tcW w:type="dxa" w:w="1121"/>
          </w:tcPr>
          <w:p>
            <w:r>
              <w:rPr>
                <w:rFonts w:ascii="Arial" w:hAnsi="Arial"/>
                <w:sz w:val="16"/>
              </w:rPr>
              <w:t xml:space="preserve">  </w:t>
            </w:r>
          </w:p>
        </w:tc>
      </w:tr>
      <w:tr>
        <w:tc>
          <w:tcPr>
            <w:tcW w:type="dxa" w:w="1121"/>
          </w:tcPr>
          <w:p>
            <w:r>
              <w:rPr>
                <w:rFonts w:ascii="Arial" w:hAnsi="Arial"/>
                <w:sz w:val="16"/>
              </w:rPr>
              <w:t>29.122</w:t>
            </w:r>
          </w:p>
        </w:tc>
        <w:tc>
          <w:tcPr>
            <w:tcW w:type="dxa" w:w="1121"/>
          </w:tcPr>
          <w:p>
            <w:r>
              <w:rPr>
                <w:rFonts w:ascii="Arial" w:hAnsi="Arial"/>
                <w:sz w:val="16"/>
              </w:rPr>
              <w:t>0867</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Corrections to re-used data types in MonitoringEvent API</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C3-244510</w:t>
            </w:r>
          </w:p>
        </w:tc>
        <w:tc>
          <w:tcPr>
            <w:tcW w:type="dxa" w:w="1121"/>
          </w:tcPr>
          <w:p>
            <w:r>
              <w:rPr>
                <w:rFonts w:ascii="Arial" w:hAnsi="Arial"/>
                <w:sz w:val="16"/>
              </w:rPr>
              <w:t>Ericsson</w:t>
            </w:r>
          </w:p>
        </w:tc>
        <w:tc>
          <w:tcPr>
            <w:tcW w:type="dxa" w:w="1121"/>
          </w:tcPr>
          <w:p>
            <w:r>
              <w:rPr>
                <w:rFonts w:ascii="Arial" w:hAnsi="Arial"/>
                <w:sz w:val="16"/>
              </w:rPr>
              <w:t>NBI19</w:t>
            </w:r>
          </w:p>
        </w:tc>
        <w:tc>
          <w:tcPr>
            <w:tcW w:type="dxa" w:w="1121"/>
          </w:tcPr>
          <w:p>
            <w:r>
              <w:rPr>
                <w:rFonts w:ascii="Arial" w:hAnsi="Arial"/>
                <w:sz w:val="16"/>
              </w:rPr>
              <w:t>5.3.2.1.1</w:t>
            </w:r>
          </w:p>
        </w:tc>
        <w:tc>
          <w:tcPr>
            <w:tcW w:type="dxa" w:w="1121"/>
          </w:tcPr>
          <w:p>
            <w:r>
              <w:rPr>
                <w:rFonts w:ascii="Arial" w:hAnsi="Arial"/>
                <w:sz w:val="16"/>
              </w:rPr>
              <w:t xml:space="preserve">  </w:t>
            </w:r>
          </w:p>
        </w:tc>
      </w:tr>
      <w:tr>
        <w:tc>
          <w:tcPr>
            <w:tcW w:type="dxa" w:w="1121"/>
          </w:tcPr>
          <w:p>
            <w:r>
              <w:rPr>
                <w:rFonts w:ascii="Arial" w:hAnsi="Arial"/>
                <w:sz w:val="16"/>
              </w:rPr>
              <w:t>29.435</w:t>
            </w:r>
          </w:p>
        </w:tc>
        <w:tc>
          <w:tcPr>
            <w:tcW w:type="dxa" w:w="1121"/>
          </w:tcPr>
          <w:p>
            <w:r>
              <w:rPr>
                <w:rFonts w:ascii="Arial" w:hAnsi="Arial"/>
                <w:sz w:val="16"/>
              </w:rPr>
              <w:t>0043</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Correct presence field for some of the attributes</w:t>
            </w:r>
          </w:p>
        </w:tc>
        <w:tc>
          <w:tcPr>
            <w:tcW w:type="dxa" w:w="1121"/>
          </w:tcPr>
          <w:p>
            <w:r>
              <w:rPr>
                <w:rFonts w:ascii="Arial" w:hAnsi="Arial"/>
                <w:sz w:val="16"/>
              </w:rPr>
              <w:t>F</w:t>
            </w:r>
          </w:p>
        </w:tc>
        <w:tc>
          <w:tcPr>
            <w:tcW w:type="dxa" w:w="1121"/>
          </w:tcPr>
          <w:p>
            <w:r>
              <w:rPr>
                <w:rFonts w:ascii="Arial" w:hAnsi="Arial"/>
                <w:sz w:val="16"/>
              </w:rPr>
              <w:t>18.1.1</w:t>
            </w:r>
          </w:p>
        </w:tc>
        <w:tc>
          <w:tcPr>
            <w:tcW w:type="dxa" w:w="1121"/>
          </w:tcPr>
          <w:p>
            <w:r>
              <w:rPr>
                <w:rFonts w:ascii="Arial" w:hAnsi="Arial"/>
                <w:sz w:val="16"/>
              </w:rPr>
              <w:t>CT3#136</w:t>
            </w:r>
          </w:p>
        </w:tc>
        <w:tc>
          <w:tcPr>
            <w:tcW w:type="dxa" w:w="1121"/>
          </w:tcPr>
          <w:p>
            <w:r>
              <w:rPr>
                <w:rFonts w:ascii="Arial" w:hAnsi="Arial"/>
                <w:sz w:val="16"/>
              </w:rPr>
              <w:t>C3-244462</w:t>
            </w:r>
          </w:p>
        </w:tc>
        <w:tc>
          <w:tcPr>
            <w:tcW w:type="dxa" w:w="1121"/>
          </w:tcPr>
          <w:p>
            <w:r>
              <w:rPr>
                <w:rFonts w:ascii="Arial" w:hAnsi="Arial"/>
                <w:sz w:val="16"/>
              </w:rPr>
              <w:t>Nokia</w:t>
            </w:r>
          </w:p>
        </w:tc>
        <w:tc>
          <w:tcPr>
            <w:tcW w:type="dxa" w:w="1121"/>
          </w:tcPr>
          <w:p>
            <w:r>
              <w:rPr>
                <w:rFonts w:ascii="Arial" w:hAnsi="Arial"/>
                <w:sz w:val="16"/>
              </w:rPr>
              <w:t>NBI19</w:t>
            </w:r>
          </w:p>
        </w:tc>
        <w:tc>
          <w:tcPr>
            <w:tcW w:type="dxa" w:w="1121"/>
          </w:tcPr>
          <w:p>
            <w:r>
              <w:rPr>
                <w:rFonts w:ascii="Arial" w:hAnsi="Arial"/>
                <w:sz w:val="16"/>
              </w:rPr>
              <w:t>6.3.6.2.3, 6.10.6.2.2</w:t>
            </w:r>
          </w:p>
        </w:tc>
        <w:tc>
          <w:tcPr>
            <w:tcW w:type="dxa" w:w="1121"/>
          </w:tcPr>
          <w:p>
            <w:r>
              <w:rPr>
                <w:rFonts w:ascii="Arial" w:hAnsi="Arial"/>
                <w:sz w:val="16"/>
              </w:rPr>
              <w:t xml:space="preserve">  </w:t>
            </w:r>
          </w:p>
        </w:tc>
      </w:tr>
      <w:tr>
        <w:tc>
          <w:tcPr>
            <w:tcW w:type="dxa" w:w="1121"/>
          </w:tcPr>
          <w:p>
            <w:r>
              <w:rPr>
                <w:rFonts w:ascii="Arial" w:hAnsi="Arial"/>
                <w:sz w:val="16"/>
              </w:rPr>
              <w:t>29.486</w:t>
            </w:r>
          </w:p>
        </w:tc>
        <w:tc>
          <w:tcPr>
            <w:tcW w:type="dxa" w:w="1121"/>
          </w:tcPr>
          <w:p>
            <w:r>
              <w:rPr>
                <w:rFonts w:ascii="Arial" w:hAnsi="Arial"/>
                <w:sz w:val="16"/>
              </w:rPr>
              <w:t>0131</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Updates and corrections to the VAE_MessageDelivery API</w:t>
            </w:r>
          </w:p>
        </w:tc>
        <w:tc>
          <w:tcPr>
            <w:tcW w:type="dxa" w:w="1121"/>
          </w:tcPr>
          <w:p>
            <w:r>
              <w:rPr>
                <w:rFonts w:ascii="Arial" w:hAnsi="Arial"/>
                <w:sz w:val="16"/>
              </w:rPr>
              <w:t>B</w:t>
            </w:r>
          </w:p>
        </w:tc>
        <w:tc>
          <w:tcPr>
            <w:tcW w:type="dxa" w:w="1121"/>
          </w:tcPr>
          <w:p>
            <w:r>
              <w:rPr>
                <w:rFonts w:ascii="Arial" w:hAnsi="Arial"/>
                <w:sz w:val="16"/>
              </w:rPr>
              <w:t>18.3.0</w:t>
            </w:r>
          </w:p>
        </w:tc>
        <w:tc>
          <w:tcPr>
            <w:tcW w:type="dxa" w:w="1121"/>
          </w:tcPr>
          <w:p>
            <w:r>
              <w:rPr>
                <w:rFonts w:ascii="Arial" w:hAnsi="Arial"/>
                <w:sz w:val="16"/>
              </w:rPr>
              <w:t>CT3#136</w:t>
            </w:r>
          </w:p>
        </w:tc>
        <w:tc>
          <w:tcPr>
            <w:tcW w:type="dxa" w:w="1121"/>
          </w:tcPr>
          <w:p>
            <w:r>
              <w:rPr>
                <w:rFonts w:ascii="Arial" w:hAnsi="Arial"/>
                <w:sz w:val="16"/>
              </w:rPr>
              <w:t>C3-244509</w:t>
            </w:r>
          </w:p>
        </w:tc>
        <w:tc>
          <w:tcPr>
            <w:tcW w:type="dxa" w:w="1121"/>
          </w:tcPr>
          <w:p>
            <w:r>
              <w:rPr>
                <w:rFonts w:ascii="Arial" w:hAnsi="Arial"/>
                <w:sz w:val="16"/>
              </w:rPr>
              <w:t>Huawei</w:t>
            </w:r>
          </w:p>
        </w:tc>
        <w:tc>
          <w:tcPr>
            <w:tcW w:type="dxa" w:w="1121"/>
          </w:tcPr>
          <w:p>
            <w:r>
              <w:rPr>
                <w:rFonts w:ascii="Arial" w:hAnsi="Arial"/>
                <w:sz w:val="16"/>
              </w:rPr>
              <w:t>NBI19</w:t>
            </w:r>
          </w:p>
        </w:tc>
        <w:tc>
          <w:tcPr>
            <w:tcW w:type="dxa" w:w="1121"/>
          </w:tcPr>
          <w:p>
            <w:r>
              <w:rPr>
                <w:rFonts w:ascii="Arial" w:hAnsi="Arial"/>
                <w:sz w:val="16"/>
              </w:rPr>
              <w:t>5.2.1, 5.2.2.1, 5.2.2.2.1, 5.2.2.2.2, 5.2.2.3.1, 5.2.2.3.2, 5.2.2.4.1, 5.2.2.4.2, 5.2.2.4.3, 5.2.2.5.1, 5.2.2.5.2, 5.2.2.6 (new clause), 6.1, 6.1.1, 6.1.2, 6.1.3, 6.1.3.1, 6.1.3.2.1, 6.1.3.2.2, 6.1.3.2.3.1, 6.1.3.2.4, 6.1.3.3.1, 6.1.3.3.2, 6.1.3.3.3.1, 6.1.3.3.3.1A (new clause), 6.1.3.3.3.1B (new clause), 6.1.3.3.3.2, 6.1.3.3.4, 6.1.3.4.1, 6.1.3.4.2, 6.1.3.4.3.1, 6.1.3.4.4, 6.1.3.5.1, 6.1.3.5.2, 6.1.3.5.3.1, 6.1.3.5.3.2, 6.1.3.5.4, 6.1.4, 6.1.5.1, 6.1.5.2, 6.1.5.3, 6.1.5.4, 6.1.5.5, 6.1.5.6.1, 6.1.5.6.2, 6.1.5.7.1, 6.1.5.7.2, 6.1.6.1, 6.1.6.2.1, 6.1.6.2.2, 6.1.6.2.3, 6.1.6.2.4, 6.1.6.2.5, 6.1.6.3.2, 6.1.6.3.3, 6.1.6.4 (new clause) , 6.1.6.5 (new clause), 6.1.7.1, 6.1.7.2, 6.1.7.3, 6.1.8, 6.1.9, A.2</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1239</w:t>
            </w:r>
          </w:p>
        </w:tc>
        <w:tc>
          <w:tcPr>
            <w:tcW w:type="dxa" w:w="1121"/>
          </w:tcPr>
          <w:p>
            <w:r>
              <w:rPr>
                <w:rFonts w:ascii="Arial" w:hAnsi="Arial"/>
                <w:sz w:val="16"/>
              </w:rPr>
              <w:t>4</w:t>
            </w:r>
          </w:p>
        </w:tc>
        <w:tc>
          <w:tcPr>
            <w:tcW w:type="dxa" w:w="1121"/>
          </w:tcPr>
          <w:p>
            <w:r>
              <w:rPr>
                <w:rFonts w:ascii="Arial" w:hAnsi="Arial"/>
                <w:sz w:val="16"/>
              </w:rPr>
              <w:t>Rel-19</w:t>
            </w:r>
          </w:p>
        </w:tc>
        <w:tc>
          <w:tcPr>
            <w:tcW w:type="dxa" w:w="1121"/>
          </w:tcPr>
          <w:p>
            <w:r>
              <w:rPr>
                <w:rFonts w:ascii="Arial" w:hAnsi="Arial"/>
                <w:sz w:val="16"/>
              </w:rPr>
              <w:t>Redirection for the "inner" resource creation in TimeSyncExposure API and DataReportingProvisioning API</w:t>
            </w:r>
          </w:p>
        </w:tc>
        <w:tc>
          <w:tcPr>
            <w:tcW w:type="dxa" w:w="1121"/>
          </w:tcPr>
          <w:p>
            <w:r>
              <w:rPr>
                <w:rFonts w:ascii="Arial" w:hAnsi="Arial"/>
                <w:sz w:val="16"/>
              </w:rPr>
              <w:t>F</w:t>
            </w:r>
          </w:p>
        </w:tc>
        <w:tc>
          <w:tcPr>
            <w:tcW w:type="dxa" w:w="1121"/>
          </w:tcPr>
          <w:p>
            <w:r>
              <w:rPr>
                <w:rFonts w:ascii="Arial" w:hAnsi="Arial"/>
                <w:sz w:val="16"/>
              </w:rPr>
              <w:t>18.6.1</w:t>
            </w:r>
          </w:p>
        </w:tc>
        <w:tc>
          <w:tcPr>
            <w:tcW w:type="dxa" w:w="1121"/>
          </w:tcPr>
          <w:p>
            <w:r>
              <w:rPr>
                <w:rFonts w:ascii="Arial" w:hAnsi="Arial"/>
                <w:sz w:val="16"/>
              </w:rPr>
              <w:t>CT3#136</w:t>
            </w:r>
          </w:p>
        </w:tc>
        <w:tc>
          <w:tcPr>
            <w:tcW w:type="dxa" w:w="1121"/>
          </w:tcPr>
          <w:p>
            <w:r>
              <w:rPr>
                <w:rFonts w:ascii="Arial" w:hAnsi="Arial"/>
                <w:sz w:val="16"/>
              </w:rPr>
              <w:t>C3-244644</w:t>
            </w:r>
          </w:p>
        </w:tc>
        <w:tc>
          <w:tcPr>
            <w:tcW w:type="dxa" w:w="1121"/>
          </w:tcPr>
          <w:p>
            <w:r>
              <w:rPr>
                <w:rFonts w:ascii="Arial" w:hAnsi="Arial"/>
                <w:sz w:val="16"/>
              </w:rPr>
              <w:t>Ericsson, Huawei, Nokia</w:t>
            </w:r>
          </w:p>
        </w:tc>
        <w:tc>
          <w:tcPr>
            <w:tcW w:type="dxa" w:w="1121"/>
          </w:tcPr>
          <w:p>
            <w:r>
              <w:rPr>
                <w:rFonts w:ascii="Arial" w:hAnsi="Arial"/>
                <w:sz w:val="16"/>
              </w:rPr>
              <w:t>NBI19</w:t>
            </w:r>
          </w:p>
        </w:tc>
        <w:tc>
          <w:tcPr>
            <w:tcW w:type="dxa" w:w="1121"/>
          </w:tcPr>
          <w:p>
            <w:r>
              <w:rPr>
                <w:rFonts w:ascii="Arial" w:hAnsi="Arial"/>
                <w:sz w:val="16"/>
              </w:rPr>
              <w:t>5.15.1.4.3.3, 5.24.2.4.3.1, A.13, A.22</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1340</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Various updates and corrections</w:t>
            </w:r>
          </w:p>
        </w:tc>
        <w:tc>
          <w:tcPr>
            <w:tcW w:type="dxa" w:w="1121"/>
          </w:tcPr>
          <w:p>
            <w:r>
              <w:rPr>
                <w:rFonts w:ascii="Arial" w:hAnsi="Arial"/>
                <w:sz w:val="16"/>
              </w:rPr>
              <w:t>F</w:t>
            </w:r>
          </w:p>
        </w:tc>
        <w:tc>
          <w:tcPr>
            <w:tcW w:type="dxa" w:w="1121"/>
          </w:tcPr>
          <w:p>
            <w:r>
              <w:rPr>
                <w:rFonts w:ascii="Arial" w:hAnsi="Arial"/>
                <w:sz w:val="16"/>
              </w:rPr>
              <w:t>18.6.1</w:t>
            </w:r>
          </w:p>
        </w:tc>
        <w:tc>
          <w:tcPr>
            <w:tcW w:type="dxa" w:w="1121"/>
          </w:tcPr>
          <w:p>
            <w:r>
              <w:rPr>
                <w:rFonts w:ascii="Arial" w:hAnsi="Arial"/>
                <w:sz w:val="16"/>
              </w:rPr>
              <w:t>CT3#136</w:t>
            </w:r>
          </w:p>
        </w:tc>
        <w:tc>
          <w:tcPr>
            <w:tcW w:type="dxa" w:w="1121"/>
          </w:tcPr>
          <w:p>
            <w:r>
              <w:rPr>
                <w:rFonts w:ascii="Arial" w:hAnsi="Arial"/>
                <w:sz w:val="16"/>
              </w:rPr>
              <w:t>C3-244508</w:t>
            </w:r>
          </w:p>
        </w:tc>
        <w:tc>
          <w:tcPr>
            <w:tcW w:type="dxa" w:w="1121"/>
          </w:tcPr>
          <w:p>
            <w:r>
              <w:rPr>
                <w:rFonts w:ascii="Arial" w:hAnsi="Arial"/>
                <w:sz w:val="16"/>
              </w:rPr>
              <w:t>Huawei, Ericsson</w:t>
            </w:r>
          </w:p>
        </w:tc>
        <w:tc>
          <w:tcPr>
            <w:tcW w:type="dxa" w:w="1121"/>
          </w:tcPr>
          <w:p>
            <w:r>
              <w:rPr>
                <w:rFonts w:ascii="Arial" w:hAnsi="Arial"/>
                <w:sz w:val="16"/>
              </w:rPr>
              <w:t>NBI19</w:t>
            </w:r>
          </w:p>
        </w:tc>
        <w:tc>
          <w:tcPr>
            <w:tcW w:type="dxa" w:w="1121"/>
          </w:tcPr>
          <w:p>
            <w:r>
              <w:rPr>
                <w:rFonts w:ascii="Arial" w:hAnsi="Arial"/>
                <w:sz w:val="16"/>
              </w:rPr>
              <w:t>4.4.2, 5.2, 5.29.1, 5.29.1, 5.33.1, 5.34.1, 6, A.34</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1348</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Corrections to error handling in the UEAddress API</w:t>
            </w:r>
          </w:p>
        </w:tc>
        <w:tc>
          <w:tcPr>
            <w:tcW w:type="dxa" w:w="1121"/>
          </w:tcPr>
          <w:p>
            <w:r>
              <w:rPr>
                <w:rFonts w:ascii="Arial" w:hAnsi="Arial"/>
                <w:sz w:val="16"/>
              </w:rPr>
              <w:t>F</w:t>
            </w:r>
          </w:p>
        </w:tc>
        <w:tc>
          <w:tcPr>
            <w:tcW w:type="dxa" w:w="1121"/>
          </w:tcPr>
          <w:p>
            <w:r>
              <w:rPr>
                <w:rFonts w:ascii="Arial" w:hAnsi="Arial"/>
                <w:sz w:val="16"/>
              </w:rPr>
              <w:t>18.6.1</w:t>
            </w:r>
          </w:p>
        </w:tc>
        <w:tc>
          <w:tcPr>
            <w:tcW w:type="dxa" w:w="1121"/>
          </w:tcPr>
          <w:p>
            <w:r>
              <w:rPr>
                <w:rFonts w:ascii="Arial" w:hAnsi="Arial"/>
                <w:sz w:val="16"/>
              </w:rPr>
              <w:t>CT3#136</w:t>
            </w:r>
          </w:p>
        </w:tc>
        <w:tc>
          <w:tcPr>
            <w:tcW w:type="dxa" w:w="1121"/>
          </w:tcPr>
          <w:p>
            <w:r>
              <w:rPr>
                <w:rFonts w:ascii="Arial" w:hAnsi="Arial"/>
                <w:sz w:val="16"/>
              </w:rPr>
              <w:t>C3-244511</w:t>
            </w:r>
          </w:p>
        </w:tc>
        <w:tc>
          <w:tcPr>
            <w:tcW w:type="dxa" w:w="1121"/>
          </w:tcPr>
          <w:p>
            <w:r>
              <w:rPr>
                <w:rFonts w:ascii="Arial" w:hAnsi="Arial"/>
                <w:sz w:val="16"/>
              </w:rPr>
              <w:t>Ericsson</w:t>
            </w:r>
          </w:p>
        </w:tc>
        <w:tc>
          <w:tcPr>
            <w:tcW w:type="dxa" w:w="1121"/>
          </w:tcPr>
          <w:p>
            <w:r>
              <w:rPr>
                <w:rFonts w:ascii="Arial" w:hAnsi="Arial"/>
                <w:sz w:val="16"/>
              </w:rPr>
              <w:t>NBI19</w:t>
            </w:r>
          </w:p>
        </w:tc>
        <w:tc>
          <w:tcPr>
            <w:tcW w:type="dxa" w:w="1121"/>
          </w:tcPr>
          <w:p>
            <w:r>
              <w:rPr>
                <w:rFonts w:ascii="Arial" w:hAnsi="Arial"/>
                <w:sz w:val="16"/>
              </w:rPr>
              <w:t>4.4.39.2</w:t>
            </w:r>
          </w:p>
        </w:tc>
        <w:tc>
          <w:tcPr>
            <w:tcW w:type="dxa" w:w="1121"/>
          </w:tcPr>
          <w:p>
            <w:r>
              <w:rPr>
                <w:rFonts w:ascii="Arial" w:hAnsi="Arial"/>
                <w:sz w:val="16"/>
              </w:rPr>
              <w:t xml:space="preserve">  </w:t>
            </w:r>
          </w:p>
        </w:tc>
      </w:tr>
      <w:tr>
        <w:tc>
          <w:tcPr>
            <w:tcW w:type="dxa" w:w="1121"/>
          </w:tcPr>
          <w:p>
            <w:r>
              <w:rPr>
                <w:rFonts w:ascii="Arial" w:hAnsi="Arial"/>
                <w:sz w:val="16"/>
              </w:rPr>
              <w:t>29.538</w:t>
            </w:r>
          </w:p>
        </w:tc>
        <w:tc>
          <w:tcPr>
            <w:tcW w:type="dxa" w:w="1121"/>
          </w:tcPr>
          <w:p>
            <w:r>
              <w:rPr>
                <w:rFonts w:ascii="Arial" w:hAnsi="Arial"/>
                <w:sz w:val="16"/>
              </w:rPr>
              <w:t>0054</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Correct presence field for some of the attributes</w:t>
            </w:r>
          </w:p>
        </w:tc>
        <w:tc>
          <w:tcPr>
            <w:tcW w:type="dxa" w:w="1121"/>
          </w:tcPr>
          <w:p>
            <w:r>
              <w:rPr>
                <w:rFonts w:ascii="Arial" w:hAnsi="Arial"/>
                <w:sz w:val="16"/>
              </w:rPr>
              <w:t>F</w:t>
            </w:r>
          </w:p>
        </w:tc>
        <w:tc>
          <w:tcPr>
            <w:tcW w:type="dxa" w:w="1121"/>
          </w:tcPr>
          <w:p>
            <w:r>
              <w:rPr>
                <w:rFonts w:ascii="Arial" w:hAnsi="Arial"/>
                <w:sz w:val="16"/>
              </w:rPr>
              <w:t>18.6.1</w:t>
            </w:r>
          </w:p>
        </w:tc>
        <w:tc>
          <w:tcPr>
            <w:tcW w:type="dxa" w:w="1121"/>
          </w:tcPr>
          <w:p>
            <w:r>
              <w:rPr>
                <w:rFonts w:ascii="Arial" w:hAnsi="Arial"/>
                <w:sz w:val="16"/>
              </w:rPr>
              <w:t>CT3#136</w:t>
            </w:r>
          </w:p>
        </w:tc>
        <w:tc>
          <w:tcPr>
            <w:tcW w:type="dxa" w:w="1121"/>
          </w:tcPr>
          <w:p>
            <w:r>
              <w:rPr>
                <w:rFonts w:ascii="Arial" w:hAnsi="Arial"/>
                <w:sz w:val="16"/>
              </w:rPr>
              <w:t>C3-244463</w:t>
            </w:r>
          </w:p>
        </w:tc>
        <w:tc>
          <w:tcPr>
            <w:tcW w:type="dxa" w:w="1121"/>
          </w:tcPr>
          <w:p>
            <w:r>
              <w:rPr>
                <w:rFonts w:ascii="Arial" w:hAnsi="Arial"/>
                <w:sz w:val="16"/>
              </w:rPr>
              <w:t>Nokia</w:t>
            </w:r>
          </w:p>
        </w:tc>
        <w:tc>
          <w:tcPr>
            <w:tcW w:type="dxa" w:w="1121"/>
          </w:tcPr>
          <w:p>
            <w:r>
              <w:rPr>
                <w:rFonts w:ascii="Arial" w:hAnsi="Arial"/>
                <w:sz w:val="16"/>
              </w:rPr>
              <w:t>NBI19</w:t>
            </w:r>
          </w:p>
        </w:tc>
        <w:tc>
          <w:tcPr>
            <w:tcW w:type="dxa" w:w="1121"/>
          </w:tcPr>
          <w:p>
            <w:r>
              <w:rPr>
                <w:rFonts w:ascii="Arial" w:hAnsi="Arial"/>
                <w:sz w:val="16"/>
              </w:rPr>
              <w:t>8.2.5.2.2, 8.2.5.2.3, 9.1.5.2.2, 9.2.5.2.2</w:t>
            </w:r>
          </w:p>
        </w:tc>
        <w:tc>
          <w:tcPr>
            <w:tcW w:type="dxa" w:w="1121"/>
          </w:tcPr>
          <w:p>
            <w:r>
              <w:rPr>
                <w:rFonts w:ascii="Arial" w:hAnsi="Arial"/>
                <w:sz w:val="16"/>
              </w:rPr>
              <w:t xml:space="preserve">  </w:t>
            </w:r>
          </w:p>
        </w:tc>
      </w:tr>
      <w:tr>
        <w:tc>
          <w:tcPr>
            <w:tcW w:type="dxa" w:w="1121"/>
          </w:tcPr>
          <w:p>
            <w:r>
              <w:rPr>
                <w:rFonts w:ascii="Arial" w:hAnsi="Arial"/>
                <w:sz w:val="16"/>
              </w:rPr>
              <w:t>29.548</w:t>
            </w:r>
          </w:p>
        </w:tc>
        <w:tc>
          <w:tcPr>
            <w:tcW w:type="dxa" w:w="1121"/>
          </w:tcPr>
          <w:p>
            <w:r>
              <w:rPr>
                <w:rFonts w:ascii="Arial" w:hAnsi="Arial"/>
                <w:sz w:val="16"/>
              </w:rPr>
              <w:t>0013</w:t>
            </w:r>
          </w:p>
        </w:tc>
        <w:tc>
          <w:tcPr>
            <w:tcW w:type="dxa" w:w="1121"/>
          </w:tcPr>
          <w:p>
            <w:r>
              <w:rPr>
                <w:rFonts w:ascii="Arial" w:hAnsi="Arial"/>
                <w:sz w:val="16"/>
              </w:rPr>
              <w:t>-</w:t>
            </w:r>
          </w:p>
        </w:tc>
        <w:tc>
          <w:tcPr>
            <w:tcW w:type="dxa" w:w="1121"/>
          </w:tcPr>
          <w:p>
            <w:r>
              <w:rPr>
                <w:rFonts w:ascii="Arial" w:hAnsi="Arial"/>
                <w:sz w:val="16"/>
              </w:rPr>
              <w:t>Rel-19</w:t>
            </w:r>
          </w:p>
        </w:tc>
        <w:tc>
          <w:tcPr>
            <w:tcW w:type="dxa" w:w="1121"/>
          </w:tcPr>
          <w:p>
            <w:r>
              <w:rPr>
                <w:rFonts w:ascii="Arial" w:hAnsi="Arial"/>
                <w:sz w:val="16"/>
              </w:rPr>
              <w:t>Correct presence field for some of the attributes</w:t>
            </w:r>
          </w:p>
        </w:tc>
        <w:tc>
          <w:tcPr>
            <w:tcW w:type="dxa" w:w="1121"/>
          </w:tcPr>
          <w:p>
            <w:r>
              <w:rPr>
                <w:rFonts w:ascii="Arial" w:hAnsi="Arial"/>
                <w:sz w:val="16"/>
              </w:rPr>
              <w:t>F</w:t>
            </w:r>
          </w:p>
        </w:tc>
        <w:tc>
          <w:tcPr>
            <w:tcW w:type="dxa" w:w="1121"/>
          </w:tcPr>
          <w:p>
            <w:r>
              <w:rPr>
                <w:rFonts w:ascii="Arial" w:hAnsi="Arial"/>
                <w:sz w:val="16"/>
              </w:rPr>
              <w:t>18.1.0</w:t>
            </w:r>
          </w:p>
        </w:tc>
        <w:tc>
          <w:tcPr>
            <w:tcW w:type="dxa" w:w="1121"/>
          </w:tcPr>
          <w:p>
            <w:r>
              <w:rPr>
                <w:rFonts w:ascii="Arial" w:hAnsi="Arial"/>
                <w:sz w:val="16"/>
              </w:rPr>
              <w:t>CT3#136</w:t>
            </w:r>
          </w:p>
        </w:tc>
        <w:tc>
          <w:tcPr>
            <w:tcW w:type="dxa" w:w="1121"/>
          </w:tcPr>
          <w:p>
            <w:r>
              <w:rPr>
                <w:rFonts w:ascii="Arial" w:hAnsi="Arial"/>
                <w:sz w:val="16"/>
              </w:rPr>
              <w:t>C3-244080</w:t>
            </w:r>
          </w:p>
        </w:tc>
        <w:tc>
          <w:tcPr>
            <w:tcW w:type="dxa" w:w="1121"/>
          </w:tcPr>
          <w:p>
            <w:r>
              <w:rPr>
                <w:rFonts w:ascii="Arial" w:hAnsi="Arial"/>
                <w:sz w:val="16"/>
              </w:rPr>
              <w:t>Nokia</w:t>
            </w:r>
          </w:p>
        </w:tc>
        <w:tc>
          <w:tcPr>
            <w:tcW w:type="dxa" w:w="1121"/>
          </w:tcPr>
          <w:p>
            <w:r>
              <w:rPr>
                <w:rFonts w:ascii="Arial" w:hAnsi="Arial"/>
                <w:sz w:val="16"/>
              </w:rPr>
              <w:t>NBI19</w:t>
            </w:r>
          </w:p>
        </w:tc>
        <w:tc>
          <w:tcPr>
            <w:tcW w:type="dxa" w:w="1121"/>
          </w:tcPr>
          <w:p>
            <w:r>
              <w:rPr>
                <w:rFonts w:ascii="Arial" w:hAnsi="Arial"/>
                <w:sz w:val="16"/>
              </w:rPr>
              <w:t>6.4.3.4.3.1, 6.4.6.2.3</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0301</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Corrections to Location Reporting Notification</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C3-244495</w:t>
            </w:r>
          </w:p>
        </w:tc>
        <w:tc>
          <w:tcPr>
            <w:tcW w:type="dxa" w:w="1121"/>
          </w:tcPr>
          <w:p>
            <w:r>
              <w:rPr>
                <w:rFonts w:ascii="Arial" w:hAnsi="Arial"/>
                <w:sz w:val="16"/>
              </w:rPr>
              <w:t>ZTE</w:t>
            </w:r>
          </w:p>
        </w:tc>
        <w:tc>
          <w:tcPr>
            <w:tcW w:type="dxa" w:w="1121"/>
          </w:tcPr>
          <w:p>
            <w:r>
              <w:rPr>
                <w:rFonts w:ascii="Arial" w:hAnsi="Arial"/>
                <w:sz w:val="16"/>
              </w:rPr>
              <w:t>NBI19</w:t>
            </w:r>
          </w:p>
        </w:tc>
        <w:tc>
          <w:tcPr>
            <w:tcW w:type="dxa" w:w="1121"/>
          </w:tcPr>
          <w:p>
            <w:r>
              <w:rPr>
                <w:rFonts w:ascii="Arial" w:hAnsi="Arial"/>
                <w:sz w:val="16"/>
              </w:rPr>
              <w:t>5.2.1.2.6.2, 7.1.1.4.1, 7.1.1.4.2.5</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0305</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The correction of common data types references from 29.571 to 29.122.</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C3-244507</w:t>
            </w:r>
          </w:p>
        </w:tc>
        <w:tc>
          <w:tcPr>
            <w:tcW w:type="dxa" w:w="1121"/>
          </w:tcPr>
          <w:p>
            <w:r>
              <w:rPr>
                <w:rFonts w:ascii="Arial" w:hAnsi="Arial"/>
                <w:sz w:val="16"/>
              </w:rPr>
              <w:t>Ericsson</w:t>
            </w:r>
          </w:p>
        </w:tc>
        <w:tc>
          <w:tcPr>
            <w:tcW w:type="dxa" w:w="1121"/>
          </w:tcPr>
          <w:p>
            <w:r>
              <w:rPr>
                <w:rFonts w:ascii="Arial" w:hAnsi="Arial"/>
                <w:sz w:val="16"/>
              </w:rPr>
              <w:t>NBI19</w:t>
            </w:r>
          </w:p>
        </w:tc>
        <w:tc>
          <w:tcPr>
            <w:tcW w:type="dxa" w:w="1121"/>
          </w:tcPr>
          <w:p>
            <w:r>
              <w:rPr>
                <w:rFonts w:ascii="Arial" w:hAnsi="Arial"/>
                <w:sz w:val="16"/>
              </w:rPr>
              <w:t>7.1.1.4.1, 7.1.3.4.1, 7.4.1.4.1, 7.4.2.4.1, 7.5.1.4.1, A.2, A.5, A.6, A.10, A.12</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0316</w:t>
            </w:r>
          </w:p>
        </w:tc>
        <w:tc>
          <w:tcPr>
            <w:tcW w:type="dxa" w:w="1121"/>
          </w:tcPr>
          <w:p>
            <w:r>
              <w:rPr>
                <w:rFonts w:ascii="Arial" w:hAnsi="Arial"/>
                <w:sz w:val="16"/>
              </w:rPr>
              <w:t>-</w:t>
            </w:r>
          </w:p>
        </w:tc>
        <w:tc>
          <w:tcPr>
            <w:tcW w:type="dxa" w:w="1121"/>
          </w:tcPr>
          <w:p>
            <w:r>
              <w:rPr>
                <w:rFonts w:ascii="Arial" w:hAnsi="Arial"/>
                <w:sz w:val="16"/>
              </w:rPr>
              <w:t>Rel-19</w:t>
            </w:r>
          </w:p>
        </w:tc>
        <w:tc>
          <w:tcPr>
            <w:tcW w:type="dxa" w:w="1121"/>
          </w:tcPr>
          <w:p>
            <w:r>
              <w:rPr>
                <w:rFonts w:ascii="Arial" w:hAnsi="Arial"/>
                <w:sz w:val="16"/>
              </w:rPr>
              <w:t>Corrections on SS_ADAE_VALPerformanceAnalytics API</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C3-244282</w:t>
            </w:r>
          </w:p>
        </w:tc>
        <w:tc>
          <w:tcPr>
            <w:tcW w:type="dxa" w:w="1121"/>
          </w:tcPr>
          <w:p>
            <w:r>
              <w:rPr>
                <w:rFonts w:ascii="Arial" w:hAnsi="Arial"/>
                <w:sz w:val="16"/>
              </w:rPr>
              <w:t>Huawei</w:t>
            </w:r>
          </w:p>
        </w:tc>
        <w:tc>
          <w:tcPr>
            <w:tcW w:type="dxa" w:w="1121"/>
          </w:tcPr>
          <w:p>
            <w:r>
              <w:rPr>
                <w:rFonts w:ascii="Arial" w:hAnsi="Arial"/>
                <w:sz w:val="16"/>
              </w:rPr>
              <w:t>NBI19</w:t>
            </w:r>
          </w:p>
        </w:tc>
        <w:tc>
          <w:tcPr>
            <w:tcW w:type="dxa" w:w="1121"/>
          </w:tcPr>
          <w:p>
            <w:r>
              <w:rPr>
                <w:rFonts w:ascii="Arial" w:hAnsi="Arial"/>
                <w:sz w:val="16"/>
              </w:rPr>
              <w:t>7.10.1.4.1, 7.10.1.4.2.3, A.15</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0317</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Corrections on the several ADAE APIs</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C3-244512</w:t>
            </w:r>
          </w:p>
        </w:tc>
        <w:tc>
          <w:tcPr>
            <w:tcW w:type="dxa" w:w="1121"/>
          </w:tcPr>
          <w:p>
            <w:r>
              <w:rPr>
                <w:rFonts w:ascii="Arial" w:hAnsi="Arial"/>
                <w:sz w:val="16"/>
              </w:rPr>
              <w:t>Huawei</w:t>
            </w:r>
          </w:p>
        </w:tc>
        <w:tc>
          <w:tcPr>
            <w:tcW w:type="dxa" w:w="1121"/>
          </w:tcPr>
          <w:p>
            <w:r>
              <w:rPr>
                <w:rFonts w:ascii="Arial" w:hAnsi="Arial"/>
                <w:sz w:val="16"/>
              </w:rPr>
              <w:t>NBI19</w:t>
            </w:r>
          </w:p>
        </w:tc>
        <w:tc>
          <w:tcPr>
            <w:tcW w:type="dxa" w:w="1121"/>
          </w:tcPr>
          <w:p>
            <w:r>
              <w:rPr>
                <w:rFonts w:ascii="Arial" w:hAnsi="Arial"/>
                <w:sz w:val="16"/>
              </w:rPr>
              <w:t>5.11.1.2.2.1, 5.11.1.2.2.2, 5.11.1.2.3.1, 5.11.1.2.3.2, 5.11.1.2.4.1, 5.11.1.2.4.2, 5.11.6.1.1, 5.11.6.2.1, 5.11.6.2.2.2, 5.11.6.2.4.2, 7.10.2.4.1, 7.10.4.4.1, 7.10.4.4.2.3, 7.10.6..4.1, 7.10.8.5.1, 7.10.8.5.2.6</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0318</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Corrections on the SS_ADAE_Ue2UePerformanceAnalytics API</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C3-244513</w:t>
            </w:r>
          </w:p>
        </w:tc>
        <w:tc>
          <w:tcPr>
            <w:tcW w:type="dxa" w:w="1121"/>
          </w:tcPr>
          <w:p>
            <w:r>
              <w:rPr>
                <w:rFonts w:ascii="Arial" w:hAnsi="Arial"/>
                <w:sz w:val="16"/>
              </w:rPr>
              <w:t>Huawei</w:t>
            </w:r>
          </w:p>
        </w:tc>
        <w:tc>
          <w:tcPr>
            <w:tcW w:type="dxa" w:w="1121"/>
          </w:tcPr>
          <w:p>
            <w:r>
              <w:rPr>
                <w:rFonts w:ascii="Arial" w:hAnsi="Arial"/>
                <w:sz w:val="16"/>
              </w:rPr>
              <w:t>NBI19</w:t>
            </w:r>
          </w:p>
        </w:tc>
        <w:tc>
          <w:tcPr>
            <w:tcW w:type="dxa" w:w="1121"/>
          </w:tcPr>
          <w:p>
            <w:r>
              <w:rPr>
                <w:rFonts w:ascii="Arial" w:hAnsi="Arial"/>
                <w:sz w:val="16"/>
              </w:rPr>
              <w:t>5.11.3.2.11, 5.11.3.2.2.1, 5.11.3.2.2.2, 5.11.3.2.3.1, 5.11.3.2.3.2, 5.11.3.2.3.2.1, 5.11.3.2.3.2.2, 7.10.3.2.3.4(new), 7.10.3.3.2.2, 7.10.3.4.2.2, 7.10.3.4.2.6, A.17</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0210</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Presence condition correction</w:t>
            </w:r>
          </w:p>
        </w:tc>
        <w:tc>
          <w:tcPr>
            <w:tcW w:type="dxa" w:w="1121"/>
          </w:tcPr>
          <w:p>
            <w:r>
              <w:rPr>
                <w:rFonts w:ascii="Arial" w:hAnsi="Arial"/>
                <w:sz w:val="16"/>
              </w:rPr>
              <w:t>F</w:t>
            </w:r>
          </w:p>
        </w:tc>
        <w:tc>
          <w:tcPr>
            <w:tcW w:type="dxa" w:w="1121"/>
          </w:tcPr>
          <w:p>
            <w:r>
              <w:rPr>
                <w:rFonts w:ascii="Arial" w:hAnsi="Arial"/>
                <w:sz w:val="16"/>
              </w:rPr>
              <w:t>18.6.0</w:t>
            </w:r>
          </w:p>
        </w:tc>
        <w:tc>
          <w:tcPr>
            <w:tcW w:type="dxa" w:w="1121"/>
          </w:tcPr>
          <w:p>
            <w:r>
              <w:rPr>
                <w:rFonts w:ascii="Arial" w:hAnsi="Arial"/>
                <w:sz w:val="16"/>
              </w:rPr>
              <w:t>CT3#136</w:t>
            </w:r>
          </w:p>
        </w:tc>
        <w:tc>
          <w:tcPr>
            <w:tcW w:type="dxa" w:w="1121"/>
          </w:tcPr>
          <w:p>
            <w:r>
              <w:rPr>
                <w:rFonts w:ascii="Arial" w:hAnsi="Arial"/>
                <w:sz w:val="16"/>
              </w:rPr>
              <w:t>C3-244426</w:t>
            </w:r>
          </w:p>
        </w:tc>
        <w:tc>
          <w:tcPr>
            <w:tcW w:type="dxa" w:w="1121"/>
          </w:tcPr>
          <w:p>
            <w:r>
              <w:rPr>
                <w:rFonts w:ascii="Arial" w:hAnsi="Arial"/>
                <w:sz w:val="16"/>
              </w:rPr>
              <w:t>Nokia</w:t>
            </w:r>
          </w:p>
        </w:tc>
        <w:tc>
          <w:tcPr>
            <w:tcW w:type="dxa" w:w="1121"/>
          </w:tcPr>
          <w:p>
            <w:r>
              <w:rPr>
                <w:rFonts w:ascii="Arial" w:hAnsi="Arial"/>
                <w:sz w:val="16"/>
              </w:rPr>
              <w:t>NBI19</w:t>
            </w:r>
          </w:p>
        </w:tc>
        <w:tc>
          <w:tcPr>
            <w:tcW w:type="dxa" w:w="1121"/>
          </w:tcPr>
          <w:p>
            <w:r>
              <w:rPr>
                <w:rFonts w:ascii="Arial" w:hAnsi="Arial"/>
                <w:sz w:val="16"/>
              </w:rPr>
              <w:t>8.3.5.2.3</w:t>
            </w:r>
          </w:p>
        </w:tc>
        <w:tc>
          <w:tcPr>
            <w:tcW w:type="dxa" w:w="1121"/>
          </w:tcPr>
          <w:p>
            <w:r>
              <w:rPr>
                <w:rFonts w:ascii="Arial" w:hAnsi="Arial"/>
                <w:sz w:val="16"/>
              </w:rPr>
              <w:t xml:space="preserve">  </w:t>
            </w:r>
          </w:p>
        </w:tc>
      </w:tr>
    </w:tbl>
    <w:p w14:paraId="568C2ED9" w14:textId="77777777" w:rsidR="004E535C" w:rsidRDefault="004E535C"/>
    <w:p w14:paraId="5AEE17AB" w14:textId="77777777" w:rsidR="0042202C" w:rsidRDefault="0042202C"/>
    <w:sectPr w:rsidR="0042202C" w:rsidSect="004E535C">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3BE8" w14:textId="77777777" w:rsidR="006D5CE8" w:rsidRDefault="006D5CE8" w:rsidP="002B33AE">
      <w:pPr>
        <w:spacing w:after="0" w:line="240" w:lineRule="auto"/>
      </w:pPr>
      <w:r>
        <w:separator/>
      </w:r>
    </w:p>
  </w:endnote>
  <w:endnote w:type="continuationSeparator" w:id="0">
    <w:p w14:paraId="22C95A86" w14:textId="77777777" w:rsidR="006D5CE8" w:rsidRDefault="006D5CE8" w:rsidP="002B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6CB1" w14:textId="77777777" w:rsidR="006D5CE8" w:rsidRDefault="006D5CE8" w:rsidP="002B33AE">
      <w:pPr>
        <w:spacing w:after="0" w:line="240" w:lineRule="auto"/>
      </w:pPr>
      <w:r>
        <w:separator/>
      </w:r>
    </w:p>
  </w:footnote>
  <w:footnote w:type="continuationSeparator" w:id="0">
    <w:p w14:paraId="7070082E" w14:textId="77777777" w:rsidR="006D5CE8" w:rsidRDefault="006D5CE8" w:rsidP="002B33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5C"/>
    <w:rsid w:val="00045CD3"/>
    <w:rsid w:val="00153056"/>
    <w:rsid w:val="001A5153"/>
    <w:rsid w:val="001C74F9"/>
    <w:rsid w:val="002B33AE"/>
    <w:rsid w:val="002D5B36"/>
    <w:rsid w:val="0033325F"/>
    <w:rsid w:val="0042202C"/>
    <w:rsid w:val="00452286"/>
    <w:rsid w:val="00496F75"/>
    <w:rsid w:val="004A7F08"/>
    <w:rsid w:val="004E535C"/>
    <w:rsid w:val="00557175"/>
    <w:rsid w:val="005D60A5"/>
    <w:rsid w:val="00603A8C"/>
    <w:rsid w:val="00620F74"/>
    <w:rsid w:val="00697622"/>
    <w:rsid w:val="006C43A3"/>
    <w:rsid w:val="006D5CE8"/>
    <w:rsid w:val="00782052"/>
    <w:rsid w:val="00784730"/>
    <w:rsid w:val="007E5961"/>
    <w:rsid w:val="008941B8"/>
    <w:rsid w:val="009A3885"/>
    <w:rsid w:val="00A30D24"/>
    <w:rsid w:val="00B54369"/>
    <w:rsid w:val="00BF1EB6"/>
    <w:rsid w:val="00C0176E"/>
    <w:rsid w:val="00C20D8D"/>
    <w:rsid w:val="00D449C0"/>
    <w:rsid w:val="00D70574"/>
    <w:rsid w:val="00DA4154"/>
    <w:rsid w:val="00DA7DCA"/>
    <w:rsid w:val="00E04771"/>
    <w:rsid w:val="00EB0DB9"/>
    <w:rsid w:val="00EF27D5"/>
    <w:rsid w:val="00F1717D"/>
    <w:rsid w:val="00F34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49CF2"/>
  <w15:chartTrackingRefBased/>
  <w15:docId w15:val="{68C62ABF-9DB2-40A7-8889-A3B08DDB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0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EB6"/>
    <w:rPr>
      <w:sz w:val="22"/>
      <w:szCs w:val="22"/>
      <w:lang w:eastAsia="en-US"/>
    </w:rPr>
  </w:style>
  <w:style w:type="paragraph" w:styleId="Header">
    <w:name w:val="header"/>
    <w:basedOn w:val="Normal"/>
    <w:link w:val="HeaderChar"/>
    <w:uiPriority w:val="99"/>
    <w:unhideWhenUsed/>
    <w:rsid w:val="002B33AE"/>
    <w:pPr>
      <w:tabs>
        <w:tab w:val="center" w:pos="4252"/>
        <w:tab w:val="right" w:pos="8504"/>
      </w:tabs>
    </w:pPr>
  </w:style>
  <w:style w:type="character" w:customStyle="1" w:styleId="HeaderChar">
    <w:name w:val="Header Char"/>
    <w:basedOn w:val="DefaultParagraphFont"/>
    <w:link w:val="Header"/>
    <w:uiPriority w:val="99"/>
    <w:rsid w:val="002B33AE"/>
    <w:rPr>
      <w:sz w:val="22"/>
      <w:szCs w:val="22"/>
      <w:lang w:eastAsia="en-US"/>
    </w:rPr>
  </w:style>
  <w:style w:type="paragraph" w:styleId="Footer">
    <w:name w:val="footer"/>
    <w:basedOn w:val="Normal"/>
    <w:link w:val="FooterChar"/>
    <w:uiPriority w:val="99"/>
    <w:unhideWhenUsed/>
    <w:rsid w:val="002B33AE"/>
    <w:pPr>
      <w:tabs>
        <w:tab w:val="center" w:pos="4252"/>
        <w:tab w:val="right" w:pos="8504"/>
      </w:tabs>
    </w:pPr>
  </w:style>
  <w:style w:type="character" w:customStyle="1" w:styleId="FooterChar">
    <w:name w:val="Footer Char"/>
    <w:basedOn w:val="DefaultParagraphFont"/>
    <w:link w:val="Footer"/>
    <w:uiPriority w:val="99"/>
    <w:rsid w:val="002B33AE"/>
    <w:rPr>
      <w:sz w:val="22"/>
      <w:szCs w:val="22"/>
      <w:lang w:eastAsia="en-US"/>
    </w:rPr>
  </w:style>
  <w:style w:type="table" w:styleId="ListTable4">
    <w:name w:val="List Table 4"/>
    <w:aliases w:val="CRTable"/>
    <w:basedOn w:val="TableNormal"/>
    <w:uiPriority w:val="49"/>
    <w:rsid w:val="005D60A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val="0"/>
        <w:bCs/>
      </w:rPr>
      <w:tblPr/>
      <w:tcPr>
        <w:tcBorders>
          <w:top w:val="single" w:sz="4" w:space="0" w:color="auto"/>
          <w:left w:val="single" w:sz="4" w:space="0" w:color="auto"/>
          <w:bottom w:val="single" w:sz="4" w:space="0" w:color="auto"/>
          <w:right w:val="single" w:sz="4" w:space="0" w:color="auto"/>
          <w:insideH w:val="single" w:sz="4" w:space="0" w:color="auto"/>
          <w:insideV w:val="nil"/>
        </w:tcBorders>
      </w:tcPr>
    </w:tblStylePr>
    <w:tblStylePr w:type="firstCol">
      <w:rPr>
        <w:b w:val="0"/>
        <w:bCs/>
      </w:rPr>
    </w:tblStylePr>
    <w:tblStylePr w:type="lastCol">
      <w:rPr>
        <w:b w:val="0"/>
        <w:bCs/>
      </w:rPr>
    </w:tblStylePr>
    <w:tblStylePr w:type="band1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styleId="TableGrid">
    <w:name w:val="Table Grid"/>
    <w:basedOn w:val="TableNormal"/>
    <w:uiPriority w:val="59"/>
    <w:rsid w:val="001C7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RPack">
    <w:name w:val="CRPack"/>
    <w:basedOn w:val="TableNormal"/>
    <w:uiPriority w:val="99"/>
    <w:rsid w:val="00F340A9"/>
    <w:tblPr>
      <w:tblBorders>
        <w:top w:val="single" w:sz="4" w:space="0" w:color="auto"/>
        <w:left w:val="single" w:sz="4" w:space="0" w:color="auto"/>
        <w:bottom w:val="single" w:sz="4" w:space="0" w:color="auto"/>
        <w:right w:val="single" w:sz="4" w:space="0" w:color="auto"/>
        <w:insideH w:val="single" w:sz="4" w:space="0" w:color="auto"/>
      </w:tblBorders>
    </w:tblPr>
    <w:tblStylePr w:type="firstRow">
      <w:rPr>
        <w:b/>
      </w:rPr>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92D4-D497-499A-B233-7C79805A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31124_CR0451R2_CIoT-CT_(Rel-13)</dc:creator>
  <cp:keywords/>
  <cp:lastModifiedBy>MCC</cp:lastModifiedBy>
  <cp:revision>9</cp:revision>
  <dcterms:created xsi:type="dcterms:W3CDTF">2023-11-30T14:30:00Z</dcterms:created>
  <dcterms:modified xsi:type="dcterms:W3CDTF">2023-11-30T21:44:00Z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101</vt:lpwstr>
  </property>
  <property fmtid="{D5CDD505-2E9C-101B-9397-08002B2CF9AE}" pid="4" name="Location">
    <vt:lpwstr>Bangalore</vt:lpwstr>
  </property>
  <property fmtid="{D5CDD505-2E9C-101B-9397-08002B2CF9AE}" pid="5" name="Country">
    <vt:lpwstr>INDIA</vt:lpwstr>
  </property>
  <property fmtid="{D5CDD505-2E9C-101B-9397-08002B2CF9AE}" pid="6" name="StartDate">
    <vt:lpwstr>11th Sep 2023</vt:lpwstr>
  </property>
  <property fmtid="{D5CDD505-2E9C-101B-9397-08002B2CF9AE}" pid="7" name="EndDate">
    <vt:lpwstr>12th Sep 2023</vt:lpwstr>
  </property>
  <property fmtid="{D5CDD505-2E9C-101B-9397-08002B2CF9AE}" pid="8" name="Tdoc#">
    <vt:lpwstr>CP-232081</vt:lpwstr>
  </property>
  <property fmtid="{D5CDD505-2E9C-101B-9397-08002B2CF9AE}" pid="9" name="CrpackTitle">
    <vt:lpwstr>CR Pack on eNA_Ph3 - Pack 1/2</vt:lpwstr>
  </property>
  <property fmtid="{D5CDD505-2E9C-101B-9397-08002B2CF9AE}" pid="10" name="Agenda#">
    <vt:lpwstr>18.60</vt:lpwstr>
  </property>
  <property fmtid="{D5CDD505-2E9C-101B-9397-08002B2CF9AE}" pid="11" name="Source">
    <vt:lpwstr>CT3</vt:lpwstr>
  </property>
</Properties>
</file>