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54205B9" w14:textId="65D7A6F8" w:rsidR="00E8629F" w:rsidRPr="0009140B" w:rsidRDefault="00396ED0">
      <w:pPr>
        <w:pStyle w:val="ZA"/>
        <w:framePr w:wrap="notBeside"/>
        <w:rPr>
          <w:noProof w:val="0"/>
        </w:rPr>
      </w:pPr>
      <w:bookmarkStart w:id="0" w:name="page1"/>
      <w:r>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BA0048">
        <w:rPr>
          <w:noProof w:val="0"/>
          <w:sz w:val="64"/>
        </w:rPr>
        <w:t>8</w:t>
      </w:r>
      <w:r w:rsidR="00E8629F" w:rsidRPr="0009140B">
        <w:rPr>
          <w:noProof w:val="0"/>
          <w:sz w:val="64"/>
        </w:rPr>
        <w:t xml:space="preserve"> </w:t>
      </w:r>
      <w:r w:rsidR="006B14C3" w:rsidRPr="0009140B">
        <w:rPr>
          <w:noProof w:val="0"/>
        </w:rPr>
        <w:t>V</w:t>
      </w:r>
      <w:r w:rsidR="007D081C">
        <w:rPr>
          <w:noProof w:val="0"/>
        </w:rPr>
        <w:t>1</w:t>
      </w:r>
      <w:r w:rsidR="00E8629F" w:rsidRPr="0009140B">
        <w:rPr>
          <w:noProof w:val="0"/>
        </w:rPr>
        <w:t>.</w:t>
      </w:r>
      <w:r w:rsidR="007D081C">
        <w:rPr>
          <w:noProof w:val="0"/>
        </w:rPr>
        <w:t>0</w:t>
      </w:r>
      <w:r w:rsidR="00E8629F" w:rsidRPr="0009140B">
        <w:rPr>
          <w:noProof w:val="0"/>
        </w:rPr>
        <w:t>.</w:t>
      </w:r>
      <w:r w:rsidR="008E3ACC" w:rsidRPr="0009140B">
        <w:rPr>
          <w:noProof w:val="0"/>
        </w:rPr>
        <w:t>0</w:t>
      </w:r>
      <w:r w:rsidR="00E8629F" w:rsidRPr="0009140B">
        <w:rPr>
          <w:noProof w:val="0"/>
        </w:rPr>
        <w:t xml:space="preserve"> </w:t>
      </w:r>
      <w:r w:rsidR="006B14C3" w:rsidRPr="0009140B">
        <w:rPr>
          <w:noProof w:val="0"/>
          <w:sz w:val="32"/>
        </w:rPr>
        <w:t>(20</w:t>
      </w:r>
      <w:r w:rsidR="007C7BC4">
        <w:rPr>
          <w:noProof w:val="0"/>
          <w:sz w:val="32"/>
        </w:rPr>
        <w:t>2</w:t>
      </w:r>
      <w:r w:rsidR="008E74F5">
        <w:rPr>
          <w:noProof w:val="0"/>
          <w:sz w:val="32"/>
        </w:rPr>
        <w:t>4</w:t>
      </w:r>
      <w:r w:rsidR="00E8629F" w:rsidRPr="0009140B">
        <w:rPr>
          <w:noProof w:val="0"/>
          <w:sz w:val="32"/>
        </w:rPr>
        <w:t>-</w:t>
      </w:r>
      <w:r w:rsidR="008E74F5">
        <w:rPr>
          <w:noProof w:val="0"/>
          <w:sz w:val="32"/>
        </w:rPr>
        <w:t>0</w:t>
      </w:r>
      <w:r w:rsidR="007D081C">
        <w:rPr>
          <w:noProof w:val="0"/>
          <w:sz w:val="32"/>
        </w:rPr>
        <w:t>7</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08147F7" w:rsidR="00E8629F" w:rsidRPr="0009140B" w:rsidRDefault="006B14C3">
      <w:pPr>
        <w:pStyle w:val="ZT"/>
        <w:framePr w:wrap="notBeside"/>
      </w:pPr>
      <w:r w:rsidRPr="0009140B">
        <w:t>Release 1</w:t>
      </w:r>
      <w:r w:rsidR="00BA0048">
        <w:t>8</w:t>
      </w:r>
      <w:r w:rsidRPr="0009140B">
        <w:t xml:space="preserve"> Description</w:t>
      </w:r>
      <w:r w:rsidR="00E8629F" w:rsidRPr="0009140B">
        <w:t>;</w:t>
      </w:r>
    </w:p>
    <w:p w14:paraId="7F243B06" w14:textId="276927C7" w:rsidR="00E8629F" w:rsidRPr="0009140B" w:rsidRDefault="0068613B">
      <w:pPr>
        <w:pStyle w:val="ZT"/>
        <w:framePr w:wrap="notBeside"/>
      </w:pPr>
      <w:r w:rsidRPr="0009140B">
        <w:t>Summary of Rel-1</w:t>
      </w:r>
      <w:r w:rsidR="00BA0048">
        <w:t>8</w:t>
      </w:r>
      <w:r w:rsidR="006B14C3" w:rsidRPr="0009140B">
        <w:t xml:space="preserve"> Work Items</w:t>
      </w:r>
    </w:p>
    <w:p w14:paraId="2BF959E1" w14:textId="7AFF2A53"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BA0048">
        <w:rPr>
          <w:rStyle w:val="ZGSM"/>
        </w:rPr>
        <w:t>8</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51F53809" w:rsidR="00A72864" w:rsidRPr="0009140B" w:rsidRDefault="00BA0048" w:rsidP="00A72864">
      <w:pPr>
        <w:pStyle w:val="ZU"/>
        <w:framePr w:h="4929" w:hRule="exact" w:wrap="notBeside"/>
        <w:tabs>
          <w:tab w:val="right" w:pos="10206"/>
        </w:tabs>
        <w:jc w:val="left"/>
        <w:rPr>
          <w:noProof w:val="0"/>
        </w:rPr>
      </w:pPr>
      <w:r w:rsidRPr="00935209">
        <w:rPr>
          <w:i/>
          <w:lang w:eastAsia="zh-CN"/>
        </w:rPr>
        <w:drawing>
          <wp:inline distT="0" distB="0" distL="0" distR="0" wp14:anchorId="78A8BF8E" wp14:editId="03969B09">
            <wp:extent cx="1863469" cy="1149859"/>
            <wp:effectExtent l="0" t="0" r="3810" b="0"/>
            <wp:docPr id="1" name="Picture 1" descr="A logo with a gree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with a green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3469" cy="1149859"/>
                    </a:xfrm>
                    <a:prstGeom prst="rect">
                      <a:avLst/>
                    </a:prstGeom>
                    <a:noFill/>
                    <a:ln>
                      <a:noFill/>
                    </a:ln>
                  </pic:spPr>
                </pic:pic>
              </a:graphicData>
            </a:graphic>
          </wp:inline>
        </w:drawing>
      </w:r>
      <w:r w:rsidR="00A72864" w:rsidRPr="0009140B">
        <w:rPr>
          <w:noProof w:val="0"/>
          <w:color w:val="0000FF"/>
        </w:rPr>
        <w:tab/>
      </w:r>
      <w:r w:rsidR="00CC2570"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59EFD40A" w14:textId="77777777" w:rsidR="00254C4D"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395013E7" w14:textId="77777777" w:rsidR="00254C4D" w:rsidRDefault="00254C4D">
      <w:pPr>
        <w:framePr w:h="1636" w:hRule="exact" w:wrap="notBeside" w:vAnchor="page" w:hAnchor="margin" w:y="15121"/>
        <w:rPr>
          <w:sz w:val="16"/>
        </w:rPr>
      </w:pPr>
    </w:p>
    <w:bookmarkEnd w:id="0"/>
    <w:p w14:paraId="5C8193DB" w14:textId="60A65A53"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00E9AC4E"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BA0048">
        <w:rPr>
          <w:rFonts w:ascii="Arial" w:hAnsi="Arial"/>
          <w:sz w:val="18"/>
        </w:rPr>
        <w:t>8</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767F0F92"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w:t>
      </w:r>
      <w:r w:rsidR="00CF45C4">
        <w:rPr>
          <w:sz w:val="18"/>
        </w:rPr>
        <w:t>4</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5FEC73CB" w14:textId="4314A547" w:rsidR="00F66C22" w:rsidRDefault="00DE31E2">
      <w:pPr>
        <w:pStyle w:val="TOC1"/>
        <w:rPr>
          <w:rFonts w:asciiTheme="minorHAnsi" w:eastAsiaTheme="minorEastAsia" w:hAnsiTheme="minorHAnsi" w:cstheme="minorBidi"/>
          <w:kern w:val="2"/>
          <w:sz w:val="24"/>
          <w:szCs w:val="24"/>
          <w:lang w:eastAsia="ja-JP"/>
          <w14:ligatures w14:val="standardContextual"/>
        </w:rPr>
      </w:pPr>
      <w:r>
        <w:fldChar w:fldCharType="begin"/>
      </w:r>
      <w:r>
        <w:instrText xml:space="preserve"> TOC \o "1-9" </w:instrText>
      </w:r>
      <w:r>
        <w:fldChar w:fldCharType="separate"/>
      </w:r>
      <w:r w:rsidR="00F66C22">
        <w:t>Foreword</w:t>
      </w:r>
      <w:r w:rsidR="00F66C22">
        <w:tab/>
      </w:r>
      <w:r w:rsidR="00F66C22">
        <w:fldChar w:fldCharType="begin"/>
      </w:r>
      <w:r w:rsidR="00F66C22">
        <w:instrText xml:space="preserve"> PAGEREF _Toc171519549 \h </w:instrText>
      </w:r>
      <w:r w:rsidR="00F66C22">
        <w:fldChar w:fldCharType="separate"/>
      </w:r>
      <w:r w:rsidR="00F66C22">
        <w:t>8</w:t>
      </w:r>
      <w:r w:rsidR="00F66C22">
        <w:fldChar w:fldCharType="end"/>
      </w:r>
    </w:p>
    <w:p w14:paraId="0D231D5F" w14:textId="6F941585" w:rsidR="00F66C22" w:rsidRDefault="00F66C22">
      <w:pPr>
        <w:pStyle w:val="TOC1"/>
        <w:rPr>
          <w:rFonts w:asciiTheme="minorHAnsi" w:eastAsiaTheme="minorEastAsia" w:hAnsiTheme="minorHAnsi" w:cstheme="minorBidi"/>
          <w:kern w:val="2"/>
          <w:sz w:val="24"/>
          <w:szCs w:val="24"/>
          <w:lang w:eastAsia="ja-JP"/>
          <w14:ligatures w14:val="standardContextual"/>
        </w:rPr>
      </w:pPr>
      <w:r>
        <w:t>Introduction</w:t>
      </w:r>
      <w:r>
        <w:tab/>
      </w:r>
      <w:r>
        <w:fldChar w:fldCharType="begin"/>
      </w:r>
      <w:r>
        <w:instrText xml:space="preserve"> PAGEREF _Toc171519550 \h </w:instrText>
      </w:r>
      <w:r>
        <w:fldChar w:fldCharType="separate"/>
      </w:r>
      <w:r>
        <w:t>8</w:t>
      </w:r>
      <w:r>
        <w:fldChar w:fldCharType="end"/>
      </w:r>
    </w:p>
    <w:p w14:paraId="172A8B33" w14:textId="0B1D5B2B" w:rsidR="00F66C22" w:rsidRDefault="00F66C22">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Scope</w:t>
      </w:r>
      <w:r>
        <w:tab/>
      </w:r>
      <w:r>
        <w:fldChar w:fldCharType="begin"/>
      </w:r>
      <w:r>
        <w:instrText xml:space="preserve"> PAGEREF _Toc171519551 \h </w:instrText>
      </w:r>
      <w:r>
        <w:fldChar w:fldCharType="separate"/>
      </w:r>
      <w:r>
        <w:t>9</w:t>
      </w:r>
      <w:r>
        <w:fldChar w:fldCharType="end"/>
      </w:r>
    </w:p>
    <w:p w14:paraId="562AD428" w14:textId="5CFAB642" w:rsidR="00F66C22" w:rsidRDefault="00F66C22">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r>
      <w:r>
        <w:instrText xml:space="preserve"> PAGEREF _Toc171519552 \h </w:instrText>
      </w:r>
      <w:r>
        <w:fldChar w:fldCharType="separate"/>
      </w:r>
      <w:r>
        <w:t>9</w:t>
      </w:r>
      <w:r>
        <w:fldChar w:fldCharType="end"/>
      </w:r>
    </w:p>
    <w:p w14:paraId="4419D7F3" w14:textId="23AC1430" w:rsidR="00F66C22" w:rsidRDefault="00F66C22">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_Toc171519553 \h </w:instrText>
      </w:r>
      <w:r>
        <w:fldChar w:fldCharType="separate"/>
      </w:r>
      <w:r>
        <w:t>9</w:t>
      </w:r>
      <w:r>
        <w:fldChar w:fldCharType="end"/>
      </w:r>
    </w:p>
    <w:p w14:paraId="2E7E61D1" w14:textId="098F6FB8" w:rsidR="00F66C22" w:rsidRDefault="00F66C22">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Terms</w:t>
      </w:r>
      <w:r>
        <w:tab/>
      </w:r>
      <w:r>
        <w:fldChar w:fldCharType="begin"/>
      </w:r>
      <w:r>
        <w:instrText xml:space="preserve"> PAGEREF _Toc171519554 \h </w:instrText>
      </w:r>
      <w:r>
        <w:fldChar w:fldCharType="separate"/>
      </w:r>
      <w:r>
        <w:t>9</w:t>
      </w:r>
      <w:r>
        <w:fldChar w:fldCharType="end"/>
      </w:r>
    </w:p>
    <w:p w14:paraId="417B4EEA" w14:textId="404898C5" w:rsidR="00F66C22" w:rsidRDefault="00F66C22">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Symbols</w:t>
      </w:r>
      <w:r>
        <w:tab/>
      </w:r>
      <w:r>
        <w:fldChar w:fldCharType="begin"/>
      </w:r>
      <w:r>
        <w:instrText xml:space="preserve"> PAGEREF _Toc171519555 \h </w:instrText>
      </w:r>
      <w:r>
        <w:fldChar w:fldCharType="separate"/>
      </w:r>
      <w:r>
        <w:t>9</w:t>
      </w:r>
      <w:r>
        <w:fldChar w:fldCharType="end"/>
      </w:r>
    </w:p>
    <w:p w14:paraId="328F457E" w14:textId="4A4262F9" w:rsidR="00F66C22" w:rsidRDefault="00F66C22">
      <w:pPr>
        <w:pStyle w:val="TOC2"/>
        <w:rPr>
          <w:rFonts w:asciiTheme="minorHAnsi" w:eastAsiaTheme="minorEastAsia" w:hAnsiTheme="minorHAnsi" w:cstheme="minorBidi"/>
          <w:kern w:val="2"/>
          <w:sz w:val="24"/>
          <w:szCs w:val="24"/>
          <w:lang w:eastAsia="ja-JP"/>
          <w14:ligatures w14:val="standardContextual"/>
        </w:rPr>
      </w:pPr>
      <w:r>
        <w:t>3.3</w:t>
      </w:r>
      <w:r>
        <w:rPr>
          <w:rFonts w:asciiTheme="minorHAnsi" w:eastAsiaTheme="minorEastAsia" w:hAnsiTheme="minorHAnsi" w:cstheme="minorBidi"/>
          <w:kern w:val="2"/>
          <w:sz w:val="24"/>
          <w:szCs w:val="24"/>
          <w:lang w:eastAsia="ja-JP"/>
          <w14:ligatures w14:val="standardContextual"/>
        </w:rPr>
        <w:tab/>
      </w:r>
      <w:r>
        <w:t xml:space="preserve"> Abbreviations</w:t>
      </w:r>
      <w:r>
        <w:tab/>
      </w:r>
      <w:r>
        <w:fldChar w:fldCharType="begin"/>
      </w:r>
      <w:r>
        <w:instrText xml:space="preserve"> PAGEREF _Toc171519556 \h </w:instrText>
      </w:r>
      <w:r>
        <w:fldChar w:fldCharType="separate"/>
      </w:r>
      <w:r>
        <w:t>9</w:t>
      </w:r>
      <w:r>
        <w:fldChar w:fldCharType="end"/>
      </w:r>
    </w:p>
    <w:p w14:paraId="3D69CE7C" w14:textId="20A9E6C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4</w:t>
      </w:r>
      <w:r>
        <w:rPr>
          <w:rFonts w:asciiTheme="minorHAnsi" w:eastAsiaTheme="minorEastAsia" w:hAnsiTheme="minorHAnsi" w:cstheme="minorBidi"/>
          <w:kern w:val="2"/>
          <w:sz w:val="24"/>
          <w:szCs w:val="24"/>
          <w:lang w:eastAsia="ja-JP"/>
          <w14:ligatures w14:val="standardContextual"/>
        </w:rPr>
        <w:tab/>
      </w:r>
      <w:r>
        <w:rPr>
          <w:lang w:eastAsia="en-GB"/>
        </w:rPr>
        <w:t>Rel-18 Executive Summary</w:t>
      </w:r>
      <w:r>
        <w:tab/>
      </w:r>
      <w:r>
        <w:fldChar w:fldCharType="begin"/>
      </w:r>
      <w:r>
        <w:instrText xml:space="preserve"> PAGEREF _Toc171519557 \h </w:instrText>
      </w:r>
      <w:r>
        <w:fldChar w:fldCharType="separate"/>
      </w:r>
      <w:r>
        <w:t>9</w:t>
      </w:r>
      <w:r>
        <w:fldChar w:fldCharType="end"/>
      </w:r>
    </w:p>
    <w:p w14:paraId="1F23517A" w14:textId="29F56D94" w:rsidR="00F66C22" w:rsidRPr="00E33151" w:rsidRDefault="00F66C22">
      <w:pPr>
        <w:pStyle w:val="TOC1"/>
        <w:rPr>
          <w:rFonts w:asciiTheme="minorHAnsi" w:eastAsiaTheme="minorEastAsia" w:hAnsiTheme="minorHAnsi" w:cstheme="minorBidi"/>
          <w:kern w:val="2"/>
          <w:sz w:val="24"/>
          <w:szCs w:val="24"/>
          <w:lang w:val="fr-FR" w:eastAsia="ja-JP"/>
          <w14:ligatures w14:val="standardContextual"/>
        </w:rPr>
      </w:pPr>
      <w:r w:rsidRPr="00131ADF">
        <w:rPr>
          <w:lang w:val="fr-FR" w:eastAsia="en-GB"/>
        </w:rPr>
        <w:t>5</w:t>
      </w:r>
      <w:r w:rsidRPr="00E33151">
        <w:rPr>
          <w:rFonts w:asciiTheme="minorHAnsi" w:eastAsiaTheme="minorEastAsia" w:hAnsiTheme="minorHAnsi" w:cstheme="minorBidi"/>
          <w:kern w:val="2"/>
          <w:sz w:val="24"/>
          <w:szCs w:val="24"/>
          <w:lang w:val="fr-FR" w:eastAsia="ja-JP"/>
          <w14:ligatures w14:val="standardContextual"/>
        </w:rPr>
        <w:tab/>
      </w:r>
      <w:r w:rsidRPr="00131ADF">
        <w:rPr>
          <w:lang w:val="fr-FR" w:eastAsia="en-GB"/>
        </w:rPr>
        <w:t>Satellite / Non-Terrestrial Network (NTN)</w:t>
      </w:r>
      <w:r w:rsidRPr="00E33151">
        <w:rPr>
          <w:lang w:val="fr-FR"/>
        </w:rPr>
        <w:tab/>
      </w:r>
      <w:r>
        <w:fldChar w:fldCharType="begin"/>
      </w:r>
      <w:r w:rsidRPr="00E33151">
        <w:rPr>
          <w:lang w:val="fr-FR"/>
        </w:rPr>
        <w:instrText xml:space="preserve"> PAGEREF _Toc171519558 \h </w:instrText>
      </w:r>
      <w:r>
        <w:fldChar w:fldCharType="separate"/>
      </w:r>
      <w:r w:rsidRPr="00E33151">
        <w:rPr>
          <w:lang w:val="fr-FR"/>
        </w:rPr>
        <w:t>10</w:t>
      </w:r>
      <w:r>
        <w:fldChar w:fldCharType="end"/>
      </w:r>
    </w:p>
    <w:p w14:paraId="28F97469" w14:textId="250672C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5.1</w:t>
      </w:r>
      <w:r>
        <w:rPr>
          <w:rFonts w:asciiTheme="minorHAnsi" w:eastAsiaTheme="minorEastAsia" w:hAnsiTheme="minorHAnsi" w:cstheme="minorBidi"/>
          <w:kern w:val="2"/>
          <w:sz w:val="24"/>
          <w:szCs w:val="24"/>
          <w:lang w:eastAsia="ja-JP"/>
          <w14:ligatures w14:val="standardContextual"/>
        </w:rPr>
        <w:tab/>
      </w:r>
      <w:r>
        <w:rPr>
          <w:lang w:eastAsia="en-GB"/>
        </w:rPr>
        <w:t>General aspects</w:t>
      </w:r>
      <w:r>
        <w:tab/>
      </w:r>
      <w:r>
        <w:fldChar w:fldCharType="begin"/>
      </w:r>
      <w:r>
        <w:instrText xml:space="preserve"> PAGEREF _Toc171519559 \h </w:instrText>
      </w:r>
      <w:r>
        <w:fldChar w:fldCharType="separate"/>
      </w:r>
      <w:r>
        <w:t>10</w:t>
      </w:r>
      <w:r>
        <w:fldChar w:fldCharType="end"/>
      </w:r>
    </w:p>
    <w:p w14:paraId="04F3B7BD" w14:textId="37709C50"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5.1.1</w:t>
      </w:r>
      <w:r>
        <w:rPr>
          <w:rFonts w:asciiTheme="minorHAnsi" w:eastAsiaTheme="minorEastAsia" w:hAnsiTheme="minorHAnsi" w:cstheme="minorBidi"/>
          <w:kern w:val="2"/>
          <w:sz w:val="24"/>
          <w:szCs w:val="24"/>
          <w:lang w:eastAsia="ja-JP"/>
          <w14:ligatures w14:val="standardContextual"/>
        </w:rPr>
        <w:tab/>
      </w:r>
      <w:r>
        <w:rPr>
          <w:lang w:eastAsia="en-GB"/>
        </w:rPr>
        <w:t>User plane: “5G system with satellite backhaul”</w:t>
      </w:r>
      <w:r>
        <w:tab/>
      </w:r>
      <w:r>
        <w:fldChar w:fldCharType="begin"/>
      </w:r>
      <w:r>
        <w:instrText xml:space="preserve"> PAGEREF _Toc171519560 \h </w:instrText>
      </w:r>
      <w:r>
        <w:fldChar w:fldCharType="separate"/>
      </w:r>
      <w:r>
        <w:t>10</w:t>
      </w:r>
      <w:r>
        <w:fldChar w:fldCharType="end"/>
      </w:r>
    </w:p>
    <w:p w14:paraId="14DC8E1A" w14:textId="408D5AA5"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5.1.2</w:t>
      </w:r>
      <w:r>
        <w:rPr>
          <w:rFonts w:asciiTheme="minorHAnsi" w:eastAsiaTheme="minorEastAsia" w:hAnsiTheme="minorHAnsi" w:cstheme="minorBidi"/>
          <w:kern w:val="2"/>
          <w:sz w:val="24"/>
          <w:szCs w:val="24"/>
          <w:lang w:eastAsia="ja-JP"/>
          <w14:ligatures w14:val="standardContextual"/>
        </w:rPr>
        <w:tab/>
      </w:r>
      <w:r>
        <w:rPr>
          <w:lang w:eastAsia="en-GB"/>
        </w:rPr>
        <w:t>Discontinuous coverage: “Satellite access Phase 2”</w:t>
      </w:r>
      <w:r>
        <w:tab/>
      </w:r>
      <w:r>
        <w:fldChar w:fldCharType="begin"/>
      </w:r>
      <w:r>
        <w:instrText xml:space="preserve"> PAGEREF _Toc171519561 \h </w:instrText>
      </w:r>
      <w:r>
        <w:fldChar w:fldCharType="separate"/>
      </w:r>
      <w:r>
        <w:t>12</w:t>
      </w:r>
      <w:r>
        <w:fldChar w:fldCharType="end"/>
      </w:r>
    </w:p>
    <w:p w14:paraId="6C443703" w14:textId="5871DAE1" w:rsidR="00F66C22" w:rsidRDefault="00F66C22">
      <w:pPr>
        <w:pStyle w:val="TOC3"/>
        <w:rPr>
          <w:rFonts w:asciiTheme="minorHAnsi" w:eastAsiaTheme="minorEastAsia" w:hAnsiTheme="minorHAnsi" w:cstheme="minorBidi"/>
          <w:kern w:val="2"/>
          <w:sz w:val="24"/>
          <w:szCs w:val="24"/>
          <w:lang w:eastAsia="ja-JP"/>
          <w14:ligatures w14:val="standardContextual"/>
        </w:rPr>
      </w:pPr>
      <w:r w:rsidRPr="00E33151">
        <w:rPr>
          <w:lang w:eastAsia="en-GB"/>
        </w:rPr>
        <w:t>5.1.3</w:t>
      </w:r>
      <w:r>
        <w:rPr>
          <w:rFonts w:asciiTheme="minorHAnsi" w:eastAsiaTheme="minorEastAsia" w:hAnsiTheme="minorHAnsi" w:cstheme="minorBidi"/>
          <w:kern w:val="2"/>
          <w:sz w:val="24"/>
          <w:szCs w:val="24"/>
          <w:lang w:eastAsia="ja-JP"/>
          <w14:ligatures w14:val="standardContextual"/>
        </w:rPr>
        <w:tab/>
      </w:r>
      <w:r w:rsidRPr="00E33151">
        <w:rPr>
          <w:lang w:eastAsia="en-GB"/>
        </w:rPr>
        <w:t>Radio: "NR NTN enhancements"</w:t>
      </w:r>
      <w:r>
        <w:tab/>
      </w:r>
      <w:r>
        <w:fldChar w:fldCharType="begin"/>
      </w:r>
      <w:r>
        <w:instrText xml:space="preserve"> PAGEREF _Toc171519562 \h </w:instrText>
      </w:r>
      <w:r>
        <w:fldChar w:fldCharType="separate"/>
      </w:r>
      <w:r>
        <w:t>14</w:t>
      </w:r>
      <w:r>
        <w:fldChar w:fldCharType="end"/>
      </w:r>
    </w:p>
    <w:p w14:paraId="0FFF5771" w14:textId="623FE6F7"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5.1.4</w:t>
      </w:r>
      <w:r>
        <w:rPr>
          <w:rFonts w:asciiTheme="minorHAnsi" w:eastAsiaTheme="minorEastAsia" w:hAnsiTheme="minorHAnsi" w:cstheme="minorBidi"/>
          <w:kern w:val="2"/>
          <w:sz w:val="24"/>
          <w:szCs w:val="24"/>
          <w:lang w:eastAsia="ja-JP"/>
          <w14:ligatures w14:val="standardContextual"/>
        </w:rPr>
        <w:tab/>
      </w:r>
      <w:r>
        <w:rPr>
          <w:lang w:eastAsia="en-GB"/>
        </w:rPr>
        <w:t>Charging and Management aspects of Satelite</w:t>
      </w:r>
      <w:r>
        <w:tab/>
      </w:r>
      <w:r>
        <w:fldChar w:fldCharType="begin"/>
      </w:r>
      <w:r>
        <w:instrText xml:space="preserve"> PAGEREF _Toc171519563 \h </w:instrText>
      </w:r>
      <w:r>
        <w:fldChar w:fldCharType="separate"/>
      </w:r>
      <w:r>
        <w:t>17</w:t>
      </w:r>
      <w:r>
        <w:fldChar w:fldCharType="end"/>
      </w:r>
    </w:p>
    <w:p w14:paraId="51CA4C83" w14:textId="7D69F9D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5.2</w:t>
      </w:r>
      <w:r>
        <w:rPr>
          <w:rFonts w:asciiTheme="minorHAnsi" w:eastAsiaTheme="minorEastAsia" w:hAnsiTheme="minorHAnsi" w:cstheme="minorBidi"/>
          <w:kern w:val="2"/>
          <w:sz w:val="24"/>
          <w:szCs w:val="24"/>
          <w:lang w:eastAsia="ja-JP"/>
          <w14:ligatures w14:val="standardContextual"/>
        </w:rPr>
        <w:tab/>
      </w:r>
      <w:r>
        <w:rPr>
          <w:lang w:eastAsia="en-GB"/>
        </w:rPr>
        <w:t>Specific aspects</w:t>
      </w:r>
      <w:r>
        <w:tab/>
      </w:r>
      <w:r>
        <w:fldChar w:fldCharType="begin"/>
      </w:r>
      <w:r>
        <w:instrText xml:space="preserve"> PAGEREF _Toc171519564 \h </w:instrText>
      </w:r>
      <w:r>
        <w:fldChar w:fldCharType="separate"/>
      </w:r>
      <w:r>
        <w:t>18</w:t>
      </w:r>
      <w:r>
        <w:fldChar w:fldCharType="end"/>
      </w:r>
    </w:p>
    <w:p w14:paraId="58E61BD9" w14:textId="4919085B" w:rsidR="00F66C22" w:rsidRDefault="00F66C22">
      <w:pPr>
        <w:pStyle w:val="TOC3"/>
        <w:rPr>
          <w:rFonts w:asciiTheme="minorHAnsi" w:eastAsiaTheme="minorEastAsia" w:hAnsiTheme="minorHAnsi" w:cstheme="minorBidi"/>
          <w:kern w:val="2"/>
          <w:sz w:val="24"/>
          <w:szCs w:val="24"/>
          <w:lang w:eastAsia="ja-JP"/>
          <w14:ligatures w14:val="standardContextual"/>
        </w:rPr>
      </w:pPr>
      <w:r>
        <w:t>5.2.1</w:t>
      </w:r>
      <w:r>
        <w:rPr>
          <w:rFonts w:asciiTheme="minorHAnsi" w:eastAsiaTheme="minorEastAsia" w:hAnsiTheme="minorHAnsi" w:cstheme="minorBidi"/>
          <w:kern w:val="2"/>
          <w:sz w:val="24"/>
          <w:szCs w:val="24"/>
          <w:lang w:eastAsia="ja-JP"/>
          <w14:ligatures w14:val="standardContextual"/>
        </w:rPr>
        <w:tab/>
      </w:r>
      <w:r>
        <w:t>IoT (Internet of Things) NTN enhancements</w:t>
      </w:r>
      <w:r>
        <w:tab/>
      </w:r>
      <w:r>
        <w:fldChar w:fldCharType="begin"/>
      </w:r>
      <w:r>
        <w:instrText xml:space="preserve"> PAGEREF _Toc171519565 \h </w:instrText>
      </w:r>
      <w:r>
        <w:fldChar w:fldCharType="separate"/>
      </w:r>
      <w:r>
        <w:t>18</w:t>
      </w:r>
      <w:r>
        <w:fldChar w:fldCharType="end"/>
      </w:r>
    </w:p>
    <w:p w14:paraId="0EC74102" w14:textId="20161A68"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5.2.2</w:t>
      </w:r>
      <w:r>
        <w:rPr>
          <w:rFonts w:asciiTheme="minorHAnsi" w:eastAsiaTheme="minorEastAsia" w:hAnsiTheme="minorHAnsi" w:cstheme="minorBidi"/>
          <w:kern w:val="2"/>
          <w:sz w:val="24"/>
          <w:szCs w:val="24"/>
          <w:lang w:eastAsia="ja-JP"/>
          <w14:ligatures w14:val="standardContextual"/>
        </w:rPr>
        <w:tab/>
      </w:r>
      <w:r>
        <w:rPr>
          <w:lang w:eastAsia="en-GB"/>
        </w:rPr>
        <w:t>Guidelines for Extra-territorial 5G Systems</w:t>
      </w:r>
      <w:r>
        <w:tab/>
      </w:r>
      <w:r>
        <w:fldChar w:fldCharType="begin"/>
      </w:r>
      <w:r>
        <w:instrText xml:space="preserve"> PAGEREF _Toc171519566 \h </w:instrText>
      </w:r>
      <w:r>
        <w:fldChar w:fldCharType="separate"/>
      </w:r>
      <w:r>
        <w:t>20</w:t>
      </w:r>
      <w:r>
        <w:fldChar w:fldCharType="end"/>
      </w:r>
    </w:p>
    <w:p w14:paraId="0D158FCB" w14:textId="73310B56"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5.2.3</w:t>
      </w:r>
      <w:r>
        <w:rPr>
          <w:rFonts w:asciiTheme="minorHAnsi" w:eastAsiaTheme="minorEastAsia" w:hAnsiTheme="minorHAnsi" w:cstheme="minorBidi"/>
          <w:kern w:val="2"/>
          <w:sz w:val="24"/>
          <w:szCs w:val="24"/>
          <w:lang w:eastAsia="ja-JP"/>
          <w14:ligatures w14:val="standardContextual"/>
        </w:rPr>
        <w:tab/>
      </w:r>
      <w:r>
        <w:rPr>
          <w:lang w:eastAsia="en-GB"/>
        </w:rPr>
        <w:t>5G system with satellite access to Support Control and/or Video Surveillance</w:t>
      </w:r>
      <w:r>
        <w:tab/>
      </w:r>
      <w:r>
        <w:fldChar w:fldCharType="begin"/>
      </w:r>
      <w:r>
        <w:instrText xml:space="preserve"> PAGEREF _Toc171519567 \h </w:instrText>
      </w:r>
      <w:r>
        <w:fldChar w:fldCharType="separate"/>
      </w:r>
      <w:r>
        <w:t>20</w:t>
      </w:r>
      <w:r>
        <w:fldChar w:fldCharType="end"/>
      </w:r>
    </w:p>
    <w:p w14:paraId="0F3A1CB7" w14:textId="57A33167" w:rsidR="00F66C22" w:rsidRDefault="00F66C22">
      <w:pPr>
        <w:pStyle w:val="TOC3"/>
        <w:rPr>
          <w:rFonts w:asciiTheme="minorHAnsi" w:eastAsiaTheme="minorEastAsia" w:hAnsiTheme="minorHAnsi" w:cstheme="minorBidi"/>
          <w:kern w:val="2"/>
          <w:sz w:val="24"/>
          <w:szCs w:val="24"/>
          <w:lang w:eastAsia="ja-JP"/>
          <w14:ligatures w14:val="standardContextual"/>
        </w:rPr>
      </w:pPr>
      <w:r>
        <w:t>5.2.4</w:t>
      </w:r>
      <w:r>
        <w:rPr>
          <w:rFonts w:asciiTheme="minorHAnsi" w:eastAsiaTheme="minorEastAsia" w:hAnsiTheme="minorHAnsi" w:cstheme="minorBidi"/>
          <w:kern w:val="2"/>
          <w:sz w:val="24"/>
          <w:szCs w:val="24"/>
          <w:lang w:eastAsia="ja-JP"/>
          <w14:ligatures w14:val="standardContextual"/>
        </w:rPr>
        <w:tab/>
      </w:r>
      <w:r>
        <w:t>Introduction of the satellite L-/S-band for NR</w:t>
      </w:r>
      <w:r>
        <w:tab/>
      </w:r>
      <w:r>
        <w:fldChar w:fldCharType="begin"/>
      </w:r>
      <w:r>
        <w:instrText xml:space="preserve"> PAGEREF _Toc171519568 \h </w:instrText>
      </w:r>
      <w:r>
        <w:fldChar w:fldCharType="separate"/>
      </w:r>
      <w:r>
        <w:t>21</w:t>
      </w:r>
      <w:r>
        <w:fldChar w:fldCharType="end"/>
      </w:r>
    </w:p>
    <w:p w14:paraId="436C5446" w14:textId="7E737F74"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5.2.5</w:t>
      </w:r>
      <w:r>
        <w:rPr>
          <w:rFonts w:asciiTheme="minorHAnsi" w:eastAsiaTheme="minorEastAsia" w:hAnsiTheme="minorHAnsi" w:cstheme="minorBidi"/>
          <w:kern w:val="2"/>
          <w:sz w:val="24"/>
          <w:szCs w:val="24"/>
          <w:lang w:eastAsia="ja-JP"/>
          <w14:ligatures w14:val="standardContextual"/>
        </w:rPr>
        <w:tab/>
      </w:r>
      <w:r>
        <w:rPr>
          <w:lang w:eastAsia="en-GB"/>
        </w:rPr>
        <w:t>Other band-related aspects of satellite</w:t>
      </w:r>
      <w:r>
        <w:tab/>
      </w:r>
      <w:r>
        <w:fldChar w:fldCharType="begin"/>
      </w:r>
      <w:r>
        <w:instrText xml:space="preserve"> PAGEREF _Toc171519569 \h </w:instrText>
      </w:r>
      <w:r>
        <w:fldChar w:fldCharType="separate"/>
      </w:r>
      <w:r>
        <w:t>21</w:t>
      </w:r>
      <w:r>
        <w:fldChar w:fldCharType="end"/>
      </w:r>
    </w:p>
    <w:p w14:paraId="2DE9D952" w14:textId="5E637BA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6</w:t>
      </w:r>
      <w:r>
        <w:rPr>
          <w:rFonts w:asciiTheme="minorHAnsi" w:eastAsiaTheme="minorEastAsia" w:hAnsiTheme="minorHAnsi" w:cstheme="minorBidi"/>
          <w:kern w:val="2"/>
          <w:sz w:val="24"/>
          <w:szCs w:val="24"/>
          <w:lang w:eastAsia="ja-JP"/>
          <w14:ligatures w14:val="standardContextual"/>
        </w:rPr>
        <w:tab/>
      </w:r>
      <w:r>
        <w:rPr>
          <w:lang w:eastAsia="en-GB"/>
        </w:rPr>
        <w:t>Internet of Things (IoT), Machine-Type Communication (MTC)</w:t>
      </w:r>
      <w:r>
        <w:tab/>
      </w:r>
      <w:r>
        <w:fldChar w:fldCharType="begin"/>
      </w:r>
      <w:r>
        <w:instrText xml:space="preserve"> PAGEREF _Toc171519570 \h </w:instrText>
      </w:r>
      <w:r>
        <w:fldChar w:fldCharType="separate"/>
      </w:r>
      <w:r>
        <w:t>22</w:t>
      </w:r>
      <w:r>
        <w:fldChar w:fldCharType="end"/>
      </w:r>
    </w:p>
    <w:p w14:paraId="7F42FB19" w14:textId="47AE567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6.1</w:t>
      </w:r>
      <w:r>
        <w:rPr>
          <w:rFonts w:asciiTheme="minorHAnsi" w:eastAsiaTheme="minorEastAsia" w:hAnsiTheme="minorHAnsi" w:cstheme="minorBidi"/>
          <w:kern w:val="2"/>
          <w:sz w:val="24"/>
          <w:szCs w:val="24"/>
          <w:lang w:eastAsia="ja-JP"/>
          <w14:ligatures w14:val="standardContextual"/>
        </w:rPr>
        <w:tab/>
      </w:r>
      <w:r>
        <w:rPr>
          <w:lang w:eastAsia="en-GB"/>
        </w:rPr>
        <w:t>Personal IoT and Residential networks</w:t>
      </w:r>
      <w:r>
        <w:tab/>
      </w:r>
      <w:r>
        <w:fldChar w:fldCharType="begin"/>
      </w:r>
      <w:r>
        <w:instrText xml:space="preserve"> PAGEREF _Toc171519571 \h </w:instrText>
      </w:r>
      <w:r>
        <w:fldChar w:fldCharType="separate"/>
      </w:r>
      <w:r>
        <w:t>22</w:t>
      </w:r>
      <w:r>
        <w:fldChar w:fldCharType="end"/>
      </w:r>
    </w:p>
    <w:p w14:paraId="47A7E5E4" w14:textId="26BECB3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6.2</w:t>
      </w:r>
      <w:r>
        <w:rPr>
          <w:rFonts w:asciiTheme="minorHAnsi" w:eastAsiaTheme="minorEastAsia" w:hAnsiTheme="minorHAnsi" w:cstheme="minorBidi"/>
          <w:kern w:val="2"/>
          <w:sz w:val="24"/>
          <w:szCs w:val="24"/>
          <w:lang w:eastAsia="ja-JP"/>
          <w14:ligatures w14:val="standardContextual"/>
        </w:rPr>
        <w:tab/>
      </w:r>
      <w:r>
        <w:rPr>
          <w:lang w:eastAsia="en-GB"/>
        </w:rPr>
        <w:t>Enhanced support of Reduced Capability (RedCap) NR devices</w:t>
      </w:r>
      <w:r>
        <w:tab/>
      </w:r>
      <w:r>
        <w:fldChar w:fldCharType="begin"/>
      </w:r>
      <w:r>
        <w:instrText xml:space="preserve"> PAGEREF _Toc171519572 \h </w:instrText>
      </w:r>
      <w:r>
        <w:fldChar w:fldCharType="separate"/>
      </w:r>
      <w:r>
        <w:t>24</w:t>
      </w:r>
      <w:r>
        <w:fldChar w:fldCharType="end"/>
      </w:r>
    </w:p>
    <w:p w14:paraId="0F2B46C1" w14:textId="3CF552B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6.3</w:t>
      </w:r>
      <w:r>
        <w:rPr>
          <w:rFonts w:asciiTheme="minorHAnsi" w:eastAsiaTheme="minorEastAsia" w:hAnsiTheme="minorHAnsi" w:cstheme="minorBidi"/>
          <w:kern w:val="2"/>
          <w:sz w:val="24"/>
          <w:szCs w:val="24"/>
          <w:lang w:eastAsia="ja-JP"/>
          <w14:ligatures w14:val="standardContextual"/>
        </w:rPr>
        <w:tab/>
      </w:r>
      <w:r>
        <w:rPr>
          <w:lang w:eastAsia="en-GB"/>
        </w:rPr>
        <w:t>NR RedCap UE with long eDRX for RRC_INACTIVE State</w:t>
      </w:r>
      <w:r>
        <w:tab/>
      </w:r>
      <w:r>
        <w:fldChar w:fldCharType="begin"/>
      </w:r>
      <w:r>
        <w:instrText xml:space="preserve"> PAGEREF _Toc171519573 \h </w:instrText>
      </w:r>
      <w:r>
        <w:fldChar w:fldCharType="separate"/>
      </w:r>
      <w:r>
        <w:t>26</w:t>
      </w:r>
      <w:r>
        <w:fldChar w:fldCharType="end"/>
      </w:r>
    </w:p>
    <w:p w14:paraId="0A46154F" w14:textId="7DB11FF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6.4</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Personal IoT Network</w:t>
      </w:r>
      <w:r>
        <w:tab/>
      </w:r>
      <w:r>
        <w:fldChar w:fldCharType="begin"/>
      </w:r>
      <w:r>
        <w:instrText xml:space="preserve"> PAGEREF _Toc171519574 \h </w:instrText>
      </w:r>
      <w:r>
        <w:fldChar w:fldCharType="separate"/>
      </w:r>
      <w:r>
        <w:t>27</w:t>
      </w:r>
      <w:r>
        <w:fldChar w:fldCharType="end"/>
      </w:r>
    </w:p>
    <w:p w14:paraId="3DAC3E35" w14:textId="528DBFB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6.5</w:t>
      </w:r>
      <w:r>
        <w:rPr>
          <w:rFonts w:asciiTheme="minorHAnsi" w:eastAsiaTheme="minorEastAsia" w:hAnsiTheme="minorHAnsi" w:cstheme="minorBidi"/>
          <w:kern w:val="2"/>
          <w:sz w:val="24"/>
          <w:szCs w:val="24"/>
          <w:lang w:eastAsia="ja-JP"/>
          <w14:ligatures w14:val="standardContextual"/>
        </w:rPr>
        <w:tab/>
      </w:r>
      <w:r>
        <w:rPr>
          <w:lang w:eastAsia="en-GB"/>
        </w:rPr>
        <w:t>5G Timing Resiliency System</w:t>
      </w:r>
      <w:r>
        <w:tab/>
      </w:r>
      <w:r>
        <w:fldChar w:fldCharType="begin"/>
      </w:r>
      <w:r>
        <w:instrText xml:space="preserve"> PAGEREF _Toc171519575 \h </w:instrText>
      </w:r>
      <w:r>
        <w:fldChar w:fldCharType="separate"/>
      </w:r>
      <w:r>
        <w:t>29</w:t>
      </w:r>
      <w:r>
        <w:fldChar w:fldCharType="end"/>
      </w:r>
    </w:p>
    <w:p w14:paraId="13DB4E2C" w14:textId="59AA4AEA" w:rsidR="00F66C22" w:rsidRDefault="00F66C22">
      <w:pPr>
        <w:pStyle w:val="TOC2"/>
        <w:rPr>
          <w:rFonts w:asciiTheme="minorHAnsi" w:eastAsiaTheme="minorEastAsia" w:hAnsiTheme="minorHAnsi" w:cstheme="minorBidi"/>
          <w:kern w:val="2"/>
          <w:sz w:val="24"/>
          <w:szCs w:val="24"/>
          <w:lang w:eastAsia="ja-JP"/>
          <w14:ligatures w14:val="standardContextual"/>
        </w:rPr>
      </w:pPr>
      <w:r>
        <w:t>6.6</w:t>
      </w:r>
      <w:r>
        <w:rPr>
          <w:rFonts w:asciiTheme="minorHAnsi" w:eastAsiaTheme="minorEastAsia" w:hAnsiTheme="minorHAnsi" w:cstheme="minorBidi"/>
          <w:kern w:val="2"/>
          <w:sz w:val="24"/>
          <w:szCs w:val="24"/>
          <w:lang w:eastAsia="ja-JP"/>
          <w14:ligatures w14:val="standardContextual"/>
        </w:rPr>
        <w:tab/>
      </w:r>
      <w:r>
        <w:t>Mobile Terminated-Small Data Transmission (MT-SDT) for NR</w:t>
      </w:r>
      <w:r>
        <w:tab/>
      </w:r>
      <w:r>
        <w:fldChar w:fldCharType="begin"/>
      </w:r>
      <w:r>
        <w:instrText xml:space="preserve"> PAGEREF _Toc171519576 \h </w:instrText>
      </w:r>
      <w:r>
        <w:fldChar w:fldCharType="separate"/>
      </w:r>
      <w:r>
        <w:t>31</w:t>
      </w:r>
      <w:r>
        <w:fldChar w:fldCharType="end"/>
      </w:r>
    </w:p>
    <w:p w14:paraId="5F52BC6F" w14:textId="7E6BC7F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6.7</w:t>
      </w:r>
      <w:r>
        <w:rPr>
          <w:rFonts w:asciiTheme="minorHAnsi" w:eastAsiaTheme="minorEastAsia" w:hAnsiTheme="minorHAnsi" w:cstheme="minorBidi"/>
          <w:kern w:val="2"/>
          <w:sz w:val="24"/>
          <w:szCs w:val="24"/>
          <w:lang w:eastAsia="ja-JP"/>
          <w14:ligatures w14:val="standardContextual"/>
        </w:rPr>
        <w:tab/>
      </w:r>
      <w:r>
        <w:rPr>
          <w:lang w:eastAsia="en-GB"/>
        </w:rPr>
        <w:t>Adding new NR FDD bands for RedCap in Rel-18</w:t>
      </w:r>
      <w:r>
        <w:tab/>
      </w:r>
      <w:r>
        <w:fldChar w:fldCharType="begin"/>
      </w:r>
      <w:r>
        <w:instrText xml:space="preserve"> PAGEREF _Toc171519577 \h </w:instrText>
      </w:r>
      <w:r>
        <w:fldChar w:fldCharType="separate"/>
      </w:r>
      <w:r>
        <w:t>32</w:t>
      </w:r>
      <w:r>
        <w:fldChar w:fldCharType="end"/>
      </w:r>
    </w:p>
    <w:p w14:paraId="0413CEFC" w14:textId="373A4C06" w:rsidR="00F66C22" w:rsidRDefault="00F66C22">
      <w:pPr>
        <w:pStyle w:val="TOC2"/>
        <w:rPr>
          <w:rFonts w:asciiTheme="minorHAnsi" w:eastAsiaTheme="minorEastAsia" w:hAnsiTheme="minorHAnsi" w:cstheme="minorBidi"/>
          <w:kern w:val="2"/>
          <w:sz w:val="24"/>
          <w:szCs w:val="24"/>
          <w:lang w:eastAsia="ja-JP"/>
          <w14:ligatures w14:val="standardContextual"/>
        </w:rPr>
      </w:pPr>
      <w:r>
        <w:t>6.8</w:t>
      </w:r>
      <w:r>
        <w:rPr>
          <w:rFonts w:asciiTheme="minorHAnsi" w:eastAsiaTheme="minorEastAsia" w:hAnsiTheme="minorHAnsi" w:cstheme="minorBidi"/>
          <w:kern w:val="2"/>
          <w:sz w:val="24"/>
          <w:szCs w:val="24"/>
          <w:lang w:eastAsia="ja-JP"/>
          <w14:ligatures w14:val="standardContextual"/>
        </w:rPr>
        <w:tab/>
      </w:r>
      <w:r>
        <w:t>Signal level Enhanced Network Selection</w:t>
      </w:r>
      <w:r>
        <w:tab/>
      </w:r>
      <w:r>
        <w:fldChar w:fldCharType="begin"/>
      </w:r>
      <w:r>
        <w:instrText xml:space="preserve"> PAGEREF _Toc171519578 \h </w:instrText>
      </w:r>
      <w:r>
        <w:fldChar w:fldCharType="separate"/>
      </w:r>
      <w:r>
        <w:t>32</w:t>
      </w:r>
      <w:r>
        <w:fldChar w:fldCharType="end"/>
      </w:r>
    </w:p>
    <w:p w14:paraId="06F8592A" w14:textId="25569E5E" w:rsidR="00F66C22" w:rsidRDefault="00F66C22">
      <w:pPr>
        <w:pStyle w:val="TOC2"/>
        <w:rPr>
          <w:rFonts w:asciiTheme="minorHAnsi" w:eastAsiaTheme="minorEastAsia" w:hAnsiTheme="minorHAnsi" w:cstheme="minorBidi"/>
          <w:kern w:val="2"/>
          <w:sz w:val="24"/>
          <w:szCs w:val="24"/>
          <w:lang w:eastAsia="ja-JP"/>
          <w14:ligatures w14:val="standardContextual"/>
        </w:rPr>
      </w:pPr>
      <w:r>
        <w:t>6.9</w:t>
      </w:r>
      <w:r>
        <w:rPr>
          <w:rFonts w:asciiTheme="minorHAnsi" w:eastAsiaTheme="minorEastAsia" w:hAnsiTheme="minorHAnsi" w:cstheme="minorBidi"/>
          <w:kern w:val="2"/>
          <w:sz w:val="24"/>
          <w:szCs w:val="24"/>
          <w:lang w:eastAsia="ja-JP"/>
          <w14:ligatures w14:val="standardContextual"/>
        </w:rPr>
        <w:tab/>
      </w:r>
      <w:r>
        <w:t>IoT NTN enhancements</w:t>
      </w:r>
      <w:r>
        <w:tab/>
      </w:r>
      <w:r>
        <w:fldChar w:fldCharType="begin"/>
      </w:r>
      <w:r>
        <w:instrText xml:space="preserve"> PAGEREF _Toc171519579 \h </w:instrText>
      </w:r>
      <w:r>
        <w:fldChar w:fldCharType="separate"/>
      </w:r>
      <w:r>
        <w:t>33</w:t>
      </w:r>
      <w:r>
        <w:fldChar w:fldCharType="end"/>
      </w:r>
    </w:p>
    <w:p w14:paraId="00815BE8" w14:textId="441B974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7</w:t>
      </w:r>
      <w:r>
        <w:rPr>
          <w:rFonts w:asciiTheme="minorHAnsi" w:eastAsiaTheme="minorEastAsia" w:hAnsiTheme="minorHAnsi" w:cstheme="minorBidi"/>
          <w:kern w:val="2"/>
          <w:sz w:val="24"/>
          <w:szCs w:val="24"/>
          <w:lang w:eastAsia="ja-JP"/>
          <w14:ligatures w14:val="standardContextual"/>
        </w:rPr>
        <w:tab/>
      </w:r>
      <w:r>
        <w:rPr>
          <w:lang w:eastAsia="en-GB"/>
        </w:rPr>
        <w:t>Energy Efficiency (EE)</w:t>
      </w:r>
      <w:r>
        <w:tab/>
      </w:r>
      <w:r>
        <w:fldChar w:fldCharType="begin"/>
      </w:r>
      <w:r>
        <w:instrText xml:space="preserve"> PAGEREF _Toc171519580 \h </w:instrText>
      </w:r>
      <w:r>
        <w:fldChar w:fldCharType="separate"/>
      </w:r>
      <w:r>
        <w:t>34</w:t>
      </w:r>
      <w:r>
        <w:fldChar w:fldCharType="end"/>
      </w:r>
    </w:p>
    <w:p w14:paraId="7DAF76DE" w14:textId="39B5E5D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7.1</w:t>
      </w:r>
      <w:r>
        <w:rPr>
          <w:rFonts w:asciiTheme="minorHAnsi" w:eastAsiaTheme="minorEastAsia" w:hAnsiTheme="minorHAnsi" w:cstheme="minorBidi"/>
          <w:kern w:val="2"/>
          <w:sz w:val="24"/>
          <w:szCs w:val="24"/>
          <w:lang w:eastAsia="ja-JP"/>
          <w14:ligatures w14:val="standardContextual"/>
        </w:rPr>
        <w:tab/>
      </w:r>
      <w:r>
        <w:rPr>
          <w:lang w:eastAsia="en-GB"/>
        </w:rPr>
        <w:t>Enhancements of EE for 5G Phase 2</w:t>
      </w:r>
      <w:r>
        <w:tab/>
      </w:r>
      <w:r>
        <w:fldChar w:fldCharType="begin"/>
      </w:r>
      <w:r>
        <w:instrText xml:space="preserve"> PAGEREF _Toc171519581 \h </w:instrText>
      </w:r>
      <w:r>
        <w:fldChar w:fldCharType="separate"/>
      </w:r>
      <w:r>
        <w:t>34</w:t>
      </w:r>
      <w:r>
        <w:fldChar w:fldCharType="end"/>
      </w:r>
    </w:p>
    <w:p w14:paraId="4F702D91" w14:textId="1ADFC8A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7.2</w:t>
      </w:r>
      <w:r>
        <w:rPr>
          <w:rFonts w:asciiTheme="minorHAnsi" w:eastAsiaTheme="minorEastAsia" w:hAnsiTheme="minorHAnsi" w:cstheme="minorBidi"/>
          <w:kern w:val="2"/>
          <w:sz w:val="24"/>
          <w:szCs w:val="24"/>
          <w:lang w:eastAsia="ja-JP"/>
          <w14:ligatures w14:val="standardContextual"/>
        </w:rPr>
        <w:tab/>
      </w:r>
      <w:r>
        <w:rPr>
          <w:lang w:eastAsia="en-GB"/>
        </w:rPr>
        <w:t>Network energy savings for NR</w:t>
      </w:r>
      <w:r>
        <w:tab/>
      </w:r>
      <w:r>
        <w:fldChar w:fldCharType="begin"/>
      </w:r>
      <w:r>
        <w:instrText xml:space="preserve"> PAGEREF _Toc171519582 \h </w:instrText>
      </w:r>
      <w:r>
        <w:fldChar w:fldCharType="separate"/>
      </w:r>
      <w:r>
        <w:t>34</w:t>
      </w:r>
      <w:r>
        <w:fldChar w:fldCharType="end"/>
      </w:r>
    </w:p>
    <w:p w14:paraId="1D90EFEA" w14:textId="0F4C992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7.3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_Toc171519583 \h </w:instrText>
      </w:r>
      <w:r>
        <w:fldChar w:fldCharType="separate"/>
      </w:r>
      <w:r>
        <w:t>36</w:t>
      </w:r>
      <w:r>
        <w:fldChar w:fldCharType="end"/>
      </w:r>
    </w:p>
    <w:p w14:paraId="5C50AE7C" w14:textId="4BBFB7BD"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8</w:t>
      </w:r>
      <w:r>
        <w:rPr>
          <w:rFonts w:asciiTheme="minorHAnsi" w:eastAsiaTheme="minorEastAsia" w:hAnsiTheme="minorHAnsi" w:cstheme="minorBidi"/>
          <w:kern w:val="2"/>
          <w:sz w:val="24"/>
          <w:szCs w:val="24"/>
          <w:lang w:eastAsia="ja-JP"/>
          <w14:ligatures w14:val="standardContextual"/>
        </w:rPr>
        <w:tab/>
      </w:r>
      <w:r>
        <w:rPr>
          <w:lang w:eastAsia="en-GB"/>
        </w:rPr>
        <w:t>Uncrewed Aerial Vehicles (UAV), UAS, UAM</w:t>
      </w:r>
      <w:r>
        <w:tab/>
      </w:r>
      <w:r>
        <w:fldChar w:fldCharType="begin"/>
      </w:r>
      <w:r>
        <w:instrText xml:space="preserve"> PAGEREF _Toc171519584 \h </w:instrText>
      </w:r>
      <w:r>
        <w:fldChar w:fldCharType="separate"/>
      </w:r>
      <w:r>
        <w:t>36</w:t>
      </w:r>
      <w:r>
        <w:fldChar w:fldCharType="end"/>
      </w:r>
    </w:p>
    <w:p w14:paraId="1E42BA05" w14:textId="75112C5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8.1</w:t>
      </w:r>
      <w:r>
        <w:rPr>
          <w:rFonts w:asciiTheme="minorHAnsi" w:eastAsiaTheme="minorEastAsia" w:hAnsiTheme="minorHAnsi" w:cstheme="minorBidi"/>
          <w:kern w:val="2"/>
          <w:sz w:val="24"/>
          <w:szCs w:val="24"/>
          <w:lang w:eastAsia="ja-JP"/>
          <w14:ligatures w14:val="standardContextual"/>
        </w:rPr>
        <w:tab/>
      </w:r>
      <w:r>
        <w:rPr>
          <w:lang w:eastAsia="en-GB"/>
        </w:rPr>
        <w:t>Architecture for UAV and UAM Phase 2</w:t>
      </w:r>
      <w:r>
        <w:tab/>
      </w:r>
      <w:r>
        <w:fldChar w:fldCharType="begin"/>
      </w:r>
      <w:r>
        <w:instrText xml:space="preserve"> PAGEREF _Toc171519585 \h </w:instrText>
      </w:r>
      <w:r>
        <w:fldChar w:fldCharType="separate"/>
      </w:r>
      <w:r>
        <w:t>36</w:t>
      </w:r>
      <w:r>
        <w:fldChar w:fldCharType="end"/>
      </w:r>
    </w:p>
    <w:p w14:paraId="00E705AC" w14:textId="71449DE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8.2</w:t>
      </w:r>
      <w:r>
        <w:rPr>
          <w:rFonts w:asciiTheme="minorHAnsi" w:eastAsiaTheme="minorEastAsia" w:hAnsiTheme="minorHAnsi" w:cstheme="minorBidi"/>
          <w:kern w:val="2"/>
          <w:sz w:val="24"/>
          <w:szCs w:val="24"/>
          <w:lang w:eastAsia="ja-JP"/>
          <w14:ligatures w14:val="standardContextual"/>
        </w:rPr>
        <w:tab/>
      </w:r>
      <w:r>
        <w:rPr>
          <w:lang w:eastAsia="en-GB"/>
        </w:rPr>
        <w:t>Architecture for UAS Applications, Phase 2</w:t>
      </w:r>
      <w:r>
        <w:tab/>
      </w:r>
      <w:r>
        <w:fldChar w:fldCharType="begin"/>
      </w:r>
      <w:r>
        <w:instrText xml:space="preserve"> PAGEREF _Toc171519586 \h </w:instrText>
      </w:r>
      <w:r>
        <w:fldChar w:fldCharType="separate"/>
      </w:r>
      <w:r>
        <w:t>38</w:t>
      </w:r>
      <w:r>
        <w:fldChar w:fldCharType="end"/>
      </w:r>
    </w:p>
    <w:p w14:paraId="39D13F46" w14:textId="4F899C2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8.3</w:t>
      </w:r>
      <w:r>
        <w:rPr>
          <w:rFonts w:asciiTheme="minorHAnsi" w:eastAsiaTheme="minorEastAsia" w:hAnsiTheme="minorHAnsi" w:cstheme="minorBidi"/>
          <w:kern w:val="2"/>
          <w:sz w:val="24"/>
          <w:szCs w:val="24"/>
          <w:lang w:eastAsia="ja-JP"/>
          <w14:ligatures w14:val="standardContextual"/>
        </w:rPr>
        <w:tab/>
      </w:r>
      <w:r>
        <w:rPr>
          <w:lang w:eastAsia="en-GB"/>
        </w:rPr>
        <w:t>NR support for UAV</w:t>
      </w:r>
      <w:r>
        <w:tab/>
      </w:r>
      <w:r>
        <w:fldChar w:fldCharType="begin"/>
      </w:r>
      <w:r>
        <w:instrText xml:space="preserve"> PAGEREF _Toc171519587 \h </w:instrText>
      </w:r>
      <w:r>
        <w:fldChar w:fldCharType="separate"/>
      </w:r>
      <w:r>
        <w:t>40</w:t>
      </w:r>
      <w:r>
        <w:fldChar w:fldCharType="end"/>
      </w:r>
    </w:p>
    <w:p w14:paraId="2B752537" w14:textId="12112A0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8.4</w:t>
      </w:r>
      <w:r>
        <w:rPr>
          <w:rFonts w:asciiTheme="minorHAnsi" w:eastAsiaTheme="minorEastAsia" w:hAnsiTheme="minorHAnsi" w:cstheme="minorBidi"/>
          <w:kern w:val="2"/>
          <w:sz w:val="24"/>
          <w:szCs w:val="24"/>
          <w:lang w:eastAsia="ja-JP"/>
          <w14:ligatures w14:val="standardContextual"/>
        </w:rPr>
        <w:tab/>
      </w:r>
      <w:r>
        <w:rPr>
          <w:lang w:eastAsia="en-GB"/>
        </w:rPr>
        <w:t>Enhanced LTE Support for UAV</w:t>
      </w:r>
      <w:r>
        <w:tab/>
      </w:r>
      <w:r>
        <w:fldChar w:fldCharType="begin"/>
      </w:r>
      <w:r>
        <w:instrText xml:space="preserve"> PAGEREF _Toc171519588 \h </w:instrText>
      </w:r>
      <w:r>
        <w:fldChar w:fldCharType="separate"/>
      </w:r>
      <w:r>
        <w:t>41</w:t>
      </w:r>
      <w:r>
        <w:fldChar w:fldCharType="end"/>
      </w:r>
    </w:p>
    <w:p w14:paraId="48218A8B" w14:textId="62DC92AB"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9</w:t>
      </w:r>
      <w:r>
        <w:rPr>
          <w:rFonts w:asciiTheme="minorHAnsi" w:eastAsiaTheme="minorEastAsia" w:hAnsiTheme="minorHAnsi" w:cstheme="minorBidi"/>
          <w:kern w:val="2"/>
          <w:sz w:val="24"/>
          <w:szCs w:val="24"/>
          <w:lang w:eastAsia="ja-JP"/>
          <w14:ligatures w14:val="standardContextual"/>
        </w:rPr>
        <w:tab/>
      </w:r>
      <w:r>
        <w:rPr>
          <w:lang w:eastAsia="en-GB"/>
        </w:rPr>
        <w:t>Sidelink, Proximity, Location and Positioning</w:t>
      </w:r>
      <w:r>
        <w:tab/>
      </w:r>
      <w:r>
        <w:fldChar w:fldCharType="begin"/>
      </w:r>
      <w:r>
        <w:instrText xml:space="preserve"> PAGEREF _Toc171519589 \h </w:instrText>
      </w:r>
      <w:r>
        <w:fldChar w:fldCharType="separate"/>
      </w:r>
      <w:r>
        <w:t>42</w:t>
      </w:r>
      <w:r>
        <w:fldChar w:fldCharType="end"/>
      </w:r>
    </w:p>
    <w:p w14:paraId="49CCCEFC" w14:textId="5BF9F45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9.1</w:t>
      </w:r>
      <w:r>
        <w:rPr>
          <w:rFonts w:asciiTheme="minorHAnsi" w:eastAsiaTheme="minorEastAsia" w:hAnsiTheme="minorHAnsi" w:cstheme="minorBidi"/>
          <w:kern w:val="2"/>
          <w:sz w:val="24"/>
          <w:szCs w:val="24"/>
          <w:lang w:eastAsia="ja-JP"/>
          <w14:ligatures w14:val="standardContextual"/>
        </w:rPr>
        <w:tab/>
      </w:r>
      <w:r>
        <w:rPr>
          <w:lang w:eastAsia="en-GB"/>
        </w:rPr>
        <w:t>5GC LoCation Services - Phase 3</w:t>
      </w:r>
      <w:r>
        <w:tab/>
      </w:r>
      <w:r>
        <w:fldChar w:fldCharType="begin"/>
      </w:r>
      <w:r>
        <w:instrText xml:space="preserve"> PAGEREF _Toc171519590 \h </w:instrText>
      </w:r>
      <w:r>
        <w:fldChar w:fldCharType="separate"/>
      </w:r>
      <w:r>
        <w:t>42</w:t>
      </w:r>
      <w:r>
        <w:fldChar w:fldCharType="end"/>
      </w:r>
    </w:p>
    <w:p w14:paraId="512D873E" w14:textId="48692D1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9.2</w:t>
      </w:r>
      <w:r>
        <w:rPr>
          <w:rFonts w:asciiTheme="minorHAnsi" w:eastAsiaTheme="minorEastAsia" w:hAnsiTheme="minorHAnsi" w:cstheme="minorBidi"/>
          <w:kern w:val="2"/>
          <w:sz w:val="24"/>
          <w:szCs w:val="24"/>
          <w:lang w:eastAsia="ja-JP"/>
          <w14:ligatures w14:val="standardContextual"/>
        </w:rPr>
        <w:tab/>
      </w:r>
      <w:r>
        <w:rPr>
          <w:lang w:eastAsia="en-GB"/>
        </w:rPr>
        <w:t>Expanded and improved NR positioning</w:t>
      </w:r>
      <w:r>
        <w:tab/>
      </w:r>
      <w:r>
        <w:fldChar w:fldCharType="begin"/>
      </w:r>
      <w:r>
        <w:instrText xml:space="preserve"> PAGEREF _Toc171519591 \h </w:instrText>
      </w:r>
      <w:r>
        <w:fldChar w:fldCharType="separate"/>
      </w:r>
      <w:r>
        <w:t>45</w:t>
      </w:r>
      <w:r>
        <w:fldChar w:fldCharType="end"/>
      </w:r>
    </w:p>
    <w:p w14:paraId="5AAA2C5D" w14:textId="27A3F9E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9.3</w:t>
      </w:r>
      <w:r>
        <w:rPr>
          <w:rFonts w:asciiTheme="minorHAnsi" w:eastAsiaTheme="minorEastAsia" w:hAnsiTheme="minorHAnsi" w:cstheme="minorBidi"/>
          <w:kern w:val="2"/>
          <w:sz w:val="24"/>
          <w:szCs w:val="24"/>
          <w:lang w:eastAsia="ja-JP"/>
          <w14:ligatures w14:val="standardContextual"/>
        </w:rPr>
        <w:tab/>
      </w:r>
      <w:r>
        <w:rPr>
          <w:lang w:eastAsia="en-GB"/>
        </w:rPr>
        <w:t>NR sidelink evolution</w:t>
      </w:r>
      <w:r>
        <w:tab/>
      </w:r>
      <w:r>
        <w:fldChar w:fldCharType="begin"/>
      </w:r>
      <w:r>
        <w:instrText xml:space="preserve"> PAGEREF _Toc171519592 \h </w:instrText>
      </w:r>
      <w:r>
        <w:fldChar w:fldCharType="separate"/>
      </w:r>
      <w:r>
        <w:t>50</w:t>
      </w:r>
      <w:r>
        <w:fldChar w:fldCharType="end"/>
      </w:r>
    </w:p>
    <w:p w14:paraId="4D74D9A1" w14:textId="5BD910D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9.4</w:t>
      </w:r>
      <w:r>
        <w:rPr>
          <w:rFonts w:asciiTheme="minorHAnsi" w:eastAsiaTheme="minorEastAsia" w:hAnsiTheme="minorHAnsi" w:cstheme="minorBidi"/>
          <w:kern w:val="2"/>
          <w:sz w:val="24"/>
          <w:szCs w:val="24"/>
          <w:lang w:eastAsia="ja-JP"/>
          <w14:ligatures w14:val="standardContextual"/>
        </w:rPr>
        <w:tab/>
      </w:r>
      <w:r>
        <w:rPr>
          <w:lang w:eastAsia="en-GB"/>
        </w:rPr>
        <w:t>NR sidelink relay enhancements</w:t>
      </w:r>
      <w:r>
        <w:tab/>
      </w:r>
      <w:r>
        <w:fldChar w:fldCharType="begin"/>
      </w:r>
      <w:r>
        <w:instrText xml:space="preserve"> PAGEREF _Toc171519593 \h </w:instrText>
      </w:r>
      <w:r>
        <w:fldChar w:fldCharType="separate"/>
      </w:r>
      <w:r>
        <w:t>54</w:t>
      </w:r>
      <w:r>
        <w:fldChar w:fldCharType="end"/>
      </w:r>
    </w:p>
    <w:p w14:paraId="16CDDA45" w14:textId="3C0A14C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9.5</w:t>
      </w:r>
      <w:r>
        <w:rPr>
          <w:rFonts w:asciiTheme="minorHAnsi" w:eastAsiaTheme="minorEastAsia" w:hAnsiTheme="minorHAnsi" w:cstheme="minorBidi"/>
          <w:kern w:val="2"/>
          <w:sz w:val="24"/>
          <w:szCs w:val="24"/>
          <w:lang w:eastAsia="ja-JP"/>
          <w14:ligatures w14:val="standardContextual"/>
        </w:rPr>
        <w:tab/>
      </w:r>
      <w:r>
        <w:rPr>
          <w:lang w:eastAsia="en-GB"/>
        </w:rPr>
        <w:t>Proximity-based Services in 5GS Phase 2</w:t>
      </w:r>
      <w:r>
        <w:tab/>
      </w:r>
      <w:r>
        <w:fldChar w:fldCharType="begin"/>
      </w:r>
      <w:r>
        <w:instrText xml:space="preserve"> PAGEREF _Toc171519594 \h </w:instrText>
      </w:r>
      <w:r>
        <w:fldChar w:fldCharType="separate"/>
      </w:r>
      <w:r>
        <w:t>59</w:t>
      </w:r>
      <w:r>
        <w:fldChar w:fldCharType="end"/>
      </w:r>
    </w:p>
    <w:p w14:paraId="723B484E" w14:textId="6C119E6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9.6</w:t>
      </w:r>
      <w:r>
        <w:rPr>
          <w:rFonts w:asciiTheme="minorHAnsi" w:eastAsiaTheme="minorEastAsia" w:hAnsiTheme="minorHAnsi" w:cstheme="minorBidi"/>
          <w:kern w:val="2"/>
          <w:sz w:val="24"/>
          <w:szCs w:val="24"/>
          <w:lang w:eastAsia="ja-JP"/>
          <w14:ligatures w14:val="standardContextual"/>
        </w:rPr>
        <w:tab/>
      </w:r>
      <w:r>
        <w:rPr>
          <w:lang w:eastAsia="en-GB"/>
        </w:rPr>
        <w:t>Ranging-based Service and sidelink positioning</w:t>
      </w:r>
      <w:r>
        <w:tab/>
      </w:r>
      <w:r>
        <w:fldChar w:fldCharType="begin"/>
      </w:r>
      <w:r>
        <w:instrText xml:space="preserve"> PAGEREF _Toc171519595 \h </w:instrText>
      </w:r>
      <w:r>
        <w:fldChar w:fldCharType="separate"/>
      </w:r>
      <w:r>
        <w:t>59</w:t>
      </w:r>
      <w:r>
        <w:fldChar w:fldCharType="end"/>
      </w:r>
    </w:p>
    <w:p w14:paraId="6751BDDD" w14:textId="49187C8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9.7</w:t>
      </w:r>
      <w:r>
        <w:rPr>
          <w:rFonts w:asciiTheme="minorHAnsi" w:eastAsiaTheme="minorEastAsia" w:hAnsiTheme="minorHAnsi" w:cstheme="minorBidi"/>
          <w:kern w:val="2"/>
          <w:sz w:val="24"/>
          <w:szCs w:val="24"/>
          <w:lang w:eastAsia="ja-JP"/>
          <w14:ligatures w14:val="standardContextual"/>
        </w:rPr>
        <w:tab/>
      </w:r>
      <w:r>
        <w:rPr>
          <w:lang w:eastAsia="en-GB"/>
        </w:rPr>
        <w:t>Mobile Terminated-Small Data Transmission (MT-SDT) for NR</w:t>
      </w:r>
      <w:r>
        <w:tab/>
      </w:r>
      <w:r>
        <w:fldChar w:fldCharType="begin"/>
      </w:r>
      <w:r>
        <w:instrText xml:space="preserve"> PAGEREF _Toc171519596 \h </w:instrText>
      </w:r>
      <w:r>
        <w:fldChar w:fldCharType="separate"/>
      </w:r>
      <w:r>
        <w:t>61</w:t>
      </w:r>
      <w:r>
        <w:fldChar w:fldCharType="end"/>
      </w:r>
    </w:p>
    <w:p w14:paraId="45EDA5EB" w14:textId="636B195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9.8</w:t>
      </w:r>
      <w:r>
        <w:rPr>
          <w:rFonts w:asciiTheme="minorHAnsi" w:eastAsiaTheme="minorEastAsia" w:hAnsiTheme="minorHAnsi" w:cstheme="minorBidi"/>
          <w:kern w:val="2"/>
          <w:sz w:val="24"/>
          <w:szCs w:val="24"/>
          <w:lang w:eastAsia="ja-JP"/>
          <w14:ligatures w14:val="standardContextual"/>
        </w:rPr>
        <w:tab/>
      </w:r>
      <w:r>
        <w:rPr>
          <w:lang w:eastAsia="en-GB"/>
        </w:rPr>
        <w:t>5G-enabled fused location service capability exposure</w:t>
      </w:r>
      <w:r>
        <w:tab/>
      </w:r>
      <w:r>
        <w:fldChar w:fldCharType="begin"/>
      </w:r>
      <w:r>
        <w:instrText xml:space="preserve"> PAGEREF _Toc171519597 \h </w:instrText>
      </w:r>
      <w:r>
        <w:fldChar w:fldCharType="separate"/>
      </w:r>
      <w:r>
        <w:t>61</w:t>
      </w:r>
      <w:r>
        <w:fldChar w:fldCharType="end"/>
      </w:r>
    </w:p>
    <w:p w14:paraId="49031205" w14:textId="204708F9"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10</w:t>
      </w:r>
      <w:r>
        <w:rPr>
          <w:rFonts w:asciiTheme="minorHAnsi" w:eastAsiaTheme="minorEastAsia" w:hAnsiTheme="minorHAnsi" w:cstheme="minorBidi"/>
          <w:kern w:val="2"/>
          <w:sz w:val="24"/>
          <w:szCs w:val="24"/>
          <w:lang w:eastAsia="ja-JP"/>
          <w14:ligatures w14:val="standardContextual"/>
        </w:rPr>
        <w:tab/>
      </w:r>
      <w:r>
        <w:rPr>
          <w:lang w:eastAsia="en-GB"/>
        </w:rPr>
        <w:t>Verticals, Industries, Factories, Northbound API</w:t>
      </w:r>
      <w:r>
        <w:tab/>
      </w:r>
      <w:r>
        <w:fldChar w:fldCharType="begin"/>
      </w:r>
      <w:r>
        <w:instrText xml:space="preserve"> PAGEREF _Toc171519598 \h </w:instrText>
      </w:r>
      <w:r>
        <w:fldChar w:fldCharType="separate"/>
      </w:r>
      <w:r>
        <w:t>63</w:t>
      </w:r>
      <w:r>
        <w:fldChar w:fldCharType="end"/>
      </w:r>
    </w:p>
    <w:p w14:paraId="15D72801" w14:textId="5CBF33F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10.1</w:t>
      </w:r>
      <w:r>
        <w:rPr>
          <w:rFonts w:asciiTheme="minorHAnsi" w:eastAsiaTheme="minorEastAsia" w:hAnsiTheme="minorHAnsi" w:cstheme="minorBidi"/>
          <w:kern w:val="2"/>
          <w:sz w:val="24"/>
          <w:szCs w:val="24"/>
          <w:lang w:eastAsia="ja-JP"/>
          <w14:ligatures w14:val="standardContextual"/>
        </w:rPr>
        <w:tab/>
      </w:r>
      <w:r>
        <w:rPr>
          <w:lang w:eastAsia="en-GB"/>
        </w:rPr>
        <w:t>Low Power High Accuracy Positioning for industrial IoT scenarios</w:t>
      </w:r>
      <w:r>
        <w:tab/>
      </w:r>
      <w:r>
        <w:fldChar w:fldCharType="begin"/>
      </w:r>
      <w:r>
        <w:instrText xml:space="preserve"> PAGEREF _Toc171519599 \h </w:instrText>
      </w:r>
      <w:r>
        <w:fldChar w:fldCharType="separate"/>
      </w:r>
      <w:r>
        <w:t>63</w:t>
      </w:r>
      <w:r>
        <w:fldChar w:fldCharType="end"/>
      </w:r>
    </w:p>
    <w:p w14:paraId="7A266E33" w14:textId="76B11BD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10.2</w:t>
      </w:r>
      <w:r>
        <w:rPr>
          <w:rFonts w:asciiTheme="minorHAnsi" w:eastAsiaTheme="minorEastAsia" w:hAnsiTheme="minorHAnsi" w:cstheme="minorBidi"/>
          <w:kern w:val="2"/>
          <w:sz w:val="24"/>
          <w:szCs w:val="24"/>
          <w:lang w:eastAsia="ja-JP"/>
          <w14:ligatures w14:val="standardContextual"/>
        </w:rPr>
        <w:tab/>
      </w:r>
      <w:r>
        <w:rPr>
          <w:lang w:eastAsia="en-GB"/>
        </w:rPr>
        <w:t>Application enablement aspects for subscriber-aware northbound API access</w:t>
      </w:r>
      <w:r>
        <w:tab/>
      </w:r>
      <w:r>
        <w:fldChar w:fldCharType="begin"/>
      </w:r>
      <w:r>
        <w:instrText xml:space="preserve"> PAGEREF _Toc171519600 \h </w:instrText>
      </w:r>
      <w:r>
        <w:fldChar w:fldCharType="separate"/>
      </w:r>
      <w:r>
        <w:t>64</w:t>
      </w:r>
      <w:r>
        <w:fldChar w:fldCharType="end"/>
      </w:r>
    </w:p>
    <w:p w14:paraId="2F5E9171" w14:textId="2912D6B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_Toc171519601 \h </w:instrText>
      </w:r>
      <w:r>
        <w:fldChar w:fldCharType="separate"/>
      </w:r>
      <w:r>
        <w:t>66</w:t>
      </w:r>
      <w:r>
        <w:fldChar w:fldCharType="end"/>
      </w:r>
    </w:p>
    <w:p w14:paraId="59FE59B7" w14:textId="7780907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10.4</w:t>
      </w:r>
      <w:r>
        <w:rPr>
          <w:rFonts w:asciiTheme="minorHAnsi" w:eastAsiaTheme="minorEastAsia" w:hAnsiTheme="minorHAnsi" w:cstheme="minorBidi"/>
          <w:kern w:val="2"/>
          <w:sz w:val="24"/>
          <w:szCs w:val="24"/>
          <w:lang w:eastAsia="ja-JP"/>
          <w14:ligatures w14:val="standardContextual"/>
        </w:rPr>
        <w:tab/>
      </w:r>
      <w:r>
        <w:rPr>
          <w:lang w:eastAsia="en-GB"/>
        </w:rPr>
        <w:t>Generic group management, exposure and communication enhancements</w:t>
      </w:r>
      <w:r>
        <w:tab/>
      </w:r>
      <w:r>
        <w:fldChar w:fldCharType="begin"/>
      </w:r>
      <w:r>
        <w:instrText xml:space="preserve"> PAGEREF _Toc171519602 \h </w:instrText>
      </w:r>
      <w:r>
        <w:fldChar w:fldCharType="separate"/>
      </w:r>
      <w:r>
        <w:t>69</w:t>
      </w:r>
      <w:r>
        <w:fldChar w:fldCharType="end"/>
      </w:r>
    </w:p>
    <w:p w14:paraId="0DC4AE21" w14:textId="217A80A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10.5</w:t>
      </w:r>
      <w:r>
        <w:rPr>
          <w:rFonts w:asciiTheme="minorHAnsi" w:eastAsiaTheme="minorEastAsia" w:hAnsiTheme="minorHAnsi" w:cstheme="minorBidi"/>
          <w:kern w:val="2"/>
          <w:sz w:val="24"/>
          <w:szCs w:val="24"/>
          <w:lang w:eastAsia="ja-JP"/>
          <w14:ligatures w14:val="standardContextual"/>
        </w:rPr>
        <w:tab/>
      </w:r>
      <w:r>
        <w:rPr>
          <w:lang w:eastAsia="en-GB"/>
        </w:rPr>
        <w:t>Service Enabler Architecture Layer for Verticals Phase 3</w:t>
      </w:r>
      <w:r>
        <w:tab/>
      </w:r>
      <w:r>
        <w:fldChar w:fldCharType="begin"/>
      </w:r>
      <w:r>
        <w:instrText xml:space="preserve"> PAGEREF _Toc171519603 \h </w:instrText>
      </w:r>
      <w:r>
        <w:fldChar w:fldCharType="separate"/>
      </w:r>
      <w:r>
        <w:t>69</w:t>
      </w:r>
      <w:r>
        <w:fldChar w:fldCharType="end"/>
      </w:r>
    </w:p>
    <w:p w14:paraId="4D58EA00" w14:textId="4DA2D13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10.6</w:t>
      </w:r>
      <w:r>
        <w:rPr>
          <w:rFonts w:asciiTheme="minorHAnsi" w:eastAsiaTheme="minorEastAsia" w:hAnsiTheme="minorHAnsi" w:cstheme="minorBidi"/>
          <w:kern w:val="2"/>
          <w:sz w:val="24"/>
          <w:szCs w:val="24"/>
          <w:lang w:eastAsia="ja-JP"/>
          <w14:ligatures w14:val="standardContextual"/>
        </w:rPr>
        <w:tab/>
      </w:r>
      <w:r>
        <w:rPr>
          <w:lang w:eastAsia="en-GB"/>
        </w:rPr>
        <w:t>SEAL data delivery enabler for vertical applications</w:t>
      </w:r>
      <w:r>
        <w:tab/>
      </w:r>
      <w:r>
        <w:fldChar w:fldCharType="begin"/>
      </w:r>
      <w:r>
        <w:instrText xml:space="preserve"> PAGEREF _Toc171519604 \h </w:instrText>
      </w:r>
      <w:r>
        <w:fldChar w:fldCharType="separate"/>
      </w:r>
      <w:r>
        <w:t>69</w:t>
      </w:r>
      <w:r>
        <w:fldChar w:fldCharType="end"/>
      </w:r>
    </w:p>
    <w:p w14:paraId="6715DCD0" w14:textId="0C63AFE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10.7</w:t>
      </w:r>
      <w:r>
        <w:rPr>
          <w:rFonts w:asciiTheme="minorHAnsi" w:eastAsiaTheme="minorEastAsia" w:hAnsiTheme="minorHAnsi" w:cstheme="minorBidi"/>
          <w:kern w:val="2"/>
          <w:sz w:val="24"/>
          <w:szCs w:val="24"/>
          <w:lang w:eastAsia="ja-JP"/>
          <w14:ligatures w14:val="standardContextual"/>
        </w:rPr>
        <w:tab/>
      </w:r>
      <w:r>
        <w:rPr>
          <w:lang w:eastAsia="en-GB"/>
        </w:rPr>
        <w:t>Rel-18 Enhancements of 3GPP Northbound and Application Layer interfaces and APIs</w:t>
      </w:r>
      <w:r>
        <w:tab/>
      </w:r>
      <w:r>
        <w:fldChar w:fldCharType="begin"/>
      </w:r>
      <w:r>
        <w:instrText xml:space="preserve"> PAGEREF _Toc171519605 \h </w:instrText>
      </w:r>
      <w:r>
        <w:fldChar w:fldCharType="separate"/>
      </w:r>
      <w:r>
        <w:t>70</w:t>
      </w:r>
      <w:r>
        <w:fldChar w:fldCharType="end"/>
      </w:r>
    </w:p>
    <w:p w14:paraId="4CC4F718" w14:textId="5642744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10.8</w:t>
      </w:r>
      <w:r>
        <w:rPr>
          <w:rFonts w:asciiTheme="minorHAnsi" w:eastAsiaTheme="minorEastAsia" w:hAnsiTheme="minorHAnsi" w:cstheme="minorBidi"/>
          <w:kern w:val="2"/>
          <w:sz w:val="24"/>
          <w:szCs w:val="24"/>
          <w:lang w:eastAsia="ja-JP"/>
          <w14:ligatures w14:val="standardContextual"/>
        </w:rPr>
        <w:tab/>
      </w:r>
      <w:r>
        <w:rPr>
          <w:lang w:eastAsia="en-GB"/>
        </w:rPr>
        <w:t>Charging Aspects of B2B</w:t>
      </w:r>
      <w:r>
        <w:tab/>
      </w:r>
      <w:r>
        <w:fldChar w:fldCharType="begin"/>
      </w:r>
      <w:r>
        <w:instrText xml:space="preserve"> PAGEREF _Toc171519606 \h </w:instrText>
      </w:r>
      <w:r>
        <w:fldChar w:fldCharType="separate"/>
      </w:r>
      <w:r>
        <w:t>71</w:t>
      </w:r>
      <w:r>
        <w:fldChar w:fldCharType="end"/>
      </w:r>
    </w:p>
    <w:p w14:paraId="3B484443" w14:textId="5F5AA4C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10.9</w:t>
      </w:r>
      <w:r>
        <w:rPr>
          <w:rFonts w:asciiTheme="minorHAnsi" w:eastAsiaTheme="minorEastAsia" w:hAnsiTheme="minorHAnsi" w:cstheme="minorBidi"/>
          <w:kern w:val="2"/>
          <w:sz w:val="24"/>
          <w:szCs w:val="24"/>
          <w:lang w:eastAsia="ja-JP"/>
          <w14:ligatures w14:val="standardContextual"/>
        </w:rPr>
        <w:tab/>
      </w:r>
      <w:r>
        <w:rPr>
          <w:lang w:eastAsia="en-GB"/>
        </w:rPr>
        <w:t>NRF API enhancements to avoid signalling and storing of redundant data</w:t>
      </w:r>
      <w:r>
        <w:tab/>
      </w:r>
      <w:r>
        <w:fldChar w:fldCharType="begin"/>
      </w:r>
      <w:r>
        <w:instrText xml:space="preserve"> PAGEREF _Toc171519607 \h </w:instrText>
      </w:r>
      <w:r>
        <w:fldChar w:fldCharType="separate"/>
      </w:r>
      <w:r>
        <w:t>71</w:t>
      </w:r>
      <w:r>
        <w:fldChar w:fldCharType="end"/>
      </w:r>
    </w:p>
    <w:p w14:paraId="5E6F916F" w14:textId="4411E98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10.10</w:t>
      </w:r>
      <w:r>
        <w:rPr>
          <w:rFonts w:asciiTheme="minorHAnsi" w:eastAsiaTheme="minorEastAsia" w:hAnsiTheme="minorHAnsi" w:cstheme="minorBidi"/>
          <w:kern w:val="2"/>
          <w:sz w:val="24"/>
          <w:szCs w:val="24"/>
          <w:lang w:eastAsia="ja-JP"/>
          <w14:ligatures w14:val="standardContextual"/>
        </w:rPr>
        <w:tab/>
      </w:r>
      <w:r>
        <w:rPr>
          <w:lang w:eastAsia="en-GB"/>
        </w:rPr>
        <w:t>GBA_U Based APIs</w:t>
      </w:r>
      <w:r>
        <w:tab/>
      </w:r>
      <w:r>
        <w:fldChar w:fldCharType="begin"/>
      </w:r>
      <w:r>
        <w:instrText xml:space="preserve"> PAGEREF _Toc171519608 \h </w:instrText>
      </w:r>
      <w:r>
        <w:fldChar w:fldCharType="separate"/>
      </w:r>
      <w:r>
        <w:t>72</w:t>
      </w:r>
      <w:r>
        <w:fldChar w:fldCharType="end"/>
      </w:r>
    </w:p>
    <w:p w14:paraId="792B3A05" w14:textId="30F27C5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10.11</w:t>
      </w:r>
      <w:r>
        <w:rPr>
          <w:rFonts w:asciiTheme="minorHAnsi" w:eastAsiaTheme="minorEastAsia" w:hAnsiTheme="minorHAnsi" w:cstheme="minorBidi"/>
          <w:kern w:val="2"/>
          <w:sz w:val="24"/>
          <w:szCs w:val="24"/>
          <w:lang w:eastAsia="ja-JP"/>
          <w14:ligatures w14:val="standardContextual"/>
        </w:rPr>
        <w:tab/>
      </w:r>
      <w:r>
        <w:rPr>
          <w:lang w:eastAsia="en-GB"/>
        </w:rPr>
        <w:t>Other aspects</w:t>
      </w:r>
      <w:r>
        <w:tab/>
      </w:r>
      <w:r>
        <w:fldChar w:fldCharType="begin"/>
      </w:r>
      <w:r>
        <w:instrText xml:space="preserve"> PAGEREF _Toc171519609 \h </w:instrText>
      </w:r>
      <w:r>
        <w:fldChar w:fldCharType="separate"/>
      </w:r>
      <w:r>
        <w:t>72</w:t>
      </w:r>
      <w:r>
        <w:fldChar w:fldCharType="end"/>
      </w:r>
    </w:p>
    <w:p w14:paraId="0A5DC4D6" w14:textId="7E39A175"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11</w:t>
      </w:r>
      <w:r>
        <w:rPr>
          <w:rFonts w:asciiTheme="minorHAnsi" w:eastAsiaTheme="minorEastAsia" w:hAnsiTheme="minorHAnsi" w:cstheme="minorBidi"/>
          <w:kern w:val="2"/>
          <w:sz w:val="24"/>
          <w:szCs w:val="24"/>
          <w:lang w:eastAsia="ja-JP"/>
          <w14:ligatures w14:val="standardContextual"/>
        </w:rPr>
        <w:tab/>
      </w:r>
      <w:r>
        <w:rPr>
          <w:lang w:eastAsia="en-GB"/>
        </w:rPr>
        <w:t>Artificial Intelligence (AI)/Machine Learning (ML)</w:t>
      </w:r>
      <w:r>
        <w:tab/>
      </w:r>
      <w:r>
        <w:fldChar w:fldCharType="begin"/>
      </w:r>
      <w:r>
        <w:instrText xml:space="preserve"> PAGEREF _Toc171519610 \h </w:instrText>
      </w:r>
      <w:r>
        <w:fldChar w:fldCharType="separate"/>
      </w:r>
      <w:r>
        <w:t>73</w:t>
      </w:r>
      <w:r>
        <w:fldChar w:fldCharType="end"/>
      </w:r>
    </w:p>
    <w:p w14:paraId="4A54F253" w14:textId="3E193E5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11.1</w:t>
      </w:r>
      <w:r>
        <w:rPr>
          <w:rFonts w:asciiTheme="minorHAnsi" w:eastAsiaTheme="minorEastAsia" w:hAnsiTheme="minorHAnsi" w:cstheme="minorBidi"/>
          <w:kern w:val="2"/>
          <w:sz w:val="24"/>
          <w:szCs w:val="24"/>
          <w:lang w:eastAsia="ja-JP"/>
          <w14:ligatures w14:val="standardContextual"/>
        </w:rPr>
        <w:tab/>
      </w:r>
      <w:r>
        <w:rPr>
          <w:lang w:eastAsia="en-GB"/>
        </w:rPr>
        <w:t>AI/ML model transfer in 5GS</w:t>
      </w:r>
      <w:r>
        <w:tab/>
      </w:r>
      <w:r>
        <w:fldChar w:fldCharType="begin"/>
      </w:r>
      <w:r>
        <w:instrText xml:space="preserve"> PAGEREF _Toc171519611 \h </w:instrText>
      </w:r>
      <w:r>
        <w:fldChar w:fldCharType="separate"/>
      </w:r>
      <w:r>
        <w:t>73</w:t>
      </w:r>
      <w:r>
        <w:fldChar w:fldCharType="end"/>
      </w:r>
    </w:p>
    <w:p w14:paraId="37E136EA" w14:textId="3D7617F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11.2</w:t>
      </w:r>
      <w:r>
        <w:rPr>
          <w:rFonts w:asciiTheme="minorHAnsi" w:eastAsiaTheme="minorEastAsia" w:hAnsiTheme="minorHAnsi" w:cstheme="minorBidi"/>
          <w:kern w:val="2"/>
          <w:sz w:val="24"/>
          <w:szCs w:val="24"/>
          <w:lang w:eastAsia="ja-JP"/>
          <w14:ligatures w14:val="standardContextual"/>
        </w:rPr>
        <w:tab/>
      </w:r>
      <w:r>
        <w:rPr>
          <w:lang w:eastAsia="en-GB"/>
        </w:rPr>
        <w:t>AI/ML for NG-RAN</w:t>
      </w:r>
      <w:r>
        <w:tab/>
      </w:r>
      <w:r>
        <w:fldChar w:fldCharType="begin"/>
      </w:r>
      <w:r>
        <w:instrText xml:space="preserve"> PAGEREF _Toc171519612 \h </w:instrText>
      </w:r>
      <w:r>
        <w:fldChar w:fldCharType="separate"/>
      </w:r>
      <w:r>
        <w:t>74</w:t>
      </w:r>
      <w:r>
        <w:fldChar w:fldCharType="end"/>
      </w:r>
    </w:p>
    <w:p w14:paraId="560483E7" w14:textId="2425ECD9" w:rsidR="00F66C22" w:rsidRDefault="00F66C22">
      <w:pPr>
        <w:pStyle w:val="TOC2"/>
        <w:rPr>
          <w:rFonts w:asciiTheme="minorHAnsi" w:eastAsiaTheme="minorEastAsia" w:hAnsiTheme="minorHAnsi" w:cstheme="minorBidi"/>
          <w:kern w:val="2"/>
          <w:sz w:val="24"/>
          <w:szCs w:val="24"/>
          <w:lang w:eastAsia="ja-JP"/>
          <w14:ligatures w14:val="standardContextual"/>
        </w:rPr>
      </w:pPr>
      <w:r>
        <w:t>11.3</w:t>
      </w:r>
      <w:r>
        <w:rPr>
          <w:rFonts w:asciiTheme="minorHAnsi" w:eastAsiaTheme="minorEastAsia" w:hAnsiTheme="minorHAnsi" w:cstheme="minorBidi"/>
          <w:kern w:val="2"/>
          <w:sz w:val="24"/>
          <w:szCs w:val="24"/>
          <w:lang w:eastAsia="ja-JP"/>
          <w14:ligatures w14:val="standardContextual"/>
        </w:rPr>
        <w:tab/>
      </w:r>
      <w:r>
        <w:t>AI/ML management &amp; charging</w:t>
      </w:r>
      <w:r>
        <w:tab/>
      </w:r>
      <w:r>
        <w:fldChar w:fldCharType="begin"/>
      </w:r>
      <w:r>
        <w:instrText xml:space="preserve"> PAGEREF _Toc171519613 \h </w:instrText>
      </w:r>
      <w:r>
        <w:fldChar w:fldCharType="separate"/>
      </w:r>
      <w:r>
        <w:t>76</w:t>
      </w:r>
      <w:r>
        <w:fldChar w:fldCharType="end"/>
      </w:r>
    </w:p>
    <w:p w14:paraId="0645070B" w14:textId="6F875711" w:rsidR="00F66C22" w:rsidRDefault="00F66C22">
      <w:pPr>
        <w:pStyle w:val="TOC2"/>
        <w:rPr>
          <w:rFonts w:asciiTheme="minorHAnsi" w:eastAsiaTheme="minorEastAsia" w:hAnsiTheme="minorHAnsi" w:cstheme="minorBidi"/>
          <w:kern w:val="2"/>
          <w:sz w:val="24"/>
          <w:szCs w:val="24"/>
          <w:lang w:eastAsia="ja-JP"/>
          <w14:ligatures w14:val="standardContextual"/>
        </w:rPr>
      </w:pPr>
      <w:r>
        <w:t>11.4</w:t>
      </w:r>
      <w:r>
        <w:rPr>
          <w:rFonts w:asciiTheme="minorHAnsi" w:eastAsiaTheme="minorEastAsia" w:hAnsiTheme="minorHAnsi" w:cstheme="minorBidi"/>
          <w:kern w:val="2"/>
          <w:sz w:val="24"/>
          <w:szCs w:val="24"/>
          <w:lang w:eastAsia="ja-JP"/>
          <w14:ligatures w14:val="standardContextual"/>
        </w:rPr>
        <w:tab/>
      </w:r>
      <w:r>
        <w:t>NEF Charging enhancement to support AI/ML in 5GS</w:t>
      </w:r>
      <w:r>
        <w:tab/>
      </w:r>
      <w:r>
        <w:fldChar w:fldCharType="begin"/>
      </w:r>
      <w:r>
        <w:instrText xml:space="preserve"> PAGEREF _Toc171519614 \h </w:instrText>
      </w:r>
      <w:r>
        <w:fldChar w:fldCharType="separate"/>
      </w:r>
      <w:r>
        <w:t>77</w:t>
      </w:r>
      <w:r>
        <w:fldChar w:fldCharType="end"/>
      </w:r>
    </w:p>
    <w:p w14:paraId="212BE779" w14:textId="44649980"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12</w:t>
      </w:r>
      <w:r>
        <w:rPr>
          <w:rFonts w:asciiTheme="minorHAnsi" w:eastAsiaTheme="minorEastAsia" w:hAnsiTheme="minorHAnsi" w:cstheme="minorBidi"/>
          <w:kern w:val="2"/>
          <w:sz w:val="24"/>
          <w:szCs w:val="24"/>
          <w:lang w:eastAsia="ja-JP"/>
          <w14:ligatures w14:val="standardContextual"/>
        </w:rPr>
        <w:tab/>
      </w:r>
      <w:r>
        <w:rPr>
          <w:lang w:eastAsia="en-GB"/>
        </w:rPr>
        <w:t>Multicast and Broadcast Services (MBS)</w:t>
      </w:r>
      <w:r>
        <w:tab/>
      </w:r>
      <w:r>
        <w:fldChar w:fldCharType="begin"/>
      </w:r>
      <w:r>
        <w:instrText xml:space="preserve"> PAGEREF _Toc171519615 \h </w:instrText>
      </w:r>
      <w:r>
        <w:fldChar w:fldCharType="separate"/>
      </w:r>
      <w:r>
        <w:t>78</w:t>
      </w:r>
      <w:r>
        <w:fldChar w:fldCharType="end"/>
      </w:r>
    </w:p>
    <w:p w14:paraId="2C5BC275" w14:textId="03AFE3D6" w:rsidR="00F66C22" w:rsidRDefault="00F66C22">
      <w:pPr>
        <w:pStyle w:val="TOC2"/>
        <w:rPr>
          <w:rFonts w:asciiTheme="minorHAnsi" w:eastAsiaTheme="minorEastAsia" w:hAnsiTheme="minorHAnsi" w:cstheme="minorBidi"/>
          <w:kern w:val="2"/>
          <w:sz w:val="24"/>
          <w:szCs w:val="24"/>
          <w:lang w:eastAsia="ja-JP"/>
          <w14:ligatures w14:val="standardContextual"/>
        </w:rPr>
      </w:pPr>
      <w:r>
        <w:t>12.1</w:t>
      </w:r>
      <w:r>
        <w:rPr>
          <w:rFonts w:asciiTheme="minorHAnsi" w:eastAsiaTheme="minorEastAsia" w:hAnsiTheme="minorHAnsi" w:cstheme="minorBidi"/>
          <w:kern w:val="2"/>
          <w:sz w:val="24"/>
          <w:szCs w:val="24"/>
          <w:lang w:eastAsia="ja-JP"/>
          <w14:ligatures w14:val="standardContextual"/>
        </w:rPr>
        <w:tab/>
      </w:r>
      <w:r>
        <w:t>5G MBS Phase 2</w:t>
      </w:r>
      <w:r>
        <w:tab/>
      </w:r>
      <w:r>
        <w:fldChar w:fldCharType="begin"/>
      </w:r>
      <w:r>
        <w:instrText xml:space="preserve"> PAGEREF _Toc171519616 \h </w:instrText>
      </w:r>
      <w:r>
        <w:fldChar w:fldCharType="separate"/>
      </w:r>
      <w:r>
        <w:t>78</w:t>
      </w:r>
      <w:r>
        <w:fldChar w:fldCharType="end"/>
      </w:r>
    </w:p>
    <w:p w14:paraId="573FD081" w14:textId="43E17D16" w:rsidR="00F66C22" w:rsidRDefault="00F66C22">
      <w:pPr>
        <w:pStyle w:val="TOC2"/>
        <w:rPr>
          <w:rFonts w:asciiTheme="minorHAnsi" w:eastAsiaTheme="minorEastAsia" w:hAnsiTheme="minorHAnsi" w:cstheme="minorBidi"/>
          <w:kern w:val="2"/>
          <w:sz w:val="24"/>
          <w:szCs w:val="24"/>
          <w:lang w:eastAsia="ja-JP"/>
          <w14:ligatures w14:val="standardContextual"/>
        </w:rPr>
      </w:pPr>
      <w:r>
        <w:t>12.2</w:t>
      </w:r>
      <w:r>
        <w:rPr>
          <w:rFonts w:asciiTheme="minorHAnsi" w:eastAsiaTheme="minorEastAsia" w:hAnsiTheme="minorHAnsi" w:cstheme="minorBidi"/>
          <w:kern w:val="2"/>
          <w:sz w:val="24"/>
          <w:szCs w:val="24"/>
          <w:lang w:eastAsia="ja-JP"/>
          <w14:ligatures w14:val="standardContextual"/>
        </w:rPr>
        <w:tab/>
      </w:r>
      <w:r>
        <w:t>Enhancements of NR MBS</w:t>
      </w:r>
      <w:r>
        <w:tab/>
      </w:r>
      <w:r>
        <w:fldChar w:fldCharType="begin"/>
      </w:r>
      <w:r>
        <w:instrText xml:space="preserve"> PAGEREF _Toc171519617 \h </w:instrText>
      </w:r>
      <w:r>
        <w:fldChar w:fldCharType="separate"/>
      </w:r>
      <w:r>
        <w:t>79</w:t>
      </w:r>
      <w:r>
        <w:fldChar w:fldCharType="end"/>
      </w:r>
    </w:p>
    <w:p w14:paraId="462EC213" w14:textId="25CED73B" w:rsidR="00F66C22" w:rsidRDefault="00F66C22">
      <w:pPr>
        <w:pStyle w:val="TOC2"/>
        <w:rPr>
          <w:rFonts w:asciiTheme="minorHAnsi" w:eastAsiaTheme="minorEastAsia" w:hAnsiTheme="minorHAnsi" w:cstheme="minorBidi"/>
          <w:kern w:val="2"/>
          <w:sz w:val="24"/>
          <w:szCs w:val="24"/>
          <w:lang w:eastAsia="ja-JP"/>
          <w14:ligatures w14:val="standardContextual"/>
        </w:rPr>
      </w:pPr>
      <w:r>
        <w:t>12.3</w:t>
      </w:r>
      <w:r>
        <w:rPr>
          <w:rFonts w:asciiTheme="minorHAnsi" w:eastAsiaTheme="minorEastAsia" w:hAnsiTheme="minorHAnsi" w:cstheme="minorBidi"/>
          <w:kern w:val="2"/>
          <w:sz w:val="24"/>
          <w:szCs w:val="24"/>
          <w:lang w:eastAsia="ja-JP"/>
          <w14:ligatures w14:val="standardContextual"/>
        </w:rPr>
        <w:tab/>
      </w:r>
      <w:r>
        <w:t>UE pre-configuration for 5MBS</w:t>
      </w:r>
      <w:r>
        <w:tab/>
      </w:r>
      <w:r>
        <w:fldChar w:fldCharType="begin"/>
      </w:r>
      <w:r>
        <w:instrText xml:space="preserve"> PAGEREF _Toc171519618 \h </w:instrText>
      </w:r>
      <w:r>
        <w:fldChar w:fldCharType="separate"/>
      </w:r>
      <w:r>
        <w:t>81</w:t>
      </w:r>
      <w:r>
        <w:fldChar w:fldCharType="end"/>
      </w:r>
    </w:p>
    <w:p w14:paraId="0AD82B3F" w14:textId="50F28569" w:rsidR="00F66C22" w:rsidRDefault="00F66C22">
      <w:pPr>
        <w:pStyle w:val="TOC2"/>
        <w:rPr>
          <w:rFonts w:asciiTheme="minorHAnsi" w:eastAsiaTheme="minorEastAsia" w:hAnsiTheme="minorHAnsi" w:cstheme="minorBidi"/>
          <w:kern w:val="2"/>
          <w:sz w:val="24"/>
          <w:szCs w:val="24"/>
          <w:lang w:eastAsia="ja-JP"/>
          <w14:ligatures w14:val="standardContextual"/>
        </w:rPr>
      </w:pPr>
      <w:r>
        <w:t>12.4</w:t>
      </w:r>
      <w:r>
        <w:rPr>
          <w:rFonts w:asciiTheme="minorHAnsi" w:eastAsiaTheme="minorEastAsia" w:hAnsiTheme="minorHAnsi" w:cstheme="minorBidi"/>
          <w:kern w:val="2"/>
          <w:sz w:val="24"/>
          <w:szCs w:val="24"/>
          <w:lang w:eastAsia="ja-JP"/>
          <w14:ligatures w14:val="standardContextual"/>
        </w:rPr>
        <w:tab/>
      </w:r>
      <w:r>
        <w:t>Other MBS aspects</w:t>
      </w:r>
      <w:r>
        <w:tab/>
      </w:r>
      <w:r>
        <w:fldChar w:fldCharType="begin"/>
      </w:r>
      <w:r>
        <w:instrText xml:space="preserve"> PAGEREF _Toc171519619 \h </w:instrText>
      </w:r>
      <w:r>
        <w:fldChar w:fldCharType="separate"/>
      </w:r>
      <w:r>
        <w:t>83</w:t>
      </w:r>
      <w:r>
        <w:fldChar w:fldCharType="end"/>
      </w:r>
    </w:p>
    <w:p w14:paraId="21FFC949" w14:textId="0544F95E"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13</w:t>
      </w:r>
      <w:r>
        <w:rPr>
          <w:rFonts w:asciiTheme="minorHAnsi" w:eastAsiaTheme="minorEastAsia" w:hAnsiTheme="minorHAnsi" w:cstheme="minorBidi"/>
          <w:kern w:val="2"/>
          <w:sz w:val="24"/>
          <w:szCs w:val="24"/>
          <w:lang w:eastAsia="ja-JP"/>
          <w14:ligatures w14:val="standardContextual"/>
        </w:rPr>
        <w:tab/>
      </w:r>
      <w:r>
        <w:rPr>
          <w:lang w:eastAsia="en-GB"/>
        </w:rPr>
        <w:t>Network Slicing</w:t>
      </w:r>
      <w:r>
        <w:tab/>
      </w:r>
      <w:r>
        <w:fldChar w:fldCharType="begin"/>
      </w:r>
      <w:r>
        <w:instrText xml:space="preserve"> PAGEREF _Toc171519620 \h </w:instrText>
      </w:r>
      <w:r>
        <w:fldChar w:fldCharType="separate"/>
      </w:r>
      <w:r>
        <w:t>83</w:t>
      </w:r>
      <w:r>
        <w:fldChar w:fldCharType="end"/>
      </w:r>
    </w:p>
    <w:p w14:paraId="6CD9AE3D" w14:textId="093239C8" w:rsidR="00F66C22" w:rsidRDefault="00F66C22">
      <w:pPr>
        <w:pStyle w:val="TOC2"/>
        <w:rPr>
          <w:rFonts w:asciiTheme="minorHAnsi" w:eastAsiaTheme="minorEastAsia" w:hAnsiTheme="minorHAnsi" w:cstheme="minorBidi"/>
          <w:kern w:val="2"/>
          <w:sz w:val="24"/>
          <w:szCs w:val="24"/>
          <w:lang w:eastAsia="ja-JP"/>
          <w14:ligatures w14:val="standardContextual"/>
        </w:rPr>
      </w:pPr>
      <w:r>
        <w:t>13.1</w:t>
      </w:r>
      <w:r>
        <w:rPr>
          <w:rFonts w:asciiTheme="minorHAnsi" w:eastAsiaTheme="minorEastAsia" w:hAnsiTheme="minorHAnsi" w:cstheme="minorBidi"/>
          <w:kern w:val="2"/>
          <w:sz w:val="24"/>
          <w:szCs w:val="24"/>
          <w:lang w:eastAsia="ja-JP"/>
          <w14:ligatures w14:val="standardContextual"/>
        </w:rPr>
        <w:tab/>
      </w:r>
      <w:r>
        <w:t>Network Slicing Phase 3</w:t>
      </w:r>
      <w:r>
        <w:tab/>
      </w:r>
      <w:r>
        <w:fldChar w:fldCharType="begin"/>
      </w:r>
      <w:r>
        <w:instrText xml:space="preserve"> PAGEREF _Toc171519621 \h </w:instrText>
      </w:r>
      <w:r>
        <w:fldChar w:fldCharType="separate"/>
      </w:r>
      <w:r>
        <w:t>83</w:t>
      </w:r>
      <w:r>
        <w:fldChar w:fldCharType="end"/>
      </w:r>
    </w:p>
    <w:p w14:paraId="75FE4741" w14:textId="1E4D01D3" w:rsidR="00F66C22" w:rsidRDefault="00F66C22">
      <w:pPr>
        <w:pStyle w:val="TOC2"/>
        <w:rPr>
          <w:rFonts w:asciiTheme="minorHAnsi" w:eastAsiaTheme="minorEastAsia" w:hAnsiTheme="minorHAnsi" w:cstheme="minorBidi"/>
          <w:kern w:val="2"/>
          <w:sz w:val="24"/>
          <w:szCs w:val="24"/>
          <w:lang w:eastAsia="ja-JP"/>
          <w14:ligatures w14:val="standardContextual"/>
        </w:rPr>
      </w:pPr>
      <w:r>
        <w:t>13.2</w:t>
      </w:r>
      <w:r>
        <w:rPr>
          <w:rFonts w:asciiTheme="minorHAnsi" w:eastAsiaTheme="minorEastAsia" w:hAnsiTheme="minorHAnsi" w:cstheme="minorBidi"/>
          <w:kern w:val="2"/>
          <w:sz w:val="24"/>
          <w:szCs w:val="24"/>
          <w:lang w:eastAsia="ja-JP"/>
          <w14:ligatures w14:val="standardContextual"/>
        </w:rPr>
        <w:tab/>
      </w:r>
      <w:r>
        <w:t>Enhancement of NSAC for maximum number of UEs with at least one PDU session/PDN connection</w:t>
      </w:r>
      <w:r>
        <w:tab/>
      </w:r>
      <w:r>
        <w:fldChar w:fldCharType="begin"/>
      </w:r>
      <w:r>
        <w:instrText xml:space="preserve"> PAGEREF _Toc171519622 \h </w:instrText>
      </w:r>
      <w:r>
        <w:fldChar w:fldCharType="separate"/>
      </w:r>
      <w:r>
        <w:t>86</w:t>
      </w:r>
      <w:r>
        <w:fldChar w:fldCharType="end"/>
      </w:r>
    </w:p>
    <w:p w14:paraId="37007470" w14:textId="6C8EC1FE" w:rsidR="00F66C22" w:rsidRDefault="00F66C22">
      <w:pPr>
        <w:pStyle w:val="TOC2"/>
        <w:rPr>
          <w:rFonts w:asciiTheme="minorHAnsi" w:eastAsiaTheme="minorEastAsia" w:hAnsiTheme="minorHAnsi" w:cstheme="minorBidi"/>
          <w:kern w:val="2"/>
          <w:sz w:val="24"/>
          <w:szCs w:val="24"/>
          <w:lang w:eastAsia="ja-JP"/>
          <w14:ligatures w14:val="standardContextual"/>
        </w:rPr>
      </w:pPr>
      <w:r>
        <w:t>13.3</w:t>
      </w:r>
      <w:r>
        <w:rPr>
          <w:rFonts w:asciiTheme="minorHAnsi" w:eastAsiaTheme="minorEastAsia" w:hAnsiTheme="minorHAnsi" w:cstheme="minorBidi"/>
          <w:kern w:val="2"/>
          <w:sz w:val="24"/>
          <w:szCs w:val="24"/>
          <w:lang w:eastAsia="ja-JP"/>
          <w14:ligatures w14:val="standardContextual"/>
        </w:rPr>
        <w:tab/>
      </w:r>
      <w:r>
        <w:t>Enhancement of Network Slicing UICC application for network slice-specific authentication and authorization</w:t>
      </w:r>
      <w:r>
        <w:tab/>
      </w:r>
      <w:r>
        <w:fldChar w:fldCharType="begin"/>
      </w:r>
      <w:r>
        <w:instrText xml:space="preserve"> PAGEREF _Toc171519623 \h </w:instrText>
      </w:r>
      <w:r>
        <w:fldChar w:fldCharType="separate"/>
      </w:r>
      <w:r>
        <w:t>87</w:t>
      </w:r>
      <w:r>
        <w:fldChar w:fldCharType="end"/>
      </w:r>
    </w:p>
    <w:p w14:paraId="277FAEDA" w14:textId="76E50E48" w:rsidR="00F66C22" w:rsidRDefault="00F66C22">
      <w:pPr>
        <w:pStyle w:val="TOC2"/>
        <w:rPr>
          <w:rFonts w:asciiTheme="minorHAnsi" w:eastAsiaTheme="minorEastAsia" w:hAnsiTheme="minorHAnsi" w:cstheme="minorBidi"/>
          <w:kern w:val="2"/>
          <w:sz w:val="24"/>
          <w:szCs w:val="24"/>
          <w:lang w:eastAsia="ja-JP"/>
          <w14:ligatures w14:val="standardContextual"/>
        </w:rPr>
      </w:pPr>
      <w:r>
        <w:t>13.4</w:t>
      </w:r>
      <w:r>
        <w:rPr>
          <w:rFonts w:asciiTheme="minorHAnsi" w:eastAsiaTheme="minorEastAsia" w:hAnsiTheme="minorHAnsi" w:cstheme="minorBidi"/>
          <w:kern w:val="2"/>
          <w:sz w:val="24"/>
          <w:szCs w:val="24"/>
          <w:lang w:eastAsia="ja-JP"/>
          <w14:ligatures w14:val="standardContextual"/>
        </w:rPr>
        <w:tab/>
      </w:r>
      <w:r>
        <w:t>Charging Aspects of Network Slicing Phase 2</w:t>
      </w:r>
      <w:r>
        <w:tab/>
      </w:r>
      <w:r>
        <w:fldChar w:fldCharType="begin"/>
      </w:r>
      <w:r>
        <w:instrText xml:space="preserve"> PAGEREF _Toc171519624 \h </w:instrText>
      </w:r>
      <w:r>
        <w:fldChar w:fldCharType="separate"/>
      </w:r>
      <w:r>
        <w:t>88</w:t>
      </w:r>
      <w:r>
        <w:fldChar w:fldCharType="end"/>
      </w:r>
    </w:p>
    <w:p w14:paraId="6863A394" w14:textId="2E38E9B3" w:rsidR="00F66C22" w:rsidRDefault="00F66C22">
      <w:pPr>
        <w:pStyle w:val="TOC2"/>
        <w:rPr>
          <w:rFonts w:asciiTheme="minorHAnsi" w:eastAsiaTheme="minorEastAsia" w:hAnsiTheme="minorHAnsi" w:cstheme="minorBidi"/>
          <w:kern w:val="2"/>
          <w:sz w:val="24"/>
          <w:szCs w:val="24"/>
          <w:lang w:eastAsia="ja-JP"/>
          <w14:ligatures w14:val="standardContextual"/>
        </w:rPr>
      </w:pPr>
      <w:r>
        <w:t>13.5</w:t>
      </w:r>
      <w:r>
        <w:rPr>
          <w:rFonts w:asciiTheme="minorHAnsi" w:eastAsiaTheme="minorEastAsia" w:hAnsiTheme="minorHAnsi" w:cstheme="minorBidi"/>
          <w:kern w:val="2"/>
          <w:sz w:val="24"/>
          <w:szCs w:val="24"/>
          <w:lang w:eastAsia="ja-JP"/>
          <w14:ligatures w14:val="standardContextual"/>
        </w:rPr>
        <w:tab/>
      </w:r>
      <w:r>
        <w:t>Charging Aspects for NSSAA</w:t>
      </w:r>
      <w:r>
        <w:tab/>
      </w:r>
      <w:r>
        <w:fldChar w:fldCharType="begin"/>
      </w:r>
      <w:r>
        <w:instrText xml:space="preserve"> PAGEREF _Toc171519625 \h </w:instrText>
      </w:r>
      <w:r>
        <w:fldChar w:fldCharType="separate"/>
      </w:r>
      <w:r>
        <w:t>89</w:t>
      </w:r>
      <w:r>
        <w:fldChar w:fldCharType="end"/>
      </w:r>
    </w:p>
    <w:p w14:paraId="5187626B" w14:textId="51E0E8BD" w:rsidR="00F66C22" w:rsidRDefault="00F66C22">
      <w:pPr>
        <w:pStyle w:val="TOC2"/>
        <w:rPr>
          <w:rFonts w:asciiTheme="minorHAnsi" w:eastAsiaTheme="minorEastAsia" w:hAnsiTheme="minorHAnsi" w:cstheme="minorBidi"/>
          <w:kern w:val="2"/>
          <w:sz w:val="24"/>
          <w:szCs w:val="24"/>
          <w:lang w:eastAsia="ja-JP"/>
          <w14:ligatures w14:val="standardContextual"/>
        </w:rPr>
      </w:pPr>
      <w:r>
        <w:t>13.6</w:t>
      </w:r>
      <w:r>
        <w:rPr>
          <w:rFonts w:asciiTheme="minorHAnsi" w:eastAsiaTheme="minorEastAsia" w:hAnsiTheme="minorHAnsi" w:cstheme="minorBidi"/>
          <w:kern w:val="2"/>
          <w:sz w:val="24"/>
          <w:szCs w:val="24"/>
          <w:lang w:eastAsia="ja-JP"/>
          <w14:ligatures w14:val="standardContextual"/>
        </w:rPr>
        <w:tab/>
      </w:r>
      <w:r>
        <w:t>Charging enhancement for Network Slice based wholesale in roaming</w:t>
      </w:r>
      <w:r>
        <w:tab/>
      </w:r>
      <w:r>
        <w:fldChar w:fldCharType="begin"/>
      </w:r>
      <w:r>
        <w:instrText xml:space="preserve"> PAGEREF _Toc171519626 \h </w:instrText>
      </w:r>
      <w:r>
        <w:fldChar w:fldCharType="separate"/>
      </w:r>
      <w:r>
        <w:t>90</w:t>
      </w:r>
      <w:r>
        <w:fldChar w:fldCharType="end"/>
      </w:r>
    </w:p>
    <w:p w14:paraId="51D79429" w14:textId="588CE55B" w:rsidR="00F66C22" w:rsidRDefault="00F66C22">
      <w:pPr>
        <w:pStyle w:val="TOC2"/>
        <w:rPr>
          <w:rFonts w:asciiTheme="minorHAnsi" w:eastAsiaTheme="minorEastAsia" w:hAnsiTheme="minorHAnsi" w:cstheme="minorBidi"/>
          <w:kern w:val="2"/>
          <w:sz w:val="24"/>
          <w:szCs w:val="24"/>
          <w:lang w:eastAsia="ja-JP"/>
          <w14:ligatures w14:val="standardContextual"/>
        </w:rPr>
      </w:pPr>
      <w:r>
        <w:t>13.7</w:t>
      </w:r>
      <w:r>
        <w:rPr>
          <w:rFonts w:asciiTheme="minorHAnsi" w:eastAsiaTheme="minorEastAsia" w:hAnsiTheme="minorHAnsi" w:cstheme="minorBidi"/>
          <w:kern w:val="2"/>
          <w:sz w:val="24"/>
          <w:szCs w:val="24"/>
          <w:lang w:eastAsia="ja-JP"/>
          <w14:ligatures w14:val="standardContextual"/>
        </w:rPr>
        <w:tab/>
      </w:r>
      <w:r>
        <w:t>Network Slice Capability Exposure for Application Layer Enablement</w:t>
      </w:r>
      <w:r>
        <w:tab/>
      </w:r>
      <w:r>
        <w:fldChar w:fldCharType="begin"/>
      </w:r>
      <w:r>
        <w:instrText xml:space="preserve"> PAGEREF _Toc171519627 \h </w:instrText>
      </w:r>
      <w:r>
        <w:fldChar w:fldCharType="separate"/>
      </w:r>
      <w:r>
        <w:t>91</w:t>
      </w:r>
      <w:r>
        <w:fldChar w:fldCharType="end"/>
      </w:r>
    </w:p>
    <w:p w14:paraId="565BDB4F" w14:textId="59F6E4EC" w:rsidR="00F66C22" w:rsidRDefault="00F66C22">
      <w:pPr>
        <w:pStyle w:val="TOC2"/>
        <w:rPr>
          <w:rFonts w:asciiTheme="minorHAnsi" w:eastAsiaTheme="minorEastAsia" w:hAnsiTheme="minorHAnsi" w:cstheme="minorBidi"/>
          <w:kern w:val="2"/>
          <w:sz w:val="24"/>
          <w:szCs w:val="24"/>
          <w:lang w:eastAsia="ja-JP"/>
          <w14:ligatures w14:val="standardContextual"/>
        </w:rPr>
      </w:pPr>
      <w:r>
        <w:t>13.8</w:t>
      </w:r>
      <w:r>
        <w:rPr>
          <w:rFonts w:asciiTheme="minorHAnsi" w:eastAsiaTheme="minorEastAsia" w:hAnsiTheme="minorHAnsi" w:cstheme="minorBidi"/>
          <w:kern w:val="2"/>
          <w:sz w:val="24"/>
          <w:szCs w:val="24"/>
          <w:lang w:eastAsia="ja-JP"/>
          <w14:ligatures w14:val="standardContextual"/>
        </w:rPr>
        <w:tab/>
      </w:r>
      <w:r>
        <w:t>Other slice aspects</w:t>
      </w:r>
      <w:r>
        <w:tab/>
      </w:r>
      <w:r>
        <w:fldChar w:fldCharType="begin"/>
      </w:r>
      <w:r>
        <w:instrText xml:space="preserve"> PAGEREF _Toc171519628 \h </w:instrText>
      </w:r>
      <w:r>
        <w:fldChar w:fldCharType="separate"/>
      </w:r>
      <w:r>
        <w:t>92</w:t>
      </w:r>
      <w:r>
        <w:fldChar w:fldCharType="end"/>
      </w:r>
    </w:p>
    <w:p w14:paraId="1CF94D8D" w14:textId="717CD2FD"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14</w:t>
      </w:r>
      <w:r>
        <w:rPr>
          <w:rFonts w:asciiTheme="minorHAnsi" w:eastAsiaTheme="minorEastAsia" w:hAnsiTheme="minorHAnsi" w:cstheme="minorBidi"/>
          <w:kern w:val="2"/>
          <w:sz w:val="24"/>
          <w:szCs w:val="24"/>
          <w:lang w:eastAsia="ja-JP"/>
          <w14:ligatures w14:val="standardContextual"/>
        </w:rPr>
        <w:tab/>
      </w:r>
      <w:r>
        <w:rPr>
          <w:lang w:eastAsia="en-GB"/>
        </w:rPr>
        <w:t>eXtended, Augmented and Virtual Reality (XR, AR, VR), immersive</w:t>
      </w:r>
      <w:r>
        <w:tab/>
      </w:r>
      <w:r>
        <w:fldChar w:fldCharType="begin"/>
      </w:r>
      <w:r>
        <w:instrText xml:space="preserve"> PAGEREF _Toc171519629 \h </w:instrText>
      </w:r>
      <w:r>
        <w:fldChar w:fldCharType="separate"/>
      </w:r>
      <w:r>
        <w:t>92</w:t>
      </w:r>
      <w:r>
        <w:fldChar w:fldCharType="end"/>
      </w:r>
    </w:p>
    <w:p w14:paraId="2320EA9F" w14:textId="42286678" w:rsidR="00F66C22" w:rsidRDefault="00F66C22">
      <w:pPr>
        <w:pStyle w:val="TOC2"/>
        <w:rPr>
          <w:rFonts w:asciiTheme="minorHAnsi" w:eastAsiaTheme="minorEastAsia" w:hAnsiTheme="minorHAnsi" w:cstheme="minorBidi"/>
          <w:kern w:val="2"/>
          <w:sz w:val="24"/>
          <w:szCs w:val="24"/>
          <w:lang w:eastAsia="ja-JP"/>
          <w14:ligatures w14:val="standardContextual"/>
        </w:rPr>
      </w:pPr>
      <w:r>
        <w:t>14.1</w:t>
      </w:r>
      <w:r>
        <w:rPr>
          <w:rFonts w:asciiTheme="minorHAnsi" w:eastAsiaTheme="minorEastAsia" w:hAnsiTheme="minorHAnsi" w:cstheme="minorBidi"/>
          <w:kern w:val="2"/>
          <w:sz w:val="24"/>
          <w:szCs w:val="24"/>
          <w:lang w:eastAsia="ja-JP"/>
          <w14:ligatures w14:val="standardContextual"/>
        </w:rPr>
        <w:tab/>
      </w:r>
      <w:r>
        <w:t>XR (eXtended Reality) enhancements for NR</w:t>
      </w:r>
      <w:r>
        <w:tab/>
      </w:r>
      <w:r>
        <w:fldChar w:fldCharType="begin"/>
      </w:r>
      <w:r>
        <w:instrText xml:space="preserve"> PAGEREF _Toc171519630 \h </w:instrText>
      </w:r>
      <w:r>
        <w:fldChar w:fldCharType="separate"/>
      </w:r>
      <w:r>
        <w:t>92</w:t>
      </w:r>
      <w:r>
        <w:fldChar w:fldCharType="end"/>
      </w:r>
    </w:p>
    <w:p w14:paraId="40D5ABC8" w14:textId="7C842DE8" w:rsidR="00F66C22" w:rsidRDefault="00F66C22">
      <w:pPr>
        <w:pStyle w:val="TOC2"/>
        <w:rPr>
          <w:rFonts w:asciiTheme="minorHAnsi" w:eastAsiaTheme="minorEastAsia" w:hAnsiTheme="minorHAnsi" w:cstheme="minorBidi"/>
          <w:kern w:val="2"/>
          <w:sz w:val="24"/>
          <w:szCs w:val="24"/>
          <w:lang w:eastAsia="ja-JP"/>
          <w14:ligatures w14:val="standardContextual"/>
        </w:rPr>
      </w:pPr>
      <w:r>
        <w:t>14.2</w:t>
      </w:r>
      <w:r>
        <w:rPr>
          <w:rFonts w:asciiTheme="minorHAnsi" w:eastAsiaTheme="minorEastAsia" w:hAnsiTheme="minorHAnsi" w:cstheme="minorBidi"/>
          <w:kern w:val="2"/>
          <w:sz w:val="24"/>
          <w:szCs w:val="24"/>
          <w:lang w:eastAsia="ja-JP"/>
          <w14:ligatures w14:val="standardContextual"/>
        </w:rPr>
        <w:tab/>
      </w:r>
      <w:r>
        <w:t>Media Capabilities for Augmented Reality</w:t>
      </w:r>
      <w:r>
        <w:tab/>
      </w:r>
      <w:r>
        <w:fldChar w:fldCharType="begin"/>
      </w:r>
      <w:r>
        <w:instrText xml:space="preserve"> PAGEREF _Toc171519631 \h </w:instrText>
      </w:r>
      <w:r>
        <w:fldChar w:fldCharType="separate"/>
      </w:r>
      <w:r>
        <w:t>93</w:t>
      </w:r>
      <w:r>
        <w:fldChar w:fldCharType="end"/>
      </w:r>
    </w:p>
    <w:p w14:paraId="602BDF36" w14:textId="2E691DA1" w:rsidR="00F66C22" w:rsidRDefault="00F66C22">
      <w:pPr>
        <w:pStyle w:val="TOC2"/>
        <w:rPr>
          <w:rFonts w:asciiTheme="minorHAnsi" w:eastAsiaTheme="minorEastAsia" w:hAnsiTheme="minorHAnsi" w:cstheme="minorBidi"/>
          <w:kern w:val="2"/>
          <w:sz w:val="24"/>
          <w:szCs w:val="24"/>
          <w:lang w:eastAsia="ja-JP"/>
          <w14:ligatures w14:val="standardContextual"/>
        </w:rPr>
      </w:pPr>
      <w:r>
        <w:t>14.3</w:t>
      </w:r>
      <w:r>
        <w:rPr>
          <w:rFonts w:asciiTheme="minorHAnsi" w:eastAsiaTheme="minorEastAsia" w:hAnsiTheme="minorHAnsi" w:cstheme="minorBidi"/>
          <w:kern w:val="2"/>
          <w:sz w:val="24"/>
          <w:szCs w:val="24"/>
          <w:lang w:eastAsia="ja-JP"/>
          <w14:ligatures w14:val="standardContextual"/>
        </w:rPr>
        <w:tab/>
      </w:r>
      <w:r>
        <w:t>Real-time Transport Protocol Configurations</w:t>
      </w:r>
      <w:r>
        <w:tab/>
      </w:r>
      <w:r>
        <w:fldChar w:fldCharType="begin"/>
      </w:r>
      <w:r>
        <w:instrText xml:space="preserve"> PAGEREF _Toc171519632 \h </w:instrText>
      </w:r>
      <w:r>
        <w:fldChar w:fldCharType="separate"/>
      </w:r>
      <w:r>
        <w:t>94</w:t>
      </w:r>
      <w:r>
        <w:fldChar w:fldCharType="end"/>
      </w:r>
    </w:p>
    <w:p w14:paraId="0E1F065E" w14:textId="45BD5A20" w:rsidR="00F66C22" w:rsidRDefault="00F66C22">
      <w:pPr>
        <w:pStyle w:val="TOC2"/>
        <w:rPr>
          <w:rFonts w:asciiTheme="minorHAnsi" w:eastAsiaTheme="minorEastAsia" w:hAnsiTheme="minorHAnsi" w:cstheme="minorBidi"/>
          <w:kern w:val="2"/>
          <w:sz w:val="24"/>
          <w:szCs w:val="24"/>
          <w:lang w:eastAsia="ja-JP"/>
          <w14:ligatures w14:val="standardContextual"/>
        </w:rPr>
      </w:pPr>
      <w:r>
        <w:t>14.4</w:t>
      </w:r>
      <w:r>
        <w:rPr>
          <w:rFonts w:asciiTheme="minorHAnsi" w:eastAsiaTheme="minorEastAsia" w:hAnsiTheme="minorHAnsi" w:cstheme="minorBidi"/>
          <w:kern w:val="2"/>
          <w:sz w:val="24"/>
          <w:szCs w:val="24"/>
          <w:lang w:eastAsia="ja-JP"/>
          <w14:ligatures w14:val="standardContextual"/>
        </w:rPr>
        <w:tab/>
      </w:r>
      <w:r>
        <w:t>Immersive Audio for Split Rendering Scenarios  (ISAR)</w:t>
      </w:r>
      <w:r>
        <w:tab/>
      </w:r>
      <w:r>
        <w:fldChar w:fldCharType="begin"/>
      </w:r>
      <w:r>
        <w:instrText xml:space="preserve"> PAGEREF _Toc171519633 \h </w:instrText>
      </w:r>
      <w:r>
        <w:fldChar w:fldCharType="separate"/>
      </w:r>
      <w:r>
        <w:t>94</w:t>
      </w:r>
      <w:r>
        <w:fldChar w:fldCharType="end"/>
      </w:r>
    </w:p>
    <w:p w14:paraId="5743FF44" w14:textId="3BBA74D5" w:rsidR="00F66C22" w:rsidRDefault="00F66C22">
      <w:pPr>
        <w:pStyle w:val="TOC2"/>
        <w:rPr>
          <w:rFonts w:asciiTheme="minorHAnsi" w:eastAsiaTheme="minorEastAsia" w:hAnsiTheme="minorHAnsi" w:cstheme="minorBidi"/>
          <w:kern w:val="2"/>
          <w:sz w:val="24"/>
          <w:szCs w:val="24"/>
          <w:lang w:eastAsia="ja-JP"/>
          <w14:ligatures w14:val="standardContextual"/>
        </w:rPr>
      </w:pPr>
      <w:r>
        <w:t>14.5</w:t>
      </w:r>
      <w:r>
        <w:rPr>
          <w:rFonts w:asciiTheme="minorHAnsi" w:eastAsiaTheme="minorEastAsia" w:hAnsiTheme="minorHAnsi" w:cstheme="minorBidi"/>
          <w:kern w:val="2"/>
          <w:sz w:val="24"/>
          <w:szCs w:val="24"/>
          <w:lang w:eastAsia="ja-JP"/>
          <w14:ligatures w14:val="standardContextual"/>
        </w:rPr>
        <w:tab/>
      </w:r>
      <w:r>
        <w:t>Immersive Real-time Communication for WebRTC</w:t>
      </w:r>
      <w:r>
        <w:tab/>
      </w:r>
      <w:r>
        <w:fldChar w:fldCharType="begin"/>
      </w:r>
      <w:r>
        <w:instrText xml:space="preserve"> PAGEREF _Toc171519634 \h </w:instrText>
      </w:r>
      <w:r>
        <w:fldChar w:fldCharType="separate"/>
      </w:r>
      <w:r>
        <w:t>95</w:t>
      </w:r>
      <w:r>
        <w:fldChar w:fldCharType="end"/>
      </w:r>
    </w:p>
    <w:p w14:paraId="66A4B99B" w14:textId="5FC8375F" w:rsidR="00F66C22" w:rsidRDefault="00F66C22">
      <w:pPr>
        <w:pStyle w:val="TOC2"/>
        <w:rPr>
          <w:rFonts w:asciiTheme="minorHAnsi" w:eastAsiaTheme="minorEastAsia" w:hAnsiTheme="minorHAnsi" w:cstheme="minorBidi"/>
          <w:kern w:val="2"/>
          <w:sz w:val="24"/>
          <w:szCs w:val="24"/>
          <w:lang w:eastAsia="ja-JP"/>
          <w14:ligatures w14:val="standardContextual"/>
        </w:rPr>
      </w:pPr>
      <w:r>
        <w:t>14.6</w:t>
      </w:r>
      <w:r>
        <w:rPr>
          <w:rFonts w:asciiTheme="minorHAnsi" w:eastAsiaTheme="minorEastAsia" w:hAnsiTheme="minorHAnsi" w:cstheme="minorBidi"/>
          <w:kern w:val="2"/>
          <w:sz w:val="24"/>
          <w:szCs w:val="24"/>
          <w:lang w:eastAsia="ja-JP"/>
          <w14:ligatures w14:val="standardContextual"/>
        </w:rPr>
        <w:tab/>
      </w:r>
      <w:r>
        <w:t>IMS-based AR Conversational Services</w:t>
      </w:r>
      <w:r>
        <w:tab/>
      </w:r>
      <w:r>
        <w:fldChar w:fldCharType="begin"/>
      </w:r>
      <w:r>
        <w:instrText xml:space="preserve"> PAGEREF _Toc171519635 \h </w:instrText>
      </w:r>
      <w:r>
        <w:fldChar w:fldCharType="separate"/>
      </w:r>
      <w:r>
        <w:t>96</w:t>
      </w:r>
      <w:r>
        <w:fldChar w:fldCharType="end"/>
      </w:r>
    </w:p>
    <w:p w14:paraId="58714A58" w14:textId="4C915528" w:rsidR="00F66C22" w:rsidRDefault="00F66C22">
      <w:pPr>
        <w:pStyle w:val="TOC2"/>
        <w:rPr>
          <w:rFonts w:asciiTheme="minorHAnsi" w:eastAsiaTheme="minorEastAsia" w:hAnsiTheme="minorHAnsi" w:cstheme="minorBidi"/>
          <w:kern w:val="2"/>
          <w:sz w:val="24"/>
          <w:szCs w:val="24"/>
          <w:lang w:eastAsia="ja-JP"/>
          <w14:ligatures w14:val="standardContextual"/>
        </w:rPr>
      </w:pPr>
      <w:r>
        <w:t>14.7</w:t>
      </w:r>
      <w:r>
        <w:rPr>
          <w:rFonts w:asciiTheme="minorHAnsi" w:eastAsiaTheme="minorEastAsia" w:hAnsiTheme="minorHAnsi" w:cstheme="minorBidi"/>
          <w:kern w:val="2"/>
          <w:sz w:val="24"/>
          <w:szCs w:val="24"/>
          <w:lang w:eastAsia="ja-JP"/>
          <w14:ligatures w14:val="standardContextual"/>
        </w:rPr>
        <w:tab/>
      </w:r>
      <w:r>
        <w:t>Split Rendering Media Service Enabler</w:t>
      </w:r>
      <w:r>
        <w:tab/>
      </w:r>
      <w:r>
        <w:fldChar w:fldCharType="begin"/>
      </w:r>
      <w:r>
        <w:instrText xml:space="preserve"> PAGEREF _Toc171519636 \h </w:instrText>
      </w:r>
      <w:r>
        <w:fldChar w:fldCharType="separate"/>
      </w:r>
      <w:r>
        <w:t>97</w:t>
      </w:r>
      <w:r>
        <w:fldChar w:fldCharType="end"/>
      </w:r>
    </w:p>
    <w:p w14:paraId="0D3E0669" w14:textId="29E81FA0" w:rsidR="00F66C22" w:rsidRDefault="00F66C22">
      <w:pPr>
        <w:pStyle w:val="TOC2"/>
        <w:rPr>
          <w:rFonts w:asciiTheme="minorHAnsi" w:eastAsiaTheme="minorEastAsia" w:hAnsiTheme="minorHAnsi" w:cstheme="minorBidi"/>
          <w:kern w:val="2"/>
          <w:sz w:val="24"/>
          <w:szCs w:val="24"/>
          <w:lang w:eastAsia="ja-JP"/>
          <w14:ligatures w14:val="standardContextual"/>
        </w:rPr>
      </w:pPr>
      <w:r>
        <w:t>14.8</w:t>
      </w:r>
      <w:r>
        <w:rPr>
          <w:rFonts w:asciiTheme="minorHAnsi" w:eastAsiaTheme="minorEastAsia" w:hAnsiTheme="minorHAnsi" w:cstheme="minorBidi"/>
          <w:kern w:val="2"/>
          <w:sz w:val="24"/>
          <w:szCs w:val="24"/>
          <w:lang w:eastAsia="ja-JP"/>
          <w14:ligatures w14:val="standardContextual"/>
        </w:rPr>
        <w:tab/>
      </w:r>
      <w:r>
        <w:t>Extended Reality and Media service (XRM)</w:t>
      </w:r>
      <w:r>
        <w:tab/>
      </w:r>
      <w:r>
        <w:fldChar w:fldCharType="begin"/>
      </w:r>
      <w:r>
        <w:instrText xml:space="preserve"> PAGEREF _Toc171519637 \h </w:instrText>
      </w:r>
      <w:r>
        <w:fldChar w:fldCharType="separate"/>
      </w:r>
      <w:r>
        <w:t>97</w:t>
      </w:r>
      <w:r>
        <w:fldChar w:fldCharType="end"/>
      </w:r>
    </w:p>
    <w:p w14:paraId="1F88A7F6" w14:textId="1962DE69" w:rsidR="00F66C22" w:rsidRDefault="00F66C22">
      <w:pPr>
        <w:pStyle w:val="TOC2"/>
        <w:rPr>
          <w:rFonts w:asciiTheme="minorHAnsi" w:eastAsiaTheme="minorEastAsia" w:hAnsiTheme="minorHAnsi" w:cstheme="minorBidi"/>
          <w:kern w:val="2"/>
          <w:sz w:val="24"/>
          <w:szCs w:val="24"/>
          <w:lang w:eastAsia="ja-JP"/>
          <w14:ligatures w14:val="standardContextual"/>
        </w:rPr>
      </w:pPr>
      <w:r>
        <w:t>14.9</w:t>
      </w:r>
      <w:r>
        <w:rPr>
          <w:rFonts w:asciiTheme="minorHAnsi" w:eastAsiaTheme="minorEastAsia" w:hAnsiTheme="minorHAnsi" w:cstheme="minorBidi"/>
          <w:kern w:val="2"/>
          <w:sz w:val="24"/>
          <w:szCs w:val="24"/>
          <w:lang w:eastAsia="ja-JP"/>
          <w14:ligatures w14:val="standardContextual"/>
        </w:rPr>
        <w:tab/>
      </w:r>
      <w:r>
        <w:t>Other XR/AR/VR items</w:t>
      </w:r>
      <w:r>
        <w:tab/>
      </w:r>
      <w:r>
        <w:fldChar w:fldCharType="begin"/>
      </w:r>
      <w:r>
        <w:instrText xml:space="preserve"> PAGEREF _Toc171519638 \h </w:instrText>
      </w:r>
      <w:r>
        <w:fldChar w:fldCharType="separate"/>
      </w:r>
      <w:r>
        <w:t>98</w:t>
      </w:r>
      <w:r>
        <w:fldChar w:fldCharType="end"/>
      </w:r>
    </w:p>
    <w:p w14:paraId="58A05C96" w14:textId="7CF9CDB9"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15</w:t>
      </w:r>
      <w:r>
        <w:rPr>
          <w:rFonts w:asciiTheme="minorHAnsi" w:eastAsiaTheme="minorEastAsia" w:hAnsiTheme="minorHAnsi" w:cstheme="minorBidi"/>
          <w:kern w:val="2"/>
          <w:sz w:val="24"/>
          <w:szCs w:val="24"/>
          <w:lang w:eastAsia="ja-JP"/>
          <w14:ligatures w14:val="standardContextual"/>
        </w:rPr>
        <w:tab/>
      </w:r>
      <w:r>
        <w:rPr>
          <w:lang w:eastAsia="en-GB"/>
        </w:rPr>
        <w:t>Mission Critical and emergencies</w:t>
      </w:r>
      <w:r>
        <w:tab/>
      </w:r>
      <w:r>
        <w:fldChar w:fldCharType="begin"/>
      </w:r>
      <w:r>
        <w:instrText xml:space="preserve"> PAGEREF _Toc171519639 \h </w:instrText>
      </w:r>
      <w:r>
        <w:fldChar w:fldCharType="separate"/>
      </w:r>
      <w:r>
        <w:t>99</w:t>
      </w:r>
      <w:r>
        <w:fldChar w:fldCharType="end"/>
      </w:r>
    </w:p>
    <w:p w14:paraId="1B0CC6A1" w14:textId="091CCE6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15.1</w:t>
      </w:r>
      <w:r>
        <w:rPr>
          <w:rFonts w:asciiTheme="minorHAnsi" w:eastAsiaTheme="minorEastAsia" w:hAnsiTheme="minorHAnsi" w:cstheme="minorBidi"/>
          <w:kern w:val="2"/>
          <w:sz w:val="24"/>
          <w:szCs w:val="24"/>
          <w:lang w:eastAsia="ja-JP"/>
          <w14:ligatures w14:val="standardContextual"/>
        </w:rPr>
        <w:tab/>
      </w:r>
      <w:r>
        <w:rPr>
          <w:lang w:eastAsia="en-GB"/>
        </w:rPr>
        <w:t>Enhanced Mission Critical Push-to-talk architecture phase 4</w:t>
      </w:r>
      <w:r>
        <w:tab/>
      </w:r>
      <w:r>
        <w:fldChar w:fldCharType="begin"/>
      </w:r>
      <w:r>
        <w:instrText xml:space="preserve"> PAGEREF _Toc171519640 \h </w:instrText>
      </w:r>
      <w:r>
        <w:fldChar w:fldCharType="separate"/>
      </w:r>
      <w:r>
        <w:t>99</w:t>
      </w:r>
      <w:r>
        <w:fldChar w:fldCharType="end"/>
      </w:r>
    </w:p>
    <w:p w14:paraId="542CC3B0" w14:textId="55D661D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15.2</w:t>
      </w:r>
      <w:r>
        <w:rPr>
          <w:rFonts w:asciiTheme="minorHAnsi" w:eastAsiaTheme="minorEastAsia" w:hAnsiTheme="minorHAnsi" w:cstheme="minorBidi"/>
          <w:kern w:val="2"/>
          <w:sz w:val="24"/>
          <w:szCs w:val="24"/>
          <w:lang w:eastAsia="ja-JP"/>
          <w14:ligatures w14:val="standardContextual"/>
        </w:rPr>
        <w:tab/>
      </w:r>
      <w:r>
        <w:rPr>
          <w:lang w:eastAsia="en-GB"/>
        </w:rPr>
        <w:t>Gateway UE function for Mission Critical Communication</w:t>
      </w:r>
      <w:r>
        <w:tab/>
      </w:r>
      <w:r>
        <w:fldChar w:fldCharType="begin"/>
      </w:r>
      <w:r>
        <w:instrText xml:space="preserve"> PAGEREF _Toc171519641 \h </w:instrText>
      </w:r>
      <w:r>
        <w:fldChar w:fldCharType="separate"/>
      </w:r>
      <w:r>
        <w:t>99</w:t>
      </w:r>
      <w:r>
        <w:fldChar w:fldCharType="end"/>
      </w:r>
    </w:p>
    <w:p w14:paraId="545C0F6D" w14:textId="604E7DA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15.3</w:t>
      </w:r>
      <w:r>
        <w:rPr>
          <w:rFonts w:asciiTheme="minorHAnsi" w:eastAsiaTheme="minorEastAsia" w:hAnsiTheme="minorHAnsi" w:cstheme="minorBidi"/>
          <w:kern w:val="2"/>
          <w:sz w:val="24"/>
          <w:szCs w:val="24"/>
          <w:lang w:eastAsia="ja-JP"/>
          <w14:ligatures w14:val="standardContextual"/>
        </w:rPr>
        <w:tab/>
      </w:r>
      <w:r>
        <w:rPr>
          <w:lang w:eastAsia="en-GB"/>
        </w:rPr>
        <w:t>Mission Critical Services over 5MBS</w:t>
      </w:r>
      <w:r>
        <w:tab/>
      </w:r>
      <w:r>
        <w:fldChar w:fldCharType="begin"/>
      </w:r>
      <w:r>
        <w:instrText xml:space="preserve"> PAGEREF _Toc171519642 \h </w:instrText>
      </w:r>
      <w:r>
        <w:fldChar w:fldCharType="separate"/>
      </w:r>
      <w:r>
        <w:t>99</w:t>
      </w:r>
      <w:r>
        <w:fldChar w:fldCharType="end"/>
      </w:r>
    </w:p>
    <w:p w14:paraId="6AC8B64A" w14:textId="15898DD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15.4</w:t>
      </w:r>
      <w:r>
        <w:rPr>
          <w:rFonts w:asciiTheme="minorHAnsi" w:eastAsiaTheme="minorEastAsia" w:hAnsiTheme="minorHAnsi" w:cstheme="minorBidi"/>
          <w:kern w:val="2"/>
          <w:sz w:val="24"/>
          <w:szCs w:val="24"/>
          <w:lang w:eastAsia="ja-JP"/>
          <w14:ligatures w14:val="standardContextual"/>
        </w:rPr>
        <w:tab/>
      </w:r>
      <w:r>
        <w:rPr>
          <w:lang w:eastAsia="en-GB"/>
        </w:rPr>
        <w:t>Mission Critical Services over 5GProSe</w:t>
      </w:r>
      <w:r>
        <w:tab/>
      </w:r>
      <w:r>
        <w:fldChar w:fldCharType="begin"/>
      </w:r>
      <w:r>
        <w:instrText xml:space="preserve"> PAGEREF _Toc171519643 \h </w:instrText>
      </w:r>
      <w:r>
        <w:fldChar w:fldCharType="separate"/>
      </w:r>
      <w:r>
        <w:t>99</w:t>
      </w:r>
      <w:r>
        <w:fldChar w:fldCharType="end"/>
      </w:r>
    </w:p>
    <w:p w14:paraId="31063217" w14:textId="3DBF99C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15.5</w:t>
      </w:r>
      <w:r>
        <w:rPr>
          <w:rFonts w:asciiTheme="minorHAnsi" w:eastAsiaTheme="minorEastAsia" w:hAnsiTheme="minorHAnsi" w:cstheme="minorBidi"/>
          <w:kern w:val="2"/>
          <w:sz w:val="24"/>
          <w:szCs w:val="24"/>
          <w:lang w:eastAsia="ja-JP"/>
          <w14:ligatures w14:val="standardContextual"/>
        </w:rPr>
        <w:tab/>
      </w:r>
      <w:r>
        <w:rPr>
          <w:lang w:eastAsia="en-GB"/>
        </w:rPr>
        <w:t>Mission Critical ad hoc group Communications</w:t>
      </w:r>
      <w:r>
        <w:tab/>
      </w:r>
      <w:r>
        <w:fldChar w:fldCharType="begin"/>
      </w:r>
      <w:r>
        <w:instrText xml:space="preserve"> PAGEREF _Toc171519644 \h </w:instrText>
      </w:r>
      <w:r>
        <w:fldChar w:fldCharType="separate"/>
      </w:r>
      <w:r>
        <w:t>99</w:t>
      </w:r>
      <w:r>
        <w:fldChar w:fldCharType="end"/>
      </w:r>
    </w:p>
    <w:p w14:paraId="55BC63E9" w14:textId="26421C4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15.6</w:t>
      </w:r>
      <w:r>
        <w:rPr>
          <w:rFonts w:asciiTheme="minorHAnsi" w:eastAsiaTheme="minorEastAsia" w:hAnsiTheme="minorHAnsi" w:cstheme="minorBidi"/>
          <w:kern w:val="2"/>
          <w:sz w:val="24"/>
          <w:szCs w:val="24"/>
          <w:lang w:eastAsia="ja-JP"/>
          <w14:ligatures w14:val="standardContextual"/>
        </w:rPr>
        <w:tab/>
      </w:r>
      <w:r>
        <w:rPr>
          <w:lang w:eastAsia="en-GB"/>
        </w:rPr>
        <w:t>Other Mission Critical aspects</w:t>
      </w:r>
      <w:r>
        <w:tab/>
      </w:r>
      <w:r>
        <w:fldChar w:fldCharType="begin"/>
      </w:r>
      <w:r>
        <w:instrText xml:space="preserve"> PAGEREF _Toc171519645 \h </w:instrText>
      </w:r>
      <w:r>
        <w:fldChar w:fldCharType="separate"/>
      </w:r>
      <w:r>
        <w:t>100</w:t>
      </w:r>
      <w:r>
        <w:fldChar w:fldCharType="end"/>
      </w:r>
    </w:p>
    <w:p w14:paraId="3751CD64" w14:textId="28E92A7E"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16</w:t>
      </w:r>
      <w:r>
        <w:rPr>
          <w:rFonts w:asciiTheme="minorHAnsi" w:eastAsiaTheme="minorEastAsia" w:hAnsiTheme="minorHAnsi" w:cstheme="minorBidi"/>
          <w:kern w:val="2"/>
          <w:sz w:val="24"/>
          <w:szCs w:val="24"/>
          <w:lang w:eastAsia="ja-JP"/>
          <w14:ligatures w14:val="standardContextual"/>
        </w:rPr>
        <w:tab/>
      </w:r>
      <w:r>
        <w:rPr>
          <w:lang w:eastAsia="en-GB"/>
        </w:rPr>
        <w:t>Transportations (Railways, V2X, aerial)</w:t>
      </w:r>
      <w:r>
        <w:tab/>
      </w:r>
      <w:r>
        <w:fldChar w:fldCharType="begin"/>
      </w:r>
      <w:r>
        <w:instrText xml:space="preserve"> PAGEREF _Toc171519646 \h </w:instrText>
      </w:r>
      <w:r>
        <w:fldChar w:fldCharType="separate"/>
      </w:r>
      <w:r>
        <w:t>100</w:t>
      </w:r>
      <w:r>
        <w:fldChar w:fldCharType="end"/>
      </w:r>
    </w:p>
    <w:p w14:paraId="584156CF" w14:textId="35DA9AD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16.1</w:t>
      </w:r>
      <w:r>
        <w:rPr>
          <w:rFonts w:asciiTheme="minorHAnsi" w:eastAsiaTheme="minorEastAsia" w:hAnsiTheme="minorHAnsi" w:cstheme="minorBidi"/>
          <w:kern w:val="2"/>
          <w:sz w:val="24"/>
          <w:szCs w:val="24"/>
          <w:lang w:eastAsia="ja-JP"/>
          <w14:ligatures w14:val="standardContextual"/>
        </w:rPr>
        <w:tab/>
      </w:r>
      <w:r>
        <w:rPr>
          <w:lang w:eastAsia="en-GB"/>
        </w:rPr>
        <w:t>MBS support for V2X services</w:t>
      </w:r>
      <w:r>
        <w:tab/>
      </w:r>
      <w:r>
        <w:fldChar w:fldCharType="begin"/>
      </w:r>
      <w:r>
        <w:instrText xml:space="preserve"> PAGEREF _Toc171519647 \h </w:instrText>
      </w:r>
      <w:r>
        <w:fldChar w:fldCharType="separate"/>
      </w:r>
      <w:r>
        <w:t>100</w:t>
      </w:r>
      <w:r>
        <w:fldChar w:fldCharType="end"/>
      </w:r>
    </w:p>
    <w:p w14:paraId="5DAC291A" w14:textId="1DC8BA3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16.2</w:t>
      </w:r>
      <w:r>
        <w:rPr>
          <w:rFonts w:asciiTheme="minorHAnsi" w:eastAsiaTheme="minorEastAsia" w:hAnsiTheme="minorHAnsi" w:cstheme="minorBidi"/>
          <w:kern w:val="2"/>
          <w:sz w:val="24"/>
          <w:szCs w:val="24"/>
          <w:lang w:eastAsia="ja-JP"/>
          <w14:ligatures w14:val="standardContextual"/>
        </w:rPr>
        <w:tab/>
      </w:r>
      <w:r>
        <w:rPr>
          <w:lang w:eastAsia="en-GB"/>
        </w:rPr>
        <w:t>Air-to-ground network for NR</w:t>
      </w:r>
      <w:r>
        <w:tab/>
      </w:r>
      <w:r>
        <w:fldChar w:fldCharType="begin"/>
      </w:r>
      <w:r>
        <w:instrText xml:space="preserve"> PAGEREF _Toc171519648 \h </w:instrText>
      </w:r>
      <w:r>
        <w:fldChar w:fldCharType="separate"/>
      </w:r>
      <w:r>
        <w:t>100</w:t>
      </w:r>
      <w:r>
        <w:fldChar w:fldCharType="end"/>
      </w:r>
    </w:p>
    <w:p w14:paraId="30B1A57C" w14:textId="2E929B9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16.4</w:t>
      </w:r>
      <w:r>
        <w:rPr>
          <w:rFonts w:asciiTheme="minorHAnsi" w:eastAsiaTheme="minorEastAsia" w:hAnsiTheme="minorHAnsi" w:cstheme="minorBidi"/>
          <w:kern w:val="2"/>
          <w:sz w:val="24"/>
          <w:szCs w:val="24"/>
          <w:lang w:eastAsia="ja-JP"/>
          <w14:ligatures w14:val="standardContextual"/>
        </w:rPr>
        <w:tab/>
      </w:r>
      <w:r>
        <w:rPr>
          <w:lang w:eastAsia="en-GB"/>
        </w:rPr>
        <w:t>Interconnection and Migration Aspects for Railways</w:t>
      </w:r>
      <w:r>
        <w:tab/>
      </w:r>
      <w:r>
        <w:fldChar w:fldCharType="begin"/>
      </w:r>
      <w:r>
        <w:instrText xml:space="preserve"> PAGEREF _Toc171519649 \h </w:instrText>
      </w:r>
      <w:r>
        <w:fldChar w:fldCharType="separate"/>
      </w:r>
      <w:r>
        <w:t>102</w:t>
      </w:r>
      <w:r>
        <w:fldChar w:fldCharType="end"/>
      </w:r>
    </w:p>
    <w:p w14:paraId="2A265420" w14:textId="6687793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16.5</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V2X services; Phase 3</w:t>
      </w:r>
      <w:r>
        <w:tab/>
      </w:r>
      <w:r>
        <w:fldChar w:fldCharType="begin"/>
      </w:r>
      <w:r>
        <w:instrText xml:space="preserve"> PAGEREF _Toc171519650 \h </w:instrText>
      </w:r>
      <w:r>
        <w:fldChar w:fldCharType="separate"/>
      </w:r>
      <w:r>
        <w:t>102</w:t>
      </w:r>
      <w:r>
        <w:fldChar w:fldCharType="end"/>
      </w:r>
    </w:p>
    <w:p w14:paraId="1B760D72" w14:textId="5300BE6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16.6</w:t>
      </w:r>
      <w:r>
        <w:rPr>
          <w:rFonts w:asciiTheme="minorHAnsi" w:eastAsiaTheme="minorEastAsia" w:hAnsiTheme="minorHAnsi" w:cstheme="minorBidi"/>
          <w:kern w:val="2"/>
          <w:sz w:val="24"/>
          <w:szCs w:val="24"/>
          <w:lang w:eastAsia="ja-JP"/>
          <w14:ligatures w14:val="standardContextual"/>
        </w:rPr>
        <w:tab/>
      </w:r>
      <w:r>
        <w:rPr>
          <w:lang w:eastAsia="en-GB"/>
        </w:rPr>
        <w:t>Enhanced NR support for high speed train scenario in frequency range 2 (FR2)</w:t>
      </w:r>
      <w:r>
        <w:tab/>
      </w:r>
      <w:r>
        <w:fldChar w:fldCharType="begin"/>
      </w:r>
      <w:r>
        <w:instrText xml:space="preserve"> PAGEREF _Toc171519651 \h </w:instrText>
      </w:r>
      <w:r>
        <w:fldChar w:fldCharType="separate"/>
      </w:r>
      <w:r>
        <w:t>102</w:t>
      </w:r>
      <w:r>
        <w:fldChar w:fldCharType="end"/>
      </w:r>
    </w:p>
    <w:p w14:paraId="1AEE7C46" w14:textId="1AFD047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17</w:t>
      </w:r>
      <w:r>
        <w:rPr>
          <w:rFonts w:asciiTheme="minorHAnsi" w:eastAsiaTheme="minorEastAsia" w:hAnsiTheme="minorHAnsi" w:cstheme="minorBidi"/>
          <w:kern w:val="2"/>
          <w:sz w:val="24"/>
          <w:szCs w:val="24"/>
          <w:lang w:eastAsia="ja-JP"/>
          <w14:ligatures w14:val="standardContextual"/>
        </w:rPr>
        <w:tab/>
      </w:r>
      <w:r>
        <w:rPr>
          <w:lang w:eastAsia="en-GB"/>
        </w:rPr>
        <w:t>User Plane traffic and services</w:t>
      </w:r>
      <w:r>
        <w:tab/>
      </w:r>
      <w:r>
        <w:fldChar w:fldCharType="begin"/>
      </w:r>
      <w:r>
        <w:instrText xml:space="preserve"> PAGEREF _Toc171519652 \h </w:instrText>
      </w:r>
      <w:r>
        <w:fldChar w:fldCharType="separate"/>
      </w:r>
      <w:r>
        <w:t>103</w:t>
      </w:r>
      <w:r>
        <w:fldChar w:fldCharType="end"/>
      </w:r>
    </w:p>
    <w:p w14:paraId="4A224333" w14:textId="0F285C4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17.1</w:t>
      </w:r>
      <w:r>
        <w:rPr>
          <w:rFonts w:asciiTheme="minorHAnsi" w:eastAsiaTheme="minorEastAsia" w:hAnsiTheme="minorHAnsi" w:cstheme="minorBidi"/>
          <w:kern w:val="2"/>
          <w:sz w:val="24"/>
          <w:szCs w:val="24"/>
          <w:lang w:eastAsia="ja-JP"/>
          <w14:ligatures w14:val="standardContextual"/>
        </w:rPr>
        <w:tab/>
      </w:r>
      <w:r>
        <w:rPr>
          <w:lang w:eastAsia="en-GB"/>
        </w:rPr>
        <w:t>Enhanced Multiparty RTT</w:t>
      </w:r>
      <w:r>
        <w:tab/>
      </w:r>
      <w:r>
        <w:fldChar w:fldCharType="begin"/>
      </w:r>
      <w:r>
        <w:instrText xml:space="preserve"> PAGEREF _Toc171519653 \h </w:instrText>
      </w:r>
      <w:r>
        <w:fldChar w:fldCharType="separate"/>
      </w:r>
      <w:r>
        <w:t>103</w:t>
      </w:r>
      <w:r>
        <w:fldChar w:fldCharType="end"/>
      </w:r>
    </w:p>
    <w:p w14:paraId="1F78D718" w14:textId="10FB2ED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17.2</w:t>
      </w:r>
      <w:r>
        <w:rPr>
          <w:rFonts w:asciiTheme="minorHAnsi" w:eastAsiaTheme="minorEastAsia" w:hAnsiTheme="minorHAnsi" w:cstheme="minorBidi"/>
          <w:kern w:val="2"/>
          <w:sz w:val="24"/>
          <w:szCs w:val="24"/>
          <w:lang w:eastAsia="ja-JP"/>
          <w14:ligatures w14:val="standardContextual"/>
        </w:rPr>
        <w:tab/>
      </w:r>
      <w:r>
        <w:rPr>
          <w:lang w:eastAsia="en-GB"/>
        </w:rPr>
        <w:t>5G-Advanced media profiles for messaging services</w:t>
      </w:r>
      <w:r>
        <w:tab/>
      </w:r>
      <w:r>
        <w:fldChar w:fldCharType="begin"/>
      </w:r>
      <w:r>
        <w:instrText xml:space="preserve"> PAGEREF _Toc171519654 \h </w:instrText>
      </w:r>
      <w:r>
        <w:fldChar w:fldCharType="separate"/>
      </w:r>
      <w:r>
        <w:t>103</w:t>
      </w:r>
      <w:r>
        <w:fldChar w:fldCharType="end"/>
      </w:r>
    </w:p>
    <w:p w14:paraId="79E065D8" w14:textId="710D44E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17.3</w:t>
      </w:r>
      <w:r>
        <w:rPr>
          <w:rFonts w:asciiTheme="minorHAnsi" w:eastAsiaTheme="minorEastAsia" w:hAnsiTheme="minorHAnsi" w:cstheme="minorBidi"/>
          <w:kern w:val="2"/>
          <w:sz w:val="24"/>
          <w:szCs w:val="24"/>
          <w:lang w:eastAsia="ja-JP"/>
          <w14:ligatures w14:val="standardContextual"/>
        </w:rPr>
        <w:tab/>
      </w:r>
      <w:r>
        <w:rPr>
          <w:lang w:eastAsia="en-GB"/>
        </w:rPr>
        <w:t>Charging Aspects of IMS Data Channel</w:t>
      </w:r>
      <w:r>
        <w:tab/>
      </w:r>
      <w:r>
        <w:fldChar w:fldCharType="begin"/>
      </w:r>
      <w:r>
        <w:instrText xml:space="preserve"> PAGEREF _Toc171519655 \h </w:instrText>
      </w:r>
      <w:r>
        <w:fldChar w:fldCharType="separate"/>
      </w:r>
      <w:r>
        <w:t>105</w:t>
      </w:r>
      <w:r>
        <w:fldChar w:fldCharType="end"/>
      </w:r>
    </w:p>
    <w:p w14:paraId="30AFFD2A" w14:textId="76EC72C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17.4</w:t>
      </w:r>
      <w:r>
        <w:rPr>
          <w:rFonts w:asciiTheme="minorHAnsi" w:eastAsiaTheme="minorEastAsia" w:hAnsiTheme="minorHAnsi" w:cstheme="minorBidi"/>
          <w:kern w:val="2"/>
          <w:sz w:val="24"/>
          <w:szCs w:val="24"/>
          <w:lang w:eastAsia="ja-JP"/>
          <w14:ligatures w14:val="standardContextual"/>
        </w:rPr>
        <w:tab/>
      </w:r>
      <w:r>
        <w:rPr>
          <w:lang w:eastAsia="en-GB"/>
        </w:rPr>
        <w:t>Evolution of IMS Multimedia Telephony Service</w:t>
      </w:r>
      <w:r>
        <w:tab/>
      </w:r>
      <w:r>
        <w:fldChar w:fldCharType="begin"/>
      </w:r>
      <w:r>
        <w:instrText xml:space="preserve"> PAGEREF _Toc171519656 \h </w:instrText>
      </w:r>
      <w:r>
        <w:fldChar w:fldCharType="separate"/>
      </w:r>
      <w:r>
        <w:t>105</w:t>
      </w:r>
      <w:r>
        <w:fldChar w:fldCharType="end"/>
      </w:r>
    </w:p>
    <w:p w14:paraId="6A900B19" w14:textId="0819D9D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17.5</w:t>
      </w:r>
      <w:r>
        <w:rPr>
          <w:rFonts w:asciiTheme="minorHAnsi" w:eastAsiaTheme="minorEastAsia" w:hAnsiTheme="minorHAnsi" w:cstheme="minorBidi"/>
          <w:kern w:val="2"/>
          <w:sz w:val="24"/>
          <w:szCs w:val="24"/>
          <w:lang w:eastAsia="ja-JP"/>
          <w14:ligatures w14:val="standardContextual"/>
        </w:rPr>
        <w:tab/>
      </w:r>
      <w:r>
        <w:rPr>
          <w:lang w:eastAsia="en-GB"/>
        </w:rPr>
        <w:t>Access Traffic Steering, Switch and Splitting support in the 5G system architecture; Phase 3</w:t>
      </w:r>
      <w:r>
        <w:tab/>
      </w:r>
      <w:r>
        <w:fldChar w:fldCharType="begin"/>
      </w:r>
      <w:r>
        <w:instrText xml:space="preserve"> PAGEREF _Toc171519657 \h </w:instrText>
      </w:r>
      <w:r>
        <w:fldChar w:fldCharType="separate"/>
      </w:r>
      <w:r>
        <w:t>106</w:t>
      </w:r>
      <w:r>
        <w:fldChar w:fldCharType="end"/>
      </w:r>
    </w:p>
    <w:p w14:paraId="3306ABEE" w14:textId="21B139F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17.6</w:t>
      </w:r>
      <w:r>
        <w:rPr>
          <w:rFonts w:asciiTheme="minorHAnsi" w:eastAsiaTheme="minorEastAsia" w:hAnsiTheme="minorHAnsi" w:cstheme="minorBidi"/>
          <w:kern w:val="2"/>
          <w:sz w:val="24"/>
          <w:szCs w:val="24"/>
          <w:lang w:eastAsia="ja-JP"/>
          <w14:ligatures w14:val="standardContextual"/>
        </w:rPr>
        <w:tab/>
      </w:r>
      <w:r>
        <w:rPr>
          <w:lang w:eastAsia="en-GB"/>
        </w:rPr>
        <w:t>UPF enhancement for Exposure and SBA</w:t>
      </w:r>
      <w:r>
        <w:tab/>
      </w:r>
      <w:r>
        <w:fldChar w:fldCharType="begin"/>
      </w:r>
      <w:r>
        <w:instrText xml:space="preserve"> PAGEREF _Toc171519658 \h </w:instrText>
      </w:r>
      <w:r>
        <w:fldChar w:fldCharType="separate"/>
      </w:r>
      <w:r>
        <w:t>106</w:t>
      </w:r>
      <w:r>
        <w:fldChar w:fldCharType="end"/>
      </w:r>
    </w:p>
    <w:p w14:paraId="21FE87E1" w14:textId="2F05FC1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17.7</w:t>
      </w:r>
      <w:r>
        <w:rPr>
          <w:rFonts w:asciiTheme="minorHAnsi" w:eastAsiaTheme="minorEastAsia" w:hAnsiTheme="minorHAnsi" w:cstheme="minorBidi"/>
          <w:kern w:val="2"/>
          <w:sz w:val="24"/>
          <w:szCs w:val="24"/>
          <w:lang w:eastAsia="ja-JP"/>
          <w14:ligatures w14:val="standardContextual"/>
        </w:rPr>
        <w:tab/>
      </w:r>
      <w:r>
        <w:rPr>
          <w:lang w:eastAsia="en-GB"/>
        </w:rPr>
        <w:t>Tactile and multi-modality communication services</w:t>
      </w:r>
      <w:r>
        <w:tab/>
      </w:r>
      <w:r>
        <w:fldChar w:fldCharType="begin"/>
      </w:r>
      <w:r>
        <w:instrText xml:space="preserve"> PAGEREF _Toc171519659 \h </w:instrText>
      </w:r>
      <w:r>
        <w:fldChar w:fldCharType="separate"/>
      </w:r>
      <w:r>
        <w:t>107</w:t>
      </w:r>
      <w:r>
        <w:fldChar w:fldCharType="end"/>
      </w:r>
    </w:p>
    <w:p w14:paraId="3CAF81FA" w14:textId="2454843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17.8</w:t>
      </w:r>
      <w:r>
        <w:rPr>
          <w:rFonts w:asciiTheme="minorHAnsi" w:eastAsiaTheme="minorEastAsia" w:hAnsiTheme="minorHAnsi" w:cstheme="minorBidi"/>
          <w:kern w:val="2"/>
          <w:sz w:val="24"/>
          <w:szCs w:val="24"/>
          <w:lang w:eastAsia="ja-JP"/>
          <w14:ligatures w14:val="standardContextual"/>
        </w:rPr>
        <w:tab/>
      </w:r>
      <w:r>
        <w:rPr>
          <w:lang w:eastAsia="en-GB"/>
        </w:rPr>
        <w:t>UE Testing Phase 2</w:t>
      </w:r>
      <w:r>
        <w:tab/>
      </w:r>
      <w:r>
        <w:fldChar w:fldCharType="begin"/>
      </w:r>
      <w:r>
        <w:instrText xml:space="preserve"> PAGEREF _Toc171519660 \h </w:instrText>
      </w:r>
      <w:r>
        <w:fldChar w:fldCharType="separate"/>
      </w:r>
      <w:r>
        <w:t>107</w:t>
      </w:r>
      <w:r>
        <w:fldChar w:fldCharType="end"/>
      </w:r>
    </w:p>
    <w:p w14:paraId="341A3959" w14:textId="46BD7FF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17.9</w:t>
      </w:r>
      <w:r>
        <w:rPr>
          <w:rFonts w:asciiTheme="minorHAnsi" w:eastAsiaTheme="minorEastAsia" w:hAnsiTheme="minorHAnsi" w:cstheme="minorBidi"/>
          <w:kern w:val="2"/>
          <w:sz w:val="24"/>
          <w:szCs w:val="24"/>
          <w:lang w:eastAsia="ja-JP"/>
          <w14:ligatures w14:val="standardContextual"/>
        </w:rPr>
        <w:tab/>
      </w:r>
      <w:r>
        <w:rPr>
          <w:lang w:eastAsia="en-GB"/>
        </w:rPr>
        <w:t>5G Media Streaming Protocols Phase 2</w:t>
      </w:r>
      <w:r>
        <w:tab/>
      </w:r>
      <w:r>
        <w:fldChar w:fldCharType="begin"/>
      </w:r>
      <w:r>
        <w:instrText xml:space="preserve"> PAGEREF _Toc171519661 \h </w:instrText>
      </w:r>
      <w:r>
        <w:fldChar w:fldCharType="separate"/>
      </w:r>
      <w:r>
        <w:t>108</w:t>
      </w:r>
      <w:r>
        <w:fldChar w:fldCharType="end"/>
      </w:r>
    </w:p>
    <w:p w14:paraId="6D16E9E4" w14:textId="3C452B6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17.10</w:t>
      </w:r>
      <w:r>
        <w:rPr>
          <w:rFonts w:asciiTheme="minorHAnsi" w:eastAsiaTheme="minorEastAsia" w:hAnsiTheme="minorHAnsi" w:cstheme="minorBidi"/>
          <w:kern w:val="2"/>
          <w:sz w:val="24"/>
          <w:szCs w:val="24"/>
          <w:lang w:eastAsia="ja-JP"/>
          <w14:ligatures w14:val="standardContextual"/>
        </w:rPr>
        <w:tab/>
      </w:r>
      <w:r>
        <w:rPr>
          <w:lang w:eastAsia="en-GB"/>
        </w:rPr>
        <w:t>EVS Codec Extension for Immersive Voice and Audio Services</w:t>
      </w:r>
      <w:r>
        <w:tab/>
      </w:r>
      <w:r>
        <w:fldChar w:fldCharType="begin"/>
      </w:r>
      <w:r>
        <w:instrText xml:space="preserve"> PAGEREF _Toc171519662 \h </w:instrText>
      </w:r>
      <w:r>
        <w:fldChar w:fldCharType="separate"/>
      </w:r>
      <w:r>
        <w:t>109</w:t>
      </w:r>
      <w:r>
        <w:fldChar w:fldCharType="end"/>
      </w:r>
    </w:p>
    <w:p w14:paraId="2317B283" w14:textId="561B35E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17.11</w:t>
      </w:r>
      <w:r>
        <w:rPr>
          <w:rFonts w:asciiTheme="minorHAnsi" w:eastAsiaTheme="minorEastAsia" w:hAnsiTheme="minorHAnsi" w:cstheme="minorBidi"/>
          <w:kern w:val="2"/>
          <w:sz w:val="24"/>
          <w:szCs w:val="24"/>
          <w:lang w:eastAsia="ja-JP"/>
          <w14:ligatures w14:val="standardContextual"/>
        </w:rPr>
        <w:tab/>
      </w:r>
      <w:r>
        <w:rPr>
          <w:lang w:eastAsia="en-GB"/>
        </w:rPr>
        <w:t>Other User Plane traffic and services items</w:t>
      </w:r>
      <w:r>
        <w:tab/>
      </w:r>
      <w:r>
        <w:fldChar w:fldCharType="begin"/>
      </w:r>
      <w:r>
        <w:instrText xml:space="preserve"> PAGEREF _Toc171519663 \h </w:instrText>
      </w:r>
      <w:r>
        <w:fldChar w:fldCharType="separate"/>
      </w:r>
      <w:r>
        <w:t>110</w:t>
      </w:r>
      <w:r>
        <w:fldChar w:fldCharType="end"/>
      </w:r>
    </w:p>
    <w:p w14:paraId="5F28079B" w14:textId="037951F2"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18</w:t>
      </w:r>
      <w:r>
        <w:rPr>
          <w:rFonts w:asciiTheme="minorHAnsi" w:eastAsiaTheme="minorEastAsia" w:hAnsiTheme="minorHAnsi" w:cstheme="minorBidi"/>
          <w:kern w:val="2"/>
          <w:sz w:val="24"/>
          <w:szCs w:val="24"/>
          <w:lang w:eastAsia="ja-JP"/>
          <w14:ligatures w14:val="standardContextual"/>
        </w:rPr>
        <w:tab/>
      </w:r>
      <w:r>
        <w:rPr>
          <w:lang w:eastAsia="en-GB"/>
        </w:rPr>
        <w:t>Edge computing</w:t>
      </w:r>
      <w:r>
        <w:tab/>
      </w:r>
      <w:r>
        <w:fldChar w:fldCharType="begin"/>
      </w:r>
      <w:r>
        <w:instrText xml:space="preserve"> PAGEREF _Toc171519664 \h </w:instrText>
      </w:r>
      <w:r>
        <w:fldChar w:fldCharType="separate"/>
      </w:r>
      <w:r>
        <w:t>110</w:t>
      </w:r>
      <w:r>
        <w:fldChar w:fldCharType="end"/>
      </w:r>
    </w:p>
    <w:p w14:paraId="1DB8B21B" w14:textId="31EA83A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18.1</w:t>
      </w:r>
      <w:r>
        <w:rPr>
          <w:rFonts w:asciiTheme="minorHAnsi" w:eastAsiaTheme="minorEastAsia" w:hAnsiTheme="minorHAnsi" w:cstheme="minorBidi"/>
          <w:kern w:val="2"/>
          <w:sz w:val="24"/>
          <w:szCs w:val="24"/>
          <w:lang w:eastAsia="ja-JP"/>
          <w14:ligatures w14:val="standardContextual"/>
        </w:rPr>
        <w:tab/>
      </w:r>
      <w:r>
        <w:rPr>
          <w:lang w:eastAsia="en-GB"/>
        </w:rPr>
        <w:t>Edge Computing Phase 2</w:t>
      </w:r>
      <w:r>
        <w:tab/>
      </w:r>
      <w:r>
        <w:fldChar w:fldCharType="begin"/>
      </w:r>
      <w:r>
        <w:instrText xml:space="preserve"> PAGEREF _Toc171519665 \h </w:instrText>
      </w:r>
      <w:r>
        <w:fldChar w:fldCharType="separate"/>
      </w:r>
      <w:r>
        <w:t>110</w:t>
      </w:r>
      <w:r>
        <w:fldChar w:fldCharType="end"/>
      </w:r>
    </w:p>
    <w:p w14:paraId="519585C2" w14:textId="4E7D57F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18.2</w:t>
      </w:r>
      <w:r>
        <w:rPr>
          <w:rFonts w:asciiTheme="minorHAnsi" w:eastAsiaTheme="minorEastAsia" w:hAnsiTheme="minorHAnsi" w:cstheme="minorBidi"/>
          <w:kern w:val="2"/>
          <w:sz w:val="24"/>
          <w:szCs w:val="24"/>
          <w:lang w:eastAsia="ja-JP"/>
          <w14:ligatures w14:val="standardContextual"/>
        </w:rPr>
        <w:tab/>
      </w:r>
      <w:r>
        <w:rPr>
          <w:lang w:eastAsia="en-GB"/>
        </w:rPr>
        <w:t>Architecture for enabling Edge Applications Phase 2</w:t>
      </w:r>
      <w:r>
        <w:tab/>
      </w:r>
      <w:r>
        <w:fldChar w:fldCharType="begin"/>
      </w:r>
      <w:r>
        <w:instrText xml:space="preserve"> PAGEREF _Toc171519666 \h </w:instrText>
      </w:r>
      <w:r>
        <w:fldChar w:fldCharType="separate"/>
      </w:r>
      <w:r>
        <w:t>111</w:t>
      </w:r>
      <w:r>
        <w:fldChar w:fldCharType="end"/>
      </w:r>
    </w:p>
    <w:p w14:paraId="7039360C" w14:textId="5BE1E91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18.3</w:t>
      </w:r>
      <w:r>
        <w:rPr>
          <w:rFonts w:asciiTheme="minorHAnsi" w:eastAsiaTheme="minorEastAsia" w:hAnsiTheme="minorHAnsi" w:cstheme="minorBidi"/>
          <w:kern w:val="2"/>
          <w:sz w:val="24"/>
          <w:szCs w:val="24"/>
          <w:lang w:eastAsia="ja-JP"/>
          <w14:ligatures w14:val="standardContextual"/>
        </w:rPr>
        <w:tab/>
      </w:r>
      <w:r>
        <w:rPr>
          <w:lang w:eastAsia="en-GB"/>
        </w:rPr>
        <w:t>Edge Application Standards in 3GPP and alignment with External Organizations</w:t>
      </w:r>
      <w:r>
        <w:tab/>
      </w:r>
      <w:r>
        <w:fldChar w:fldCharType="begin"/>
      </w:r>
      <w:r>
        <w:instrText xml:space="preserve"> PAGEREF _Toc171519667 \h </w:instrText>
      </w:r>
      <w:r>
        <w:fldChar w:fldCharType="separate"/>
      </w:r>
      <w:r>
        <w:t>112</w:t>
      </w:r>
      <w:r>
        <w:fldChar w:fldCharType="end"/>
      </w:r>
    </w:p>
    <w:p w14:paraId="5DDB4AA4" w14:textId="78944BB8"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19</w:t>
      </w:r>
      <w:r>
        <w:rPr>
          <w:rFonts w:asciiTheme="minorHAnsi" w:eastAsiaTheme="minorEastAsia" w:hAnsiTheme="minorHAnsi" w:cstheme="minorBidi"/>
          <w:kern w:val="2"/>
          <w:sz w:val="24"/>
          <w:szCs w:val="24"/>
          <w:lang w:eastAsia="ja-JP"/>
          <w14:ligatures w14:val="standardContextual"/>
        </w:rPr>
        <w:tab/>
      </w:r>
      <w:r>
        <w:rPr>
          <w:lang w:eastAsia="en-GB"/>
        </w:rPr>
        <w:t>Non-Public Networks</w:t>
      </w:r>
      <w:r>
        <w:tab/>
      </w:r>
      <w:r>
        <w:fldChar w:fldCharType="begin"/>
      </w:r>
      <w:r>
        <w:instrText xml:space="preserve"> PAGEREF _Toc171519668 \h </w:instrText>
      </w:r>
      <w:r>
        <w:fldChar w:fldCharType="separate"/>
      </w:r>
      <w:r>
        <w:t>113</w:t>
      </w:r>
      <w:r>
        <w:fldChar w:fldCharType="end"/>
      </w:r>
    </w:p>
    <w:p w14:paraId="40CB5F27" w14:textId="4342867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19.1</w:t>
      </w:r>
      <w:r>
        <w:rPr>
          <w:rFonts w:asciiTheme="minorHAnsi" w:eastAsiaTheme="minorEastAsia" w:hAnsiTheme="minorHAnsi" w:cstheme="minorBidi"/>
          <w:kern w:val="2"/>
          <w:sz w:val="24"/>
          <w:szCs w:val="24"/>
          <w:lang w:eastAsia="ja-JP"/>
          <w14:ligatures w14:val="standardContextual"/>
        </w:rPr>
        <w:tab/>
      </w:r>
      <w:r>
        <w:rPr>
          <w:lang w:eastAsia="en-GB"/>
        </w:rPr>
        <w:t>Non-Public Networks Phase 2</w:t>
      </w:r>
      <w:r>
        <w:tab/>
      </w:r>
      <w:r>
        <w:fldChar w:fldCharType="begin"/>
      </w:r>
      <w:r>
        <w:instrText xml:space="preserve"> PAGEREF _Toc171519669 \h </w:instrText>
      </w:r>
      <w:r>
        <w:fldChar w:fldCharType="separate"/>
      </w:r>
      <w:r>
        <w:t>113</w:t>
      </w:r>
      <w:r>
        <w:fldChar w:fldCharType="end"/>
      </w:r>
    </w:p>
    <w:p w14:paraId="550E3262" w14:textId="77101F1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19.2</w:t>
      </w:r>
      <w:r>
        <w:rPr>
          <w:rFonts w:asciiTheme="minorHAnsi" w:eastAsiaTheme="minorEastAsia" w:hAnsiTheme="minorHAnsi" w:cstheme="minorBidi"/>
          <w:kern w:val="2"/>
          <w:sz w:val="24"/>
          <w:szCs w:val="24"/>
          <w:lang w:eastAsia="ja-JP"/>
          <w14:ligatures w14:val="standardContextual"/>
        </w:rPr>
        <w:tab/>
      </w:r>
      <w:r>
        <w:rPr>
          <w:lang w:eastAsia="en-GB"/>
        </w:rPr>
        <w:t>5G Networks Providing Access to Localized Services</w:t>
      </w:r>
      <w:r>
        <w:tab/>
      </w:r>
      <w:r>
        <w:fldChar w:fldCharType="begin"/>
      </w:r>
      <w:r>
        <w:instrText xml:space="preserve"> PAGEREF _Toc171519670 \h </w:instrText>
      </w:r>
      <w:r>
        <w:fldChar w:fldCharType="separate"/>
      </w:r>
      <w:r>
        <w:t>115</w:t>
      </w:r>
      <w:r>
        <w:fldChar w:fldCharType="end"/>
      </w:r>
    </w:p>
    <w:p w14:paraId="1CAFC3ED" w14:textId="357DA9B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19.3</w:t>
      </w:r>
      <w:r>
        <w:rPr>
          <w:rFonts w:asciiTheme="minorHAnsi" w:eastAsiaTheme="minorEastAsia" w:hAnsiTheme="minorHAnsi" w:cstheme="minorBidi"/>
          <w:kern w:val="2"/>
          <w:sz w:val="24"/>
          <w:szCs w:val="24"/>
          <w:lang w:eastAsia="ja-JP"/>
          <w14:ligatures w14:val="standardContextual"/>
        </w:rPr>
        <w:tab/>
      </w:r>
      <w:r>
        <w:rPr>
          <w:lang w:eastAsia="en-GB"/>
        </w:rPr>
        <w:t>Non-Public Networks Phase 2</w:t>
      </w:r>
      <w:r>
        <w:tab/>
      </w:r>
      <w:r>
        <w:fldChar w:fldCharType="begin"/>
      </w:r>
      <w:r>
        <w:instrText xml:space="preserve"> PAGEREF _Toc171519671 \h </w:instrText>
      </w:r>
      <w:r>
        <w:fldChar w:fldCharType="separate"/>
      </w:r>
      <w:r>
        <w:t>116</w:t>
      </w:r>
      <w:r>
        <w:fldChar w:fldCharType="end"/>
      </w:r>
    </w:p>
    <w:p w14:paraId="1DFC2B46" w14:textId="4A96854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20</w:t>
      </w:r>
      <w:r>
        <w:rPr>
          <w:rFonts w:asciiTheme="minorHAnsi" w:eastAsiaTheme="minorEastAsia" w:hAnsiTheme="minorHAnsi" w:cstheme="minorBidi"/>
          <w:kern w:val="2"/>
          <w:sz w:val="24"/>
          <w:szCs w:val="24"/>
          <w:lang w:eastAsia="ja-JP"/>
          <w14:ligatures w14:val="standardContextual"/>
        </w:rPr>
        <w:tab/>
      </w:r>
      <w:r>
        <w:rPr>
          <w:lang w:eastAsia="en-GB"/>
        </w:rPr>
        <w:t>AM and UE Policy</w:t>
      </w:r>
      <w:r>
        <w:tab/>
      </w:r>
      <w:r>
        <w:fldChar w:fldCharType="begin"/>
      </w:r>
      <w:r>
        <w:instrText xml:space="preserve"> PAGEREF _Toc171519672 \h </w:instrText>
      </w:r>
      <w:r>
        <w:fldChar w:fldCharType="separate"/>
      </w:r>
      <w:r>
        <w:t>116</w:t>
      </w:r>
      <w:r>
        <w:fldChar w:fldCharType="end"/>
      </w:r>
    </w:p>
    <w:p w14:paraId="6E14DD8A" w14:textId="035C364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20.1</w:t>
      </w:r>
      <w:r>
        <w:rPr>
          <w:rFonts w:asciiTheme="minorHAnsi" w:eastAsiaTheme="minorEastAsia" w:hAnsiTheme="minorHAnsi" w:cstheme="minorBidi"/>
          <w:kern w:val="2"/>
          <w:sz w:val="24"/>
          <w:szCs w:val="24"/>
          <w:lang w:eastAsia="ja-JP"/>
          <w14:ligatures w14:val="standardContextual"/>
        </w:rPr>
        <w:tab/>
      </w:r>
      <w:r>
        <w:rPr>
          <w:lang w:eastAsia="en-GB"/>
        </w:rPr>
        <w:t>5G AM Policy</w:t>
      </w:r>
      <w:r>
        <w:tab/>
      </w:r>
      <w:r>
        <w:fldChar w:fldCharType="begin"/>
      </w:r>
      <w:r>
        <w:instrText xml:space="preserve"> PAGEREF _Toc171519673 \h </w:instrText>
      </w:r>
      <w:r>
        <w:fldChar w:fldCharType="separate"/>
      </w:r>
      <w:r>
        <w:t>116</w:t>
      </w:r>
      <w:r>
        <w:fldChar w:fldCharType="end"/>
      </w:r>
    </w:p>
    <w:p w14:paraId="3183F16B" w14:textId="69AB4E6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20.2</w:t>
      </w:r>
      <w:r>
        <w:rPr>
          <w:rFonts w:asciiTheme="minorHAnsi" w:eastAsiaTheme="minorEastAsia" w:hAnsiTheme="minorHAnsi" w:cstheme="minorBidi"/>
          <w:kern w:val="2"/>
          <w:sz w:val="24"/>
          <w:szCs w:val="24"/>
          <w:lang w:eastAsia="ja-JP"/>
          <w14:ligatures w14:val="standardContextual"/>
        </w:rPr>
        <w:tab/>
      </w:r>
      <w:r>
        <w:rPr>
          <w:lang w:eastAsia="en-GB"/>
        </w:rPr>
        <w:t>Enhancement of 5G UE Policy</w:t>
      </w:r>
      <w:r>
        <w:tab/>
      </w:r>
      <w:r>
        <w:fldChar w:fldCharType="begin"/>
      </w:r>
      <w:r>
        <w:instrText xml:space="preserve"> PAGEREF _Toc171519674 \h </w:instrText>
      </w:r>
      <w:r>
        <w:fldChar w:fldCharType="separate"/>
      </w:r>
      <w:r>
        <w:t>117</w:t>
      </w:r>
      <w:r>
        <w:fldChar w:fldCharType="end"/>
      </w:r>
    </w:p>
    <w:p w14:paraId="2DD15A22" w14:textId="4886184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20.3</w:t>
      </w:r>
      <w:r>
        <w:rPr>
          <w:rFonts w:asciiTheme="minorHAnsi" w:eastAsiaTheme="minorEastAsia" w:hAnsiTheme="minorHAnsi" w:cstheme="minorBidi"/>
          <w:kern w:val="2"/>
          <w:sz w:val="24"/>
          <w:szCs w:val="24"/>
          <w:lang w:eastAsia="ja-JP"/>
          <w14:ligatures w14:val="standardContextual"/>
        </w:rPr>
        <w:tab/>
      </w:r>
      <w:r>
        <w:rPr>
          <w:lang w:eastAsia="en-GB"/>
        </w:rPr>
        <w:t>Dynamically Changing AM Policies in the 5GC Phase 2</w:t>
      </w:r>
      <w:r>
        <w:tab/>
      </w:r>
      <w:r>
        <w:fldChar w:fldCharType="begin"/>
      </w:r>
      <w:r>
        <w:instrText xml:space="preserve"> PAGEREF _Toc171519675 \h </w:instrText>
      </w:r>
      <w:r>
        <w:fldChar w:fldCharType="separate"/>
      </w:r>
      <w:r>
        <w:t>119</w:t>
      </w:r>
      <w:r>
        <w:fldChar w:fldCharType="end"/>
      </w:r>
    </w:p>
    <w:p w14:paraId="537B9009" w14:textId="22FF8E3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20.4</w:t>
      </w:r>
      <w:r>
        <w:rPr>
          <w:rFonts w:asciiTheme="minorHAnsi" w:eastAsiaTheme="minorEastAsia" w:hAnsiTheme="minorHAnsi" w:cstheme="minorBidi"/>
          <w:kern w:val="2"/>
          <w:sz w:val="24"/>
          <w:szCs w:val="24"/>
          <w:lang w:eastAsia="ja-JP"/>
          <w14:ligatures w14:val="standardContextual"/>
        </w:rPr>
        <w:tab/>
      </w:r>
      <w:r>
        <w:rPr>
          <w:lang w:eastAsia="en-GB"/>
        </w:rPr>
        <w:t>Spending Limits for AM and UE Policies in the 5GC</w:t>
      </w:r>
      <w:r>
        <w:tab/>
      </w:r>
      <w:r>
        <w:fldChar w:fldCharType="begin"/>
      </w:r>
      <w:r>
        <w:instrText xml:space="preserve"> PAGEREF _Toc171519676 \h </w:instrText>
      </w:r>
      <w:r>
        <w:fldChar w:fldCharType="separate"/>
      </w:r>
      <w:r>
        <w:t>119</w:t>
      </w:r>
      <w:r>
        <w:fldChar w:fldCharType="end"/>
      </w:r>
    </w:p>
    <w:p w14:paraId="46518043" w14:textId="0DF2E2D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20.5</w:t>
      </w:r>
      <w:r>
        <w:rPr>
          <w:rFonts w:asciiTheme="minorHAnsi" w:eastAsiaTheme="minorEastAsia" w:hAnsiTheme="minorHAnsi" w:cstheme="minorBidi"/>
          <w:kern w:val="2"/>
          <w:sz w:val="24"/>
          <w:szCs w:val="24"/>
          <w:lang w:eastAsia="ja-JP"/>
          <w14:ligatures w14:val="standardContextual"/>
        </w:rPr>
        <w:tab/>
      </w:r>
      <w:r>
        <w:rPr>
          <w:lang w:eastAsia="en-GB"/>
        </w:rPr>
        <w:t>Rel-18 Enhancements of UE Policy</w:t>
      </w:r>
      <w:r>
        <w:tab/>
      </w:r>
      <w:r>
        <w:fldChar w:fldCharType="begin"/>
      </w:r>
      <w:r>
        <w:instrText xml:space="preserve"> PAGEREF _Toc171519677 \h </w:instrText>
      </w:r>
      <w:r>
        <w:fldChar w:fldCharType="separate"/>
      </w:r>
      <w:r>
        <w:t>119</w:t>
      </w:r>
      <w:r>
        <w:fldChar w:fldCharType="end"/>
      </w:r>
    </w:p>
    <w:p w14:paraId="3FB25FC2" w14:textId="1DD7CDCE"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21</w:t>
      </w:r>
      <w:r>
        <w:rPr>
          <w:rFonts w:asciiTheme="minorHAnsi" w:eastAsiaTheme="minorEastAsia" w:hAnsiTheme="minorHAnsi" w:cstheme="minorBidi"/>
          <w:kern w:val="2"/>
          <w:sz w:val="24"/>
          <w:szCs w:val="24"/>
          <w:lang w:eastAsia="ja-JP"/>
          <w14:ligatures w14:val="standardContextual"/>
        </w:rPr>
        <w:tab/>
      </w:r>
      <w:r>
        <w:rPr>
          <w:lang w:eastAsia="en-GB"/>
        </w:rPr>
        <w:t>Service-based items</w:t>
      </w:r>
      <w:r>
        <w:tab/>
      </w:r>
      <w:r>
        <w:fldChar w:fldCharType="begin"/>
      </w:r>
      <w:r>
        <w:instrText xml:space="preserve"> PAGEREF _Toc171519678 \h </w:instrText>
      </w:r>
      <w:r>
        <w:fldChar w:fldCharType="separate"/>
      </w:r>
      <w:r>
        <w:t>120</w:t>
      </w:r>
      <w:r>
        <w:fldChar w:fldCharType="end"/>
      </w:r>
    </w:p>
    <w:p w14:paraId="39107204" w14:textId="5D46571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21.1</w:t>
      </w:r>
      <w:r>
        <w:rPr>
          <w:rFonts w:asciiTheme="minorHAnsi" w:eastAsiaTheme="minorEastAsia" w:hAnsiTheme="minorHAnsi" w:cstheme="minorBidi"/>
          <w:kern w:val="2"/>
          <w:sz w:val="24"/>
          <w:szCs w:val="24"/>
          <w:lang w:eastAsia="ja-JP"/>
          <w14:ligatures w14:val="standardContextual"/>
        </w:rPr>
        <w:tab/>
      </w:r>
      <w:r>
        <w:rPr>
          <w:lang w:eastAsia="en-GB"/>
        </w:rPr>
        <w:t>Enhancements on Service-based support for SMS in 5GC</w:t>
      </w:r>
      <w:r>
        <w:tab/>
      </w:r>
      <w:r>
        <w:fldChar w:fldCharType="begin"/>
      </w:r>
      <w:r>
        <w:instrText xml:space="preserve"> PAGEREF _Toc171519679 \h </w:instrText>
      </w:r>
      <w:r>
        <w:fldChar w:fldCharType="separate"/>
      </w:r>
      <w:r>
        <w:t>120</w:t>
      </w:r>
      <w:r>
        <w:fldChar w:fldCharType="end"/>
      </w:r>
    </w:p>
    <w:p w14:paraId="46F2C371" w14:textId="027FE23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21.2</w:t>
      </w:r>
      <w:r>
        <w:rPr>
          <w:rFonts w:asciiTheme="minorHAnsi" w:eastAsiaTheme="minorEastAsia" w:hAnsiTheme="minorHAnsi" w:cstheme="minorBidi"/>
          <w:kern w:val="2"/>
          <w:sz w:val="24"/>
          <w:szCs w:val="24"/>
          <w:lang w:eastAsia="ja-JP"/>
          <w14:ligatures w14:val="standardContextual"/>
        </w:rPr>
        <w:tab/>
      </w:r>
      <w:r>
        <w:rPr>
          <w:lang w:eastAsia="en-GB"/>
        </w:rPr>
        <w:t>Service based management architecture</w:t>
      </w:r>
      <w:r>
        <w:tab/>
      </w:r>
      <w:r>
        <w:fldChar w:fldCharType="begin"/>
      </w:r>
      <w:r>
        <w:instrText xml:space="preserve"> PAGEREF _Toc171519680 \h </w:instrText>
      </w:r>
      <w:r>
        <w:fldChar w:fldCharType="separate"/>
      </w:r>
      <w:r>
        <w:t>121</w:t>
      </w:r>
      <w:r>
        <w:fldChar w:fldCharType="end"/>
      </w:r>
    </w:p>
    <w:p w14:paraId="6A40A488" w14:textId="20D6597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21.3</w:t>
      </w:r>
      <w:r>
        <w:rPr>
          <w:rFonts w:asciiTheme="minorHAnsi" w:eastAsiaTheme="minorEastAsia" w:hAnsiTheme="minorHAnsi" w:cstheme="minorBidi"/>
          <w:kern w:val="2"/>
          <w:sz w:val="24"/>
          <w:szCs w:val="24"/>
          <w:lang w:eastAsia="ja-JP"/>
          <w14:ligatures w14:val="standardContextual"/>
        </w:rPr>
        <w:tab/>
      </w:r>
      <w:r>
        <w:rPr>
          <w:lang w:eastAsia="en-GB"/>
        </w:rPr>
        <w:t>Automated certificate management in SBA</w:t>
      </w:r>
      <w:r>
        <w:tab/>
      </w:r>
      <w:r>
        <w:fldChar w:fldCharType="begin"/>
      </w:r>
      <w:r>
        <w:instrText xml:space="preserve"> PAGEREF _Toc171519681 \h </w:instrText>
      </w:r>
      <w:r>
        <w:fldChar w:fldCharType="separate"/>
      </w:r>
      <w:r>
        <w:t>122</w:t>
      </w:r>
      <w:r>
        <w:fldChar w:fldCharType="end"/>
      </w:r>
    </w:p>
    <w:p w14:paraId="4CF4F77B" w14:textId="3023130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21.4</w:t>
      </w:r>
      <w:r>
        <w:rPr>
          <w:rFonts w:asciiTheme="minorHAnsi" w:eastAsiaTheme="minorEastAsia" w:hAnsiTheme="minorHAnsi" w:cstheme="minorBidi"/>
          <w:kern w:val="2"/>
          <w:sz w:val="24"/>
          <w:szCs w:val="24"/>
          <w:lang w:eastAsia="ja-JP"/>
          <w14:ligatures w14:val="standardContextual"/>
        </w:rPr>
        <w:tab/>
      </w:r>
      <w:r>
        <w:rPr>
          <w:lang w:eastAsia="en-GB"/>
        </w:rPr>
        <w:t>Security Aspects of the 5G Service Based Architecture Phase 2</w:t>
      </w:r>
      <w:r>
        <w:tab/>
      </w:r>
      <w:r>
        <w:fldChar w:fldCharType="begin"/>
      </w:r>
      <w:r>
        <w:instrText xml:space="preserve"> PAGEREF _Toc171519682 \h </w:instrText>
      </w:r>
      <w:r>
        <w:fldChar w:fldCharType="separate"/>
      </w:r>
      <w:r>
        <w:t>123</w:t>
      </w:r>
      <w:r>
        <w:fldChar w:fldCharType="end"/>
      </w:r>
    </w:p>
    <w:p w14:paraId="6CC7101C" w14:textId="527B35D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21.5</w:t>
      </w:r>
      <w:r>
        <w:rPr>
          <w:rFonts w:asciiTheme="minorHAnsi" w:eastAsiaTheme="minorEastAsia" w:hAnsiTheme="minorHAnsi" w:cstheme="minorBidi"/>
          <w:kern w:val="2"/>
          <w:sz w:val="24"/>
          <w:szCs w:val="24"/>
          <w:lang w:eastAsia="ja-JP"/>
          <w14:ligatures w14:val="standardContextual"/>
        </w:rPr>
        <w:tab/>
      </w:r>
      <w:r>
        <w:rPr>
          <w:lang w:eastAsia="en-GB"/>
        </w:rPr>
        <w:t>Service Based Interface Protocol Improvements Release 18</w:t>
      </w:r>
      <w:r>
        <w:tab/>
      </w:r>
      <w:r>
        <w:fldChar w:fldCharType="begin"/>
      </w:r>
      <w:r>
        <w:instrText xml:space="preserve"> PAGEREF _Toc171519683 \h </w:instrText>
      </w:r>
      <w:r>
        <w:fldChar w:fldCharType="separate"/>
      </w:r>
      <w:r>
        <w:t>124</w:t>
      </w:r>
      <w:r>
        <w:fldChar w:fldCharType="end"/>
      </w:r>
    </w:p>
    <w:p w14:paraId="2BC1E7A0" w14:textId="639C923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22</w:t>
      </w:r>
      <w:r>
        <w:rPr>
          <w:rFonts w:asciiTheme="minorHAnsi" w:eastAsiaTheme="minorEastAsia" w:hAnsiTheme="minorHAnsi" w:cstheme="minorBidi"/>
          <w:kern w:val="2"/>
          <w:sz w:val="24"/>
          <w:szCs w:val="24"/>
          <w:lang w:eastAsia="ja-JP"/>
          <w14:ligatures w14:val="standardContextual"/>
        </w:rPr>
        <w:tab/>
      </w:r>
      <w:r>
        <w:rPr>
          <w:lang w:eastAsia="en-GB"/>
        </w:rPr>
        <w:t>Security-centric aspects</w:t>
      </w:r>
      <w:r>
        <w:tab/>
      </w:r>
      <w:r>
        <w:fldChar w:fldCharType="begin"/>
      </w:r>
      <w:r>
        <w:instrText xml:space="preserve"> PAGEREF _Toc171519684 \h </w:instrText>
      </w:r>
      <w:r>
        <w:fldChar w:fldCharType="separate"/>
      </w:r>
      <w:r>
        <w:t>124</w:t>
      </w:r>
      <w:r>
        <w:fldChar w:fldCharType="end"/>
      </w:r>
    </w:p>
    <w:p w14:paraId="48DFBCDE" w14:textId="12C23C1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22.1</w:t>
      </w:r>
      <w:r>
        <w:rPr>
          <w:rFonts w:asciiTheme="minorHAnsi" w:eastAsiaTheme="minorEastAsia" w:hAnsiTheme="minorHAnsi" w:cstheme="minorBidi"/>
          <w:kern w:val="2"/>
          <w:sz w:val="24"/>
          <w:szCs w:val="24"/>
          <w:lang w:eastAsia="ja-JP"/>
          <w14:ligatures w14:val="standardContextual"/>
        </w:rPr>
        <w:tab/>
      </w:r>
      <w:r>
        <w:rPr>
          <w:lang w:eastAsia="en-GB"/>
        </w:rPr>
        <w:t>IETF DTLS protocol profile for AKMA and GBA</w:t>
      </w:r>
      <w:r>
        <w:tab/>
      </w:r>
      <w:r>
        <w:fldChar w:fldCharType="begin"/>
      </w:r>
      <w:r>
        <w:instrText xml:space="preserve"> PAGEREF _Toc171519685 \h </w:instrText>
      </w:r>
      <w:r>
        <w:fldChar w:fldCharType="separate"/>
      </w:r>
      <w:r>
        <w:t>124</w:t>
      </w:r>
      <w:r>
        <w:fldChar w:fldCharType="end"/>
      </w:r>
    </w:p>
    <w:p w14:paraId="4A5D5F06" w14:textId="6B39661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22.2</w:t>
      </w:r>
      <w:r>
        <w:rPr>
          <w:rFonts w:asciiTheme="minorHAnsi" w:eastAsiaTheme="minorEastAsia" w:hAnsiTheme="minorHAnsi" w:cstheme="minorBidi"/>
          <w:kern w:val="2"/>
          <w:sz w:val="24"/>
          <w:szCs w:val="24"/>
          <w:lang w:eastAsia="ja-JP"/>
          <w14:ligatures w14:val="standardContextual"/>
        </w:rPr>
        <w:tab/>
      </w:r>
      <w:r>
        <w:rPr>
          <w:lang w:eastAsia="en-GB"/>
        </w:rPr>
        <w:t>IETF OSCORE protocol profiles for GBA and AKMA</w:t>
      </w:r>
      <w:r>
        <w:tab/>
      </w:r>
      <w:r>
        <w:fldChar w:fldCharType="begin"/>
      </w:r>
      <w:r>
        <w:instrText xml:space="preserve"> PAGEREF _Toc171519686 \h </w:instrText>
      </w:r>
      <w:r>
        <w:fldChar w:fldCharType="separate"/>
      </w:r>
      <w:r>
        <w:t>125</w:t>
      </w:r>
      <w:r>
        <w:fldChar w:fldCharType="end"/>
      </w:r>
    </w:p>
    <w:p w14:paraId="7B1342DE" w14:textId="15ECF22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22.3</w:t>
      </w:r>
      <w:r>
        <w:rPr>
          <w:rFonts w:asciiTheme="minorHAnsi" w:eastAsiaTheme="minorEastAsia" w:hAnsiTheme="minorHAnsi" w:cstheme="minorBidi"/>
          <w:kern w:val="2"/>
          <w:sz w:val="24"/>
          <w:szCs w:val="24"/>
          <w:lang w:eastAsia="ja-JP"/>
          <w14:ligatures w14:val="standardContextual"/>
        </w:rPr>
        <w:tab/>
      </w:r>
      <w:r>
        <w:rPr>
          <w:lang w:eastAsia="en-GB"/>
        </w:rPr>
        <w:t>Home network triggered primary authentication</w:t>
      </w:r>
      <w:r>
        <w:tab/>
      </w:r>
      <w:r>
        <w:fldChar w:fldCharType="begin"/>
      </w:r>
      <w:r>
        <w:instrText xml:space="preserve"> PAGEREF _Toc171519687 \h </w:instrText>
      </w:r>
      <w:r>
        <w:fldChar w:fldCharType="separate"/>
      </w:r>
      <w:r>
        <w:t>125</w:t>
      </w:r>
      <w:r>
        <w:fldChar w:fldCharType="end"/>
      </w:r>
    </w:p>
    <w:p w14:paraId="2CF928C0" w14:textId="445FA9D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22.4</w:t>
      </w:r>
      <w:r>
        <w:rPr>
          <w:rFonts w:asciiTheme="minorHAnsi" w:eastAsiaTheme="minorEastAsia" w:hAnsiTheme="minorHAnsi" w:cstheme="minorBidi"/>
          <w:kern w:val="2"/>
          <w:sz w:val="24"/>
          <w:szCs w:val="24"/>
          <w:lang w:eastAsia="ja-JP"/>
          <w14:ligatures w14:val="standardContextual"/>
        </w:rPr>
        <w:tab/>
      </w:r>
      <w:r>
        <w:rPr>
          <w:lang w:eastAsia="en-GB"/>
        </w:rPr>
        <w:t>AKMA phase 2</w:t>
      </w:r>
      <w:r>
        <w:tab/>
      </w:r>
      <w:r>
        <w:fldChar w:fldCharType="begin"/>
      </w:r>
      <w:r>
        <w:instrText xml:space="preserve"> PAGEREF _Toc171519688 \h </w:instrText>
      </w:r>
      <w:r>
        <w:fldChar w:fldCharType="separate"/>
      </w:r>
      <w:r>
        <w:t>126</w:t>
      </w:r>
      <w:r>
        <w:fldChar w:fldCharType="end"/>
      </w:r>
    </w:p>
    <w:p w14:paraId="6D9D0904" w14:textId="4FB2D11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22.5</w:t>
      </w:r>
      <w:r>
        <w:rPr>
          <w:rFonts w:asciiTheme="minorHAnsi" w:eastAsiaTheme="minorEastAsia" w:hAnsiTheme="minorHAnsi" w:cstheme="minorBidi"/>
          <w:kern w:val="2"/>
          <w:sz w:val="24"/>
          <w:szCs w:val="24"/>
          <w:lang w:eastAsia="ja-JP"/>
          <w14:ligatures w14:val="standardContextual"/>
        </w:rPr>
        <w:tab/>
      </w:r>
      <w:r>
        <w:rPr>
          <w:lang w:eastAsia="en-GB"/>
        </w:rPr>
        <w:t>5G Security Assurance Specification (SCAS) for the Policy Control Function (PCF)</w:t>
      </w:r>
      <w:r>
        <w:tab/>
      </w:r>
      <w:r>
        <w:fldChar w:fldCharType="begin"/>
      </w:r>
      <w:r>
        <w:instrText xml:space="preserve"> PAGEREF _Toc171519689 \h </w:instrText>
      </w:r>
      <w:r>
        <w:fldChar w:fldCharType="separate"/>
      </w:r>
      <w:r>
        <w:t>126</w:t>
      </w:r>
      <w:r>
        <w:fldChar w:fldCharType="end"/>
      </w:r>
    </w:p>
    <w:p w14:paraId="3C6FD24B" w14:textId="452708D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22.6</w:t>
      </w:r>
      <w:r>
        <w:rPr>
          <w:rFonts w:asciiTheme="minorHAnsi" w:eastAsiaTheme="minorEastAsia" w:hAnsiTheme="minorHAnsi" w:cstheme="minorBidi"/>
          <w:kern w:val="2"/>
          <w:sz w:val="24"/>
          <w:szCs w:val="24"/>
          <w:lang w:eastAsia="ja-JP"/>
          <w14:ligatures w14:val="standardContextual"/>
        </w:rPr>
        <w:tab/>
      </w:r>
      <w:r>
        <w:rPr>
          <w:lang w:eastAsia="en-GB"/>
        </w:rPr>
        <w:t>Security aspects on User Consent for 3GPP services Phase 2</w:t>
      </w:r>
      <w:r>
        <w:tab/>
      </w:r>
      <w:r>
        <w:fldChar w:fldCharType="begin"/>
      </w:r>
      <w:r>
        <w:instrText xml:space="preserve"> PAGEREF _Toc171519690 \h </w:instrText>
      </w:r>
      <w:r>
        <w:fldChar w:fldCharType="separate"/>
      </w:r>
      <w:r>
        <w:t>127</w:t>
      </w:r>
      <w:r>
        <w:fldChar w:fldCharType="end"/>
      </w:r>
    </w:p>
    <w:p w14:paraId="28E35A32" w14:textId="0EE3EAE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22.7</w:t>
      </w:r>
      <w:r>
        <w:rPr>
          <w:rFonts w:asciiTheme="minorHAnsi" w:eastAsiaTheme="minorEastAsia" w:hAnsiTheme="minorHAnsi" w:cstheme="minorBidi"/>
          <w:kern w:val="2"/>
          <w:sz w:val="24"/>
          <w:szCs w:val="24"/>
          <w:lang w:eastAsia="ja-JP"/>
          <w14:ligatures w14:val="standardContextual"/>
        </w:rPr>
        <w:tab/>
      </w:r>
      <w:r>
        <w:rPr>
          <w:lang w:eastAsia="en-GB"/>
        </w:rPr>
        <w:t>SCAS for split-gNB product classes</w:t>
      </w:r>
      <w:r>
        <w:tab/>
      </w:r>
      <w:r>
        <w:fldChar w:fldCharType="begin"/>
      </w:r>
      <w:r>
        <w:instrText xml:space="preserve"> PAGEREF _Toc171519691 \h </w:instrText>
      </w:r>
      <w:r>
        <w:fldChar w:fldCharType="separate"/>
      </w:r>
      <w:r>
        <w:t>127</w:t>
      </w:r>
      <w:r>
        <w:fldChar w:fldCharType="end"/>
      </w:r>
    </w:p>
    <w:p w14:paraId="3507E690" w14:textId="7482A4C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22.8</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AKMA Anchor Function Function (AAnF)</w:t>
      </w:r>
      <w:r>
        <w:tab/>
      </w:r>
      <w:r>
        <w:fldChar w:fldCharType="begin"/>
      </w:r>
      <w:r>
        <w:instrText xml:space="preserve"> PAGEREF _Toc171519692 \h </w:instrText>
      </w:r>
      <w:r>
        <w:fldChar w:fldCharType="separate"/>
      </w:r>
      <w:r>
        <w:t>128</w:t>
      </w:r>
      <w:r>
        <w:fldChar w:fldCharType="end"/>
      </w:r>
    </w:p>
    <w:p w14:paraId="0B24F736" w14:textId="53F5534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22.9</w:t>
      </w:r>
      <w:r>
        <w:rPr>
          <w:rFonts w:asciiTheme="minorHAnsi" w:eastAsiaTheme="minorEastAsia" w:hAnsiTheme="minorHAnsi" w:cstheme="minorBidi"/>
          <w:kern w:val="2"/>
          <w:sz w:val="24"/>
          <w:szCs w:val="24"/>
          <w:lang w:eastAsia="ja-JP"/>
          <w14:ligatures w14:val="standardContextual"/>
        </w:rPr>
        <w:tab/>
      </w:r>
      <w:r>
        <w:rPr>
          <w:lang w:eastAsia="en-GB"/>
        </w:rPr>
        <w:t>Other security-centric items</w:t>
      </w:r>
      <w:r>
        <w:tab/>
      </w:r>
      <w:r>
        <w:fldChar w:fldCharType="begin"/>
      </w:r>
      <w:r>
        <w:instrText xml:space="preserve"> PAGEREF _Toc171519693 \h </w:instrText>
      </w:r>
      <w:r>
        <w:fldChar w:fldCharType="separate"/>
      </w:r>
      <w:r>
        <w:t>128</w:t>
      </w:r>
      <w:r>
        <w:fldChar w:fldCharType="end"/>
      </w:r>
    </w:p>
    <w:p w14:paraId="242C7E61" w14:textId="7ADA566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23</w:t>
      </w:r>
      <w:r>
        <w:rPr>
          <w:rFonts w:asciiTheme="minorHAnsi" w:eastAsiaTheme="minorEastAsia" w:hAnsiTheme="minorHAnsi" w:cstheme="minorBidi"/>
          <w:kern w:val="2"/>
          <w:sz w:val="24"/>
          <w:szCs w:val="24"/>
          <w:lang w:eastAsia="ja-JP"/>
          <w14:ligatures w14:val="standardContextual"/>
        </w:rPr>
        <w:tab/>
      </w:r>
      <w:r>
        <w:rPr>
          <w:lang w:eastAsia="en-GB"/>
        </w:rPr>
        <w:t>NR-only items</w:t>
      </w:r>
      <w:r>
        <w:tab/>
      </w:r>
      <w:r>
        <w:fldChar w:fldCharType="begin"/>
      </w:r>
      <w:r>
        <w:instrText xml:space="preserve"> PAGEREF _Toc171519694 \h </w:instrText>
      </w:r>
      <w:r>
        <w:fldChar w:fldCharType="separate"/>
      </w:r>
      <w:r>
        <w:t>129</w:t>
      </w:r>
      <w:r>
        <w:fldChar w:fldCharType="end"/>
      </w:r>
    </w:p>
    <w:p w14:paraId="59F905B6" w14:textId="4D3211A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23.1</w:t>
      </w:r>
      <w:r>
        <w:rPr>
          <w:rFonts w:asciiTheme="minorHAnsi" w:eastAsiaTheme="minorEastAsia" w:hAnsiTheme="minorHAnsi" w:cstheme="minorBidi"/>
          <w:kern w:val="2"/>
          <w:sz w:val="24"/>
          <w:szCs w:val="24"/>
          <w:lang w:eastAsia="ja-JP"/>
          <w14:ligatures w14:val="standardContextual"/>
        </w:rPr>
        <w:tab/>
      </w:r>
      <w:r>
        <w:rPr>
          <w:lang w:eastAsia="en-GB"/>
        </w:rPr>
        <w:t>Not band-centric</w:t>
      </w:r>
      <w:r>
        <w:tab/>
      </w:r>
      <w:r>
        <w:fldChar w:fldCharType="begin"/>
      </w:r>
      <w:r>
        <w:instrText xml:space="preserve"> PAGEREF _Toc171519695 \h </w:instrText>
      </w:r>
      <w:r>
        <w:fldChar w:fldCharType="separate"/>
      </w:r>
      <w:r>
        <w:t>129</w:t>
      </w:r>
      <w:r>
        <w:fldChar w:fldCharType="end"/>
      </w:r>
    </w:p>
    <w:p w14:paraId="415CF2FB" w14:textId="23C2B462"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w:t>
      </w:r>
      <w:r>
        <w:rPr>
          <w:rFonts w:asciiTheme="minorHAnsi" w:eastAsiaTheme="minorEastAsia" w:hAnsiTheme="minorHAnsi" w:cstheme="minorBidi"/>
          <w:kern w:val="2"/>
          <w:sz w:val="24"/>
          <w:szCs w:val="24"/>
          <w:lang w:eastAsia="ja-JP"/>
          <w14:ligatures w14:val="standardContextual"/>
        </w:rPr>
        <w:tab/>
      </w:r>
      <w:r>
        <w:rPr>
          <w:lang w:eastAsia="en-GB"/>
        </w:rPr>
        <w:t>NR network-controlled repeaters</w:t>
      </w:r>
      <w:r>
        <w:tab/>
      </w:r>
      <w:r>
        <w:fldChar w:fldCharType="begin"/>
      </w:r>
      <w:r>
        <w:instrText xml:space="preserve"> PAGEREF _Toc171519696 \h </w:instrText>
      </w:r>
      <w:r>
        <w:fldChar w:fldCharType="separate"/>
      </w:r>
      <w:r>
        <w:t>129</w:t>
      </w:r>
      <w:r>
        <w:fldChar w:fldCharType="end"/>
      </w:r>
    </w:p>
    <w:p w14:paraId="25E25530" w14:textId="715AE6A2"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23.1.2</w:t>
      </w:r>
      <w:r>
        <w:rPr>
          <w:rFonts w:asciiTheme="minorHAnsi" w:eastAsiaTheme="minorEastAsia" w:hAnsiTheme="minorHAnsi" w:cstheme="minorBidi"/>
          <w:kern w:val="2"/>
          <w:sz w:val="24"/>
          <w:szCs w:val="24"/>
          <w:lang w:eastAsia="ja-JP"/>
          <w14:ligatures w14:val="standardContextual"/>
        </w:rPr>
        <w:tab/>
      </w:r>
      <w:r>
        <w:rPr>
          <w:lang w:eastAsia="en-GB"/>
        </w:rPr>
        <w:t>Enhancement of MIMO OTA requirement for NR UEs</w:t>
      </w:r>
      <w:r>
        <w:tab/>
      </w:r>
      <w:r>
        <w:fldChar w:fldCharType="begin"/>
      </w:r>
      <w:r>
        <w:instrText xml:space="preserve"> PAGEREF _Toc171519697 \h </w:instrText>
      </w:r>
      <w:r>
        <w:fldChar w:fldCharType="separate"/>
      </w:r>
      <w:r>
        <w:t>130</w:t>
      </w:r>
      <w:r>
        <w:fldChar w:fldCharType="end"/>
      </w:r>
    </w:p>
    <w:p w14:paraId="76EAC948" w14:textId="2A08E891"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23.1.3</w:t>
      </w:r>
      <w:r>
        <w:rPr>
          <w:rFonts w:asciiTheme="minorHAnsi" w:eastAsiaTheme="minorEastAsia" w:hAnsiTheme="minorHAnsi" w:cstheme="minorBidi"/>
          <w:kern w:val="2"/>
          <w:sz w:val="24"/>
          <w:szCs w:val="24"/>
          <w:lang w:eastAsia="ja-JP"/>
          <w14:ligatures w14:val="standardContextual"/>
        </w:rPr>
        <w:tab/>
      </w:r>
      <w:r>
        <w:rPr>
          <w:lang w:eastAsia="en-GB"/>
        </w:rPr>
        <w:t>NR MIMO evolution for downlink and uplink</w:t>
      </w:r>
      <w:r>
        <w:tab/>
      </w:r>
      <w:r>
        <w:fldChar w:fldCharType="begin"/>
      </w:r>
      <w:r>
        <w:instrText xml:space="preserve"> PAGEREF _Toc171519698 \h </w:instrText>
      </w:r>
      <w:r>
        <w:fldChar w:fldCharType="separate"/>
      </w:r>
      <w:r>
        <w:t>131</w:t>
      </w:r>
      <w:r>
        <w:fldChar w:fldCharType="end"/>
      </w:r>
    </w:p>
    <w:p w14:paraId="2838CDDD" w14:textId="609383FA"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23.1.4</w:t>
      </w:r>
      <w:r>
        <w:rPr>
          <w:rFonts w:asciiTheme="minorHAnsi" w:eastAsiaTheme="minorEastAsia" w:hAnsiTheme="minorHAnsi" w:cstheme="minorBidi"/>
          <w:kern w:val="2"/>
          <w:sz w:val="24"/>
          <w:szCs w:val="24"/>
          <w:lang w:eastAsia="ja-JP"/>
          <w14:ligatures w14:val="standardContextual"/>
        </w:rPr>
        <w:tab/>
      </w:r>
      <w:r>
        <w:rPr>
          <w:lang w:eastAsia="en-GB"/>
        </w:rPr>
        <w:t>Further NR mobility enhancements</w:t>
      </w:r>
      <w:r>
        <w:tab/>
      </w:r>
      <w:r>
        <w:fldChar w:fldCharType="begin"/>
      </w:r>
      <w:r>
        <w:instrText xml:space="preserve"> PAGEREF _Toc171519699 \h </w:instrText>
      </w:r>
      <w:r>
        <w:fldChar w:fldCharType="separate"/>
      </w:r>
      <w:r>
        <w:t>134</w:t>
      </w:r>
      <w:r>
        <w:fldChar w:fldCharType="end"/>
      </w:r>
    </w:p>
    <w:p w14:paraId="263E50C2" w14:textId="5F6C85DC"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23.1.5</w:t>
      </w:r>
      <w:r>
        <w:rPr>
          <w:rFonts w:asciiTheme="minorHAnsi" w:eastAsiaTheme="minorEastAsia" w:hAnsiTheme="minorHAnsi" w:cstheme="minorBidi"/>
          <w:kern w:val="2"/>
          <w:sz w:val="24"/>
          <w:szCs w:val="24"/>
          <w:lang w:eastAsia="ja-JP"/>
          <w14:ligatures w14:val="standardContextual"/>
        </w:rPr>
        <w:tab/>
      </w:r>
      <w:r>
        <w:rPr>
          <w:lang w:eastAsia="en-GB"/>
        </w:rPr>
        <w:t>In-Device Co-existence (IDC) enhancements for NR and MR-DC</w:t>
      </w:r>
      <w:r>
        <w:tab/>
      </w:r>
      <w:r>
        <w:fldChar w:fldCharType="begin"/>
      </w:r>
      <w:r>
        <w:instrText xml:space="preserve"> PAGEREF _Toc171519700 \h </w:instrText>
      </w:r>
      <w:r>
        <w:fldChar w:fldCharType="separate"/>
      </w:r>
      <w:r>
        <w:t>136</w:t>
      </w:r>
      <w:r>
        <w:fldChar w:fldCharType="end"/>
      </w:r>
    </w:p>
    <w:p w14:paraId="3FACE22A" w14:textId="217F0B6E"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23.1.6</w:t>
      </w:r>
      <w:r>
        <w:rPr>
          <w:rFonts w:asciiTheme="minorHAnsi" w:eastAsiaTheme="minorEastAsia" w:hAnsiTheme="minorHAnsi" w:cstheme="minorBidi"/>
          <w:kern w:val="2"/>
          <w:sz w:val="24"/>
          <w:szCs w:val="24"/>
          <w:lang w:eastAsia="ja-JP"/>
          <w14:ligatures w14:val="standardContextual"/>
        </w:rPr>
        <w:tab/>
      </w:r>
      <w:r>
        <w:rPr>
          <w:lang w:eastAsia="en-GB"/>
        </w:rPr>
        <w:t>Even Further RRM enhancement for NR and MR-DC</w:t>
      </w:r>
      <w:r>
        <w:tab/>
      </w:r>
      <w:r>
        <w:fldChar w:fldCharType="begin"/>
      </w:r>
      <w:r>
        <w:instrText xml:space="preserve"> PAGEREF _Toc171519701 \h </w:instrText>
      </w:r>
      <w:r>
        <w:fldChar w:fldCharType="separate"/>
      </w:r>
      <w:r>
        <w:t>137</w:t>
      </w:r>
      <w:r>
        <w:fldChar w:fldCharType="end"/>
      </w:r>
    </w:p>
    <w:p w14:paraId="666D4E3B" w14:textId="1DAF33F5"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23.1.7</w:t>
      </w:r>
      <w:r>
        <w:rPr>
          <w:rFonts w:asciiTheme="minorHAnsi" w:eastAsiaTheme="minorEastAsia" w:hAnsiTheme="minorHAnsi" w:cstheme="minorBidi"/>
          <w:kern w:val="2"/>
          <w:sz w:val="24"/>
          <w:szCs w:val="24"/>
          <w:lang w:eastAsia="ja-JP"/>
          <w14:ligatures w14:val="standardContextual"/>
        </w:rPr>
        <w:tab/>
      </w:r>
      <w:r>
        <w:rPr>
          <w:lang w:eastAsia="en-GB"/>
        </w:rPr>
        <w:t>Dual Transmission Reception (TxRx) Multi-SIM for NR</w:t>
      </w:r>
      <w:r>
        <w:tab/>
      </w:r>
      <w:r>
        <w:fldChar w:fldCharType="begin"/>
      </w:r>
      <w:r>
        <w:instrText xml:space="preserve"> PAGEREF _Toc171519702 \h </w:instrText>
      </w:r>
      <w:r>
        <w:fldChar w:fldCharType="separate"/>
      </w:r>
      <w:r>
        <w:t>138</w:t>
      </w:r>
      <w:r>
        <w:fldChar w:fldCharType="end"/>
      </w:r>
    </w:p>
    <w:p w14:paraId="0A5F19A2" w14:textId="320A5E1D"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23.1.8</w:t>
      </w:r>
      <w:r>
        <w:rPr>
          <w:rFonts w:asciiTheme="minorHAnsi" w:eastAsiaTheme="minorEastAsia" w:hAnsiTheme="minorHAnsi" w:cstheme="minorBidi"/>
          <w:kern w:val="2"/>
          <w:sz w:val="24"/>
          <w:szCs w:val="24"/>
          <w:lang w:eastAsia="ja-JP"/>
          <w14:ligatures w14:val="standardContextual"/>
        </w:rPr>
        <w:tab/>
      </w:r>
      <w:r>
        <w:rPr>
          <w:lang w:eastAsia="en-GB"/>
        </w:rPr>
        <w:t>NR support for dedicated spectrum less than 5MHz for FR1</w:t>
      </w:r>
      <w:r>
        <w:tab/>
      </w:r>
      <w:r>
        <w:fldChar w:fldCharType="begin"/>
      </w:r>
      <w:r>
        <w:instrText xml:space="preserve"> PAGEREF _Toc171519703 \h </w:instrText>
      </w:r>
      <w:r>
        <w:fldChar w:fldCharType="separate"/>
      </w:r>
      <w:r>
        <w:t>139</w:t>
      </w:r>
      <w:r>
        <w:fldChar w:fldCharType="end"/>
      </w:r>
    </w:p>
    <w:p w14:paraId="7D671A6A" w14:textId="61512E7C"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23.1.9</w:t>
      </w:r>
      <w:r>
        <w:rPr>
          <w:rFonts w:asciiTheme="minorHAnsi" w:eastAsiaTheme="minorEastAsia" w:hAnsiTheme="minorHAnsi" w:cstheme="minorBidi"/>
          <w:kern w:val="2"/>
          <w:sz w:val="24"/>
          <w:szCs w:val="24"/>
          <w:lang w:eastAsia="ja-JP"/>
          <w14:ligatures w14:val="standardContextual"/>
        </w:rPr>
        <w:tab/>
      </w:r>
      <w:r>
        <w:rPr>
          <w:lang w:eastAsia="en-GB"/>
        </w:rPr>
        <w:t>Enhancement of NR Dynamic Spectrum Sharing (DSS)</w:t>
      </w:r>
      <w:r>
        <w:tab/>
      </w:r>
      <w:r>
        <w:fldChar w:fldCharType="begin"/>
      </w:r>
      <w:r>
        <w:instrText xml:space="preserve"> PAGEREF _Toc171519704 \h </w:instrText>
      </w:r>
      <w:r>
        <w:fldChar w:fldCharType="separate"/>
      </w:r>
      <w:r>
        <w:t>140</w:t>
      </w:r>
      <w:r>
        <w:fldChar w:fldCharType="end"/>
      </w:r>
    </w:p>
    <w:p w14:paraId="776D480B" w14:textId="6445D43D"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23.1.10</w:t>
      </w:r>
      <w:r>
        <w:rPr>
          <w:rFonts w:asciiTheme="minorHAnsi" w:eastAsiaTheme="minorEastAsia" w:hAnsiTheme="minorHAnsi" w:cstheme="minorBidi"/>
          <w:kern w:val="2"/>
          <w:sz w:val="24"/>
          <w:szCs w:val="24"/>
          <w:lang w:eastAsia="ja-JP"/>
          <w14:ligatures w14:val="standardContextual"/>
        </w:rPr>
        <w:tab/>
      </w:r>
      <w:r>
        <w:rPr>
          <w:lang w:eastAsia="en-GB"/>
        </w:rPr>
        <w:t>Multi-carrier enhancements for NR</w:t>
      </w:r>
      <w:r>
        <w:tab/>
      </w:r>
      <w:r>
        <w:fldChar w:fldCharType="begin"/>
      </w:r>
      <w:r>
        <w:instrText xml:space="preserve"> PAGEREF _Toc171519705 \h </w:instrText>
      </w:r>
      <w:r>
        <w:fldChar w:fldCharType="separate"/>
      </w:r>
      <w:r>
        <w:t>141</w:t>
      </w:r>
      <w:r>
        <w:fldChar w:fldCharType="end"/>
      </w:r>
    </w:p>
    <w:p w14:paraId="3671D1CC" w14:textId="3AD110E1"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23.1.11</w:t>
      </w:r>
      <w:r>
        <w:rPr>
          <w:rFonts w:asciiTheme="minorHAnsi" w:eastAsiaTheme="minorEastAsia" w:hAnsiTheme="minorHAnsi" w:cstheme="minorBidi"/>
          <w:kern w:val="2"/>
          <w:sz w:val="24"/>
          <w:szCs w:val="24"/>
          <w:lang w:eastAsia="ja-JP"/>
          <w14:ligatures w14:val="standardContextual"/>
        </w:rPr>
        <w:tab/>
      </w:r>
      <w:r>
        <w:rPr>
          <w:lang w:eastAsia="en-GB"/>
        </w:rPr>
        <w:t>NR RF requirements enhancement for frequency range 2 (FR2), Phase 3</w:t>
      </w:r>
      <w:r>
        <w:tab/>
      </w:r>
      <w:r>
        <w:fldChar w:fldCharType="begin"/>
      </w:r>
      <w:r>
        <w:instrText xml:space="preserve"> PAGEREF _Toc171519706 \h </w:instrText>
      </w:r>
      <w:r>
        <w:fldChar w:fldCharType="separate"/>
      </w:r>
      <w:r>
        <w:t>143</w:t>
      </w:r>
      <w:r>
        <w:fldChar w:fldCharType="end"/>
      </w:r>
    </w:p>
    <w:p w14:paraId="478A4611" w14:textId="19734308"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23.1.12</w:t>
      </w:r>
      <w:r>
        <w:rPr>
          <w:rFonts w:asciiTheme="minorHAnsi" w:eastAsiaTheme="minorEastAsia" w:hAnsiTheme="minorHAnsi" w:cstheme="minorBidi"/>
          <w:kern w:val="2"/>
          <w:sz w:val="24"/>
          <w:szCs w:val="24"/>
          <w:lang w:eastAsia="ja-JP"/>
          <w14:ligatures w14:val="standardContextual"/>
        </w:rPr>
        <w:tab/>
      </w:r>
      <w:r>
        <w:rPr>
          <w:lang w:eastAsia="en-GB"/>
        </w:rPr>
        <w:t>Requirement for NR frequency range 2 (FR2) multi-Rx chain DL reception</w:t>
      </w:r>
      <w:r>
        <w:tab/>
      </w:r>
      <w:r>
        <w:fldChar w:fldCharType="begin"/>
      </w:r>
      <w:r>
        <w:instrText xml:space="preserve"> PAGEREF _Toc171519707 \h </w:instrText>
      </w:r>
      <w:r>
        <w:fldChar w:fldCharType="separate"/>
      </w:r>
      <w:r>
        <w:t>144</w:t>
      </w:r>
      <w:r>
        <w:fldChar w:fldCharType="end"/>
      </w:r>
    </w:p>
    <w:p w14:paraId="1EAED48B" w14:textId="71B035E4"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23.1.13</w:t>
      </w:r>
      <w:r>
        <w:rPr>
          <w:rFonts w:asciiTheme="minorHAnsi" w:eastAsiaTheme="minorEastAsia" w:hAnsiTheme="minorHAnsi" w:cstheme="minorBidi"/>
          <w:kern w:val="2"/>
          <w:sz w:val="24"/>
          <w:szCs w:val="24"/>
          <w:lang w:eastAsia="ja-JP"/>
          <w14:ligatures w14:val="standardContextual"/>
        </w:rPr>
        <w:tab/>
      </w:r>
      <w:r>
        <w:rPr>
          <w:lang w:eastAsia="en-GB"/>
        </w:rPr>
        <w:t>Support of intra-band non-collocated EN-DC/NR-CA deployment</w:t>
      </w:r>
      <w:r>
        <w:tab/>
      </w:r>
      <w:r>
        <w:fldChar w:fldCharType="begin"/>
      </w:r>
      <w:r>
        <w:instrText xml:space="preserve"> PAGEREF _Toc171519708 \h </w:instrText>
      </w:r>
      <w:r>
        <w:fldChar w:fldCharType="separate"/>
      </w:r>
      <w:r>
        <w:t>146</w:t>
      </w:r>
      <w:r>
        <w:fldChar w:fldCharType="end"/>
      </w:r>
    </w:p>
    <w:p w14:paraId="341C8E39" w14:textId="19D012DA"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23.1.14</w:t>
      </w:r>
      <w:r>
        <w:rPr>
          <w:rFonts w:asciiTheme="minorHAnsi" w:eastAsiaTheme="minorEastAsia" w:hAnsiTheme="minorHAnsi" w:cstheme="minorBidi"/>
          <w:kern w:val="2"/>
          <w:sz w:val="24"/>
          <w:szCs w:val="24"/>
          <w:lang w:eastAsia="ja-JP"/>
          <w14:ligatures w14:val="standardContextual"/>
        </w:rPr>
        <w:tab/>
      </w:r>
      <w:r>
        <w:rPr>
          <w:lang w:eastAsia="en-GB"/>
        </w:rPr>
        <w:t>Further enhancements on NR and MR-DC measurement gaps and measurements without gaps</w:t>
      </w:r>
      <w:r>
        <w:tab/>
      </w:r>
      <w:r>
        <w:fldChar w:fldCharType="begin"/>
      </w:r>
      <w:r>
        <w:instrText xml:space="preserve"> PAGEREF _Toc171519709 \h </w:instrText>
      </w:r>
      <w:r>
        <w:fldChar w:fldCharType="separate"/>
      </w:r>
      <w:r>
        <w:t>147</w:t>
      </w:r>
      <w:r>
        <w:fldChar w:fldCharType="end"/>
      </w:r>
    </w:p>
    <w:p w14:paraId="4688DD40" w14:textId="4B766D66"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23.1.15</w:t>
      </w:r>
      <w:r>
        <w:rPr>
          <w:rFonts w:asciiTheme="minorHAnsi" w:eastAsiaTheme="minorEastAsia" w:hAnsiTheme="minorHAnsi" w:cstheme="minorBidi"/>
          <w:kern w:val="2"/>
          <w:sz w:val="24"/>
          <w:szCs w:val="24"/>
          <w:lang w:eastAsia="ja-JP"/>
          <w14:ligatures w14:val="standardContextual"/>
        </w:rPr>
        <w:tab/>
      </w:r>
      <w:r>
        <w:rPr>
          <w:lang w:eastAsia="en-GB"/>
        </w:rPr>
        <w:t>Further RF requirements enhancement for NR and EN-DC in frequency range 1 (FR1)</w:t>
      </w:r>
      <w:r>
        <w:tab/>
      </w:r>
      <w:r>
        <w:fldChar w:fldCharType="begin"/>
      </w:r>
      <w:r>
        <w:instrText xml:space="preserve"> PAGEREF _Toc171519710 \h </w:instrText>
      </w:r>
      <w:r>
        <w:fldChar w:fldCharType="separate"/>
      </w:r>
      <w:r>
        <w:t>148</w:t>
      </w:r>
      <w:r>
        <w:fldChar w:fldCharType="end"/>
      </w:r>
    </w:p>
    <w:p w14:paraId="0B9CB11A" w14:textId="0D0682F8"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23.1.16</w:t>
      </w:r>
      <w:r>
        <w:rPr>
          <w:rFonts w:asciiTheme="minorHAnsi" w:eastAsiaTheme="minorEastAsia" w:hAnsiTheme="minorHAnsi" w:cstheme="minorBidi"/>
          <w:kern w:val="2"/>
          <w:sz w:val="24"/>
          <w:szCs w:val="24"/>
          <w:lang w:eastAsia="ja-JP"/>
          <w14:ligatures w14:val="standardContextual"/>
        </w:rPr>
        <w:tab/>
      </w:r>
      <w:r>
        <w:rPr>
          <w:lang w:eastAsia="en-GB"/>
        </w:rPr>
        <w:t>Other non-band related items</w:t>
      </w:r>
      <w:r>
        <w:tab/>
      </w:r>
      <w:r>
        <w:fldChar w:fldCharType="begin"/>
      </w:r>
      <w:r>
        <w:instrText xml:space="preserve"> PAGEREF _Toc171519711 \h </w:instrText>
      </w:r>
      <w:r>
        <w:fldChar w:fldCharType="separate"/>
      </w:r>
      <w:r>
        <w:t>148</w:t>
      </w:r>
      <w:r>
        <w:fldChar w:fldCharType="end"/>
      </w:r>
    </w:p>
    <w:p w14:paraId="1542E58D" w14:textId="114A22F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23.2</w:t>
      </w:r>
      <w:r>
        <w:rPr>
          <w:rFonts w:asciiTheme="minorHAnsi" w:eastAsiaTheme="minorEastAsia" w:hAnsiTheme="minorHAnsi" w:cstheme="minorBidi"/>
          <w:kern w:val="2"/>
          <w:sz w:val="24"/>
          <w:szCs w:val="24"/>
          <w:lang w:eastAsia="ja-JP"/>
          <w14:ligatures w14:val="standardContextual"/>
        </w:rPr>
        <w:tab/>
      </w:r>
      <w:r>
        <w:rPr>
          <w:lang w:eastAsia="en-GB"/>
        </w:rPr>
        <w:t>Band-centric</w:t>
      </w:r>
      <w:r>
        <w:tab/>
      </w:r>
      <w:r>
        <w:fldChar w:fldCharType="begin"/>
      </w:r>
      <w:r>
        <w:instrText xml:space="preserve"> PAGEREF _Toc171519712 \h </w:instrText>
      </w:r>
      <w:r>
        <w:fldChar w:fldCharType="separate"/>
      </w:r>
      <w:r>
        <w:t>150</w:t>
      </w:r>
      <w:r>
        <w:fldChar w:fldCharType="end"/>
      </w:r>
    </w:p>
    <w:p w14:paraId="426D010E" w14:textId="7F446790"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23.2.1</w:t>
      </w:r>
      <w:r>
        <w:rPr>
          <w:rFonts w:asciiTheme="minorHAnsi" w:eastAsiaTheme="minorEastAsia" w:hAnsiTheme="minorHAnsi" w:cstheme="minorBidi"/>
          <w:kern w:val="2"/>
          <w:sz w:val="24"/>
          <w:szCs w:val="24"/>
          <w:lang w:eastAsia="ja-JP"/>
          <w14:ligatures w14:val="standardContextual"/>
        </w:rPr>
        <w:tab/>
      </w:r>
      <w:r>
        <w:rPr>
          <w:lang w:eastAsia="en-GB"/>
        </w:rPr>
        <w:t>Enhancements of NR shared spectrum bands</w:t>
      </w:r>
      <w:r>
        <w:tab/>
      </w:r>
      <w:r>
        <w:fldChar w:fldCharType="begin"/>
      </w:r>
      <w:r>
        <w:instrText xml:space="preserve"> PAGEREF _Toc171519713 \h </w:instrText>
      </w:r>
      <w:r>
        <w:fldChar w:fldCharType="separate"/>
      </w:r>
      <w:r>
        <w:t>150</w:t>
      </w:r>
      <w:r>
        <w:fldChar w:fldCharType="end"/>
      </w:r>
    </w:p>
    <w:p w14:paraId="6ACE3DB7" w14:textId="4A08C9E7"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23.2.2</w:t>
      </w:r>
      <w:r>
        <w:rPr>
          <w:rFonts w:asciiTheme="minorHAnsi" w:eastAsiaTheme="minorEastAsia" w:hAnsiTheme="minorHAnsi" w:cstheme="minorBidi"/>
          <w:kern w:val="2"/>
          <w:sz w:val="24"/>
          <w:szCs w:val="24"/>
          <w:lang w:eastAsia="ja-JP"/>
          <w14:ligatures w14:val="standardContextual"/>
        </w:rPr>
        <w:tab/>
      </w:r>
      <w:r>
        <w:rPr>
          <w:lang w:eastAsia="en-GB"/>
        </w:rPr>
        <w:t>Addition of FDD NR bands using the uplink from n28 and the downlink of n75 and n76</w:t>
      </w:r>
      <w:r>
        <w:tab/>
      </w:r>
      <w:r>
        <w:fldChar w:fldCharType="begin"/>
      </w:r>
      <w:r>
        <w:instrText xml:space="preserve"> PAGEREF _Toc171519714 \h </w:instrText>
      </w:r>
      <w:r>
        <w:fldChar w:fldCharType="separate"/>
      </w:r>
      <w:r>
        <w:t>151</w:t>
      </w:r>
      <w:r>
        <w:fldChar w:fldCharType="end"/>
      </w:r>
    </w:p>
    <w:p w14:paraId="05228833" w14:textId="76FC022D" w:rsidR="00F66C22" w:rsidRDefault="00F66C22">
      <w:pPr>
        <w:pStyle w:val="TOC3"/>
        <w:rPr>
          <w:rFonts w:asciiTheme="minorHAnsi" w:eastAsiaTheme="minorEastAsia" w:hAnsiTheme="minorHAnsi" w:cstheme="minorBidi"/>
          <w:kern w:val="2"/>
          <w:sz w:val="24"/>
          <w:szCs w:val="24"/>
          <w:lang w:eastAsia="ja-JP"/>
          <w14:ligatures w14:val="standardContextual"/>
        </w:rPr>
      </w:pPr>
      <w:r>
        <w:t>23.2.3</w:t>
      </w:r>
      <w:r>
        <w:rPr>
          <w:rFonts w:asciiTheme="minorHAnsi" w:eastAsiaTheme="minorEastAsia" w:hAnsiTheme="minorHAnsi" w:cstheme="minorBidi"/>
          <w:kern w:val="2"/>
          <w:sz w:val="24"/>
          <w:szCs w:val="24"/>
          <w:lang w:eastAsia="ja-JP"/>
          <w14:ligatures w14:val="standardContextual"/>
        </w:rPr>
        <w:tab/>
      </w:r>
      <w:r>
        <w:t>Complete the specification support for BandWidth Part operation without restriction in NR</w:t>
      </w:r>
      <w:r>
        <w:tab/>
      </w:r>
      <w:r>
        <w:fldChar w:fldCharType="begin"/>
      </w:r>
      <w:r>
        <w:instrText xml:space="preserve"> PAGEREF _Toc171519715 \h </w:instrText>
      </w:r>
      <w:r>
        <w:fldChar w:fldCharType="separate"/>
      </w:r>
      <w:r>
        <w:t>154</w:t>
      </w:r>
      <w:r>
        <w:fldChar w:fldCharType="end"/>
      </w:r>
    </w:p>
    <w:p w14:paraId="18CFC39A" w14:textId="4BB27252"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23.2.4</w:t>
      </w:r>
      <w:r>
        <w:rPr>
          <w:rFonts w:asciiTheme="minorHAnsi" w:eastAsiaTheme="minorEastAsia" w:hAnsiTheme="minorHAnsi" w:cstheme="minorBidi"/>
          <w:kern w:val="2"/>
          <w:sz w:val="24"/>
          <w:szCs w:val="24"/>
          <w:lang w:eastAsia="ja-JP"/>
          <w14:ligatures w14:val="standardContextual"/>
        </w:rPr>
        <w:tab/>
      </w:r>
      <w:r>
        <w:rPr>
          <w:lang w:eastAsia="en-GB"/>
        </w:rPr>
        <w:t>Other NR band related topics</w:t>
      </w:r>
      <w:r>
        <w:tab/>
      </w:r>
      <w:r>
        <w:fldChar w:fldCharType="begin"/>
      </w:r>
      <w:r>
        <w:instrText xml:space="preserve"> PAGEREF _Toc171519716 \h </w:instrText>
      </w:r>
      <w:r>
        <w:fldChar w:fldCharType="separate"/>
      </w:r>
      <w:r>
        <w:t>155</w:t>
      </w:r>
      <w:r>
        <w:fldChar w:fldCharType="end"/>
      </w:r>
    </w:p>
    <w:p w14:paraId="758FB1D3" w14:textId="2061AD9F"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24</w:t>
      </w:r>
      <w:r>
        <w:rPr>
          <w:rFonts w:asciiTheme="minorHAnsi" w:eastAsiaTheme="minorEastAsia" w:hAnsiTheme="minorHAnsi" w:cstheme="minorBidi"/>
          <w:kern w:val="2"/>
          <w:sz w:val="24"/>
          <w:szCs w:val="24"/>
          <w:lang w:eastAsia="ja-JP"/>
          <w14:ligatures w14:val="standardContextual"/>
        </w:rPr>
        <w:tab/>
      </w:r>
      <w:r>
        <w:rPr>
          <w:lang w:eastAsia="en-GB"/>
        </w:rPr>
        <w:t>LTE-only items</w:t>
      </w:r>
      <w:r>
        <w:tab/>
      </w:r>
      <w:r>
        <w:fldChar w:fldCharType="begin"/>
      </w:r>
      <w:r>
        <w:instrText xml:space="preserve"> PAGEREF _Toc171519717 \h </w:instrText>
      </w:r>
      <w:r>
        <w:fldChar w:fldCharType="separate"/>
      </w:r>
      <w:r>
        <w:t>157</w:t>
      </w:r>
      <w:r>
        <w:fldChar w:fldCharType="end"/>
      </w:r>
    </w:p>
    <w:p w14:paraId="24A5E56A" w14:textId="02FAB27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24.1</w:t>
      </w:r>
      <w:r>
        <w:rPr>
          <w:rFonts w:asciiTheme="minorHAnsi" w:eastAsiaTheme="minorEastAsia" w:hAnsiTheme="minorHAnsi" w:cstheme="minorBidi"/>
          <w:kern w:val="2"/>
          <w:sz w:val="24"/>
          <w:szCs w:val="24"/>
          <w:lang w:eastAsia="ja-JP"/>
          <w14:ligatures w14:val="standardContextual"/>
        </w:rPr>
        <w:tab/>
      </w:r>
      <w:r>
        <w:rPr>
          <w:lang w:eastAsia="en-GB"/>
        </w:rPr>
        <w:t>High Power UE (Power Class 2) for LTE FDD Band 14</w:t>
      </w:r>
      <w:r>
        <w:tab/>
      </w:r>
      <w:r>
        <w:fldChar w:fldCharType="begin"/>
      </w:r>
      <w:r>
        <w:instrText xml:space="preserve"> PAGEREF _Toc171519718 \h </w:instrText>
      </w:r>
      <w:r>
        <w:fldChar w:fldCharType="separate"/>
      </w:r>
      <w:r>
        <w:t>157</w:t>
      </w:r>
      <w:r>
        <w:fldChar w:fldCharType="end"/>
      </w:r>
    </w:p>
    <w:p w14:paraId="0B5ECD6E" w14:textId="2D35CF4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24.2</w:t>
      </w:r>
      <w:r>
        <w:rPr>
          <w:rFonts w:asciiTheme="minorHAnsi" w:eastAsiaTheme="minorEastAsia" w:hAnsiTheme="minorHAnsi" w:cstheme="minorBidi"/>
          <w:kern w:val="2"/>
          <w:sz w:val="24"/>
          <w:szCs w:val="24"/>
          <w:lang w:eastAsia="ja-JP"/>
          <w14:ligatures w14:val="standardContextual"/>
        </w:rPr>
        <w:tab/>
      </w:r>
      <w:r>
        <w:rPr>
          <w:lang w:eastAsia="en-GB"/>
        </w:rPr>
        <w:t>Other LTE-only items</w:t>
      </w:r>
      <w:r>
        <w:tab/>
      </w:r>
      <w:r>
        <w:fldChar w:fldCharType="begin"/>
      </w:r>
      <w:r>
        <w:instrText xml:space="preserve"> PAGEREF _Toc171519719 \h </w:instrText>
      </w:r>
      <w:r>
        <w:fldChar w:fldCharType="separate"/>
      </w:r>
      <w:r>
        <w:t>158</w:t>
      </w:r>
      <w:r>
        <w:fldChar w:fldCharType="end"/>
      </w:r>
    </w:p>
    <w:p w14:paraId="4EFBB819" w14:textId="16EAC7DC"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25</w:t>
      </w:r>
      <w:r>
        <w:rPr>
          <w:rFonts w:asciiTheme="minorHAnsi" w:eastAsiaTheme="minorEastAsia" w:hAnsiTheme="minorHAnsi" w:cstheme="minorBidi"/>
          <w:kern w:val="2"/>
          <w:sz w:val="24"/>
          <w:szCs w:val="24"/>
          <w:lang w:eastAsia="ja-JP"/>
          <w14:ligatures w14:val="standardContextual"/>
        </w:rPr>
        <w:tab/>
      </w:r>
      <w:r>
        <w:rPr>
          <w:lang w:eastAsia="en-GB"/>
        </w:rPr>
        <w:t>NR and LTE items</w:t>
      </w:r>
      <w:r>
        <w:tab/>
      </w:r>
      <w:r>
        <w:fldChar w:fldCharType="begin"/>
      </w:r>
      <w:r>
        <w:instrText xml:space="preserve"> PAGEREF _Toc171519720 \h </w:instrText>
      </w:r>
      <w:r>
        <w:fldChar w:fldCharType="separate"/>
      </w:r>
      <w:r>
        <w:t>159</w:t>
      </w:r>
      <w:r>
        <w:fldChar w:fldCharType="end"/>
      </w:r>
    </w:p>
    <w:p w14:paraId="29D26755" w14:textId="7892E4A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25.1</w:t>
      </w:r>
      <w:r>
        <w:rPr>
          <w:rFonts w:asciiTheme="minorHAnsi" w:eastAsiaTheme="minorEastAsia" w:hAnsiTheme="minorHAnsi" w:cstheme="minorBidi"/>
          <w:kern w:val="2"/>
          <w:sz w:val="24"/>
          <w:szCs w:val="24"/>
          <w:lang w:eastAsia="ja-JP"/>
          <w14:ligatures w14:val="standardContextual"/>
        </w:rPr>
        <w:tab/>
      </w:r>
      <w:r>
        <w:rPr>
          <w:lang w:eastAsia="en-GB"/>
        </w:rPr>
        <w:t>4Rx handheld UE for low NR bands (&lt;1GHz) and/or 3Tx for NR inter-band UL Carrier Aggregation (CA) and EN-DC</w:t>
      </w:r>
      <w:r>
        <w:tab/>
      </w:r>
      <w:r>
        <w:fldChar w:fldCharType="begin"/>
      </w:r>
      <w:r>
        <w:instrText xml:space="preserve"> PAGEREF _Toc171519721 \h </w:instrText>
      </w:r>
      <w:r>
        <w:fldChar w:fldCharType="separate"/>
      </w:r>
      <w:r>
        <w:t>159</w:t>
      </w:r>
      <w:r>
        <w:fldChar w:fldCharType="end"/>
      </w:r>
    </w:p>
    <w:p w14:paraId="07D2EFF7" w14:textId="2E1D3E6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25.2</w:t>
      </w:r>
      <w:r>
        <w:rPr>
          <w:rFonts w:asciiTheme="minorHAnsi" w:eastAsiaTheme="minorEastAsia" w:hAnsiTheme="minorHAnsi" w:cstheme="minorBidi"/>
          <w:kern w:val="2"/>
          <w:sz w:val="24"/>
          <w:szCs w:val="24"/>
          <w:lang w:eastAsia="ja-JP"/>
          <w14:ligatures w14:val="standardContextual"/>
        </w:rPr>
        <w:tab/>
      </w:r>
      <w:r>
        <w:rPr>
          <w:lang w:eastAsia="en-GB"/>
        </w:rPr>
        <w:t>Enhancement of UE TRP and TRS requirements and test methodologies for FR1 (NR SA and EN-DC)</w:t>
      </w:r>
      <w:r>
        <w:tab/>
      </w:r>
      <w:r>
        <w:fldChar w:fldCharType="begin"/>
      </w:r>
      <w:r>
        <w:instrText xml:space="preserve"> PAGEREF _Toc171519722 \h </w:instrText>
      </w:r>
      <w:r>
        <w:fldChar w:fldCharType="separate"/>
      </w:r>
      <w:r>
        <w:t>161</w:t>
      </w:r>
      <w:r>
        <w:fldChar w:fldCharType="end"/>
      </w:r>
    </w:p>
    <w:p w14:paraId="424C802A" w14:textId="45C847F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25.3</w:t>
      </w:r>
      <w:r>
        <w:rPr>
          <w:rFonts w:asciiTheme="minorHAnsi" w:eastAsiaTheme="minorEastAsia" w:hAnsiTheme="minorHAnsi" w:cstheme="minorBidi"/>
          <w:kern w:val="2"/>
          <w:sz w:val="24"/>
          <w:szCs w:val="24"/>
          <w:lang w:eastAsia="ja-JP"/>
          <w14:ligatures w14:val="standardContextual"/>
        </w:rPr>
        <w:tab/>
      </w:r>
      <w:r>
        <w:rPr>
          <w:lang w:eastAsia="en-GB"/>
        </w:rPr>
        <w:t>Other items</w:t>
      </w:r>
      <w:r>
        <w:tab/>
      </w:r>
      <w:r>
        <w:fldChar w:fldCharType="begin"/>
      </w:r>
      <w:r>
        <w:instrText xml:space="preserve"> PAGEREF _Toc171519723 \h </w:instrText>
      </w:r>
      <w:r>
        <w:fldChar w:fldCharType="separate"/>
      </w:r>
      <w:r>
        <w:t>162</w:t>
      </w:r>
      <w:r>
        <w:fldChar w:fldCharType="end"/>
      </w:r>
    </w:p>
    <w:p w14:paraId="0BDDB642" w14:textId="2B608BE7"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26</w:t>
      </w:r>
      <w:r>
        <w:rPr>
          <w:rFonts w:asciiTheme="minorHAnsi" w:eastAsiaTheme="minorEastAsia" w:hAnsiTheme="minorHAnsi" w:cstheme="minorBidi"/>
          <w:kern w:val="2"/>
          <w:sz w:val="24"/>
          <w:szCs w:val="24"/>
          <w:lang w:eastAsia="ja-JP"/>
          <w14:ligatures w14:val="standardContextual"/>
        </w:rPr>
        <w:tab/>
      </w:r>
      <w:r>
        <w:rPr>
          <w:lang w:eastAsia="en-GB"/>
        </w:rPr>
        <w:t>Network automation</w:t>
      </w:r>
      <w:r>
        <w:tab/>
      </w:r>
      <w:r>
        <w:fldChar w:fldCharType="begin"/>
      </w:r>
      <w:r>
        <w:instrText xml:space="preserve"> PAGEREF _Toc171519724 \h </w:instrText>
      </w:r>
      <w:r>
        <w:fldChar w:fldCharType="separate"/>
      </w:r>
      <w:r>
        <w:t>165</w:t>
      </w:r>
      <w:r>
        <w:fldChar w:fldCharType="end"/>
      </w:r>
    </w:p>
    <w:p w14:paraId="53A5C423" w14:textId="4243E4B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26.1</w:t>
      </w:r>
      <w:r>
        <w:rPr>
          <w:rFonts w:asciiTheme="minorHAnsi" w:eastAsiaTheme="minorEastAsia" w:hAnsiTheme="minorHAnsi" w:cstheme="minorBidi"/>
          <w:kern w:val="2"/>
          <w:sz w:val="24"/>
          <w:szCs w:val="24"/>
          <w:lang w:eastAsia="ja-JP"/>
          <w14:ligatures w14:val="standardContextual"/>
        </w:rPr>
        <w:tab/>
      </w:r>
      <w:r>
        <w:rPr>
          <w:lang w:eastAsia="en-GB"/>
        </w:rPr>
        <w:t>Enablers for Network Automation for 5G phase 3</w:t>
      </w:r>
      <w:r>
        <w:tab/>
      </w:r>
      <w:r>
        <w:fldChar w:fldCharType="begin"/>
      </w:r>
      <w:r>
        <w:instrText xml:space="preserve"> PAGEREF _Toc171519725 \h </w:instrText>
      </w:r>
      <w:r>
        <w:fldChar w:fldCharType="separate"/>
      </w:r>
      <w:r>
        <w:t>165</w:t>
      </w:r>
      <w:r>
        <w:fldChar w:fldCharType="end"/>
      </w:r>
    </w:p>
    <w:p w14:paraId="19625B78" w14:textId="617DD9D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26.2</w:t>
      </w:r>
      <w:r>
        <w:rPr>
          <w:rFonts w:asciiTheme="minorHAnsi" w:eastAsiaTheme="minorEastAsia" w:hAnsiTheme="minorHAnsi" w:cstheme="minorBidi"/>
          <w:kern w:val="2"/>
          <w:sz w:val="24"/>
          <w:szCs w:val="24"/>
          <w:lang w:eastAsia="ja-JP"/>
          <w14:ligatures w14:val="standardContextual"/>
        </w:rPr>
        <w:tab/>
      </w:r>
      <w:r>
        <w:rPr>
          <w:lang w:eastAsia="en-GB"/>
        </w:rPr>
        <w:t>Enhancement of Network Automation Enablers</w:t>
      </w:r>
      <w:r>
        <w:tab/>
      </w:r>
      <w:r>
        <w:fldChar w:fldCharType="begin"/>
      </w:r>
      <w:r>
        <w:instrText xml:space="preserve"> PAGEREF _Toc171519726 \h </w:instrText>
      </w:r>
      <w:r>
        <w:fldChar w:fldCharType="separate"/>
      </w:r>
      <w:r>
        <w:t>165</w:t>
      </w:r>
      <w:r>
        <w:fldChar w:fldCharType="end"/>
      </w:r>
    </w:p>
    <w:p w14:paraId="6D5BBB85" w14:textId="0DA160E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27</w:t>
      </w:r>
      <w:r>
        <w:rPr>
          <w:rFonts w:asciiTheme="minorHAnsi" w:eastAsiaTheme="minorEastAsia" w:hAnsiTheme="minorHAnsi" w:cstheme="minorBidi"/>
          <w:kern w:val="2"/>
          <w:sz w:val="24"/>
          <w:szCs w:val="24"/>
          <w:lang w:eastAsia="ja-JP"/>
          <w14:ligatures w14:val="standardContextual"/>
        </w:rPr>
        <w:tab/>
      </w:r>
      <w:r>
        <w:rPr>
          <w:lang w:eastAsia="en-GB"/>
        </w:rPr>
        <w:t>Other aspects</w:t>
      </w:r>
      <w:r>
        <w:tab/>
      </w:r>
      <w:r>
        <w:fldChar w:fldCharType="begin"/>
      </w:r>
      <w:r>
        <w:instrText xml:space="preserve"> PAGEREF _Toc171519727 \h </w:instrText>
      </w:r>
      <w:r>
        <w:fldChar w:fldCharType="separate"/>
      </w:r>
      <w:r>
        <w:t>166</w:t>
      </w:r>
      <w:r>
        <w:fldChar w:fldCharType="end"/>
      </w:r>
    </w:p>
    <w:p w14:paraId="7335CE9B" w14:textId="5FBDD71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w:t>
      </w:r>
      <w:r>
        <w:rPr>
          <w:rFonts w:asciiTheme="minorHAnsi" w:eastAsiaTheme="minorEastAsia" w:hAnsiTheme="minorHAnsi" w:cstheme="minorBidi"/>
          <w:kern w:val="2"/>
          <w:sz w:val="24"/>
          <w:szCs w:val="24"/>
          <w:lang w:eastAsia="ja-JP"/>
          <w14:ligatures w14:val="standardContextual"/>
        </w:rPr>
        <w:tab/>
      </w:r>
      <w:r>
        <w:rPr>
          <w:lang w:eastAsia="en-GB"/>
        </w:rPr>
        <w:t>Support for Wireless and Wireline Convergence Phase 2</w:t>
      </w:r>
      <w:r>
        <w:tab/>
      </w:r>
      <w:r>
        <w:fldChar w:fldCharType="begin"/>
      </w:r>
      <w:r>
        <w:instrText xml:space="preserve"> PAGEREF _Toc171519728 \h </w:instrText>
      </w:r>
      <w:r>
        <w:fldChar w:fldCharType="separate"/>
      </w:r>
      <w:r>
        <w:t>166</w:t>
      </w:r>
      <w:r>
        <w:fldChar w:fldCharType="end"/>
      </w:r>
    </w:p>
    <w:p w14:paraId="724402B9" w14:textId="36044B5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27.2</w:t>
      </w:r>
      <w:r>
        <w:rPr>
          <w:rFonts w:asciiTheme="minorHAnsi" w:eastAsiaTheme="minorEastAsia" w:hAnsiTheme="minorHAnsi" w:cstheme="minorBidi"/>
          <w:kern w:val="2"/>
          <w:sz w:val="24"/>
          <w:szCs w:val="24"/>
          <w:lang w:eastAsia="ja-JP"/>
          <w14:ligatures w14:val="standardContextual"/>
        </w:rPr>
        <w:tab/>
      </w:r>
      <w:r>
        <w:rPr>
          <w:lang w:eastAsia="en-GB"/>
        </w:rPr>
        <w:t>Secondary DN Authentication and authorization in EPC IWK cases</w:t>
      </w:r>
      <w:r>
        <w:tab/>
      </w:r>
      <w:r>
        <w:fldChar w:fldCharType="begin"/>
      </w:r>
      <w:r>
        <w:instrText xml:space="preserve"> PAGEREF _Toc171519729 \h </w:instrText>
      </w:r>
      <w:r>
        <w:fldChar w:fldCharType="separate"/>
      </w:r>
      <w:r>
        <w:t>168</w:t>
      </w:r>
      <w:r>
        <w:fldChar w:fldCharType="end"/>
      </w:r>
    </w:p>
    <w:p w14:paraId="36295B22" w14:textId="3FB9835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27.3</w:t>
      </w:r>
      <w:r>
        <w:rPr>
          <w:rFonts w:asciiTheme="minorHAnsi" w:eastAsiaTheme="minorEastAsia" w:hAnsiTheme="minorHAnsi" w:cstheme="minorBidi"/>
          <w:kern w:val="2"/>
          <w:sz w:val="24"/>
          <w:szCs w:val="24"/>
          <w:lang w:eastAsia="ja-JP"/>
          <w14:ligatures w14:val="standardContextual"/>
        </w:rPr>
        <w:tab/>
      </w:r>
      <w:r>
        <w:rPr>
          <w:lang w:eastAsia="en-GB"/>
        </w:rPr>
        <w:t>Mobile IAB (Integrated Access and Backhaul) for NR</w:t>
      </w:r>
      <w:r>
        <w:tab/>
      </w:r>
      <w:r>
        <w:fldChar w:fldCharType="begin"/>
      </w:r>
      <w:r>
        <w:instrText xml:space="preserve"> PAGEREF _Toc171519730 \h </w:instrText>
      </w:r>
      <w:r>
        <w:fldChar w:fldCharType="separate"/>
      </w:r>
      <w:r>
        <w:t>169</w:t>
      </w:r>
      <w:r>
        <w:fldChar w:fldCharType="end"/>
      </w:r>
    </w:p>
    <w:p w14:paraId="6B99FECA" w14:textId="5B4FFAE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27.4</w:t>
      </w:r>
      <w:r>
        <w:rPr>
          <w:rFonts w:asciiTheme="minorHAnsi" w:eastAsiaTheme="minorEastAsia" w:hAnsiTheme="minorHAnsi" w:cstheme="minorBidi"/>
          <w:kern w:val="2"/>
          <w:sz w:val="24"/>
          <w:szCs w:val="24"/>
          <w:lang w:eastAsia="ja-JP"/>
          <w14:ligatures w14:val="standardContextual"/>
        </w:rPr>
        <w:tab/>
      </w:r>
      <w:r>
        <w:rPr>
          <w:lang w:eastAsia="en-GB"/>
        </w:rPr>
        <w:t>Further NR coverage enhancements</w:t>
      </w:r>
      <w:r>
        <w:tab/>
      </w:r>
      <w:r>
        <w:fldChar w:fldCharType="begin"/>
      </w:r>
      <w:r>
        <w:instrText xml:space="preserve"> PAGEREF _Toc171519731 \h </w:instrText>
      </w:r>
      <w:r>
        <w:fldChar w:fldCharType="separate"/>
      </w:r>
      <w:r>
        <w:t>172</w:t>
      </w:r>
      <w:r>
        <w:fldChar w:fldCharType="end"/>
      </w:r>
    </w:p>
    <w:p w14:paraId="0DD08A9D" w14:textId="76704D9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27.5</w:t>
      </w:r>
      <w:r>
        <w:rPr>
          <w:rFonts w:asciiTheme="minorHAnsi" w:eastAsiaTheme="minorEastAsia" w:hAnsiTheme="minorHAnsi" w:cstheme="minorBidi"/>
          <w:kern w:val="2"/>
          <w:sz w:val="24"/>
          <w:szCs w:val="24"/>
          <w:lang w:eastAsia="ja-JP"/>
          <w14:ligatures w14:val="standardContextual"/>
        </w:rPr>
        <w:tab/>
      </w:r>
      <w:r>
        <w:rPr>
          <w:lang w:eastAsia="en-GB"/>
        </w:rPr>
        <w:t>NR demodulation performance evolution</w:t>
      </w:r>
      <w:r>
        <w:tab/>
      </w:r>
      <w:r>
        <w:fldChar w:fldCharType="begin"/>
      </w:r>
      <w:r>
        <w:instrText xml:space="preserve"> PAGEREF _Toc171519732 \h </w:instrText>
      </w:r>
      <w:r>
        <w:fldChar w:fldCharType="separate"/>
      </w:r>
      <w:r>
        <w:t>173</w:t>
      </w:r>
      <w:r>
        <w:fldChar w:fldCharType="end"/>
      </w:r>
    </w:p>
    <w:p w14:paraId="14626D00" w14:textId="3EBF5BC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27.6</w:t>
      </w:r>
      <w:r>
        <w:rPr>
          <w:rFonts w:asciiTheme="minorHAnsi" w:eastAsiaTheme="minorEastAsia" w:hAnsiTheme="minorHAnsi" w:cstheme="minorBidi"/>
          <w:kern w:val="2"/>
          <w:sz w:val="24"/>
          <w:szCs w:val="24"/>
          <w:lang w:eastAsia="ja-JP"/>
          <w14:ligatures w14:val="standardContextual"/>
        </w:rPr>
        <w:tab/>
      </w:r>
      <w:r>
        <w:rPr>
          <w:lang w:eastAsia="en-GB"/>
        </w:rPr>
        <w:t>NR channel raster enhancement</w:t>
      </w:r>
      <w:r>
        <w:tab/>
      </w:r>
      <w:r>
        <w:fldChar w:fldCharType="begin"/>
      </w:r>
      <w:r>
        <w:instrText xml:space="preserve"> PAGEREF _Toc171519733 \h </w:instrText>
      </w:r>
      <w:r>
        <w:fldChar w:fldCharType="separate"/>
      </w:r>
      <w:r>
        <w:t>174</w:t>
      </w:r>
      <w:r>
        <w:fldChar w:fldCharType="end"/>
      </w:r>
    </w:p>
    <w:p w14:paraId="1EFC42D0" w14:textId="34D42E9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27.7</w:t>
      </w:r>
      <w:r>
        <w:rPr>
          <w:rFonts w:asciiTheme="minorHAnsi" w:eastAsiaTheme="minorEastAsia" w:hAnsiTheme="minorHAnsi" w:cstheme="minorBidi"/>
          <w:kern w:val="2"/>
          <w:sz w:val="24"/>
          <w:szCs w:val="24"/>
          <w:lang w:eastAsia="ja-JP"/>
          <w14:ligatures w14:val="standardContextual"/>
        </w:rPr>
        <w:tab/>
      </w:r>
      <w:r>
        <w:rPr>
          <w:lang w:eastAsia="en-GB"/>
        </w:rPr>
        <w:t>BS/UE EMC enhancements for NR and LTE</w:t>
      </w:r>
      <w:r>
        <w:tab/>
      </w:r>
      <w:r>
        <w:fldChar w:fldCharType="begin"/>
      </w:r>
      <w:r>
        <w:instrText xml:space="preserve"> PAGEREF _Toc171519734 \h </w:instrText>
      </w:r>
      <w:r>
        <w:fldChar w:fldCharType="separate"/>
      </w:r>
      <w:r>
        <w:t>175</w:t>
      </w:r>
      <w:r>
        <w:fldChar w:fldCharType="end"/>
      </w:r>
    </w:p>
    <w:p w14:paraId="4E9BE6AD" w14:textId="72B0AFC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27.8</w:t>
      </w:r>
      <w:r>
        <w:rPr>
          <w:rFonts w:asciiTheme="minorHAnsi" w:eastAsiaTheme="minorEastAsia" w:hAnsiTheme="minorHAnsi" w:cstheme="minorBidi"/>
          <w:kern w:val="2"/>
          <w:sz w:val="24"/>
          <w:szCs w:val="24"/>
          <w:lang w:eastAsia="ja-JP"/>
          <w14:ligatures w14:val="standardContextual"/>
        </w:rPr>
        <w:tab/>
      </w:r>
      <w:r>
        <w:rPr>
          <w:lang w:eastAsia="en-GB"/>
        </w:rPr>
        <w:t>Enhancement on NR QoE management and optimizations for diverse services</w:t>
      </w:r>
      <w:r>
        <w:tab/>
      </w:r>
      <w:r>
        <w:fldChar w:fldCharType="begin"/>
      </w:r>
      <w:r>
        <w:instrText xml:space="preserve"> PAGEREF _Toc171519735 \h </w:instrText>
      </w:r>
      <w:r>
        <w:fldChar w:fldCharType="separate"/>
      </w:r>
      <w:r>
        <w:t>177</w:t>
      </w:r>
      <w:r>
        <w:fldChar w:fldCharType="end"/>
      </w:r>
    </w:p>
    <w:p w14:paraId="4DED4EC4" w14:textId="76A4A5E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27.9</w:t>
      </w:r>
      <w:r>
        <w:rPr>
          <w:rFonts w:asciiTheme="minorHAnsi" w:eastAsiaTheme="minorEastAsia" w:hAnsiTheme="minorHAnsi" w:cstheme="minorBidi"/>
          <w:kern w:val="2"/>
          <w:sz w:val="24"/>
          <w:szCs w:val="24"/>
          <w:lang w:eastAsia="ja-JP"/>
          <w14:ligatures w14:val="standardContextual"/>
        </w:rPr>
        <w:tab/>
      </w:r>
      <w:r>
        <w:rPr>
          <w:lang w:eastAsia="en-GB"/>
        </w:rPr>
        <w:t>Additional NRM features phase 2</w:t>
      </w:r>
      <w:r>
        <w:tab/>
      </w:r>
      <w:r>
        <w:fldChar w:fldCharType="begin"/>
      </w:r>
      <w:r>
        <w:instrText xml:space="preserve"> PAGEREF _Toc171519736 \h </w:instrText>
      </w:r>
      <w:r>
        <w:fldChar w:fldCharType="separate"/>
      </w:r>
      <w:r>
        <w:t>178</w:t>
      </w:r>
      <w:r>
        <w:fldChar w:fldCharType="end"/>
      </w:r>
    </w:p>
    <w:p w14:paraId="23F39FD4" w14:textId="6F89961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27.10</w:t>
      </w:r>
      <w:r>
        <w:rPr>
          <w:rFonts w:asciiTheme="minorHAnsi" w:eastAsiaTheme="minorEastAsia" w:hAnsiTheme="minorHAnsi" w:cstheme="minorBidi"/>
          <w:kern w:val="2"/>
          <w:sz w:val="24"/>
          <w:szCs w:val="24"/>
          <w:lang w:eastAsia="ja-JP"/>
          <w14:ligatures w14:val="standardContextual"/>
        </w:rPr>
        <w:tab/>
      </w:r>
      <w:r>
        <w:rPr>
          <w:lang w:eastAsia="en-GB"/>
        </w:rPr>
        <w:t>Further enhancement of data collection for SON (Self-Organising Networks)/MDT (Minimization of Drive Tests) in NR and EN-DC</w:t>
      </w:r>
      <w:r>
        <w:tab/>
      </w:r>
      <w:r>
        <w:fldChar w:fldCharType="begin"/>
      </w:r>
      <w:r>
        <w:instrText xml:space="preserve"> PAGEREF _Toc171519737 \h </w:instrText>
      </w:r>
      <w:r>
        <w:fldChar w:fldCharType="separate"/>
      </w:r>
      <w:r>
        <w:t>179</w:t>
      </w:r>
      <w:r>
        <w:fldChar w:fldCharType="end"/>
      </w:r>
    </w:p>
    <w:p w14:paraId="54474DB3" w14:textId="54EFB66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27.11</w:t>
      </w:r>
      <w:r>
        <w:rPr>
          <w:rFonts w:asciiTheme="minorHAnsi" w:eastAsiaTheme="minorEastAsia" w:hAnsiTheme="minorHAnsi" w:cstheme="minorBidi"/>
          <w:kern w:val="2"/>
          <w:sz w:val="24"/>
          <w:szCs w:val="24"/>
          <w:lang w:eastAsia="ja-JP"/>
          <w14:ligatures w14:val="standardContextual"/>
        </w:rPr>
        <w:tab/>
      </w:r>
      <w:r>
        <w:rPr>
          <w:lang w:eastAsia="en-GB"/>
        </w:rPr>
        <w:t>Self-Configuration of RAN Network Entities</w:t>
      </w:r>
      <w:r>
        <w:tab/>
      </w:r>
      <w:r>
        <w:fldChar w:fldCharType="begin"/>
      </w:r>
      <w:r>
        <w:instrText xml:space="preserve"> PAGEREF _Toc171519738 \h </w:instrText>
      </w:r>
      <w:r>
        <w:fldChar w:fldCharType="separate"/>
      </w:r>
      <w:r>
        <w:t>182</w:t>
      </w:r>
      <w:r>
        <w:fldChar w:fldCharType="end"/>
      </w:r>
    </w:p>
    <w:p w14:paraId="4E7CA305" w14:textId="611364E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27.12</w:t>
      </w:r>
      <w:r>
        <w:rPr>
          <w:rFonts w:asciiTheme="minorHAnsi" w:eastAsiaTheme="minorEastAsia" w:hAnsiTheme="minorHAnsi" w:cstheme="minorBidi"/>
          <w:kern w:val="2"/>
          <w:sz w:val="24"/>
          <w:szCs w:val="24"/>
          <w:lang w:eastAsia="ja-JP"/>
          <w14:ligatures w14:val="standardContextual"/>
        </w:rPr>
        <w:tab/>
      </w:r>
      <w:r>
        <w:rPr>
          <w:lang w:eastAsia="en-GB"/>
        </w:rPr>
        <w:t>Enhancement of Shared Data ID and Handling</w:t>
      </w:r>
      <w:r>
        <w:tab/>
      </w:r>
      <w:r>
        <w:fldChar w:fldCharType="begin"/>
      </w:r>
      <w:r>
        <w:instrText xml:space="preserve"> PAGEREF _Toc171519739 \h </w:instrText>
      </w:r>
      <w:r>
        <w:fldChar w:fldCharType="separate"/>
      </w:r>
      <w:r>
        <w:t>183</w:t>
      </w:r>
      <w:r>
        <w:fldChar w:fldCharType="end"/>
      </w:r>
    </w:p>
    <w:p w14:paraId="1E86CC3D" w14:textId="5992B4F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27.13</w:t>
      </w:r>
      <w:r>
        <w:rPr>
          <w:rFonts w:asciiTheme="minorHAnsi" w:eastAsiaTheme="minorEastAsia" w:hAnsiTheme="minorHAnsi" w:cstheme="minorBidi"/>
          <w:kern w:val="2"/>
          <w:sz w:val="24"/>
          <w:szCs w:val="24"/>
          <w:lang w:eastAsia="ja-JP"/>
          <w14:ligatures w14:val="standardContextual"/>
        </w:rPr>
        <w:tab/>
      </w:r>
      <w:r>
        <w:rPr>
          <w:lang w:eastAsia="en-GB"/>
        </w:rPr>
        <w:t>Message Service within the 5G system Phase 2</w:t>
      </w:r>
      <w:r>
        <w:tab/>
      </w:r>
      <w:r>
        <w:fldChar w:fldCharType="begin"/>
      </w:r>
      <w:r>
        <w:instrText xml:space="preserve"> PAGEREF _Toc171519740 \h </w:instrText>
      </w:r>
      <w:r>
        <w:fldChar w:fldCharType="separate"/>
      </w:r>
      <w:r>
        <w:t>184</w:t>
      </w:r>
      <w:r>
        <w:fldChar w:fldCharType="end"/>
      </w:r>
    </w:p>
    <w:p w14:paraId="3455F656" w14:textId="42F76B6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27.14</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(SCAS) Phase 2</w:t>
      </w:r>
      <w:r>
        <w:tab/>
      </w:r>
      <w:r>
        <w:fldChar w:fldCharType="begin"/>
      </w:r>
      <w:r>
        <w:instrText xml:space="preserve"> PAGEREF _Toc171519741 \h </w:instrText>
      </w:r>
      <w:r>
        <w:fldChar w:fldCharType="separate"/>
      </w:r>
      <w:r>
        <w:t>187</w:t>
      </w:r>
      <w:r>
        <w:fldChar w:fldCharType="end"/>
      </w:r>
    </w:p>
    <w:p w14:paraId="60D8013B" w14:textId="59DCE25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27.15</w:t>
      </w:r>
      <w:r>
        <w:rPr>
          <w:rFonts w:asciiTheme="minorHAnsi" w:eastAsiaTheme="minorEastAsia" w:hAnsiTheme="minorHAnsi" w:cstheme="minorBidi"/>
          <w:kern w:val="2"/>
          <w:sz w:val="24"/>
          <w:szCs w:val="24"/>
          <w:lang w:eastAsia="ja-JP"/>
          <w14:ligatures w14:val="standardContextual"/>
        </w:rPr>
        <w:tab/>
      </w:r>
      <w:r>
        <w:rPr>
          <w:lang w:eastAsia="en-GB"/>
        </w:rPr>
        <w:t>Vehicle-Mounted Relays</w:t>
      </w:r>
      <w:r>
        <w:tab/>
      </w:r>
      <w:r>
        <w:fldChar w:fldCharType="begin"/>
      </w:r>
      <w:r>
        <w:instrText xml:space="preserve"> PAGEREF _Toc171519742 \h </w:instrText>
      </w:r>
      <w:r>
        <w:fldChar w:fldCharType="separate"/>
      </w:r>
      <w:r>
        <w:t>187</w:t>
      </w:r>
      <w:r>
        <w:fldChar w:fldCharType="end"/>
      </w:r>
    </w:p>
    <w:p w14:paraId="59B412EB" w14:textId="4096AE9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27.16</w:t>
      </w:r>
      <w:r>
        <w:rPr>
          <w:rFonts w:asciiTheme="minorHAnsi" w:eastAsiaTheme="minorEastAsia" w:hAnsiTheme="minorHAnsi" w:cstheme="minorBidi"/>
          <w:kern w:val="2"/>
          <w:sz w:val="24"/>
          <w:szCs w:val="24"/>
          <w:lang w:eastAsia="ja-JP"/>
          <w14:ligatures w14:val="standardContextual"/>
        </w:rPr>
        <w:tab/>
      </w:r>
      <w:r>
        <w:rPr>
          <w:lang w:eastAsia="en-GB"/>
        </w:rPr>
        <w:t>SECAM and SCAS for 3GPP virtualized network products</w:t>
      </w:r>
      <w:r>
        <w:tab/>
      </w:r>
      <w:r>
        <w:fldChar w:fldCharType="begin"/>
      </w:r>
      <w:r>
        <w:instrText xml:space="preserve"> PAGEREF _Toc171519743 \h </w:instrText>
      </w:r>
      <w:r>
        <w:fldChar w:fldCharType="separate"/>
      </w:r>
      <w:r>
        <w:t>189</w:t>
      </w:r>
      <w:r>
        <w:fldChar w:fldCharType="end"/>
      </w:r>
    </w:p>
    <w:p w14:paraId="6C469D15" w14:textId="60EEAB1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27.17</w:t>
      </w:r>
      <w:r>
        <w:rPr>
          <w:rFonts w:asciiTheme="minorHAnsi" w:eastAsiaTheme="minorEastAsia" w:hAnsiTheme="minorHAnsi" w:cstheme="minorBidi"/>
          <w:kern w:val="2"/>
          <w:sz w:val="24"/>
          <w:szCs w:val="24"/>
          <w:lang w:eastAsia="ja-JP"/>
          <w14:ligatures w14:val="standardContextual"/>
        </w:rPr>
        <w:tab/>
      </w:r>
      <w:r>
        <w:rPr>
          <w:lang w:eastAsia="en-GB"/>
        </w:rPr>
        <w:t>SECAM and SCAS for 3GPP virtualized network products</w:t>
      </w:r>
      <w:r>
        <w:tab/>
      </w:r>
      <w:r>
        <w:fldChar w:fldCharType="begin"/>
      </w:r>
      <w:r>
        <w:instrText xml:space="preserve"> PAGEREF _Toc171519744 \h </w:instrText>
      </w:r>
      <w:r>
        <w:fldChar w:fldCharType="separate"/>
      </w:r>
      <w:r>
        <w:t>190</w:t>
      </w:r>
      <w:r>
        <w:fldChar w:fldCharType="end"/>
      </w:r>
    </w:p>
    <w:p w14:paraId="6C05150E" w14:textId="28B2B5B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27.18</w:t>
      </w:r>
      <w:r>
        <w:rPr>
          <w:rFonts w:asciiTheme="minorHAnsi" w:eastAsiaTheme="minorEastAsia" w:hAnsiTheme="minorHAnsi" w:cstheme="minorBidi"/>
          <w:kern w:val="2"/>
          <w:sz w:val="24"/>
          <w:szCs w:val="24"/>
          <w:lang w:eastAsia="ja-JP"/>
          <w14:ligatures w14:val="standardContextual"/>
        </w:rPr>
        <w:tab/>
      </w:r>
      <w:r>
        <w:rPr>
          <w:lang w:eastAsia="en-GB"/>
        </w:rPr>
        <w:t>MPS for Supplementary Services</w:t>
      </w:r>
      <w:r>
        <w:tab/>
      </w:r>
      <w:r>
        <w:fldChar w:fldCharType="begin"/>
      </w:r>
      <w:r>
        <w:instrText xml:space="preserve"> PAGEREF _Toc171519745 \h </w:instrText>
      </w:r>
      <w:r>
        <w:fldChar w:fldCharType="separate"/>
      </w:r>
      <w:r>
        <w:t>192</w:t>
      </w:r>
      <w:r>
        <w:fldChar w:fldCharType="end"/>
      </w:r>
    </w:p>
    <w:p w14:paraId="1A059F9E" w14:textId="0D211891" w:rsidR="00F66C22" w:rsidRDefault="00F66C22">
      <w:pPr>
        <w:pStyle w:val="TOC2"/>
        <w:rPr>
          <w:rFonts w:asciiTheme="minorHAnsi" w:eastAsiaTheme="minorEastAsia" w:hAnsiTheme="minorHAnsi" w:cstheme="minorBidi"/>
          <w:kern w:val="2"/>
          <w:sz w:val="24"/>
          <w:szCs w:val="24"/>
          <w:lang w:eastAsia="ja-JP"/>
          <w14:ligatures w14:val="standardContextual"/>
        </w:rPr>
      </w:pPr>
      <w:r>
        <w:t>27.19</w:t>
      </w:r>
      <w:r>
        <w:rPr>
          <w:rFonts w:asciiTheme="minorHAnsi" w:eastAsiaTheme="minorEastAsia" w:hAnsiTheme="minorHAnsi" w:cstheme="minorBidi"/>
          <w:kern w:val="2"/>
          <w:sz w:val="24"/>
          <w:szCs w:val="24"/>
          <w:lang w:eastAsia="ja-JP"/>
          <w14:ligatures w14:val="standardContextual"/>
        </w:rPr>
        <w:tab/>
      </w:r>
      <w:r>
        <w:t>Rel-18 enhancements of session management policy control</w:t>
      </w:r>
      <w:r>
        <w:tab/>
      </w:r>
      <w:r>
        <w:fldChar w:fldCharType="begin"/>
      </w:r>
      <w:r>
        <w:instrText xml:space="preserve"> PAGEREF _Toc171519746 \h </w:instrText>
      </w:r>
      <w:r>
        <w:fldChar w:fldCharType="separate"/>
      </w:r>
      <w:r>
        <w:t>194</w:t>
      </w:r>
      <w:r>
        <w:fldChar w:fldCharType="end"/>
      </w:r>
    </w:p>
    <w:p w14:paraId="64C928AB" w14:textId="3FB8AAAE" w:rsidR="00F66C22" w:rsidRDefault="00F66C22">
      <w:pPr>
        <w:pStyle w:val="TOC2"/>
        <w:rPr>
          <w:rFonts w:asciiTheme="minorHAnsi" w:eastAsiaTheme="minorEastAsia" w:hAnsiTheme="minorHAnsi" w:cstheme="minorBidi"/>
          <w:kern w:val="2"/>
          <w:sz w:val="24"/>
          <w:szCs w:val="24"/>
          <w:lang w:eastAsia="ja-JP"/>
          <w14:ligatures w14:val="standardContextual"/>
        </w:rPr>
      </w:pPr>
      <w:r>
        <w:t>27.20</w:t>
      </w:r>
      <w:r>
        <w:rPr>
          <w:rFonts w:asciiTheme="minorHAnsi" w:eastAsiaTheme="minorEastAsia" w:hAnsiTheme="minorHAnsi" w:cstheme="minorBidi"/>
          <w:kern w:val="2"/>
          <w:sz w:val="24"/>
          <w:szCs w:val="24"/>
          <w:lang w:eastAsia="ja-JP"/>
          <w14:ligatures w14:val="standardContextual"/>
        </w:rPr>
        <w:tab/>
      </w:r>
      <w:r>
        <w:t>Seamless UE context recovery</w:t>
      </w:r>
      <w:r>
        <w:tab/>
      </w:r>
      <w:r>
        <w:fldChar w:fldCharType="begin"/>
      </w:r>
      <w:r>
        <w:instrText xml:space="preserve"> PAGEREF _Toc171519747 \h </w:instrText>
      </w:r>
      <w:r>
        <w:fldChar w:fldCharType="separate"/>
      </w:r>
      <w:r>
        <w:t>194</w:t>
      </w:r>
      <w:r>
        <w:fldChar w:fldCharType="end"/>
      </w:r>
    </w:p>
    <w:p w14:paraId="142A11C6" w14:textId="7A9BF8E2" w:rsidR="00F66C22" w:rsidRDefault="00F66C22">
      <w:pPr>
        <w:pStyle w:val="TOC2"/>
        <w:rPr>
          <w:rFonts w:asciiTheme="minorHAnsi" w:eastAsiaTheme="minorEastAsia" w:hAnsiTheme="minorHAnsi" w:cstheme="minorBidi"/>
          <w:kern w:val="2"/>
          <w:sz w:val="24"/>
          <w:szCs w:val="24"/>
          <w:lang w:eastAsia="ja-JP"/>
          <w14:ligatures w14:val="standardContextual"/>
        </w:rPr>
      </w:pPr>
      <w:r>
        <w:t>27.21</w:t>
      </w:r>
      <w:r>
        <w:rPr>
          <w:rFonts w:asciiTheme="minorHAnsi" w:eastAsiaTheme="minorEastAsia" w:hAnsiTheme="minorHAnsi" w:cstheme="minorBidi"/>
          <w:kern w:val="2"/>
          <w:sz w:val="24"/>
          <w:szCs w:val="24"/>
          <w:lang w:eastAsia="ja-JP"/>
          <w14:ligatures w14:val="standardContextual"/>
        </w:rPr>
        <w:tab/>
      </w:r>
      <w:r>
        <w:t>Extensions to the TSC Framework to support DetNet</w:t>
      </w:r>
      <w:r>
        <w:tab/>
      </w:r>
      <w:r>
        <w:fldChar w:fldCharType="begin"/>
      </w:r>
      <w:r>
        <w:instrText xml:space="preserve"> PAGEREF _Toc171519748 \h </w:instrText>
      </w:r>
      <w:r>
        <w:fldChar w:fldCharType="separate"/>
      </w:r>
      <w:r>
        <w:t>195</w:t>
      </w:r>
      <w:r>
        <w:fldChar w:fldCharType="end"/>
      </w:r>
    </w:p>
    <w:p w14:paraId="2CF890C1" w14:textId="477D2BE2" w:rsidR="00F66C22" w:rsidRDefault="00F66C22">
      <w:pPr>
        <w:pStyle w:val="TOC2"/>
        <w:rPr>
          <w:rFonts w:asciiTheme="minorHAnsi" w:eastAsiaTheme="minorEastAsia" w:hAnsiTheme="minorHAnsi" w:cstheme="minorBidi"/>
          <w:kern w:val="2"/>
          <w:sz w:val="24"/>
          <w:szCs w:val="24"/>
          <w:lang w:eastAsia="ja-JP"/>
          <w14:ligatures w14:val="standardContextual"/>
        </w:rPr>
      </w:pPr>
      <w:r>
        <w:t>27.22</w:t>
      </w:r>
      <w:r>
        <w:rPr>
          <w:rFonts w:asciiTheme="minorHAnsi" w:eastAsiaTheme="minorEastAsia" w:hAnsiTheme="minorHAnsi" w:cstheme="minorBidi"/>
          <w:kern w:val="2"/>
          <w:sz w:val="24"/>
          <w:szCs w:val="24"/>
          <w:lang w:eastAsia="ja-JP"/>
          <w14:ligatures w14:val="standardContextual"/>
        </w:rPr>
        <w:tab/>
      </w:r>
      <w:r>
        <w:t>Multiple location report for MT-LR Immediate Location Request for regulatory services</w:t>
      </w:r>
      <w:r>
        <w:tab/>
      </w:r>
      <w:r>
        <w:fldChar w:fldCharType="begin"/>
      </w:r>
      <w:r>
        <w:instrText xml:space="preserve"> PAGEREF _Toc171519749 \h </w:instrText>
      </w:r>
      <w:r>
        <w:fldChar w:fldCharType="separate"/>
      </w:r>
      <w:r>
        <w:t>195</w:t>
      </w:r>
      <w:r>
        <w:fldChar w:fldCharType="end"/>
      </w:r>
    </w:p>
    <w:p w14:paraId="56D5FBF3" w14:textId="3F8C1597" w:rsidR="00F66C22" w:rsidRDefault="00F66C22">
      <w:pPr>
        <w:pStyle w:val="TOC2"/>
        <w:rPr>
          <w:rFonts w:asciiTheme="minorHAnsi" w:eastAsiaTheme="minorEastAsia" w:hAnsiTheme="minorHAnsi" w:cstheme="minorBidi"/>
          <w:kern w:val="2"/>
          <w:sz w:val="24"/>
          <w:szCs w:val="24"/>
          <w:lang w:eastAsia="ja-JP"/>
          <w14:ligatures w14:val="standardContextual"/>
        </w:rPr>
      </w:pPr>
      <w:r>
        <w:t>27.23</w:t>
      </w:r>
      <w:r>
        <w:rPr>
          <w:rFonts w:asciiTheme="minorHAnsi" w:eastAsiaTheme="minorEastAsia" w:hAnsiTheme="minorHAnsi" w:cstheme="minorBidi"/>
          <w:kern w:val="2"/>
          <w:sz w:val="24"/>
          <w:szCs w:val="24"/>
          <w:lang w:eastAsia="ja-JP"/>
          <w14:ligatures w14:val="standardContextual"/>
        </w:rPr>
        <w:tab/>
      </w:r>
      <w:r>
        <w:t>Enhancement of Application Detection Event Exposure</w:t>
      </w:r>
      <w:r>
        <w:tab/>
      </w:r>
      <w:r>
        <w:fldChar w:fldCharType="begin"/>
      </w:r>
      <w:r>
        <w:instrText xml:space="preserve"> PAGEREF _Toc171519750 \h </w:instrText>
      </w:r>
      <w:r>
        <w:fldChar w:fldCharType="separate"/>
      </w:r>
      <w:r>
        <w:t>195</w:t>
      </w:r>
      <w:r>
        <w:fldChar w:fldCharType="end"/>
      </w:r>
    </w:p>
    <w:p w14:paraId="6A2F9030" w14:textId="392DE327" w:rsidR="00F66C22" w:rsidRDefault="00F66C22">
      <w:pPr>
        <w:pStyle w:val="TOC2"/>
        <w:rPr>
          <w:rFonts w:asciiTheme="minorHAnsi" w:eastAsiaTheme="minorEastAsia" w:hAnsiTheme="minorHAnsi" w:cstheme="minorBidi"/>
          <w:kern w:val="2"/>
          <w:sz w:val="24"/>
          <w:szCs w:val="24"/>
          <w:lang w:eastAsia="ja-JP"/>
          <w14:ligatures w14:val="standardContextual"/>
        </w:rPr>
      </w:pPr>
      <w:r>
        <w:t>27.24</w:t>
      </w:r>
      <w:r>
        <w:rPr>
          <w:rFonts w:asciiTheme="minorHAnsi" w:eastAsiaTheme="minorEastAsia" w:hAnsiTheme="minorHAnsi" w:cstheme="minorBidi"/>
          <w:kern w:val="2"/>
          <w:sz w:val="24"/>
          <w:szCs w:val="24"/>
          <w:lang w:eastAsia="ja-JP"/>
          <w14:ligatures w14:val="standardContextual"/>
        </w:rPr>
        <w:tab/>
      </w:r>
      <w:r>
        <w:t>General Support of IPv6 Prefix Delegation in 5GS</w:t>
      </w:r>
      <w:r>
        <w:tab/>
      </w:r>
      <w:r>
        <w:fldChar w:fldCharType="begin"/>
      </w:r>
      <w:r>
        <w:instrText xml:space="preserve"> PAGEREF _Toc171519751 \h </w:instrText>
      </w:r>
      <w:r>
        <w:fldChar w:fldCharType="separate"/>
      </w:r>
      <w:r>
        <w:t>195</w:t>
      </w:r>
      <w:r>
        <w:fldChar w:fldCharType="end"/>
      </w:r>
    </w:p>
    <w:p w14:paraId="3DBB6564" w14:textId="1812077C" w:rsidR="00F66C22" w:rsidRDefault="00F66C22">
      <w:pPr>
        <w:pStyle w:val="TOC2"/>
        <w:rPr>
          <w:rFonts w:asciiTheme="minorHAnsi" w:eastAsiaTheme="minorEastAsia" w:hAnsiTheme="minorHAnsi" w:cstheme="minorBidi"/>
          <w:kern w:val="2"/>
          <w:sz w:val="24"/>
          <w:szCs w:val="24"/>
          <w:lang w:eastAsia="ja-JP"/>
          <w14:ligatures w14:val="standardContextual"/>
        </w:rPr>
      </w:pPr>
      <w:r>
        <w:t>27.25</w:t>
      </w:r>
      <w:r>
        <w:rPr>
          <w:rFonts w:asciiTheme="minorHAnsi" w:eastAsiaTheme="minorEastAsia" w:hAnsiTheme="minorHAnsi" w:cstheme="minorBidi"/>
          <w:kern w:val="2"/>
          <w:sz w:val="24"/>
          <w:szCs w:val="24"/>
          <w:lang w:eastAsia="ja-JP"/>
          <w14:ligatures w14:val="standardContextual"/>
        </w:rPr>
        <w:tab/>
      </w:r>
      <w:r>
        <w:t>5G Timing Resiliency System</w:t>
      </w:r>
      <w:r>
        <w:tab/>
      </w:r>
      <w:r>
        <w:fldChar w:fldCharType="begin"/>
      </w:r>
      <w:r>
        <w:instrText xml:space="preserve"> PAGEREF _Toc171519752 \h </w:instrText>
      </w:r>
      <w:r>
        <w:fldChar w:fldCharType="separate"/>
      </w:r>
      <w:r>
        <w:t>195</w:t>
      </w:r>
      <w:r>
        <w:fldChar w:fldCharType="end"/>
      </w:r>
    </w:p>
    <w:p w14:paraId="592D9301" w14:textId="17A0D046" w:rsidR="00F66C22" w:rsidRDefault="00F66C22">
      <w:pPr>
        <w:pStyle w:val="TOC2"/>
        <w:rPr>
          <w:rFonts w:asciiTheme="minorHAnsi" w:eastAsiaTheme="minorEastAsia" w:hAnsiTheme="minorHAnsi" w:cstheme="minorBidi"/>
          <w:kern w:val="2"/>
          <w:sz w:val="24"/>
          <w:szCs w:val="24"/>
          <w:lang w:eastAsia="ja-JP"/>
          <w14:ligatures w14:val="standardContextual"/>
        </w:rPr>
      </w:pPr>
      <w:r>
        <w:t>27.26</w:t>
      </w:r>
      <w:r>
        <w:rPr>
          <w:rFonts w:asciiTheme="minorHAnsi" w:eastAsiaTheme="minorEastAsia" w:hAnsiTheme="minorHAnsi" w:cstheme="minorBidi"/>
          <w:kern w:val="2"/>
          <w:sz w:val="24"/>
          <w:szCs w:val="24"/>
          <w:lang w:eastAsia="ja-JP"/>
          <w14:ligatures w14:val="standardContextual"/>
        </w:rPr>
        <w:tab/>
      </w:r>
      <w:r>
        <w:t>MPS when access to EPC/5GC is WLAN</w:t>
      </w:r>
      <w:r>
        <w:tab/>
      </w:r>
      <w:r>
        <w:fldChar w:fldCharType="begin"/>
      </w:r>
      <w:r>
        <w:instrText xml:space="preserve"> PAGEREF _Toc171519753 \h </w:instrText>
      </w:r>
      <w:r>
        <w:fldChar w:fldCharType="separate"/>
      </w:r>
      <w:r>
        <w:t>196</w:t>
      </w:r>
      <w:r>
        <w:fldChar w:fldCharType="end"/>
      </w:r>
    </w:p>
    <w:p w14:paraId="446D79DC" w14:textId="248D3BEC" w:rsidR="00F66C22" w:rsidRDefault="00F66C22">
      <w:pPr>
        <w:pStyle w:val="TOC2"/>
        <w:rPr>
          <w:rFonts w:asciiTheme="minorHAnsi" w:eastAsiaTheme="minorEastAsia" w:hAnsiTheme="minorHAnsi" w:cstheme="minorBidi"/>
          <w:kern w:val="2"/>
          <w:sz w:val="24"/>
          <w:szCs w:val="24"/>
          <w:lang w:eastAsia="ja-JP"/>
          <w14:ligatures w14:val="standardContextual"/>
        </w:rPr>
      </w:pPr>
      <w:r>
        <w:t>27.27</w:t>
      </w:r>
      <w:r>
        <w:rPr>
          <w:rFonts w:asciiTheme="minorHAnsi" w:eastAsiaTheme="minorEastAsia" w:hAnsiTheme="minorHAnsi" w:cstheme="minorBidi"/>
          <w:kern w:val="2"/>
          <w:sz w:val="24"/>
          <w:szCs w:val="24"/>
          <w:lang w:eastAsia="ja-JP"/>
          <w14:ligatures w14:val="standardContextual"/>
        </w:rPr>
        <w:tab/>
      </w:r>
      <w:r>
        <w:t>Data Integrity in 5GS</w:t>
      </w:r>
      <w:r>
        <w:tab/>
      </w:r>
      <w:r>
        <w:fldChar w:fldCharType="begin"/>
      </w:r>
      <w:r>
        <w:instrText xml:space="preserve"> PAGEREF _Toc171519754 \h </w:instrText>
      </w:r>
      <w:r>
        <w:fldChar w:fldCharType="separate"/>
      </w:r>
      <w:r>
        <w:t>196</w:t>
      </w:r>
      <w:r>
        <w:fldChar w:fldCharType="end"/>
      </w:r>
    </w:p>
    <w:p w14:paraId="36E8C75C" w14:textId="55F874AE" w:rsidR="00F66C22" w:rsidRDefault="00F66C22">
      <w:pPr>
        <w:pStyle w:val="TOC2"/>
        <w:rPr>
          <w:rFonts w:asciiTheme="minorHAnsi" w:eastAsiaTheme="minorEastAsia" w:hAnsiTheme="minorHAnsi" w:cstheme="minorBidi"/>
          <w:kern w:val="2"/>
          <w:sz w:val="24"/>
          <w:szCs w:val="24"/>
          <w:lang w:eastAsia="ja-JP"/>
          <w14:ligatures w14:val="standardContextual"/>
        </w:rPr>
      </w:pPr>
      <w:r>
        <w:t>27.28</w:t>
      </w:r>
      <w:r>
        <w:rPr>
          <w:rFonts w:asciiTheme="minorHAnsi" w:eastAsiaTheme="minorEastAsia" w:hAnsiTheme="minorHAnsi" w:cstheme="minorBidi"/>
          <w:kern w:val="2"/>
          <w:sz w:val="24"/>
          <w:szCs w:val="24"/>
          <w:lang w:eastAsia="ja-JP"/>
          <w14:ligatures w14:val="standardContextual"/>
        </w:rPr>
        <w:tab/>
      </w:r>
      <w:r>
        <w:t>Security Enhancement on RRCResumeRequest Message Protection</w:t>
      </w:r>
      <w:r>
        <w:tab/>
      </w:r>
      <w:r>
        <w:fldChar w:fldCharType="begin"/>
      </w:r>
      <w:r>
        <w:instrText xml:space="preserve"> PAGEREF _Toc171519755 \h </w:instrText>
      </w:r>
      <w:r>
        <w:fldChar w:fldCharType="separate"/>
      </w:r>
      <w:r>
        <w:t>196</w:t>
      </w:r>
      <w:r>
        <w:fldChar w:fldCharType="end"/>
      </w:r>
    </w:p>
    <w:p w14:paraId="1B34F77B" w14:textId="17B54912"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28</w:t>
      </w:r>
      <w:r>
        <w:rPr>
          <w:rFonts w:asciiTheme="minorHAnsi" w:eastAsiaTheme="minorEastAsia" w:hAnsiTheme="minorHAnsi" w:cstheme="minorBidi"/>
          <w:kern w:val="2"/>
          <w:sz w:val="24"/>
          <w:szCs w:val="24"/>
          <w:lang w:eastAsia="ja-JP"/>
          <w14:ligatures w14:val="standardContextual"/>
        </w:rPr>
        <w:tab/>
      </w:r>
      <w:r>
        <w:rPr>
          <w:lang w:eastAsia="en-GB"/>
        </w:rPr>
        <w:t>Administration, Operation, Maintenance and Charging-centric Features</w:t>
      </w:r>
      <w:r>
        <w:tab/>
      </w:r>
      <w:r>
        <w:fldChar w:fldCharType="begin"/>
      </w:r>
      <w:r>
        <w:instrText xml:space="preserve"> PAGEREF _Toc171519756 \h </w:instrText>
      </w:r>
      <w:r>
        <w:fldChar w:fldCharType="separate"/>
      </w:r>
      <w:r>
        <w:t>196</w:t>
      </w:r>
      <w:r>
        <w:fldChar w:fldCharType="end"/>
      </w:r>
    </w:p>
    <w:p w14:paraId="5A06E21A" w14:textId="17CCA9E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28.1</w:t>
      </w:r>
      <w:r>
        <w:rPr>
          <w:rFonts w:asciiTheme="minorHAnsi" w:eastAsiaTheme="minorEastAsia" w:hAnsiTheme="minorHAnsi" w:cstheme="minorBidi"/>
          <w:kern w:val="2"/>
          <w:sz w:val="24"/>
          <w:szCs w:val="24"/>
          <w:lang w:eastAsia="ja-JP"/>
          <w14:ligatures w14:val="standardContextual"/>
        </w:rPr>
        <w:tab/>
      </w:r>
      <w:r>
        <w:rPr>
          <w:lang w:eastAsia="en-GB"/>
        </w:rPr>
        <w:t>Introduction</w:t>
      </w:r>
      <w:r>
        <w:tab/>
      </w:r>
      <w:r>
        <w:fldChar w:fldCharType="begin"/>
      </w:r>
      <w:r>
        <w:instrText xml:space="preserve"> PAGEREF _Toc171519757 \h </w:instrText>
      </w:r>
      <w:r>
        <w:fldChar w:fldCharType="separate"/>
      </w:r>
      <w:r>
        <w:t>196</w:t>
      </w:r>
      <w:r>
        <w:fldChar w:fldCharType="end"/>
      </w:r>
    </w:p>
    <w:p w14:paraId="551CF708" w14:textId="0D33D47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28.2</w:t>
      </w:r>
      <w:r>
        <w:rPr>
          <w:rFonts w:asciiTheme="minorHAnsi" w:eastAsiaTheme="minorEastAsia" w:hAnsiTheme="minorHAnsi" w:cstheme="minorBidi"/>
          <w:kern w:val="2"/>
          <w:sz w:val="24"/>
          <w:szCs w:val="24"/>
          <w:lang w:eastAsia="ja-JP"/>
          <w14:ligatures w14:val="standardContextual"/>
        </w:rPr>
        <w:tab/>
      </w:r>
      <w:r>
        <w:rPr>
          <w:lang w:eastAsia="en-GB"/>
        </w:rPr>
        <w:t>Intent driven Management Service for Mobile Network phase 2</w:t>
      </w:r>
      <w:r>
        <w:tab/>
      </w:r>
      <w:r>
        <w:fldChar w:fldCharType="begin"/>
      </w:r>
      <w:r>
        <w:instrText xml:space="preserve"> PAGEREF _Toc171519758 \h </w:instrText>
      </w:r>
      <w:r>
        <w:fldChar w:fldCharType="separate"/>
      </w:r>
      <w:r>
        <w:t>197</w:t>
      </w:r>
      <w:r>
        <w:fldChar w:fldCharType="end"/>
      </w:r>
    </w:p>
    <w:p w14:paraId="533DC3D9" w14:textId="6999A9A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28.3</w:t>
      </w:r>
      <w:r>
        <w:rPr>
          <w:rFonts w:asciiTheme="minorHAnsi" w:eastAsiaTheme="minorEastAsia" w:hAnsiTheme="minorHAnsi" w:cstheme="minorBidi"/>
          <w:kern w:val="2"/>
          <w:sz w:val="24"/>
          <w:szCs w:val="24"/>
          <w:lang w:eastAsia="ja-JP"/>
          <w14:ligatures w14:val="standardContextual"/>
        </w:rPr>
        <w:tab/>
      </w:r>
      <w:r>
        <w:rPr>
          <w:lang w:eastAsia="en-GB"/>
        </w:rPr>
        <w:t>Management of cloud-native Virtualized Network Functions</w:t>
      </w:r>
      <w:r>
        <w:tab/>
      </w:r>
      <w:r>
        <w:fldChar w:fldCharType="begin"/>
      </w:r>
      <w:r>
        <w:instrText xml:space="preserve"> PAGEREF _Toc171519759 \h </w:instrText>
      </w:r>
      <w:r>
        <w:fldChar w:fldCharType="separate"/>
      </w:r>
      <w:r>
        <w:t>198</w:t>
      </w:r>
      <w:r>
        <w:fldChar w:fldCharType="end"/>
      </w:r>
    </w:p>
    <w:p w14:paraId="038F42CA" w14:textId="06C1F50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28.4</w:t>
      </w:r>
      <w:r>
        <w:rPr>
          <w:rFonts w:asciiTheme="minorHAnsi" w:eastAsiaTheme="minorEastAsia" w:hAnsiTheme="minorHAnsi" w:cstheme="minorBidi"/>
          <w:kern w:val="2"/>
          <w:sz w:val="24"/>
          <w:szCs w:val="24"/>
          <w:lang w:eastAsia="ja-JP"/>
          <w14:ligatures w14:val="standardContextual"/>
        </w:rPr>
        <w:tab/>
      </w:r>
      <w:r>
        <w:rPr>
          <w:lang w:eastAsia="en-GB"/>
        </w:rPr>
        <w:t>Management of Trace/MDT phase 2</w:t>
      </w:r>
      <w:r>
        <w:tab/>
      </w:r>
      <w:r>
        <w:fldChar w:fldCharType="begin"/>
      </w:r>
      <w:r>
        <w:instrText xml:space="preserve"> PAGEREF _Toc171519760 \h </w:instrText>
      </w:r>
      <w:r>
        <w:fldChar w:fldCharType="separate"/>
      </w:r>
      <w:r>
        <w:t>199</w:t>
      </w:r>
      <w:r>
        <w:fldChar w:fldCharType="end"/>
      </w:r>
    </w:p>
    <w:p w14:paraId="2A01E287" w14:textId="3EA8B44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28.5</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Management Function (MnF)</w:t>
      </w:r>
      <w:r>
        <w:tab/>
      </w:r>
      <w:r>
        <w:fldChar w:fldCharType="begin"/>
      </w:r>
      <w:r>
        <w:instrText xml:space="preserve"> PAGEREF _Toc171519761 \h </w:instrText>
      </w:r>
      <w:r>
        <w:fldChar w:fldCharType="separate"/>
      </w:r>
      <w:r>
        <w:t>200</w:t>
      </w:r>
      <w:r>
        <w:fldChar w:fldCharType="end"/>
      </w:r>
    </w:p>
    <w:p w14:paraId="255C0FCA" w14:textId="5D18F1B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28.6</w:t>
      </w:r>
      <w:r>
        <w:rPr>
          <w:rFonts w:asciiTheme="minorHAnsi" w:eastAsiaTheme="minorEastAsia" w:hAnsiTheme="minorHAnsi" w:cstheme="minorBidi"/>
          <w:kern w:val="2"/>
          <w:sz w:val="24"/>
          <w:szCs w:val="24"/>
          <w:lang w:eastAsia="ja-JP"/>
          <w14:ligatures w14:val="standardContextual"/>
        </w:rPr>
        <w:tab/>
      </w:r>
      <w:r>
        <w:rPr>
          <w:lang w:eastAsia="en-GB"/>
        </w:rPr>
        <w:t>5G performance measurements and KPIs phase 3</w:t>
      </w:r>
      <w:r>
        <w:tab/>
      </w:r>
      <w:r>
        <w:fldChar w:fldCharType="begin"/>
      </w:r>
      <w:r>
        <w:instrText xml:space="preserve"> PAGEREF _Toc171519762 \h </w:instrText>
      </w:r>
      <w:r>
        <w:fldChar w:fldCharType="separate"/>
      </w:r>
      <w:r>
        <w:t>200</w:t>
      </w:r>
      <w:r>
        <w:fldChar w:fldCharType="end"/>
      </w:r>
    </w:p>
    <w:p w14:paraId="57D67B71" w14:textId="5ABF4AF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28.7</w:t>
      </w:r>
      <w:r>
        <w:rPr>
          <w:rFonts w:asciiTheme="minorHAnsi" w:eastAsiaTheme="minorEastAsia" w:hAnsiTheme="minorHAnsi" w:cstheme="minorBidi"/>
          <w:kern w:val="2"/>
          <w:sz w:val="24"/>
          <w:szCs w:val="24"/>
          <w:lang w:eastAsia="ja-JP"/>
          <w14:ligatures w14:val="standardContextual"/>
        </w:rPr>
        <w:tab/>
      </w:r>
      <w:r>
        <w:rPr>
          <w:lang w:eastAsia="en-GB"/>
        </w:rPr>
        <w:t>Access control for management service</w:t>
      </w:r>
      <w:r>
        <w:tab/>
      </w:r>
      <w:r>
        <w:fldChar w:fldCharType="begin"/>
      </w:r>
      <w:r>
        <w:instrText xml:space="preserve"> PAGEREF _Toc171519763 \h </w:instrText>
      </w:r>
      <w:r>
        <w:fldChar w:fldCharType="separate"/>
      </w:r>
      <w:r>
        <w:t>202</w:t>
      </w:r>
      <w:r>
        <w:fldChar w:fldCharType="end"/>
      </w:r>
    </w:p>
    <w:p w14:paraId="5A4A8DB1" w14:textId="5547E76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28.8</w:t>
      </w:r>
      <w:r>
        <w:rPr>
          <w:rFonts w:asciiTheme="minorHAnsi" w:eastAsiaTheme="minorEastAsia" w:hAnsiTheme="minorHAnsi" w:cstheme="minorBidi"/>
          <w:kern w:val="2"/>
          <w:sz w:val="24"/>
          <w:szCs w:val="24"/>
          <w:lang w:eastAsia="ja-JP"/>
          <w14:ligatures w14:val="standardContextual"/>
        </w:rPr>
        <w:tab/>
      </w:r>
      <w:r>
        <w:rPr>
          <w:lang w:eastAsia="en-GB"/>
        </w:rPr>
        <w:t>Management Aspects related to NWDAF</w:t>
      </w:r>
      <w:r>
        <w:tab/>
      </w:r>
      <w:r>
        <w:fldChar w:fldCharType="begin"/>
      </w:r>
      <w:r>
        <w:instrText xml:space="preserve"> PAGEREF _Toc171519764 \h </w:instrText>
      </w:r>
      <w:r>
        <w:fldChar w:fldCharType="separate"/>
      </w:r>
      <w:r>
        <w:t>202</w:t>
      </w:r>
      <w:r>
        <w:fldChar w:fldCharType="end"/>
      </w:r>
    </w:p>
    <w:p w14:paraId="792AB1DD" w14:textId="465F07D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28.9</w:t>
      </w:r>
      <w:r>
        <w:rPr>
          <w:rFonts w:asciiTheme="minorHAnsi" w:eastAsiaTheme="minorEastAsia" w:hAnsiTheme="minorHAnsi" w:cstheme="minorBidi"/>
          <w:kern w:val="2"/>
          <w:sz w:val="24"/>
          <w:szCs w:val="24"/>
          <w:lang w:eastAsia="ja-JP"/>
          <w14:ligatures w14:val="standardContextual"/>
        </w:rPr>
        <w:tab/>
      </w:r>
      <w:r>
        <w:rPr>
          <w:lang w:eastAsia="en-GB"/>
        </w:rPr>
        <w:t>Management Aspect of 5GLAN</w:t>
      </w:r>
      <w:r>
        <w:tab/>
      </w:r>
      <w:r>
        <w:fldChar w:fldCharType="begin"/>
      </w:r>
      <w:r>
        <w:instrText xml:space="preserve"> PAGEREF _Toc171519765 \h </w:instrText>
      </w:r>
      <w:r>
        <w:fldChar w:fldCharType="separate"/>
      </w:r>
      <w:r>
        <w:t>203</w:t>
      </w:r>
      <w:r>
        <w:fldChar w:fldCharType="end"/>
      </w:r>
    </w:p>
    <w:p w14:paraId="75F66112" w14:textId="70E167C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28.10</w:t>
      </w:r>
      <w:r>
        <w:rPr>
          <w:rFonts w:asciiTheme="minorHAnsi" w:eastAsiaTheme="minorEastAsia" w:hAnsiTheme="minorHAnsi" w:cstheme="minorBidi"/>
          <w:kern w:val="2"/>
          <w:sz w:val="24"/>
          <w:szCs w:val="24"/>
          <w:lang w:eastAsia="ja-JP"/>
          <w14:ligatures w14:val="standardContextual"/>
        </w:rPr>
        <w:tab/>
      </w:r>
      <w:r>
        <w:rPr>
          <w:lang w:eastAsia="en-GB"/>
        </w:rPr>
        <w:t>Charging Aspects of TSN</w:t>
      </w:r>
      <w:r>
        <w:tab/>
      </w:r>
      <w:r>
        <w:fldChar w:fldCharType="begin"/>
      </w:r>
      <w:r>
        <w:instrText xml:space="preserve"> PAGEREF _Toc171519766 \h </w:instrText>
      </w:r>
      <w:r>
        <w:fldChar w:fldCharType="separate"/>
      </w:r>
      <w:r>
        <w:t>204</w:t>
      </w:r>
      <w:r>
        <w:fldChar w:fldCharType="end"/>
      </w:r>
    </w:p>
    <w:p w14:paraId="07F6DE10" w14:textId="1ACA5D0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28.11</w:t>
      </w:r>
      <w:r>
        <w:rPr>
          <w:rFonts w:asciiTheme="minorHAnsi" w:eastAsiaTheme="minorEastAsia" w:hAnsiTheme="minorHAnsi" w:cstheme="minorBidi"/>
          <w:kern w:val="2"/>
          <w:sz w:val="24"/>
          <w:szCs w:val="24"/>
          <w:lang w:eastAsia="ja-JP"/>
          <w14:ligatures w14:val="standardContextual"/>
        </w:rPr>
        <w:tab/>
      </w:r>
      <w:r>
        <w:rPr>
          <w:lang w:eastAsia="en-GB"/>
        </w:rPr>
        <w:t>CHF Distributed Availability</w:t>
      </w:r>
      <w:r>
        <w:tab/>
      </w:r>
      <w:r>
        <w:fldChar w:fldCharType="begin"/>
      </w:r>
      <w:r>
        <w:instrText xml:space="preserve"> PAGEREF _Toc171519767 \h </w:instrText>
      </w:r>
      <w:r>
        <w:fldChar w:fldCharType="separate"/>
      </w:r>
      <w:r>
        <w:t>204</w:t>
      </w:r>
      <w:r>
        <w:fldChar w:fldCharType="end"/>
      </w:r>
    </w:p>
    <w:p w14:paraId="24B1BC4B" w14:textId="32AFECD4" w:rsidR="00F66C22" w:rsidRDefault="00F66C22">
      <w:pPr>
        <w:pStyle w:val="TOC2"/>
        <w:rPr>
          <w:rFonts w:asciiTheme="minorHAnsi" w:eastAsiaTheme="minorEastAsia" w:hAnsiTheme="minorHAnsi" w:cstheme="minorBidi"/>
          <w:kern w:val="2"/>
          <w:sz w:val="24"/>
          <w:szCs w:val="24"/>
          <w:lang w:eastAsia="ja-JP"/>
          <w14:ligatures w14:val="standardContextual"/>
        </w:rPr>
      </w:pPr>
      <w:r>
        <w:t>28.12</w:t>
      </w:r>
      <w:r>
        <w:rPr>
          <w:rFonts w:asciiTheme="minorHAnsi" w:eastAsiaTheme="minorEastAsia" w:hAnsiTheme="minorHAnsi" w:cstheme="minorBidi"/>
          <w:kern w:val="2"/>
          <w:sz w:val="24"/>
          <w:szCs w:val="24"/>
          <w:lang w:eastAsia="ja-JP"/>
          <w14:ligatures w14:val="standardContextual"/>
        </w:rPr>
        <w:tab/>
      </w:r>
      <w:r>
        <w:t>Management Data Analytics phase 2</w:t>
      </w:r>
      <w:r>
        <w:tab/>
      </w:r>
      <w:r>
        <w:fldChar w:fldCharType="begin"/>
      </w:r>
      <w:r>
        <w:instrText xml:space="preserve"> PAGEREF _Toc171519768 \h </w:instrText>
      </w:r>
      <w:r>
        <w:fldChar w:fldCharType="separate"/>
      </w:r>
      <w:r>
        <w:t>205</w:t>
      </w:r>
      <w:r>
        <w:fldChar w:fldCharType="end"/>
      </w:r>
    </w:p>
    <w:p w14:paraId="519150BA" w14:textId="1E913F3E" w:rsidR="00F66C22" w:rsidRDefault="00F66C22">
      <w:pPr>
        <w:pStyle w:val="TOC2"/>
        <w:rPr>
          <w:rFonts w:asciiTheme="minorHAnsi" w:eastAsiaTheme="minorEastAsia" w:hAnsiTheme="minorHAnsi" w:cstheme="minorBidi"/>
          <w:kern w:val="2"/>
          <w:sz w:val="24"/>
          <w:szCs w:val="24"/>
          <w:lang w:eastAsia="ja-JP"/>
          <w14:ligatures w14:val="standardContextual"/>
        </w:rPr>
      </w:pPr>
      <w:r>
        <w:t>28.12</w:t>
      </w:r>
      <w:r>
        <w:rPr>
          <w:rFonts w:asciiTheme="minorHAnsi" w:eastAsiaTheme="minorEastAsia" w:hAnsiTheme="minorHAnsi" w:cstheme="minorBidi"/>
          <w:kern w:val="2"/>
          <w:sz w:val="24"/>
          <w:szCs w:val="24"/>
          <w:lang w:eastAsia="ja-JP"/>
          <w14:ligatures w14:val="standardContextual"/>
        </w:rPr>
        <w:tab/>
      </w:r>
      <w:r>
        <w:t xml:space="preserve"> 5G System Enabler for Service Function Chaining</w:t>
      </w:r>
      <w:r>
        <w:tab/>
      </w:r>
      <w:r>
        <w:fldChar w:fldCharType="begin"/>
      </w:r>
      <w:r>
        <w:instrText xml:space="preserve"> PAGEREF _Toc171519769 \h </w:instrText>
      </w:r>
      <w:r>
        <w:fldChar w:fldCharType="separate"/>
      </w:r>
      <w:r>
        <w:t>206</w:t>
      </w:r>
      <w:r>
        <w:fldChar w:fldCharType="end"/>
      </w:r>
    </w:p>
    <w:p w14:paraId="4ED2D459" w14:textId="7CC90BF0" w:rsidR="00F66C22" w:rsidRDefault="00F66C22">
      <w:pPr>
        <w:pStyle w:val="TOC2"/>
        <w:rPr>
          <w:rFonts w:asciiTheme="minorHAnsi" w:eastAsiaTheme="minorEastAsia" w:hAnsiTheme="minorHAnsi" w:cstheme="minorBidi"/>
          <w:kern w:val="2"/>
          <w:sz w:val="24"/>
          <w:szCs w:val="24"/>
          <w:lang w:eastAsia="ja-JP"/>
          <w14:ligatures w14:val="standardContextual"/>
        </w:rPr>
      </w:pPr>
      <w:r>
        <w:t>28.13</w:t>
      </w:r>
      <w:r>
        <w:rPr>
          <w:rFonts w:asciiTheme="minorHAnsi" w:eastAsiaTheme="minorEastAsia" w:hAnsiTheme="minorHAnsi" w:cstheme="minorBidi"/>
          <w:kern w:val="2"/>
          <w:sz w:val="24"/>
          <w:szCs w:val="24"/>
          <w:lang w:eastAsia="ja-JP"/>
          <w14:ligatures w14:val="standardContextual"/>
        </w:rPr>
        <w:tab/>
      </w:r>
      <w:r>
        <w:t>Other Management-centric items</w:t>
      </w:r>
      <w:r>
        <w:tab/>
      </w:r>
      <w:r>
        <w:fldChar w:fldCharType="begin"/>
      </w:r>
      <w:r>
        <w:instrText xml:space="preserve"> PAGEREF _Toc171519770 \h </w:instrText>
      </w:r>
      <w:r>
        <w:fldChar w:fldCharType="separate"/>
      </w:r>
      <w:r>
        <w:t>207</w:t>
      </w:r>
      <w:r>
        <w:fldChar w:fldCharType="end"/>
      </w:r>
    </w:p>
    <w:p w14:paraId="09293FF0" w14:textId="456B686C"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29</w:t>
      </w:r>
      <w:r>
        <w:rPr>
          <w:rFonts w:asciiTheme="minorHAnsi" w:eastAsiaTheme="minorEastAsia" w:hAnsiTheme="minorHAnsi" w:cstheme="minorBidi"/>
          <w:kern w:val="2"/>
          <w:sz w:val="24"/>
          <w:szCs w:val="24"/>
          <w:lang w:eastAsia="ja-JP"/>
          <w14:ligatures w14:val="standardContextual"/>
        </w:rPr>
        <w:tab/>
      </w:r>
      <w:r>
        <w:rPr>
          <w:lang w:eastAsia="en-GB"/>
        </w:rPr>
        <w:t>Other Rel-18 Topics</w:t>
      </w:r>
      <w:r>
        <w:tab/>
      </w:r>
      <w:r>
        <w:fldChar w:fldCharType="begin"/>
      </w:r>
      <w:r>
        <w:instrText xml:space="preserve"> PAGEREF _Toc171519771 \h </w:instrText>
      </w:r>
      <w:r>
        <w:fldChar w:fldCharType="separate"/>
      </w:r>
      <w:r>
        <w:t>207</w:t>
      </w:r>
      <w:r>
        <w:fldChar w:fldCharType="end"/>
      </w:r>
    </w:p>
    <w:p w14:paraId="0E86995B" w14:textId="5D0D968B" w:rsidR="00F66C22" w:rsidRDefault="00F66C22">
      <w:pPr>
        <w:pStyle w:val="TOC9"/>
        <w:rPr>
          <w:rFonts w:asciiTheme="minorHAnsi" w:eastAsiaTheme="minorEastAsia" w:hAnsiTheme="minorHAnsi" w:cstheme="minorBidi"/>
          <w:b w:val="0"/>
          <w:kern w:val="2"/>
          <w:sz w:val="24"/>
          <w:szCs w:val="24"/>
          <w:lang w:eastAsia="ja-JP"/>
          <w14:ligatures w14:val="standardContextual"/>
        </w:rPr>
      </w:pPr>
      <w:r>
        <w:t>Annex A: Change history</w:t>
      </w:r>
      <w:r>
        <w:tab/>
      </w:r>
      <w:r>
        <w:fldChar w:fldCharType="begin"/>
      </w:r>
      <w:r>
        <w:instrText xml:space="preserve"> PAGEREF _Toc171519772 \h </w:instrText>
      </w:r>
      <w:r>
        <w:fldChar w:fldCharType="separate"/>
      </w:r>
      <w:r>
        <w:t>209</w:t>
      </w:r>
      <w:r>
        <w:fldChar w:fldCharType="end"/>
      </w:r>
    </w:p>
    <w:p w14:paraId="19E46E41" w14:textId="5CB5F041"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171519549"/>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171519550"/>
      <w:r w:rsidRPr="0009140B">
        <w:t>Introduction</w:t>
      </w:r>
      <w:bookmarkEnd w:id="4"/>
    </w:p>
    <w:p w14:paraId="54AD46CE" w14:textId="1D9637BB" w:rsidR="007C7BC4" w:rsidRDefault="007C7BC4" w:rsidP="007C7BC4">
      <w:r>
        <w:t>The present document provides a summary of each and every 3GPP Release 1</w:t>
      </w:r>
      <w:r w:rsidR="00BA0048">
        <w:t>8</w:t>
      </w:r>
      <w:r>
        <w:t xml:space="preserve"> Feature, and more generally of all Work Items for which a summary has been agreed to be provided.</w:t>
      </w:r>
      <w:r w:rsidR="00326683">
        <w:t xml:space="preserve"> By default, </w:t>
      </w:r>
      <w:r w:rsidR="00EC2744">
        <w:t xml:space="preserve">the following items are </w:t>
      </w:r>
      <w:r w:rsidR="00326683">
        <w:t>not summurised here</w:t>
      </w:r>
      <w:r w:rsidR="00EC2744">
        <w:t xml:space="preserve">: studies, </w:t>
      </w:r>
      <w:r w:rsidR="00326683" w:rsidRPr="00326683">
        <w:t xml:space="preserve">testing </w:t>
      </w:r>
      <w:r w:rsidR="00EC2744">
        <w:t xml:space="preserve">items, </w:t>
      </w:r>
      <w:r w:rsidR="00326683" w:rsidRPr="00326683">
        <w:t xml:space="preserve">spectrum-related </w:t>
      </w:r>
      <w:r w:rsidR="00326683">
        <w:t>items</w:t>
      </w:r>
      <w:r w:rsidR="00EC2744">
        <w:t>, protocol enhancements</w:t>
      </w:r>
      <w:r w:rsidR="00326683" w:rsidRPr="00326683">
        <w:t>.</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39E8A7CD" w14:textId="77777777" w:rsidR="003F4C27" w:rsidRDefault="007C7BC4" w:rsidP="003F4C27">
      <w:r>
        <w:t xml:space="preserve">The present document presents the "initial state" of the Features introduced in </w:t>
      </w:r>
      <w:r w:rsidR="008E6D9C">
        <w:t>Release 1</w:t>
      </w:r>
      <w:r w:rsidR="00BA0048">
        <w:t>8</w:t>
      </w:r>
      <w:r>
        <w:t xml:space="preserve">,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w:t>
      </w:r>
      <w:r w:rsidR="003F4C27">
        <w:t>its Reference section</w:t>
      </w:r>
      <w:r>
        <w:t xml:space="preserve">. </w:t>
      </w:r>
    </w:p>
    <w:p w14:paraId="18804509" w14:textId="77777777" w:rsidR="00E8629F" w:rsidRPr="0009140B" w:rsidRDefault="00E8629F">
      <w:pPr>
        <w:pStyle w:val="Heading1"/>
      </w:pPr>
      <w:r w:rsidRPr="0009140B">
        <w:br w:type="page"/>
      </w:r>
      <w:bookmarkStart w:id="5" w:name="_Toc171519551"/>
      <w:r w:rsidRPr="0009140B">
        <w:lastRenderedPageBreak/>
        <w:t>1</w:t>
      </w:r>
      <w:r w:rsidRPr="0009140B">
        <w:tab/>
        <w:t>Scope</w:t>
      </w:r>
      <w:bookmarkEnd w:id="5"/>
    </w:p>
    <w:p w14:paraId="0BE5205F" w14:textId="2C74EB9B" w:rsidR="00C03635" w:rsidRPr="0009140B" w:rsidRDefault="00C03635" w:rsidP="00C03635">
      <w:r w:rsidRPr="0009140B">
        <w:t>The present document provides a summary of each Release 1</w:t>
      </w:r>
      <w:r w:rsidR="009A2D30">
        <w:t>8</w:t>
      </w:r>
      <w:r w:rsidRPr="0009140B">
        <w:t xml:space="preserve">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6CB6E28B" w14:textId="77777777" w:rsidR="00E8629F" w:rsidRPr="0009140B" w:rsidRDefault="00E8629F">
      <w:pPr>
        <w:pStyle w:val="Heading1"/>
      </w:pPr>
      <w:bookmarkStart w:id="6" w:name="_Toc171519552"/>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171519553"/>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171519554"/>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171519555"/>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171519556"/>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6174F9D6" w:rsidR="008C523F" w:rsidRPr="0009140B" w:rsidRDefault="008C523F" w:rsidP="003B64C6">
      <w:pPr>
        <w:pStyle w:val="Heading1"/>
        <w:rPr>
          <w:lang w:eastAsia="en-GB"/>
        </w:rPr>
      </w:pPr>
      <w:bookmarkStart w:id="11" w:name="_Toc171519557"/>
      <w:r w:rsidRPr="0009140B">
        <w:rPr>
          <w:lang w:eastAsia="en-GB"/>
        </w:rPr>
        <w:lastRenderedPageBreak/>
        <w:t>4</w:t>
      </w:r>
      <w:r w:rsidRPr="0009140B">
        <w:rPr>
          <w:lang w:eastAsia="en-GB"/>
        </w:rPr>
        <w:tab/>
        <w:t>Rel-1</w:t>
      </w:r>
      <w:r w:rsidR="00BA0048">
        <w:rPr>
          <w:lang w:eastAsia="en-GB"/>
        </w:rPr>
        <w:t>8</w:t>
      </w:r>
      <w:r w:rsidRPr="0009140B">
        <w:rPr>
          <w:lang w:eastAsia="en-GB"/>
        </w:rPr>
        <w:t xml:space="preserve"> Executive Summary</w:t>
      </w:r>
      <w:bookmarkEnd w:id="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1D7C48" w:rsidRPr="00EF7FBB" w14:paraId="2658BB04" w14:textId="77777777" w:rsidTr="00B22AB8">
        <w:trPr>
          <w:trHeight w:val="255"/>
        </w:trPr>
        <w:tc>
          <w:tcPr>
            <w:tcW w:w="846" w:type="dxa"/>
            <w:shd w:val="clear" w:color="auto" w:fill="auto"/>
            <w:tcMar>
              <w:left w:w="28" w:type="dxa"/>
              <w:right w:w="28" w:type="dxa"/>
            </w:tcMar>
          </w:tcPr>
          <w:p w14:paraId="0EF70ADC" w14:textId="7E1356A8"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00"/>
                <w:sz w:val="18"/>
                <w:szCs w:val="18"/>
                <w:lang w:eastAsia="en-GB"/>
              </w:rPr>
              <w:t>920042</w:t>
            </w:r>
          </w:p>
        </w:tc>
        <w:tc>
          <w:tcPr>
            <w:tcW w:w="3880" w:type="dxa"/>
            <w:shd w:val="clear" w:color="auto" w:fill="auto"/>
            <w:tcMar>
              <w:left w:w="28" w:type="dxa"/>
              <w:right w:w="28" w:type="dxa"/>
            </w:tcMar>
          </w:tcPr>
          <w:p w14:paraId="366860F4" w14:textId="213FF832"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FF"/>
                <w:sz w:val="18"/>
                <w:szCs w:val="18"/>
                <w:lang w:eastAsia="en-GB"/>
              </w:rPr>
              <w:t>Technical Enhancements and Improvements for Rel-18</w:t>
            </w:r>
          </w:p>
        </w:tc>
        <w:tc>
          <w:tcPr>
            <w:tcW w:w="1701" w:type="dxa"/>
            <w:shd w:val="clear" w:color="auto" w:fill="auto"/>
            <w:tcMar>
              <w:left w:w="28" w:type="dxa"/>
              <w:right w:w="28" w:type="dxa"/>
            </w:tcMar>
          </w:tcPr>
          <w:p w14:paraId="5D5C51F9" w14:textId="62086F5A"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Pr>
                <w:rFonts w:ascii="Arial" w:hAnsi="Arial" w:cs="Arial"/>
                <w:b/>
                <w:bCs/>
                <w:color w:val="000000"/>
                <w:sz w:val="18"/>
                <w:szCs w:val="18"/>
                <w:lang w:eastAsia="en-GB"/>
              </w:rPr>
              <w:t>TEI18</w:t>
            </w:r>
          </w:p>
        </w:tc>
        <w:tc>
          <w:tcPr>
            <w:tcW w:w="397" w:type="dxa"/>
            <w:shd w:val="clear" w:color="auto" w:fill="auto"/>
            <w:tcMar>
              <w:left w:w="28" w:type="dxa"/>
              <w:right w:w="28" w:type="dxa"/>
            </w:tcMar>
          </w:tcPr>
          <w:p w14:paraId="39C1956C" w14:textId="77777777" w:rsidR="001D7C48" w:rsidRDefault="001D7C4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28E3383" w14:textId="49D62346" w:rsidR="001D7C48" w:rsidRDefault="00E33151" w:rsidP="00B22AB8">
            <w:pPr>
              <w:overflowPunct/>
              <w:autoSpaceDE/>
              <w:autoSpaceDN/>
              <w:adjustRightInd/>
              <w:spacing w:after="0"/>
              <w:textAlignment w:val="auto"/>
            </w:pPr>
            <w:hyperlink r:id="rId10" w:history="1">
              <w:r w:rsidR="007B786E">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tcPr>
          <w:p w14:paraId="345B1C48" w14:textId="095EED0F" w:rsidR="001D7C48" w:rsidRPr="00FA1737" w:rsidRDefault="007B786E"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Alain Sultan, ETSI MCC</w:t>
            </w:r>
          </w:p>
        </w:tc>
      </w:tr>
    </w:tbl>
    <w:p w14:paraId="2017D0A7" w14:textId="77777777" w:rsidR="007B786E" w:rsidRDefault="007B786E" w:rsidP="007B786E">
      <w:pPr>
        <w:rPr>
          <w:lang w:eastAsia="en-GB"/>
        </w:rPr>
      </w:pPr>
      <w:r>
        <w:rPr>
          <w:lang w:eastAsia="en-GB"/>
        </w:rPr>
        <w:t xml:space="preserve">Release 18 specifies further improvements of the 5G-Avanced system. </w:t>
      </w:r>
    </w:p>
    <w:p w14:paraId="25DA8DC2" w14:textId="60996E52" w:rsidR="007B786E" w:rsidRDefault="007B786E" w:rsidP="007B786E">
      <w:pPr>
        <w:rPr>
          <w:lang w:eastAsia="en-GB"/>
        </w:rPr>
      </w:pPr>
      <w:r>
        <w:rPr>
          <w:lang w:eastAsia="en-GB"/>
        </w:rPr>
        <w:t>These improvements consist both in enhancements of concepts</w:t>
      </w:r>
      <w:r w:rsidR="00DB001B">
        <w:rPr>
          <w:lang w:eastAsia="en-GB"/>
        </w:rPr>
        <w:t>/Features</w:t>
      </w:r>
      <w:r>
        <w:rPr>
          <w:lang w:eastAsia="en-GB"/>
        </w:rPr>
        <w:t xml:space="preserve"> introduced in the previous Releases and in the introduction of new topics.</w:t>
      </w:r>
    </w:p>
    <w:p w14:paraId="2E5AB364" w14:textId="12DE07FB" w:rsidR="007B786E" w:rsidRDefault="00DB001B" w:rsidP="007B786E">
      <w:pPr>
        <w:rPr>
          <w:lang w:eastAsia="en-GB"/>
        </w:rPr>
      </w:pPr>
      <w:r>
        <w:rPr>
          <w:lang w:eastAsia="en-GB"/>
        </w:rPr>
        <w:t>S</w:t>
      </w:r>
      <w:r w:rsidR="00A916B5">
        <w:rPr>
          <w:lang w:eastAsia="en-GB"/>
        </w:rPr>
        <w:t xml:space="preserve">ome of the key </w:t>
      </w:r>
      <w:r>
        <w:rPr>
          <w:lang w:eastAsia="en-GB"/>
        </w:rPr>
        <w:t xml:space="preserve">improvements </w:t>
      </w:r>
      <w:r w:rsidR="00A916B5">
        <w:rPr>
          <w:lang w:eastAsia="en-GB"/>
        </w:rPr>
        <w:t>are</w:t>
      </w:r>
      <w:r w:rsidR="007B786E">
        <w:rPr>
          <w:lang w:eastAsia="en-GB"/>
        </w:rPr>
        <w:t>:</w:t>
      </w:r>
    </w:p>
    <w:p w14:paraId="6ECE51DD" w14:textId="055B52DE" w:rsidR="007B786E" w:rsidRDefault="007B786E" w:rsidP="007B786E">
      <w:pPr>
        <w:rPr>
          <w:lang w:eastAsia="en-GB"/>
        </w:rPr>
      </w:pPr>
      <w:r>
        <w:rPr>
          <w:lang w:eastAsia="en-GB"/>
        </w:rPr>
        <w:t>- a further integration of the Satellite (NTN) access (introduced in Rel-17)</w:t>
      </w:r>
      <w:r w:rsidR="00DB001B">
        <w:rPr>
          <w:lang w:eastAsia="en-GB"/>
        </w:rPr>
        <w:t xml:space="preserve"> in the 5G System (5GS)</w:t>
      </w:r>
      <w:r>
        <w:rPr>
          <w:lang w:eastAsia="en-GB"/>
        </w:rPr>
        <w:t xml:space="preserve">, </w:t>
      </w:r>
    </w:p>
    <w:p w14:paraId="429497F3" w14:textId="315CE44E" w:rsidR="007B786E" w:rsidRDefault="007B786E" w:rsidP="007B786E">
      <w:pPr>
        <w:rPr>
          <w:lang w:eastAsia="en-GB"/>
        </w:rPr>
      </w:pPr>
      <w:r>
        <w:rPr>
          <w:lang w:eastAsia="en-GB"/>
        </w:rPr>
        <w:t xml:space="preserve">-a more efficient support of </w:t>
      </w:r>
      <w:r w:rsidRPr="007B786E">
        <w:rPr>
          <w:lang w:eastAsia="en-GB"/>
        </w:rPr>
        <w:t>Internet of Things (IoT), Machine-Type Communication (MTC)</w:t>
      </w:r>
      <w:r>
        <w:rPr>
          <w:lang w:eastAsia="en-GB"/>
        </w:rPr>
        <w:t>, including by satellite coverage</w:t>
      </w:r>
    </w:p>
    <w:p w14:paraId="225E1410" w14:textId="12E3C257" w:rsidR="007B786E" w:rsidRDefault="00A916B5" w:rsidP="00A916B5">
      <w:pPr>
        <w:rPr>
          <w:lang w:eastAsia="en-GB"/>
        </w:rPr>
      </w:pPr>
      <w:r>
        <w:rPr>
          <w:lang w:eastAsia="en-GB"/>
        </w:rPr>
        <w:t xml:space="preserve">-and also several aspects of proximity communication and location (Sidelink, Proximity, Location and Positioning, better support of the industrial needs (Verticals, Industries, Factories, Northbound API), Multicast and Broadcast Services (MBS), Network Slicing or </w:t>
      </w:r>
      <w:r w:rsidRPr="00A916B5">
        <w:rPr>
          <w:lang w:eastAsia="en-GB"/>
        </w:rPr>
        <w:t>Uncrewed Aerial Vehicles (UAV)</w:t>
      </w:r>
      <w:r>
        <w:rPr>
          <w:lang w:eastAsia="en-GB"/>
        </w:rPr>
        <w:t>.</w:t>
      </w:r>
      <w:r w:rsidRPr="00A916B5">
        <w:rPr>
          <w:lang w:eastAsia="en-GB"/>
        </w:rPr>
        <w:tab/>
      </w:r>
    </w:p>
    <w:p w14:paraId="09390EFA" w14:textId="21461D43" w:rsidR="00A916B5" w:rsidRDefault="00091B07" w:rsidP="00A916B5">
      <w:pPr>
        <w:rPr>
          <w:lang w:eastAsia="en-GB"/>
        </w:rPr>
      </w:pPr>
      <w:r>
        <w:rPr>
          <w:lang w:eastAsia="en-GB"/>
        </w:rPr>
        <w:t xml:space="preserve">As for the new </w:t>
      </w:r>
      <w:r w:rsidR="00A916B5">
        <w:rPr>
          <w:lang w:eastAsia="en-GB"/>
        </w:rPr>
        <w:t>topics, some of the key aspects are:</w:t>
      </w:r>
    </w:p>
    <w:p w14:paraId="2A9944B2" w14:textId="66D9E116" w:rsidR="007B786E" w:rsidRDefault="00A916B5" w:rsidP="007B786E">
      <w:pPr>
        <w:rPr>
          <w:lang w:eastAsia="en-GB"/>
        </w:rPr>
      </w:pPr>
      <w:r>
        <w:rPr>
          <w:lang w:eastAsia="en-GB"/>
        </w:rPr>
        <w:t xml:space="preserve">- </w:t>
      </w:r>
      <w:r w:rsidR="007B786E">
        <w:rPr>
          <w:lang w:eastAsia="en-GB"/>
        </w:rPr>
        <w:t>Energy Efficiency (EE</w:t>
      </w:r>
      <w:r>
        <w:rPr>
          <w:lang w:eastAsia="en-GB"/>
        </w:rPr>
        <w:t>)</w:t>
      </w:r>
    </w:p>
    <w:p w14:paraId="119FBBF4" w14:textId="62F7E332" w:rsidR="007B786E" w:rsidRDefault="00A916B5" w:rsidP="00A916B5">
      <w:pPr>
        <w:rPr>
          <w:lang w:eastAsia="en-GB"/>
        </w:rPr>
      </w:pPr>
      <w:r>
        <w:rPr>
          <w:lang w:eastAsia="en-GB"/>
        </w:rPr>
        <w:t xml:space="preserve">- </w:t>
      </w:r>
      <w:r w:rsidR="007B786E">
        <w:rPr>
          <w:lang w:eastAsia="en-GB"/>
        </w:rPr>
        <w:t>Artificial Intelligence (AI)/Machine Learning (ML)</w:t>
      </w:r>
    </w:p>
    <w:p w14:paraId="2D7AD357" w14:textId="33DD203F" w:rsidR="007B786E" w:rsidRDefault="00A916B5" w:rsidP="007B786E">
      <w:pPr>
        <w:rPr>
          <w:lang w:eastAsia="en-GB"/>
        </w:rPr>
      </w:pPr>
      <w:r>
        <w:rPr>
          <w:lang w:eastAsia="en-GB"/>
        </w:rPr>
        <w:t xml:space="preserve">- </w:t>
      </w:r>
      <w:r w:rsidR="007B786E">
        <w:rPr>
          <w:lang w:eastAsia="en-GB"/>
        </w:rPr>
        <w:t>eXtended, Augmented and Virtual Reality (XR, AR, VR), immersive</w:t>
      </w:r>
      <w:r>
        <w:rPr>
          <w:lang w:eastAsia="en-GB"/>
        </w:rPr>
        <w:t xml:space="preserve"> communications</w:t>
      </w:r>
    </w:p>
    <w:p w14:paraId="3F8BDC4F" w14:textId="7248E359" w:rsidR="00296196" w:rsidRDefault="008C523F" w:rsidP="001B50C2">
      <w:pPr>
        <w:pStyle w:val="Heading1"/>
        <w:rPr>
          <w:lang w:val="fr-FR" w:eastAsia="en-GB"/>
        </w:rPr>
      </w:pPr>
      <w:bookmarkStart w:id="12" w:name="_Toc171519558"/>
      <w:r w:rsidRPr="002F394C">
        <w:rPr>
          <w:lang w:val="fr-FR" w:eastAsia="en-GB"/>
        </w:rPr>
        <w:t>5</w:t>
      </w:r>
      <w:r w:rsidR="007967C2" w:rsidRPr="002F394C">
        <w:rPr>
          <w:lang w:val="fr-FR" w:eastAsia="en-GB"/>
        </w:rPr>
        <w:tab/>
      </w:r>
      <w:r w:rsidR="0074446E" w:rsidRPr="002F394C">
        <w:rPr>
          <w:lang w:val="fr-FR" w:eastAsia="en-GB"/>
        </w:rPr>
        <w:t>Satellite</w:t>
      </w:r>
      <w:r w:rsidR="002F394C" w:rsidRPr="002F394C">
        <w:rPr>
          <w:lang w:val="fr-FR" w:eastAsia="en-GB"/>
        </w:rPr>
        <w:t xml:space="preserve"> / Non-Terrestrial Network (NTN</w:t>
      </w:r>
      <w:r w:rsidR="002F394C">
        <w:rPr>
          <w:lang w:val="fr-FR" w:eastAsia="en-GB"/>
        </w:rPr>
        <w:t>)</w:t>
      </w:r>
      <w:bookmarkEnd w:id="12"/>
    </w:p>
    <w:p w14:paraId="1BA019C4" w14:textId="3F743D23" w:rsidR="0046073D" w:rsidRPr="00FA1737" w:rsidRDefault="0046073D" w:rsidP="0046073D">
      <w:pPr>
        <w:pStyle w:val="Heading2"/>
        <w:rPr>
          <w:lang w:eastAsia="en-GB"/>
        </w:rPr>
      </w:pPr>
      <w:bookmarkStart w:id="13" w:name="_Toc171519559"/>
      <w:r>
        <w:rPr>
          <w:lang w:eastAsia="en-GB"/>
        </w:rPr>
        <w:t>5.1</w:t>
      </w:r>
      <w:r>
        <w:rPr>
          <w:lang w:eastAsia="en-GB"/>
        </w:rPr>
        <w:tab/>
      </w:r>
      <w:r>
        <w:rPr>
          <w:lang w:eastAsia="en-GB"/>
        </w:rPr>
        <w:t>General aspects</w:t>
      </w:r>
      <w:bookmarkEnd w:id="13"/>
      <w:r>
        <w:rPr>
          <w:lang w:eastAsia="en-GB"/>
        </w:rPr>
        <w:t xml:space="preserve"> </w:t>
      </w:r>
    </w:p>
    <w:p w14:paraId="378159E4" w14:textId="33B32006" w:rsidR="0046073D" w:rsidRPr="00FA1737" w:rsidRDefault="0046073D" w:rsidP="0046073D">
      <w:pPr>
        <w:pStyle w:val="Heading3"/>
        <w:rPr>
          <w:lang w:eastAsia="en-GB"/>
        </w:rPr>
      </w:pPr>
      <w:bookmarkStart w:id="14" w:name="_Toc171519560"/>
      <w:r>
        <w:rPr>
          <w:lang w:eastAsia="en-GB"/>
        </w:rPr>
        <w:t>5.</w:t>
      </w:r>
      <w:r>
        <w:rPr>
          <w:lang w:eastAsia="en-GB"/>
        </w:rPr>
        <w:t>1.1</w:t>
      </w:r>
      <w:r>
        <w:rPr>
          <w:lang w:eastAsia="en-GB"/>
        </w:rPr>
        <w:tab/>
      </w:r>
      <w:r>
        <w:rPr>
          <w:lang w:eastAsia="en-GB"/>
        </w:rPr>
        <w:t>User plane: “</w:t>
      </w:r>
      <w:r w:rsidRPr="00FA1737">
        <w:rPr>
          <w:lang w:eastAsia="en-GB"/>
        </w:rPr>
        <w:t>5G system with satellite backhaul</w:t>
      </w:r>
      <w:r>
        <w:rPr>
          <w:lang w:eastAsia="en-GB"/>
        </w:rPr>
        <w:t>”</w:t>
      </w:r>
      <w:bookmarkEnd w:id="14"/>
      <w:r w:rsidRPr="00FA1737">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46073D" w:rsidRPr="00EF7FBB" w14:paraId="04282B40" w14:textId="77777777" w:rsidTr="008B5C31">
        <w:trPr>
          <w:trHeight w:val="255"/>
        </w:trPr>
        <w:tc>
          <w:tcPr>
            <w:tcW w:w="846" w:type="dxa"/>
            <w:shd w:val="clear" w:color="auto" w:fill="auto"/>
            <w:tcMar>
              <w:left w:w="28" w:type="dxa"/>
              <w:right w:w="28" w:type="dxa"/>
            </w:tcMar>
            <w:hideMark/>
          </w:tcPr>
          <w:p w14:paraId="78625E6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970056</w:t>
            </w:r>
          </w:p>
        </w:tc>
        <w:tc>
          <w:tcPr>
            <w:tcW w:w="3880" w:type="dxa"/>
            <w:shd w:val="clear" w:color="auto" w:fill="auto"/>
            <w:tcMar>
              <w:left w:w="28" w:type="dxa"/>
              <w:right w:w="28" w:type="dxa"/>
            </w:tcMar>
            <w:hideMark/>
          </w:tcPr>
          <w:p w14:paraId="70CBDEA5" w14:textId="77777777" w:rsidR="0046073D" w:rsidRPr="00176CBE"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176CBE">
              <w:rPr>
                <w:rFonts w:ascii="Arial" w:hAnsi="Arial" w:cs="Arial"/>
                <w:b/>
                <w:bCs/>
                <w:color w:val="0000FF"/>
                <w:sz w:val="18"/>
                <w:szCs w:val="18"/>
                <w:lang w:eastAsia="en-GB"/>
              </w:rPr>
              <w:t xml:space="preserve">5G system with satellite backhaul </w:t>
            </w:r>
          </w:p>
        </w:tc>
        <w:tc>
          <w:tcPr>
            <w:tcW w:w="1701" w:type="dxa"/>
            <w:shd w:val="clear" w:color="auto" w:fill="auto"/>
            <w:tcMar>
              <w:left w:w="28" w:type="dxa"/>
              <w:right w:w="28" w:type="dxa"/>
            </w:tcMar>
            <w:hideMark/>
          </w:tcPr>
          <w:p w14:paraId="5829425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5GSATB</w:t>
            </w:r>
          </w:p>
        </w:tc>
        <w:tc>
          <w:tcPr>
            <w:tcW w:w="397" w:type="dxa"/>
            <w:shd w:val="clear" w:color="auto" w:fill="auto"/>
            <w:tcMar>
              <w:left w:w="28" w:type="dxa"/>
              <w:right w:w="28" w:type="dxa"/>
            </w:tcMar>
            <w:hideMark/>
          </w:tcPr>
          <w:p w14:paraId="41E230A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D719A50" w14:textId="77777777"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1" w:history="1">
              <w:r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2A39BD84"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180B946F" w14:textId="77777777" w:rsidTr="008B5C31">
        <w:trPr>
          <w:trHeight w:val="255"/>
        </w:trPr>
        <w:tc>
          <w:tcPr>
            <w:tcW w:w="846" w:type="dxa"/>
            <w:shd w:val="clear" w:color="auto" w:fill="auto"/>
            <w:tcMar>
              <w:left w:w="28" w:type="dxa"/>
              <w:right w:w="28" w:type="dxa"/>
            </w:tcMar>
            <w:hideMark/>
          </w:tcPr>
          <w:p w14:paraId="140FF5D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920035</w:t>
            </w:r>
          </w:p>
        </w:tc>
        <w:tc>
          <w:tcPr>
            <w:tcW w:w="3880" w:type="dxa"/>
            <w:shd w:val="clear" w:color="auto" w:fill="auto"/>
            <w:tcMar>
              <w:left w:w="28" w:type="dxa"/>
              <w:right w:w="28" w:type="dxa"/>
            </w:tcMar>
            <w:hideMark/>
          </w:tcPr>
          <w:p w14:paraId="4358014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1 of 5GSATB</w:t>
            </w:r>
          </w:p>
        </w:tc>
        <w:tc>
          <w:tcPr>
            <w:tcW w:w="1701" w:type="dxa"/>
            <w:shd w:val="clear" w:color="auto" w:fill="auto"/>
            <w:tcMar>
              <w:left w:w="28" w:type="dxa"/>
              <w:right w:w="28" w:type="dxa"/>
            </w:tcMar>
            <w:hideMark/>
          </w:tcPr>
          <w:p w14:paraId="2236643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1BAEDD15"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E643F54" w14:textId="77777777"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2" w:history="1">
              <w:r w:rsidRPr="007D3634">
                <w:rPr>
                  <w:rFonts w:ascii="Calibri" w:hAnsi="Calibri" w:cs="Calibri"/>
                  <w:color w:val="0563C1"/>
                  <w:sz w:val="16"/>
                  <w:szCs w:val="18"/>
                  <w:u w:val="single"/>
                  <w:lang w:eastAsia="en-GB"/>
                </w:rPr>
                <w:t>SP-210528</w:t>
              </w:r>
            </w:hyperlink>
          </w:p>
        </w:tc>
        <w:tc>
          <w:tcPr>
            <w:tcW w:w="2268" w:type="dxa"/>
            <w:shd w:val="clear" w:color="auto" w:fill="auto"/>
            <w:tcMar>
              <w:left w:w="28" w:type="dxa"/>
              <w:right w:w="28" w:type="dxa"/>
            </w:tcMar>
            <w:hideMark/>
          </w:tcPr>
          <w:p w14:paraId="06DE450C"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28858559" w14:textId="77777777" w:rsidTr="008B5C31">
        <w:trPr>
          <w:trHeight w:val="255"/>
        </w:trPr>
        <w:tc>
          <w:tcPr>
            <w:tcW w:w="846" w:type="dxa"/>
            <w:shd w:val="clear" w:color="auto" w:fill="auto"/>
            <w:tcMar>
              <w:left w:w="28" w:type="dxa"/>
              <w:right w:w="28" w:type="dxa"/>
            </w:tcMar>
            <w:hideMark/>
          </w:tcPr>
          <w:p w14:paraId="0F4A2D3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940060</w:t>
            </w:r>
          </w:p>
        </w:tc>
        <w:tc>
          <w:tcPr>
            <w:tcW w:w="3880" w:type="dxa"/>
            <w:shd w:val="clear" w:color="auto" w:fill="auto"/>
            <w:tcMar>
              <w:left w:w="28" w:type="dxa"/>
              <w:right w:w="28" w:type="dxa"/>
            </w:tcMar>
            <w:hideMark/>
          </w:tcPr>
          <w:p w14:paraId="2BB51DA7" w14:textId="77777777" w:rsidR="0046073D" w:rsidRPr="00176CBE"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176CBE">
              <w:rPr>
                <w:rFonts w:ascii="Arial" w:hAnsi="Arial" w:cs="Arial"/>
                <w:i/>
                <w:iCs/>
                <w:color w:val="000000"/>
                <w:sz w:val="18"/>
                <w:szCs w:val="18"/>
                <w:lang w:eastAsia="en-GB"/>
              </w:rPr>
              <w:t xml:space="preserve">   Study on Support of Satellite Backhauling in 5GS </w:t>
            </w:r>
          </w:p>
        </w:tc>
        <w:tc>
          <w:tcPr>
            <w:tcW w:w="1701" w:type="dxa"/>
            <w:shd w:val="clear" w:color="auto" w:fill="auto"/>
            <w:tcMar>
              <w:left w:w="28" w:type="dxa"/>
              <w:right w:w="28" w:type="dxa"/>
            </w:tcMar>
            <w:hideMark/>
          </w:tcPr>
          <w:p w14:paraId="5E3F4983"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FS_5GSATB</w:t>
            </w:r>
          </w:p>
        </w:tc>
        <w:tc>
          <w:tcPr>
            <w:tcW w:w="397" w:type="dxa"/>
            <w:shd w:val="clear" w:color="auto" w:fill="auto"/>
            <w:tcMar>
              <w:left w:w="28" w:type="dxa"/>
              <w:right w:w="28" w:type="dxa"/>
            </w:tcMar>
            <w:hideMark/>
          </w:tcPr>
          <w:p w14:paraId="3CF4091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90EBEA1" w14:textId="77777777"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3" w:history="1">
              <w:r w:rsidRPr="007D3634">
                <w:rPr>
                  <w:rFonts w:ascii="Calibri" w:hAnsi="Calibri" w:cs="Calibri"/>
                  <w:color w:val="0563C1"/>
                  <w:sz w:val="16"/>
                  <w:szCs w:val="18"/>
                  <w:u w:val="single"/>
                  <w:lang w:eastAsia="en-GB"/>
                </w:rPr>
                <w:t>SP-211639</w:t>
              </w:r>
            </w:hyperlink>
          </w:p>
        </w:tc>
        <w:tc>
          <w:tcPr>
            <w:tcW w:w="2268" w:type="dxa"/>
            <w:shd w:val="clear" w:color="auto" w:fill="auto"/>
            <w:tcMar>
              <w:left w:w="28" w:type="dxa"/>
              <w:right w:w="28" w:type="dxa"/>
            </w:tcMar>
            <w:hideMark/>
          </w:tcPr>
          <w:p w14:paraId="45B4148F"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15C8411" w14:textId="77777777" w:rsidTr="008B5C31">
        <w:trPr>
          <w:trHeight w:val="255"/>
        </w:trPr>
        <w:tc>
          <w:tcPr>
            <w:tcW w:w="846" w:type="dxa"/>
            <w:shd w:val="clear" w:color="auto" w:fill="auto"/>
            <w:tcMar>
              <w:left w:w="28" w:type="dxa"/>
              <w:right w:w="28" w:type="dxa"/>
            </w:tcMar>
            <w:hideMark/>
          </w:tcPr>
          <w:p w14:paraId="2559612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970018</w:t>
            </w:r>
          </w:p>
        </w:tc>
        <w:tc>
          <w:tcPr>
            <w:tcW w:w="3880" w:type="dxa"/>
            <w:shd w:val="clear" w:color="auto" w:fill="auto"/>
            <w:tcMar>
              <w:left w:w="28" w:type="dxa"/>
              <w:right w:w="28" w:type="dxa"/>
            </w:tcMar>
            <w:hideMark/>
          </w:tcPr>
          <w:p w14:paraId="70F1DDE0"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2 of 5GSATB</w:t>
            </w:r>
          </w:p>
        </w:tc>
        <w:tc>
          <w:tcPr>
            <w:tcW w:w="1701" w:type="dxa"/>
            <w:shd w:val="clear" w:color="auto" w:fill="auto"/>
            <w:tcMar>
              <w:left w:w="28" w:type="dxa"/>
              <w:right w:w="28" w:type="dxa"/>
            </w:tcMar>
            <w:hideMark/>
          </w:tcPr>
          <w:p w14:paraId="09D9D51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D15B08"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E9DFCCC" w14:textId="77777777"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4" w:history="1">
              <w:r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3DF81578"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8FD7F67" w14:textId="77777777" w:rsidTr="008B5C31">
        <w:trPr>
          <w:trHeight w:val="255"/>
        </w:trPr>
        <w:tc>
          <w:tcPr>
            <w:tcW w:w="846" w:type="dxa"/>
            <w:shd w:val="clear" w:color="auto" w:fill="auto"/>
            <w:tcMar>
              <w:left w:w="28" w:type="dxa"/>
              <w:right w:w="28" w:type="dxa"/>
            </w:tcMar>
            <w:hideMark/>
          </w:tcPr>
          <w:p w14:paraId="05437A7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980053</w:t>
            </w:r>
          </w:p>
        </w:tc>
        <w:tc>
          <w:tcPr>
            <w:tcW w:w="3880" w:type="dxa"/>
            <w:shd w:val="clear" w:color="auto" w:fill="auto"/>
            <w:tcMar>
              <w:left w:w="28" w:type="dxa"/>
              <w:right w:w="28" w:type="dxa"/>
            </w:tcMar>
            <w:hideMark/>
          </w:tcPr>
          <w:p w14:paraId="08BDC521"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CT3 aspects of 5GSATB</w:t>
            </w:r>
          </w:p>
        </w:tc>
        <w:tc>
          <w:tcPr>
            <w:tcW w:w="1701" w:type="dxa"/>
            <w:shd w:val="clear" w:color="auto" w:fill="auto"/>
            <w:tcMar>
              <w:left w:w="28" w:type="dxa"/>
              <w:right w:w="28" w:type="dxa"/>
            </w:tcMar>
            <w:hideMark/>
          </w:tcPr>
          <w:p w14:paraId="734048A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30C57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E14AED0" w14:textId="77777777"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5" w:history="1">
              <w:r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A83451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7A63C3D2" w14:textId="77777777" w:rsidTr="008B5C31">
        <w:trPr>
          <w:trHeight w:val="255"/>
        </w:trPr>
        <w:tc>
          <w:tcPr>
            <w:tcW w:w="846" w:type="dxa"/>
            <w:shd w:val="clear" w:color="auto" w:fill="auto"/>
            <w:tcMar>
              <w:left w:w="28" w:type="dxa"/>
              <w:right w:w="28" w:type="dxa"/>
            </w:tcMar>
            <w:hideMark/>
          </w:tcPr>
          <w:p w14:paraId="300D97A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980054</w:t>
            </w:r>
          </w:p>
        </w:tc>
        <w:tc>
          <w:tcPr>
            <w:tcW w:w="3880" w:type="dxa"/>
            <w:shd w:val="clear" w:color="auto" w:fill="auto"/>
            <w:tcMar>
              <w:left w:w="28" w:type="dxa"/>
              <w:right w:w="28" w:type="dxa"/>
            </w:tcMar>
            <w:hideMark/>
          </w:tcPr>
          <w:p w14:paraId="147F46E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CT4 aspects of 5GSATB</w:t>
            </w:r>
          </w:p>
        </w:tc>
        <w:tc>
          <w:tcPr>
            <w:tcW w:w="1701" w:type="dxa"/>
            <w:shd w:val="clear" w:color="auto" w:fill="auto"/>
            <w:tcMar>
              <w:left w:w="28" w:type="dxa"/>
              <w:right w:w="28" w:type="dxa"/>
            </w:tcMar>
            <w:hideMark/>
          </w:tcPr>
          <w:p w14:paraId="71D0852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67902212"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F77F9B6" w14:textId="77777777"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6" w:history="1">
              <w:r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8B3878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38AF0282" w14:textId="77777777" w:rsidTr="008B5C31">
        <w:trPr>
          <w:trHeight w:val="255"/>
        </w:trPr>
        <w:tc>
          <w:tcPr>
            <w:tcW w:w="846" w:type="dxa"/>
            <w:shd w:val="clear" w:color="auto" w:fill="auto"/>
            <w:tcMar>
              <w:left w:w="28" w:type="dxa"/>
              <w:right w:w="28" w:type="dxa"/>
            </w:tcMar>
          </w:tcPr>
          <w:p w14:paraId="605C57C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w:t>
            </w:r>
            <w:r>
              <w:rPr>
                <w:rFonts w:ascii="Arial" w:hAnsi="Arial" w:cs="Arial"/>
                <w:color w:val="000000"/>
                <w:sz w:val="18"/>
                <w:szCs w:val="18"/>
                <w:lang w:eastAsia="en-GB"/>
              </w:rPr>
              <w:t>4</w:t>
            </w:r>
          </w:p>
        </w:tc>
        <w:tc>
          <w:tcPr>
            <w:tcW w:w="3880" w:type="dxa"/>
            <w:shd w:val="clear" w:color="auto" w:fill="auto"/>
            <w:tcMar>
              <w:left w:w="28" w:type="dxa"/>
              <w:right w:w="28" w:type="dxa"/>
            </w:tcMar>
          </w:tcPr>
          <w:p w14:paraId="51A1783D"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Charging Aspects of Satellite Backhaul in 5GS </w:t>
            </w:r>
          </w:p>
        </w:tc>
        <w:tc>
          <w:tcPr>
            <w:tcW w:w="1701" w:type="dxa"/>
            <w:shd w:val="clear" w:color="auto" w:fill="auto"/>
            <w:tcMar>
              <w:left w:w="28" w:type="dxa"/>
              <w:right w:w="28" w:type="dxa"/>
            </w:tcMar>
          </w:tcPr>
          <w:p w14:paraId="3A8EA66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5GSATB_CH</w:t>
            </w:r>
          </w:p>
        </w:tc>
        <w:tc>
          <w:tcPr>
            <w:tcW w:w="397" w:type="dxa"/>
            <w:shd w:val="clear" w:color="auto" w:fill="auto"/>
            <w:tcMar>
              <w:left w:w="28" w:type="dxa"/>
              <w:right w:w="28" w:type="dxa"/>
            </w:tcMar>
          </w:tcPr>
          <w:p w14:paraId="0D92D35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54C2E8EE" w14:textId="77777777" w:rsidR="0046073D" w:rsidRPr="00FA1737"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7" w:history="1">
              <w:r w:rsidRPr="007D3634">
                <w:rPr>
                  <w:rFonts w:ascii="Calibri" w:hAnsi="Calibri" w:cs="Calibri"/>
                  <w:color w:val="0563C1"/>
                  <w:sz w:val="16"/>
                  <w:szCs w:val="18"/>
                  <w:u w:val="single"/>
                  <w:lang w:eastAsia="en-GB"/>
                </w:rPr>
                <w:t>SP-231707</w:t>
              </w:r>
            </w:hyperlink>
          </w:p>
        </w:tc>
        <w:tc>
          <w:tcPr>
            <w:tcW w:w="2268" w:type="dxa"/>
            <w:shd w:val="clear" w:color="auto" w:fill="auto"/>
            <w:tcMar>
              <w:left w:w="28" w:type="dxa"/>
              <w:right w:w="28" w:type="dxa"/>
            </w:tcMar>
            <w:vAlign w:val="bottom"/>
          </w:tcPr>
          <w:p w14:paraId="546EC60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Yingying, Liu, CATT </w:t>
            </w:r>
          </w:p>
        </w:tc>
      </w:tr>
      <w:tr w:rsidR="0046073D" w:rsidRPr="00EF7FBB" w14:paraId="62B02209" w14:textId="77777777" w:rsidTr="008B5C31">
        <w:trPr>
          <w:trHeight w:val="255"/>
        </w:trPr>
        <w:tc>
          <w:tcPr>
            <w:tcW w:w="846" w:type="dxa"/>
            <w:shd w:val="clear" w:color="auto" w:fill="auto"/>
            <w:tcMar>
              <w:left w:w="28" w:type="dxa"/>
              <w:right w:w="28" w:type="dxa"/>
            </w:tcMar>
          </w:tcPr>
          <w:p w14:paraId="2D000F8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1020029</w:t>
            </w:r>
          </w:p>
        </w:tc>
        <w:tc>
          <w:tcPr>
            <w:tcW w:w="3880" w:type="dxa"/>
            <w:shd w:val="clear" w:color="auto" w:fill="auto"/>
            <w:tcMar>
              <w:left w:w="28" w:type="dxa"/>
              <w:right w:w="28" w:type="dxa"/>
            </w:tcMar>
          </w:tcPr>
          <w:p w14:paraId="76601012" w14:textId="77777777" w:rsidR="0046073D" w:rsidRPr="00FA1737"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Management aspects of 5G system supporting satellite backhaul </w:t>
            </w:r>
          </w:p>
        </w:tc>
        <w:tc>
          <w:tcPr>
            <w:tcW w:w="1701" w:type="dxa"/>
            <w:shd w:val="clear" w:color="auto" w:fill="auto"/>
            <w:tcMar>
              <w:left w:w="28" w:type="dxa"/>
              <w:right w:w="28" w:type="dxa"/>
            </w:tcMar>
          </w:tcPr>
          <w:p w14:paraId="5E55699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5GSATB_OAM</w:t>
            </w:r>
          </w:p>
        </w:tc>
        <w:tc>
          <w:tcPr>
            <w:tcW w:w="397" w:type="dxa"/>
            <w:shd w:val="clear" w:color="auto" w:fill="auto"/>
            <w:tcMar>
              <w:left w:w="28" w:type="dxa"/>
              <w:right w:w="28" w:type="dxa"/>
            </w:tcMar>
          </w:tcPr>
          <w:p w14:paraId="0DBFB03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0DD85EAA" w14:textId="77777777" w:rsidR="0046073D" w:rsidRPr="00FA1737"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8" w:history="1">
              <w:r w:rsidRPr="007D3634">
                <w:rPr>
                  <w:rFonts w:ascii="Calibri" w:hAnsi="Calibri" w:cs="Calibri"/>
                  <w:color w:val="0563C1"/>
                  <w:sz w:val="16"/>
                  <w:szCs w:val="18"/>
                  <w:u w:val="single"/>
                  <w:lang w:eastAsia="en-GB"/>
                </w:rPr>
                <w:t>SP-231708</w:t>
              </w:r>
            </w:hyperlink>
          </w:p>
        </w:tc>
        <w:tc>
          <w:tcPr>
            <w:tcW w:w="2268" w:type="dxa"/>
            <w:shd w:val="clear" w:color="auto" w:fill="auto"/>
            <w:tcMar>
              <w:left w:w="28" w:type="dxa"/>
              <w:right w:w="28" w:type="dxa"/>
            </w:tcMar>
            <w:vAlign w:val="bottom"/>
          </w:tcPr>
          <w:p w14:paraId="40B45F13"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Wen Qi, China Telecom </w:t>
            </w:r>
          </w:p>
        </w:tc>
      </w:tr>
    </w:tbl>
    <w:p w14:paraId="1A168DB6" w14:textId="77777777" w:rsidR="0046073D" w:rsidRDefault="0046073D" w:rsidP="0046073D">
      <w:pPr>
        <w:rPr>
          <w:lang w:eastAsia="en-GB"/>
        </w:rPr>
      </w:pPr>
      <w:r w:rsidRPr="00652D0A">
        <w:rPr>
          <w:lang w:eastAsia="en-GB"/>
        </w:rPr>
        <w:t xml:space="preserve">Summary based on the input provided by </w:t>
      </w:r>
      <w:r w:rsidRPr="000560AB">
        <w:rPr>
          <w:lang w:eastAsia="en-GB"/>
        </w:rPr>
        <w:t xml:space="preserve">CATT </w:t>
      </w:r>
      <w:r>
        <w:rPr>
          <w:lang w:eastAsia="en-GB"/>
        </w:rPr>
        <w:t xml:space="preserve"> </w:t>
      </w:r>
      <w:r w:rsidRPr="00652D0A">
        <w:rPr>
          <w:lang w:eastAsia="en-GB"/>
        </w:rPr>
        <w:t xml:space="preserve">in </w:t>
      </w:r>
      <w:r w:rsidRPr="000560AB">
        <w:rPr>
          <w:lang w:eastAsia="en-GB"/>
        </w:rPr>
        <w:t>SP-231613</w:t>
      </w:r>
      <w:r w:rsidRPr="00652D0A">
        <w:rPr>
          <w:lang w:eastAsia="en-GB"/>
        </w:rPr>
        <w:t>.</w:t>
      </w:r>
    </w:p>
    <w:p w14:paraId="6E473BCE" w14:textId="673765CB" w:rsidR="0046073D" w:rsidRDefault="0046073D" w:rsidP="0046073D">
      <w:pPr>
        <w:rPr>
          <w:rFonts w:eastAsia="SimSun"/>
          <w:lang w:eastAsia="zh-CN"/>
        </w:rPr>
      </w:pPr>
      <w:r w:rsidRPr="00E6635C">
        <w:rPr>
          <w:rFonts w:eastAsia="SimSun" w:hint="eastAsia"/>
          <w:lang w:eastAsia="zh-CN"/>
        </w:rPr>
        <w:t>Th</w:t>
      </w:r>
      <w:r>
        <w:rPr>
          <w:rFonts w:eastAsia="SimSun" w:hint="eastAsia"/>
          <w:lang w:eastAsia="zh-CN"/>
        </w:rPr>
        <w:t>e</w:t>
      </w:r>
      <w:r w:rsidRPr="00E6635C">
        <w:rPr>
          <w:rFonts w:eastAsia="SimSun" w:hint="eastAsia"/>
          <w:lang w:eastAsia="zh-CN"/>
        </w:rPr>
        <w:t xml:space="preserve"> work item</w:t>
      </w:r>
      <w:r>
        <w:rPr>
          <w:rFonts w:eastAsia="SimSun" w:hint="eastAsia"/>
          <w:lang w:eastAsia="zh-CN"/>
        </w:rPr>
        <w:t xml:space="preserve"> "</w:t>
      </w:r>
      <w:r w:rsidRPr="00AD11B5">
        <w:rPr>
          <w:rFonts w:eastAsia="SimSun"/>
          <w:lang w:eastAsia="zh-CN"/>
        </w:rPr>
        <w:t>5G system with satellite backhaul</w:t>
      </w:r>
      <w:r>
        <w:rPr>
          <w:rFonts w:eastAsia="SimSun" w:hint="eastAsia"/>
          <w:lang w:eastAsia="zh-CN"/>
        </w:rPr>
        <w:t>"</w:t>
      </w:r>
      <w:r w:rsidRPr="00E6635C">
        <w:rPr>
          <w:rFonts w:eastAsia="SimSun" w:hint="eastAsia"/>
          <w:lang w:eastAsia="zh-CN"/>
        </w:rPr>
        <w:t xml:space="preserve"> </w:t>
      </w:r>
      <w:r>
        <w:rPr>
          <w:rFonts w:eastAsia="SimSun"/>
          <w:lang w:eastAsia="zh-CN"/>
        </w:rPr>
        <w:t>(</w:t>
      </w:r>
      <w:r w:rsidRPr="00212FE0">
        <w:rPr>
          <w:rFonts w:eastAsia="SimSun"/>
          <w:lang w:eastAsia="zh-CN"/>
        </w:rPr>
        <w:t>5GSATB</w:t>
      </w:r>
      <w:r>
        <w:rPr>
          <w:rFonts w:eastAsia="SimSun"/>
          <w:lang w:eastAsia="zh-CN"/>
        </w:rPr>
        <w:t xml:space="preserve">) </w:t>
      </w:r>
      <w:r>
        <w:rPr>
          <w:rFonts w:eastAsia="SimSun" w:hint="eastAsia"/>
          <w:lang w:eastAsia="zh-CN"/>
        </w:rPr>
        <w:t>specifies</w:t>
      </w:r>
      <w:r w:rsidRPr="00E6635C">
        <w:rPr>
          <w:rFonts w:eastAsia="SimSun" w:hint="eastAsia"/>
          <w:lang w:eastAsia="zh-CN"/>
        </w:rPr>
        <w:t xml:space="preserve"> </w:t>
      </w:r>
      <w:r w:rsidR="001A3797">
        <w:rPr>
          <w:rFonts w:eastAsia="SimSun"/>
          <w:lang w:eastAsia="zh-CN"/>
        </w:rPr>
        <w:t xml:space="preserve">two different aspects: </w:t>
      </w:r>
      <w:r>
        <w:rPr>
          <w:rFonts w:eastAsia="SimSun"/>
          <w:lang w:eastAsia="zh-CN"/>
        </w:rPr>
        <w:t xml:space="preserve">the </w:t>
      </w:r>
      <w:r>
        <w:rPr>
          <w:rFonts w:eastAsia="SimSun" w:hint="eastAsia"/>
          <w:lang w:eastAsia="zh-CN"/>
        </w:rPr>
        <w:t xml:space="preserve">5G </w:t>
      </w:r>
      <w:r w:rsidRPr="00E6635C">
        <w:rPr>
          <w:rFonts w:eastAsia="SimSun" w:hint="eastAsia"/>
          <w:lang w:eastAsia="zh-CN"/>
        </w:rPr>
        <w:t xml:space="preserve">system enhancements </w:t>
      </w:r>
      <w:r>
        <w:rPr>
          <w:rFonts w:eastAsia="SimSun"/>
          <w:lang w:eastAsia="zh-CN"/>
        </w:rPr>
        <w:t xml:space="preserve">needed </w:t>
      </w:r>
      <w:r w:rsidRPr="00E6635C">
        <w:rPr>
          <w:rFonts w:eastAsia="SimSun" w:hint="eastAsia"/>
          <w:lang w:eastAsia="zh-CN"/>
        </w:rPr>
        <w:t xml:space="preserve">to support </w:t>
      </w:r>
      <w:r>
        <w:rPr>
          <w:rFonts w:eastAsia="SimSun" w:hint="eastAsia"/>
          <w:lang w:eastAsia="zh-CN"/>
        </w:rPr>
        <w:t>dynamic</w:t>
      </w:r>
      <w:r>
        <w:rPr>
          <w:rFonts w:eastAsia="SimSun"/>
          <w:lang w:eastAsia="zh-CN"/>
        </w:rPr>
        <w:t xml:space="preserve"> </w:t>
      </w:r>
      <w:r w:rsidRPr="00E6635C">
        <w:rPr>
          <w:rFonts w:eastAsia="SimSun" w:hint="eastAsia"/>
          <w:lang w:eastAsia="zh-CN"/>
        </w:rPr>
        <w:t>satellite backhaul</w:t>
      </w:r>
      <w:r w:rsidR="001A3797">
        <w:rPr>
          <w:rFonts w:eastAsia="SimSun"/>
          <w:lang w:eastAsia="zh-CN"/>
        </w:rPr>
        <w:t xml:space="preserve">; </w:t>
      </w:r>
      <w:r>
        <w:rPr>
          <w:rFonts w:eastAsia="SimSun" w:hint="eastAsia"/>
          <w:lang w:eastAsia="zh-CN"/>
        </w:rPr>
        <w:t xml:space="preserve">and </w:t>
      </w:r>
      <w:r w:rsidR="001A3797">
        <w:rPr>
          <w:rFonts w:eastAsia="SimSun"/>
          <w:lang w:eastAsia="zh-CN"/>
        </w:rPr>
        <w:t xml:space="preserve">the </w:t>
      </w:r>
      <w:r>
        <w:rPr>
          <w:rFonts w:eastAsia="SimSun"/>
          <w:lang w:eastAsia="zh-CN"/>
        </w:rPr>
        <w:t>User Plane Function (</w:t>
      </w:r>
      <w:r>
        <w:rPr>
          <w:rFonts w:eastAsia="SimSun" w:hint="eastAsia"/>
          <w:lang w:eastAsia="zh-CN"/>
        </w:rPr>
        <w:t>UPF</w:t>
      </w:r>
      <w:r>
        <w:rPr>
          <w:rFonts w:eastAsia="SimSun"/>
          <w:lang w:eastAsia="zh-CN"/>
        </w:rPr>
        <w:t>)</w:t>
      </w:r>
      <w:r>
        <w:rPr>
          <w:rFonts w:eastAsia="SimSun" w:hint="eastAsia"/>
          <w:lang w:eastAsia="zh-CN"/>
        </w:rPr>
        <w:t xml:space="preserve"> onboard GEO satellite</w:t>
      </w:r>
      <w:r w:rsidRPr="00E6635C">
        <w:rPr>
          <w:rFonts w:eastAsia="SimSun" w:hint="eastAsia"/>
          <w:lang w:eastAsia="zh-CN"/>
        </w:rPr>
        <w:t>.</w:t>
      </w:r>
    </w:p>
    <w:p w14:paraId="37CCC4B4" w14:textId="77777777" w:rsidR="001A3797" w:rsidRDefault="001A3797" w:rsidP="001A3797">
      <w:pPr>
        <w:pStyle w:val="TH"/>
      </w:pPr>
      <w:r>
        <w:object w:dxaOrig="5626" w:dyaOrig="2488" w14:anchorId="3D8524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3" type="#_x0000_t75" style="width:281pt;height:124.5pt" o:ole="">
            <v:imagedata r:id="rId19" o:title=""/>
          </v:shape>
          <o:OLEObject Type="Embed" ProgID="Word.Picture.8" ShapeID="_x0000_i1173" DrawAspect="Content" ObjectID="_1782132610" r:id="rId20"/>
        </w:object>
      </w:r>
    </w:p>
    <w:p w14:paraId="45A3073B" w14:textId="496575D8" w:rsidR="001A3797" w:rsidRDefault="001A3797" w:rsidP="001A3797">
      <w:pPr>
        <w:pStyle w:val="TH"/>
        <w:rPr>
          <w:rFonts w:eastAsia="SimSun"/>
          <w:lang w:eastAsia="zh-CN"/>
        </w:rPr>
      </w:pPr>
      <w:r>
        <w:t xml:space="preserve">Figure 1: satellite backhaul (satellite </w:t>
      </w:r>
      <w:r>
        <w:t xml:space="preserve">link </w:t>
      </w:r>
      <w:r>
        <w:t>used between 5GC and 5GRAN)</w:t>
      </w:r>
    </w:p>
    <w:p w14:paraId="3DCE52FC" w14:textId="77777777" w:rsidR="0046073D" w:rsidRDefault="0046073D" w:rsidP="0046073D">
      <w:pPr>
        <w:rPr>
          <w:rFonts w:eastAsia="SimSun"/>
          <w:lang w:eastAsia="zh-CN"/>
        </w:rPr>
      </w:pPr>
      <w:r>
        <w:rPr>
          <w:rFonts w:eastAsia="SimSun" w:hint="eastAsia"/>
          <w:lang w:eastAsia="zh-CN"/>
        </w:rPr>
        <w:t>The requirements</w:t>
      </w:r>
      <w:r>
        <w:rPr>
          <w:rFonts w:eastAsia="SimSun"/>
          <w:lang w:eastAsia="zh-CN"/>
        </w:rPr>
        <w:t xml:space="preserve">, </w:t>
      </w:r>
      <w:r>
        <w:rPr>
          <w:rFonts w:eastAsia="SimSun" w:hint="eastAsia"/>
          <w:lang w:eastAsia="zh-CN"/>
        </w:rPr>
        <w:t>specified by SA1 in TS 22.261</w:t>
      </w:r>
      <w:r>
        <w:rPr>
          <w:rFonts w:eastAsia="SimSun"/>
          <w:lang w:eastAsia="zh-CN"/>
        </w:rPr>
        <w:t xml:space="preserve">, provide the </w:t>
      </w:r>
      <w:r w:rsidRPr="00AD11B5">
        <w:rPr>
          <w:rFonts w:eastAsia="SimSun"/>
          <w:lang w:eastAsia="zh-CN"/>
        </w:rPr>
        <w:t>capabilities (latency and/or bandwidth) of the satellite backhaul change over time</w:t>
      </w:r>
      <w:r>
        <w:rPr>
          <w:rFonts w:eastAsia="SimSun"/>
          <w:lang w:eastAsia="zh-CN"/>
        </w:rPr>
        <w:t>,</w:t>
      </w:r>
      <w:r w:rsidRPr="00AD11B5">
        <w:rPr>
          <w:rFonts w:eastAsia="SimSun"/>
          <w:lang w:eastAsia="zh-CN"/>
        </w:rPr>
        <w:t xml:space="preserve"> due to e.g. use of varying inter-satellite links as part of backhaul</w:t>
      </w:r>
      <w:r>
        <w:rPr>
          <w:rFonts w:eastAsia="SimSun" w:hint="eastAsia"/>
          <w:lang w:eastAsia="zh-CN"/>
        </w:rPr>
        <w:t>.</w:t>
      </w:r>
    </w:p>
    <w:p w14:paraId="21D40718" w14:textId="112AF31D" w:rsidR="001A3797" w:rsidRDefault="0046073D" w:rsidP="001A3797">
      <w:pPr>
        <w:rPr>
          <w:rFonts w:eastAsia="SimSun"/>
          <w:lang w:eastAsia="zh-CN"/>
        </w:rPr>
      </w:pPr>
      <w:r>
        <w:rPr>
          <w:rFonts w:eastAsia="SimSun"/>
          <w:lang w:eastAsia="zh-CN"/>
        </w:rPr>
        <w:t>From a Stage 2 perspective, a</w:t>
      </w:r>
      <w:r>
        <w:rPr>
          <w:rFonts w:eastAsia="SimSun" w:hint="eastAsia"/>
          <w:lang w:eastAsia="zh-CN"/>
        </w:rPr>
        <w:t xml:space="preserve"> </w:t>
      </w:r>
      <w:r w:rsidRPr="00C71D3F">
        <w:rPr>
          <w:rFonts w:eastAsia="SimSun"/>
          <w:lang w:eastAsia="zh-CN"/>
        </w:rPr>
        <w:t>study</w:t>
      </w:r>
      <w:r>
        <w:rPr>
          <w:rFonts w:eastAsia="SimSun" w:hint="eastAsia"/>
          <w:lang w:eastAsia="zh-CN"/>
        </w:rPr>
        <w:t xml:space="preserve"> (FS_5GSATB)</w:t>
      </w:r>
      <w:r w:rsidRPr="00C71D3F">
        <w:rPr>
          <w:rFonts w:eastAsia="SimSun"/>
          <w:lang w:eastAsia="zh-CN"/>
        </w:rPr>
        <w:t xml:space="preserve"> </w:t>
      </w:r>
      <w:r>
        <w:rPr>
          <w:rFonts w:eastAsia="SimSun"/>
          <w:lang w:eastAsia="zh-CN"/>
        </w:rPr>
        <w:t xml:space="preserve">was conduced </w:t>
      </w:r>
      <w:r>
        <w:rPr>
          <w:rFonts w:eastAsia="SimSun" w:hint="eastAsia"/>
          <w:lang w:eastAsia="zh-CN"/>
        </w:rPr>
        <w:t>in TR 23.700-27[4]</w:t>
      </w:r>
      <w:r w:rsidR="001A3797">
        <w:rPr>
          <w:rFonts w:eastAsia="SimSun"/>
          <w:lang w:eastAsia="zh-CN"/>
        </w:rPr>
        <w:t>, and identified three Key Issues: “</w:t>
      </w:r>
      <w:r w:rsidR="001A3797" w:rsidRPr="001A3797">
        <w:rPr>
          <w:rFonts w:eastAsia="SimSun"/>
          <w:lang w:eastAsia="zh-CN"/>
        </w:rPr>
        <w:t>PCC/QoS control enhancement considering dynamic satellite backhaul</w:t>
      </w:r>
      <w:r w:rsidR="001A3797">
        <w:rPr>
          <w:rFonts w:eastAsia="SimSun"/>
          <w:lang w:eastAsia="zh-CN"/>
        </w:rPr>
        <w:t>”; “</w:t>
      </w:r>
      <w:r w:rsidR="001A3797" w:rsidRPr="001A3797">
        <w:rPr>
          <w:rFonts w:eastAsia="SimSun"/>
          <w:lang w:eastAsia="zh-CN"/>
        </w:rPr>
        <w:t>Support of Satellite Edge Computing via UPF on board</w:t>
      </w:r>
      <w:r w:rsidR="001A3797">
        <w:rPr>
          <w:rFonts w:eastAsia="SimSun"/>
          <w:lang w:eastAsia="zh-CN"/>
        </w:rPr>
        <w:t>”; and “</w:t>
      </w:r>
      <w:r w:rsidR="001A3797" w:rsidRPr="001A3797">
        <w:rPr>
          <w:rFonts w:eastAsia="SimSun"/>
          <w:lang w:eastAsia="zh-CN"/>
        </w:rPr>
        <w:t>Support of Local Data Switching via UPF on-board</w:t>
      </w:r>
      <w:r w:rsidR="001A3797">
        <w:rPr>
          <w:rFonts w:eastAsia="SimSun"/>
          <w:lang w:eastAsia="zh-CN"/>
        </w:rPr>
        <w:t>”.</w:t>
      </w:r>
      <w:r>
        <w:rPr>
          <w:rFonts w:eastAsia="SimSun"/>
          <w:lang w:eastAsia="zh-CN"/>
        </w:rPr>
        <w:t xml:space="preserve"> </w:t>
      </w:r>
    </w:p>
    <w:p w14:paraId="2F525ED8" w14:textId="668533C3" w:rsidR="0046073D" w:rsidRDefault="0046073D" w:rsidP="0046073D">
      <w:pPr>
        <w:rPr>
          <w:rFonts w:eastAsia="SimSun"/>
          <w:lang w:eastAsia="zh-CN"/>
        </w:rPr>
      </w:pPr>
      <w:r>
        <w:rPr>
          <w:rFonts w:eastAsia="SimSun"/>
          <w:lang w:eastAsia="zh-CN"/>
        </w:rPr>
        <w:t xml:space="preserve">It concluded that Stage 2 normative work was needed to </w:t>
      </w:r>
      <w:r>
        <w:rPr>
          <w:rFonts w:eastAsia="SimSun" w:hint="eastAsia"/>
          <w:lang w:eastAsia="zh-CN"/>
        </w:rPr>
        <w:t>standardize</w:t>
      </w:r>
      <w:r>
        <w:rPr>
          <w:rFonts w:eastAsia="SimSun"/>
          <w:lang w:eastAsia="zh-CN"/>
        </w:rPr>
        <w:t xml:space="preserve"> </w:t>
      </w:r>
      <w:r>
        <w:rPr>
          <w:rFonts w:eastAsia="SimSun" w:hint="eastAsia"/>
          <w:lang w:eastAsia="zh-CN"/>
        </w:rPr>
        <w:t>some identified solutions</w:t>
      </w:r>
      <w:r>
        <w:rPr>
          <w:rFonts w:eastAsia="SimSun"/>
          <w:lang w:eastAsia="zh-CN"/>
        </w:rPr>
        <w:t>,</w:t>
      </w:r>
      <w:r>
        <w:rPr>
          <w:rFonts w:eastAsia="SimSun" w:hint="eastAsia"/>
          <w:lang w:eastAsia="zh-CN"/>
        </w:rPr>
        <w:t xml:space="preserve"> by updating </w:t>
      </w:r>
      <w:r w:rsidRPr="00C71D3F">
        <w:rPr>
          <w:rFonts w:eastAsia="SimSun"/>
          <w:lang w:eastAsia="zh-CN"/>
        </w:rPr>
        <w:t>specifications TS 23.501 [</w:t>
      </w:r>
      <w:r>
        <w:rPr>
          <w:rFonts w:eastAsia="SimSun" w:hint="eastAsia"/>
          <w:lang w:eastAsia="zh-CN"/>
        </w:rPr>
        <w:t>1</w:t>
      </w:r>
      <w:r w:rsidRPr="00C71D3F">
        <w:rPr>
          <w:rFonts w:eastAsia="SimSun"/>
          <w:lang w:eastAsia="zh-CN"/>
        </w:rPr>
        <w:t>], TS 23.502 [</w:t>
      </w:r>
      <w:r>
        <w:rPr>
          <w:rFonts w:eastAsia="SimSun" w:hint="eastAsia"/>
          <w:lang w:eastAsia="zh-CN"/>
        </w:rPr>
        <w:t>2</w:t>
      </w:r>
      <w:r w:rsidRPr="00C71D3F">
        <w:rPr>
          <w:rFonts w:eastAsia="SimSun"/>
          <w:lang w:eastAsia="zh-CN"/>
        </w:rPr>
        <w:t>], TS 23.503 [</w:t>
      </w:r>
      <w:r>
        <w:rPr>
          <w:rFonts w:eastAsia="SimSun" w:hint="eastAsia"/>
          <w:lang w:eastAsia="zh-CN"/>
        </w:rPr>
        <w:t>3</w:t>
      </w:r>
      <w:r w:rsidRPr="00C71D3F">
        <w:rPr>
          <w:rFonts w:eastAsia="SimSun"/>
          <w:lang w:eastAsia="zh-CN"/>
        </w:rPr>
        <w:t>]</w:t>
      </w:r>
      <w:r>
        <w:rPr>
          <w:rFonts w:eastAsia="SimSun" w:hint="eastAsia"/>
          <w:lang w:eastAsia="zh-CN"/>
        </w:rPr>
        <w:t>.</w:t>
      </w:r>
    </w:p>
    <w:p w14:paraId="060D6162" w14:textId="77777777" w:rsidR="0046073D" w:rsidRDefault="0046073D" w:rsidP="0046073D">
      <w:pPr>
        <w:rPr>
          <w:rFonts w:eastAsia="SimSun"/>
          <w:lang w:eastAsia="zh-CN"/>
        </w:rPr>
      </w:pPr>
      <w:r>
        <w:rPr>
          <w:rFonts w:eastAsia="SimSun"/>
          <w:lang w:eastAsia="zh-CN"/>
        </w:rPr>
        <w:t xml:space="preserve">As for Stage 3, </w:t>
      </w:r>
      <w:r>
        <w:rPr>
          <w:rFonts w:eastAsia="SimSun" w:hint="eastAsia"/>
          <w:lang w:eastAsia="zh-CN"/>
        </w:rPr>
        <w:t>CT3 and CT4 also update</w:t>
      </w:r>
      <w:r>
        <w:rPr>
          <w:rFonts w:eastAsia="SimSun"/>
          <w:lang w:eastAsia="zh-CN"/>
        </w:rPr>
        <w:t>d</w:t>
      </w:r>
      <w:r>
        <w:rPr>
          <w:rFonts w:eastAsia="SimSun" w:hint="eastAsia"/>
          <w:lang w:eastAsia="zh-CN"/>
        </w:rPr>
        <w:t xml:space="preserve"> specifications TS</w:t>
      </w:r>
      <w:r w:rsidRPr="009A42E3">
        <w:rPr>
          <w:rFonts w:eastAsia="SimSun"/>
          <w:lang w:eastAsia="zh-CN"/>
        </w:rPr>
        <w:t> </w:t>
      </w:r>
      <w:r w:rsidRPr="009A42E3">
        <w:rPr>
          <w:rFonts w:eastAsia="SimSun" w:hint="eastAsia"/>
          <w:lang w:eastAsia="zh-CN"/>
        </w:rPr>
        <w:t xml:space="preserve">29.512[5],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29.514[6], </w:t>
      </w:r>
      <w:r>
        <w:rPr>
          <w:rFonts w:eastAsia="SimSun" w:hint="eastAsia"/>
          <w:lang w:eastAsia="zh-CN"/>
        </w:rPr>
        <w:t>TS</w:t>
      </w:r>
      <w:r w:rsidRPr="009A42E3">
        <w:rPr>
          <w:rFonts w:eastAsia="SimSun"/>
          <w:lang w:eastAsia="zh-CN"/>
        </w:rPr>
        <w:t> </w:t>
      </w:r>
      <w:r w:rsidRPr="009A42E3">
        <w:rPr>
          <w:rFonts w:eastAsia="SimSun" w:hint="eastAsia"/>
          <w:lang w:eastAsia="zh-CN"/>
        </w:rPr>
        <w:t>29.5</w:t>
      </w:r>
      <w:r w:rsidRPr="009A42E3">
        <w:rPr>
          <w:rFonts w:eastAsia="SimSun"/>
          <w:lang w:eastAsia="zh-CN"/>
        </w:rPr>
        <w:t>18</w:t>
      </w:r>
      <w:r w:rsidRPr="009A42E3">
        <w:rPr>
          <w:rFonts w:eastAsia="SimSun" w:hint="eastAsia"/>
          <w:lang w:eastAsia="zh-CN"/>
        </w:rPr>
        <w:t xml:space="preserve">[7],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29.525[8],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29.508[9],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29.523[10], </w:t>
      </w:r>
      <w:r>
        <w:rPr>
          <w:rFonts w:eastAsia="SimSun" w:hint="eastAsia"/>
          <w:lang w:eastAsia="zh-CN"/>
        </w:rPr>
        <w:t>TS</w:t>
      </w:r>
      <w:r w:rsidRPr="009A42E3">
        <w:rPr>
          <w:rFonts w:eastAsia="SimSun"/>
          <w:lang w:eastAsia="zh-CN"/>
        </w:rPr>
        <w:t> </w:t>
      </w:r>
      <w:r w:rsidRPr="009A42E3">
        <w:rPr>
          <w:rFonts w:eastAsia="SimSun" w:hint="eastAsia"/>
          <w:lang w:eastAsia="zh-CN"/>
        </w:rPr>
        <w:t>29.502[11]</w:t>
      </w:r>
      <w:r w:rsidRPr="009A42E3">
        <w:rPr>
          <w:rFonts w:eastAsia="SimSun"/>
          <w:lang w:eastAsia="zh-CN"/>
        </w:rPr>
        <w:t xml:space="preserve"> and</w:t>
      </w:r>
      <w:r w:rsidRPr="009A42E3">
        <w:rPr>
          <w:rFonts w:eastAsia="SimSun" w:hint="eastAsia"/>
          <w:lang w:eastAsia="zh-CN"/>
        </w:rPr>
        <w:t xml:space="preserve"> </w:t>
      </w:r>
      <w:r>
        <w:rPr>
          <w:rFonts w:eastAsia="SimSun" w:hint="eastAsia"/>
          <w:lang w:eastAsia="zh-CN"/>
        </w:rPr>
        <w:t>TS</w:t>
      </w:r>
      <w:r w:rsidRPr="009A42E3">
        <w:rPr>
          <w:rFonts w:eastAsia="SimSun"/>
          <w:lang w:eastAsia="zh-CN"/>
        </w:rPr>
        <w:t> </w:t>
      </w:r>
      <w:r w:rsidRPr="009A42E3">
        <w:rPr>
          <w:rFonts w:eastAsia="SimSun" w:hint="eastAsia"/>
          <w:lang w:eastAsia="zh-CN"/>
        </w:rPr>
        <w:t>29.571[12] to implement the solution identified by SA2</w:t>
      </w:r>
      <w:r w:rsidRPr="00C71D3F">
        <w:rPr>
          <w:rFonts w:eastAsia="SimSun"/>
          <w:lang w:eastAsia="zh-CN"/>
        </w:rPr>
        <w:t>.</w:t>
      </w:r>
    </w:p>
    <w:p w14:paraId="4A5DA912" w14:textId="77777777" w:rsidR="0046073D" w:rsidRPr="00E6635C" w:rsidRDefault="0046073D" w:rsidP="0046073D">
      <w:pPr>
        <w:rPr>
          <w:rFonts w:eastAsia="SimSun"/>
          <w:lang w:eastAsia="zh-CN"/>
        </w:rPr>
      </w:pPr>
      <w:r>
        <w:rPr>
          <w:rFonts w:eastAsia="SimSun"/>
          <w:lang w:eastAsia="zh-CN"/>
        </w:rPr>
        <w:t>These solutions are:</w:t>
      </w:r>
    </w:p>
    <w:p w14:paraId="062BE16C" w14:textId="77777777" w:rsidR="0046073D" w:rsidRPr="004B1D42" w:rsidRDefault="0046073D" w:rsidP="0046073D">
      <w:pPr>
        <w:rPr>
          <w:rFonts w:eastAsia="SimSun"/>
          <w:b/>
          <w:lang w:eastAsia="zh-CN"/>
        </w:rPr>
      </w:pPr>
      <w:r w:rsidRPr="000B0873">
        <w:rPr>
          <w:rFonts w:eastAsia="SimSun"/>
          <w:b/>
          <w:lang w:eastAsia="zh-CN"/>
        </w:rPr>
        <w:t xml:space="preserve">Policy and </w:t>
      </w:r>
      <w:r>
        <w:rPr>
          <w:rFonts w:eastAsia="SimSun"/>
          <w:b/>
          <w:lang w:eastAsia="zh-CN"/>
        </w:rPr>
        <w:t>C</w:t>
      </w:r>
      <w:r w:rsidRPr="000B0873">
        <w:rPr>
          <w:rFonts w:eastAsia="SimSun"/>
          <w:b/>
          <w:lang w:eastAsia="zh-CN"/>
        </w:rPr>
        <w:t xml:space="preserve">harging </w:t>
      </w:r>
      <w:r>
        <w:rPr>
          <w:rFonts w:eastAsia="SimSun"/>
          <w:b/>
          <w:lang w:eastAsia="zh-CN"/>
        </w:rPr>
        <w:t>C</w:t>
      </w:r>
      <w:r w:rsidRPr="000B0873">
        <w:rPr>
          <w:rFonts w:eastAsia="SimSun"/>
          <w:b/>
          <w:lang w:eastAsia="zh-CN"/>
        </w:rPr>
        <w:t>ontrol</w:t>
      </w:r>
      <w:r>
        <w:rPr>
          <w:rFonts w:eastAsia="SimSun"/>
          <w:b/>
          <w:lang w:eastAsia="zh-CN"/>
        </w:rPr>
        <w:t xml:space="preserve"> (PCC) and Quality of Service (</w:t>
      </w:r>
      <w:r w:rsidRPr="004B1D42">
        <w:rPr>
          <w:rFonts w:eastAsia="SimSun" w:hint="eastAsia"/>
          <w:b/>
          <w:lang w:eastAsia="zh-CN"/>
        </w:rPr>
        <w:t>QoS</w:t>
      </w:r>
      <w:r>
        <w:rPr>
          <w:rFonts w:eastAsia="SimSun"/>
          <w:b/>
          <w:lang w:eastAsia="zh-CN"/>
        </w:rPr>
        <w:t>)</w:t>
      </w:r>
      <w:r w:rsidRPr="004B1D42">
        <w:rPr>
          <w:rFonts w:eastAsia="SimSun" w:hint="eastAsia"/>
          <w:b/>
          <w:lang w:eastAsia="zh-CN"/>
        </w:rPr>
        <w:t xml:space="preserve"> control considering dynamic satellite backha</w:t>
      </w:r>
      <w:r>
        <w:rPr>
          <w:rFonts w:eastAsia="SimSun"/>
          <w:b/>
          <w:lang w:eastAsia="zh-CN"/>
        </w:rPr>
        <w:t>u</w:t>
      </w:r>
      <w:r w:rsidRPr="004B1D42">
        <w:rPr>
          <w:rFonts w:eastAsia="SimSun" w:hint="eastAsia"/>
          <w:b/>
          <w:lang w:eastAsia="zh-CN"/>
        </w:rPr>
        <w:t>l</w:t>
      </w:r>
    </w:p>
    <w:p w14:paraId="5C73A375" w14:textId="77777777" w:rsidR="0046073D" w:rsidRDefault="0046073D" w:rsidP="0046073D">
      <w:pPr>
        <w:rPr>
          <w:rFonts w:eastAsia="SimSun"/>
          <w:lang w:eastAsia="zh-CN"/>
        </w:rPr>
      </w:pPr>
      <w:r>
        <w:rPr>
          <w:rFonts w:eastAsia="SimSun"/>
          <w:lang w:eastAsia="zh-CN"/>
        </w:rPr>
        <w:t>W</w:t>
      </w:r>
      <w:r>
        <w:rPr>
          <w:rFonts w:eastAsia="SimSun" w:hint="eastAsia"/>
          <w:lang w:eastAsia="zh-CN"/>
        </w:rPr>
        <w:t xml:space="preserve">hile using satellites as the </w:t>
      </w:r>
      <w:r>
        <w:rPr>
          <w:rFonts w:eastAsia="SimSun"/>
          <w:lang w:eastAsia="zh-CN"/>
        </w:rPr>
        <w:t>backhaul</w:t>
      </w:r>
      <w:r>
        <w:rPr>
          <w:rFonts w:eastAsia="SimSun" w:hint="eastAsia"/>
          <w:lang w:eastAsia="zh-CN"/>
        </w:rPr>
        <w:t xml:space="preserve">, a gNB may be </w:t>
      </w:r>
      <w:r>
        <w:rPr>
          <w:rFonts w:eastAsia="SimSun"/>
          <w:lang w:eastAsia="zh-CN"/>
        </w:rPr>
        <w:t>subject</w:t>
      </w:r>
      <w:r>
        <w:rPr>
          <w:rFonts w:eastAsia="SimSun" w:hint="eastAsia"/>
          <w:lang w:eastAsia="zh-CN"/>
        </w:rPr>
        <w:t xml:space="preserve"> to variable backhaul delay or bandwidth if the </w:t>
      </w:r>
      <w:r>
        <w:rPr>
          <w:rFonts w:eastAsia="SimSun"/>
          <w:lang w:eastAsia="zh-CN"/>
        </w:rPr>
        <w:t>backhaul</w:t>
      </w:r>
      <w:r>
        <w:rPr>
          <w:rFonts w:eastAsia="SimSun" w:hint="eastAsia"/>
          <w:lang w:eastAsia="zh-CN"/>
        </w:rPr>
        <w:t xml:space="preserve"> connection involves </w:t>
      </w:r>
      <w:r w:rsidRPr="00726850">
        <w:rPr>
          <w:rFonts w:eastAsia="SimSun"/>
          <w:lang w:eastAsia="zh-CN"/>
        </w:rPr>
        <w:t>varying inter-satellite links</w:t>
      </w:r>
      <w:r>
        <w:rPr>
          <w:rFonts w:eastAsia="SimSun" w:hint="eastAsia"/>
          <w:lang w:eastAsia="zh-CN"/>
        </w:rPr>
        <w:t xml:space="preserve"> or </w:t>
      </w:r>
      <w:r>
        <w:rPr>
          <w:rFonts w:eastAsia="SimSun"/>
          <w:lang w:eastAsia="zh-CN"/>
        </w:rPr>
        <w:t xml:space="preserve">if </w:t>
      </w:r>
      <w:r>
        <w:rPr>
          <w:rFonts w:eastAsia="SimSun" w:hint="eastAsia"/>
          <w:lang w:eastAsia="zh-CN"/>
        </w:rPr>
        <w:t xml:space="preserve">it has different types of satellite </w:t>
      </w:r>
      <w:r>
        <w:rPr>
          <w:rFonts w:eastAsia="SimSun"/>
          <w:lang w:eastAsia="zh-CN"/>
        </w:rPr>
        <w:t>backhaul</w:t>
      </w:r>
      <w:r>
        <w:rPr>
          <w:rFonts w:eastAsia="SimSun" w:hint="eastAsia"/>
          <w:lang w:eastAsia="zh-CN"/>
        </w:rPr>
        <w:t xml:space="preserve">. </w:t>
      </w:r>
      <w:r>
        <w:rPr>
          <w:rFonts w:eastAsia="SimSun"/>
          <w:lang w:eastAsia="zh-CN"/>
        </w:rPr>
        <w:t>T</w:t>
      </w:r>
      <w:r>
        <w:rPr>
          <w:rFonts w:eastAsia="SimSun" w:hint="eastAsia"/>
          <w:lang w:eastAsia="zh-CN"/>
        </w:rPr>
        <w:t>he change of satellite backhaul delay has impact to PCC/QoS control, hence following enhancements are introduced:</w:t>
      </w:r>
    </w:p>
    <w:p w14:paraId="5B529452" w14:textId="77777777" w:rsidR="0046073D" w:rsidRDefault="0046073D" w:rsidP="0046073D">
      <w:pPr>
        <w:pStyle w:val="B10"/>
        <w:rPr>
          <w:lang w:eastAsia="zh-CN"/>
        </w:rPr>
      </w:pPr>
      <w:r>
        <w:t>-</w:t>
      </w:r>
      <w:r>
        <w:tab/>
      </w:r>
      <w:r>
        <w:rPr>
          <w:rFonts w:hint="eastAsia"/>
          <w:lang w:eastAsia="zh-CN"/>
        </w:rPr>
        <w:t xml:space="preserve">New </w:t>
      </w:r>
      <w:r>
        <w:rPr>
          <w:lang w:eastAsia="zh-CN"/>
        </w:rPr>
        <w:t xml:space="preserve">dynamic </w:t>
      </w:r>
      <w:r>
        <w:rPr>
          <w:rFonts w:hint="eastAsia"/>
          <w:lang w:eastAsia="zh-CN"/>
        </w:rPr>
        <w:t xml:space="preserve">satellite backhaul categories, i.e. </w:t>
      </w:r>
      <w:r>
        <w:t>DYNAMIC_GEO, DYNAMIC_MEO, DYNAMIC_LEO</w:t>
      </w:r>
      <w:r>
        <w:rPr>
          <w:rFonts w:hint="eastAsia"/>
          <w:lang w:eastAsia="zh-CN"/>
        </w:rPr>
        <w:t xml:space="preserve"> and </w:t>
      </w:r>
      <w:r>
        <w:t>DYNAMIC_OTHERSAT</w:t>
      </w:r>
      <w:r>
        <w:rPr>
          <w:rFonts w:hint="eastAsia"/>
          <w:lang w:eastAsia="zh-CN"/>
        </w:rPr>
        <w:t>, are defined.</w:t>
      </w:r>
      <w:r w:rsidRPr="00DE7B38">
        <w:t xml:space="preserve"> </w:t>
      </w:r>
      <w:r w:rsidRPr="00DE7B38">
        <w:rPr>
          <w:lang w:eastAsia="zh-CN"/>
        </w:rPr>
        <w:t>If AMF is aware that satellite backhaul category changes (e.g. at handover), the AMF reports the current satellite backhaul category and indicates the satellite backhaul category change to SMF</w:t>
      </w:r>
      <w:r>
        <w:rPr>
          <w:rFonts w:hint="eastAsia"/>
          <w:lang w:eastAsia="zh-CN"/>
        </w:rPr>
        <w:t>.</w:t>
      </w:r>
    </w:p>
    <w:p w14:paraId="0A10FF4F" w14:textId="77777777" w:rsidR="0046073D" w:rsidRDefault="0046073D" w:rsidP="0046073D">
      <w:pPr>
        <w:pStyle w:val="B10"/>
        <w:rPr>
          <w:lang w:eastAsia="zh-CN"/>
        </w:rPr>
      </w:pPr>
      <w:r>
        <w:rPr>
          <w:rFonts w:hint="eastAsia"/>
          <w:lang w:eastAsia="zh-CN"/>
        </w:rPr>
        <w:t>-</w:t>
      </w:r>
      <w:r>
        <w:rPr>
          <w:rFonts w:hint="eastAsia"/>
          <w:lang w:eastAsia="zh-CN"/>
        </w:rPr>
        <w:tab/>
        <w:t xml:space="preserve">Based on the dynamic satellite backhaul category indication, the SMF or PCF can determine to enforce QoS monitoring to </w:t>
      </w:r>
      <w:r>
        <w:t xml:space="preserve">measure </w:t>
      </w:r>
      <w:r>
        <w:rPr>
          <w:rFonts w:hint="eastAsia"/>
          <w:lang w:eastAsia="zh-CN"/>
        </w:rPr>
        <w:t>the packet delay between UE and PSA UPF.</w:t>
      </w:r>
    </w:p>
    <w:p w14:paraId="491F344B" w14:textId="77777777" w:rsidR="0046073D" w:rsidRPr="004B1D42" w:rsidRDefault="0046073D" w:rsidP="0046073D">
      <w:pPr>
        <w:rPr>
          <w:rFonts w:eastAsia="SimSun"/>
          <w:b/>
          <w:lang w:eastAsia="zh-CN"/>
        </w:rPr>
      </w:pPr>
      <w:r w:rsidRPr="004B1D42">
        <w:rPr>
          <w:rFonts w:eastAsia="SimSun" w:hint="eastAsia"/>
          <w:b/>
          <w:lang w:eastAsia="zh-CN"/>
        </w:rPr>
        <w:t>UPF onboard GEO satellite to enable edge computing and local switch</w:t>
      </w:r>
    </w:p>
    <w:p w14:paraId="4D25FCBC" w14:textId="77777777" w:rsidR="0046073D" w:rsidRDefault="0046073D" w:rsidP="0046073D">
      <w:pPr>
        <w:rPr>
          <w:rFonts w:eastAsia="SimSun"/>
          <w:lang w:eastAsia="zh-CN"/>
        </w:rPr>
      </w:pPr>
      <w:r>
        <w:rPr>
          <w:rFonts w:eastAsia="SimSun" w:hint="eastAsia"/>
          <w:lang w:eastAsia="zh-CN"/>
        </w:rPr>
        <w:t>As dynamic s</w:t>
      </w:r>
      <w:r w:rsidRPr="00DE7B38">
        <w:rPr>
          <w:rFonts w:eastAsia="SimSun"/>
          <w:lang w:eastAsia="zh-CN"/>
        </w:rPr>
        <w:t xml:space="preserve">atellite </w:t>
      </w:r>
      <w:r>
        <w:rPr>
          <w:rFonts w:eastAsia="SimSun"/>
          <w:lang w:eastAsia="zh-CN"/>
        </w:rPr>
        <w:t>backhaul</w:t>
      </w:r>
      <w:r>
        <w:rPr>
          <w:rFonts w:eastAsia="SimSun" w:hint="eastAsia"/>
          <w:lang w:eastAsia="zh-CN"/>
        </w:rPr>
        <w:t xml:space="preserve"> </w:t>
      </w:r>
      <w:r w:rsidRPr="00DE7B38">
        <w:rPr>
          <w:rFonts w:eastAsia="SimSun"/>
          <w:lang w:eastAsia="zh-CN"/>
        </w:rPr>
        <w:t xml:space="preserve">may </w:t>
      </w:r>
      <w:r>
        <w:rPr>
          <w:rFonts w:eastAsia="SimSun" w:hint="eastAsia"/>
          <w:lang w:eastAsia="zh-CN"/>
        </w:rPr>
        <w:t>introduce</w:t>
      </w:r>
      <w:r w:rsidRPr="00DE7B38">
        <w:rPr>
          <w:rFonts w:eastAsia="SimSun"/>
          <w:lang w:eastAsia="zh-CN"/>
        </w:rPr>
        <w:t xml:space="preserve"> long packet delivery latency and limited bandwidth, </w:t>
      </w:r>
      <w:r>
        <w:rPr>
          <w:rFonts w:eastAsia="SimSun" w:hint="eastAsia"/>
          <w:lang w:eastAsia="zh-CN"/>
        </w:rPr>
        <w:t>for a communication, the shorter satellite</w:t>
      </w:r>
      <w:r w:rsidRPr="00DE7B38">
        <w:rPr>
          <w:rFonts w:eastAsia="SimSun"/>
          <w:lang w:eastAsia="zh-CN"/>
        </w:rPr>
        <w:t xml:space="preserve"> backhaul connection</w:t>
      </w:r>
      <w:r>
        <w:rPr>
          <w:rFonts w:eastAsia="SimSun" w:hint="eastAsia"/>
          <w:lang w:eastAsia="zh-CN"/>
        </w:rPr>
        <w:t xml:space="preserve"> is involved, the better experience the user can get. Edge computing and local switch via UPF onboard </w:t>
      </w:r>
      <w:r>
        <w:rPr>
          <w:rFonts w:eastAsia="SimSun"/>
          <w:lang w:eastAsia="zh-CN"/>
        </w:rPr>
        <w:t>satellite</w:t>
      </w:r>
      <w:r>
        <w:rPr>
          <w:rFonts w:eastAsia="SimSun" w:hint="eastAsia"/>
          <w:lang w:eastAsia="zh-CN"/>
        </w:rPr>
        <w:t xml:space="preserve"> is a way to avoid/reduce using satellite </w:t>
      </w:r>
      <w:r>
        <w:rPr>
          <w:rFonts w:eastAsia="SimSun"/>
          <w:lang w:eastAsia="zh-CN"/>
        </w:rPr>
        <w:t>backhaul</w:t>
      </w:r>
      <w:r>
        <w:rPr>
          <w:rFonts w:eastAsia="SimSun" w:hint="eastAsia"/>
          <w:lang w:eastAsia="zh-CN"/>
        </w:rPr>
        <w:t>. However, deploying UPF on NGSO satellite would lead to UPF mobility, which may bring too much impact to current 5G network architecture. Therefore, Rel-18 only considers the scenario where UPF is onboard GEO satellite, and focuses on system enhancements on support e</w:t>
      </w:r>
      <w:r w:rsidRPr="00887A4C">
        <w:rPr>
          <w:rFonts w:eastAsia="SimSun"/>
          <w:lang w:eastAsia="zh-CN"/>
        </w:rPr>
        <w:t xml:space="preserve">dge </w:t>
      </w:r>
      <w:r>
        <w:rPr>
          <w:rFonts w:eastAsia="SimSun" w:hint="eastAsia"/>
          <w:lang w:eastAsia="zh-CN"/>
        </w:rPr>
        <w:t>c</w:t>
      </w:r>
      <w:r w:rsidRPr="00887A4C">
        <w:rPr>
          <w:rFonts w:eastAsia="SimSun"/>
          <w:lang w:eastAsia="zh-CN"/>
        </w:rPr>
        <w:t xml:space="preserve">omputing via UPF deployed on </w:t>
      </w:r>
      <w:r>
        <w:rPr>
          <w:rFonts w:eastAsia="SimSun" w:hint="eastAsia"/>
          <w:lang w:eastAsia="zh-CN"/>
        </w:rPr>
        <w:t xml:space="preserve">GEO </w:t>
      </w:r>
      <w:r w:rsidRPr="00887A4C">
        <w:rPr>
          <w:rFonts w:eastAsia="SimSun"/>
          <w:lang w:eastAsia="zh-CN"/>
        </w:rPr>
        <w:t>satellite</w:t>
      </w:r>
      <w:r>
        <w:rPr>
          <w:rFonts w:eastAsia="SimSun" w:hint="eastAsia"/>
          <w:lang w:eastAsia="zh-CN"/>
        </w:rPr>
        <w:t xml:space="preserve"> and l</w:t>
      </w:r>
      <w:r w:rsidRPr="00887A4C">
        <w:rPr>
          <w:rFonts w:eastAsia="SimSun"/>
          <w:lang w:eastAsia="zh-CN"/>
        </w:rPr>
        <w:t>ocal switch for UE-to-UE communications via UPF deployed on GEO satellite</w:t>
      </w:r>
      <w:r>
        <w:rPr>
          <w:rFonts w:eastAsia="SimSun" w:hint="eastAsia"/>
          <w:lang w:eastAsia="zh-CN"/>
        </w:rPr>
        <w:t>.</w:t>
      </w:r>
    </w:p>
    <w:p w14:paraId="455D89D2"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satellite edge computing: </w:t>
      </w:r>
    </w:p>
    <w:p w14:paraId="307D08BE" w14:textId="77777777" w:rsidR="0046073D" w:rsidRDefault="0046073D" w:rsidP="0046073D">
      <w:pPr>
        <w:rPr>
          <w:rFonts w:eastAsia="SimSun"/>
          <w:lang w:eastAsia="zh-CN"/>
        </w:rPr>
      </w:pPr>
      <w:r>
        <w:rPr>
          <w:rFonts w:eastAsia="SimSun" w:hint="eastAsia"/>
          <w:lang w:eastAsia="zh-CN"/>
        </w:rPr>
        <w:t xml:space="preserve">A UE can establish a </w:t>
      </w:r>
      <w:r w:rsidRPr="004B1D42">
        <w:rPr>
          <w:rFonts w:eastAsia="SimSun" w:hint="eastAsia"/>
          <w:lang w:eastAsia="zh-CN"/>
        </w:rPr>
        <w:t xml:space="preserve">PDU session with </w:t>
      </w:r>
      <w:r>
        <w:rPr>
          <w:rFonts w:eastAsia="SimSun" w:hint="eastAsia"/>
          <w:lang w:eastAsia="zh-CN"/>
        </w:rPr>
        <w:t>PSA</w:t>
      </w:r>
      <w:r w:rsidRPr="004B1D42">
        <w:rPr>
          <w:rFonts w:eastAsia="SimSun" w:hint="eastAsia"/>
          <w:lang w:eastAsia="zh-CN"/>
        </w:rPr>
        <w:t xml:space="preserve"> UPF onboard GEO satellite</w:t>
      </w:r>
      <w:r>
        <w:rPr>
          <w:rFonts w:eastAsia="SimSun" w:hint="eastAsia"/>
          <w:lang w:eastAsia="zh-CN"/>
        </w:rPr>
        <w:t xml:space="preserve">, or a PDU session with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w:t>
      </w:r>
      <w:r w:rsidRPr="00CA744F">
        <w:rPr>
          <w:rFonts w:eastAsia="SimSun" w:hint="eastAsia"/>
          <w:lang w:eastAsia="zh-CN"/>
        </w:rPr>
        <w:t xml:space="preserve"> </w:t>
      </w:r>
      <w:r w:rsidRPr="004B1D42">
        <w:rPr>
          <w:rFonts w:eastAsia="SimSun" w:hint="eastAsia"/>
          <w:lang w:eastAsia="zh-CN"/>
        </w:rPr>
        <w:t>to access satellite edge computing service</w:t>
      </w:r>
      <w:r>
        <w:rPr>
          <w:rFonts w:eastAsia="SimSun" w:hint="eastAsia"/>
          <w:lang w:eastAsia="zh-CN"/>
        </w:rPr>
        <w:t xml:space="preserve">. </w:t>
      </w:r>
      <w:r>
        <w:rPr>
          <w:rFonts w:eastAsia="DengXian" w:hint="eastAsia"/>
          <w:lang w:eastAsia="zh-CN"/>
        </w:rPr>
        <w:t>T</w:t>
      </w:r>
      <w:r w:rsidRPr="00737E85">
        <w:rPr>
          <w:rFonts w:eastAsia="DengXian"/>
          <w:lang w:eastAsia="en-GB"/>
        </w:rPr>
        <w:t>he SMF selects</w:t>
      </w:r>
      <w:r>
        <w:rPr>
          <w:rFonts w:eastAsia="DengXian" w:hint="eastAsia"/>
          <w:lang w:eastAsia="zh-CN"/>
        </w:rPr>
        <w:t xml:space="preserve"> UPF on board GEO satellite as</w:t>
      </w:r>
      <w:r w:rsidRPr="00737E85">
        <w:rPr>
          <w:rFonts w:eastAsia="DengXian"/>
          <w:lang w:eastAsia="en-GB"/>
        </w:rPr>
        <w:t xml:space="preserve"> the PSA UPF or UL CL/BP</w:t>
      </w:r>
      <w:r>
        <w:rPr>
          <w:rFonts w:eastAsia="DengXian" w:hint="eastAsia"/>
          <w:lang w:eastAsia="zh-CN"/>
        </w:rPr>
        <w:t xml:space="preserve"> and </w:t>
      </w:r>
      <w:r w:rsidRPr="00737E85">
        <w:rPr>
          <w:rFonts w:eastAsia="DengXian"/>
          <w:lang w:eastAsia="en-GB"/>
        </w:rPr>
        <w:t>local PSA based on the DNAI corresponding to the GEO Satellite ID</w:t>
      </w:r>
      <w:r>
        <w:rPr>
          <w:rFonts w:eastAsia="DengXian" w:hint="eastAsia"/>
          <w:lang w:eastAsia="zh-CN"/>
        </w:rPr>
        <w:t xml:space="preserve"> reported by the AMF</w:t>
      </w:r>
      <w:r w:rsidRPr="00737E85">
        <w:rPr>
          <w:rFonts w:eastAsia="DengXian"/>
          <w:lang w:eastAsia="en-GB"/>
        </w:rPr>
        <w:t xml:space="preserve"> and other factors</w:t>
      </w:r>
      <w:r>
        <w:rPr>
          <w:rFonts w:eastAsia="DengXian" w:hint="eastAsia"/>
          <w:lang w:eastAsia="zh-CN"/>
        </w:rPr>
        <w:t>. The</w:t>
      </w:r>
      <w:r w:rsidRPr="004B1D42">
        <w:rPr>
          <w:rFonts w:eastAsia="SimSun" w:hint="eastAsia"/>
          <w:lang w:eastAsia="zh-CN"/>
        </w:rPr>
        <w:t xml:space="preserve"> AMF determines the GEO satellite ID based on network configuration</w:t>
      </w:r>
      <w:r>
        <w:rPr>
          <w:rFonts w:eastAsia="SimSun" w:hint="eastAsia"/>
          <w:lang w:eastAsia="zh-CN"/>
        </w:rPr>
        <w:t xml:space="preserve"> if it detects that</w:t>
      </w:r>
      <w:r w:rsidRPr="004B1D42">
        <w:rPr>
          <w:rFonts w:eastAsia="SimSun" w:hint="eastAsia"/>
          <w:lang w:eastAsia="zh-CN"/>
        </w:rPr>
        <w:t xml:space="preserve"> the satellite backhaul category is GEO or </w:t>
      </w:r>
      <w:r w:rsidRPr="004B1D42">
        <w:rPr>
          <w:rFonts w:eastAsia="SimSun"/>
          <w:lang w:eastAsia="zh-CN"/>
        </w:rPr>
        <w:t>DYNAMIC_GEO</w:t>
      </w:r>
      <w:r>
        <w:rPr>
          <w:rFonts w:eastAsia="SimSun" w:hint="eastAsia"/>
          <w:lang w:eastAsia="zh-CN"/>
        </w:rPr>
        <w:t>.</w:t>
      </w:r>
    </w:p>
    <w:p w14:paraId="47C5377E" w14:textId="77777777" w:rsidR="0046073D" w:rsidRDefault="0046073D" w:rsidP="0046073D">
      <w:pPr>
        <w:rPr>
          <w:rFonts w:eastAsia="SimSun"/>
          <w:lang w:eastAsia="zh-CN"/>
        </w:rPr>
      </w:pPr>
      <w:r>
        <w:rPr>
          <w:rFonts w:eastAsia="SimSun" w:hint="eastAsia"/>
          <w:lang w:eastAsia="zh-CN"/>
        </w:rPr>
        <w:t xml:space="preserve">To assist a UE </w:t>
      </w:r>
      <w:r w:rsidRPr="004B1D42">
        <w:rPr>
          <w:rFonts w:eastAsia="SimSun" w:hint="eastAsia"/>
          <w:lang w:eastAsia="zh-CN"/>
        </w:rPr>
        <w:t xml:space="preserve">establishing a PDU session with </w:t>
      </w:r>
      <w:r>
        <w:rPr>
          <w:rFonts w:eastAsia="SimSun" w:hint="eastAsia"/>
          <w:lang w:eastAsia="zh-CN"/>
        </w:rPr>
        <w:t>PSA</w:t>
      </w:r>
      <w:r w:rsidRPr="004B1D42">
        <w:rPr>
          <w:rFonts w:eastAsia="SimSun" w:hint="eastAsia"/>
          <w:lang w:eastAsia="zh-CN"/>
        </w:rPr>
        <w:t xml:space="preserve"> UPF onboard GEO satellite to access satellite edge computing service</w:t>
      </w:r>
      <w:r>
        <w:rPr>
          <w:rFonts w:eastAsia="SimSun" w:hint="eastAsia"/>
          <w:lang w:eastAsia="zh-CN"/>
        </w:rPr>
        <w:t>s</w:t>
      </w:r>
      <w:r w:rsidRPr="004B1D42">
        <w:rPr>
          <w:rFonts w:eastAsia="SimSun" w:hint="eastAsia"/>
          <w:lang w:eastAsia="zh-CN"/>
        </w:rPr>
        <w:t xml:space="preserve">, the PCF may </w:t>
      </w:r>
      <w:r w:rsidRPr="004B1D42">
        <w:rPr>
          <w:rFonts w:eastAsia="SimSun"/>
          <w:lang w:eastAsia="zh-CN"/>
        </w:rPr>
        <w:t xml:space="preserve">take </w:t>
      </w:r>
      <w:r w:rsidRPr="004B1D42">
        <w:rPr>
          <w:rFonts w:eastAsia="SimSun" w:hint="eastAsia"/>
          <w:lang w:eastAsia="zh-CN"/>
        </w:rPr>
        <w:t>GEO satellite backhaul category</w:t>
      </w:r>
      <w:r w:rsidRPr="004B1D42">
        <w:rPr>
          <w:rFonts w:eastAsia="SimSun"/>
          <w:lang w:eastAsia="zh-CN"/>
        </w:rPr>
        <w:t xml:space="preserve"> </w:t>
      </w:r>
      <w:r w:rsidRPr="004B1D42">
        <w:rPr>
          <w:rFonts w:eastAsia="SimSun" w:hint="eastAsia"/>
          <w:lang w:eastAsia="zh-CN"/>
        </w:rPr>
        <w:t xml:space="preserve">reported </w:t>
      </w:r>
      <w:r w:rsidRPr="004B1D42">
        <w:rPr>
          <w:rFonts w:eastAsia="SimSun"/>
          <w:lang w:eastAsia="zh-CN"/>
        </w:rPr>
        <w:t>into account to generate or update the URSP rule to includ</w:t>
      </w:r>
      <w:r w:rsidRPr="004B1D42">
        <w:rPr>
          <w:rFonts w:eastAsia="SimSun" w:hint="eastAsia"/>
          <w:lang w:eastAsia="zh-CN"/>
        </w:rPr>
        <w:t>e</w:t>
      </w:r>
      <w:r w:rsidRPr="004B1D42">
        <w:rPr>
          <w:rFonts w:eastAsia="SimSun"/>
          <w:lang w:eastAsia="zh-CN"/>
        </w:rPr>
        <w:t xml:space="preserve"> an appropriate Route Selection Descriptor for services deployed on GEO satellite</w:t>
      </w:r>
      <w:r w:rsidRPr="004B1D42">
        <w:rPr>
          <w:rFonts w:eastAsia="SimSun" w:hint="eastAsia"/>
          <w:lang w:eastAsia="zh-CN"/>
        </w:rPr>
        <w:t>, where the AMF is enhanced to send the satellite backhaul category to the PCF</w:t>
      </w:r>
      <w:r>
        <w:rPr>
          <w:rFonts w:eastAsia="SimSun" w:hint="eastAsia"/>
          <w:lang w:eastAsia="zh-CN"/>
        </w:rPr>
        <w:t xml:space="preserve">. </w:t>
      </w:r>
      <w:r>
        <w:rPr>
          <w:rFonts w:eastAsia="SimSun"/>
          <w:lang w:eastAsia="zh-CN"/>
        </w:rPr>
        <w:t>T</w:t>
      </w:r>
      <w:r>
        <w:rPr>
          <w:rFonts w:eastAsia="SimSun" w:hint="eastAsia"/>
          <w:lang w:eastAsia="zh-CN"/>
        </w:rPr>
        <w:t xml:space="preserve">he UE determines </w:t>
      </w:r>
      <w:r w:rsidRPr="004B1D42">
        <w:rPr>
          <w:rFonts w:eastAsia="SimSun"/>
          <w:lang w:eastAsia="zh-CN"/>
        </w:rPr>
        <w:t>appropriate</w:t>
      </w:r>
      <w:r>
        <w:rPr>
          <w:rFonts w:eastAsia="SimSun" w:hint="eastAsia"/>
          <w:lang w:eastAsia="zh-CN"/>
        </w:rPr>
        <w:t xml:space="preserve"> S-NSSAI and/or DNN based on the received </w:t>
      </w:r>
      <w:r w:rsidRPr="004B1D42">
        <w:rPr>
          <w:rFonts w:eastAsia="SimSun"/>
          <w:lang w:eastAsia="zh-CN"/>
        </w:rPr>
        <w:t>URSP rule</w:t>
      </w:r>
      <w:r>
        <w:rPr>
          <w:rFonts w:eastAsia="SimSun" w:hint="eastAsia"/>
          <w:lang w:eastAsia="zh-CN"/>
        </w:rPr>
        <w:t xml:space="preserve">, and includes them in the PDU session establishment request. </w:t>
      </w:r>
      <w:r>
        <w:rPr>
          <w:rFonts w:eastAsia="SimSun"/>
          <w:lang w:eastAsia="zh-CN"/>
        </w:rPr>
        <w:t>T</w:t>
      </w:r>
      <w:r>
        <w:rPr>
          <w:rFonts w:eastAsia="SimSun" w:hint="eastAsia"/>
          <w:lang w:eastAsia="zh-CN"/>
        </w:rPr>
        <w:t xml:space="preserve">he SMF then determines </w:t>
      </w:r>
      <w:r w:rsidRPr="007574EA">
        <w:rPr>
          <w:rFonts w:eastAsia="SimSun"/>
          <w:lang w:eastAsia="zh-CN"/>
        </w:rPr>
        <w:t xml:space="preserve">DNAI </w:t>
      </w:r>
      <w:r>
        <w:rPr>
          <w:rFonts w:eastAsia="SimSun" w:hint="eastAsia"/>
          <w:lang w:eastAsia="zh-CN"/>
        </w:rPr>
        <w:t xml:space="preserve">to select the PSA UPF onboard GEO satellite </w:t>
      </w:r>
      <w:r w:rsidRPr="007574EA">
        <w:rPr>
          <w:rFonts w:eastAsia="SimSun"/>
          <w:lang w:eastAsia="zh-CN"/>
        </w:rPr>
        <w:t>ba</w:t>
      </w:r>
      <w:r>
        <w:rPr>
          <w:rFonts w:eastAsia="SimSun"/>
          <w:lang w:eastAsia="zh-CN"/>
        </w:rPr>
        <w:t xml:space="preserve">sed on local configuration, </w:t>
      </w:r>
      <w:r>
        <w:rPr>
          <w:rFonts w:eastAsia="SimSun" w:hint="eastAsia"/>
          <w:lang w:eastAsia="zh-CN"/>
        </w:rPr>
        <w:t xml:space="preserve">the received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w:t>
      </w:r>
    </w:p>
    <w:p w14:paraId="73EEA7C6" w14:textId="77777777" w:rsidR="0046073D" w:rsidRDefault="0046073D" w:rsidP="0046073D">
      <w:pPr>
        <w:rPr>
          <w:rFonts w:eastAsia="SimSun"/>
          <w:lang w:eastAsia="zh-CN"/>
        </w:rPr>
      </w:pPr>
      <w:r>
        <w:rPr>
          <w:rFonts w:eastAsia="SimSun" w:hint="eastAsia"/>
          <w:lang w:eastAsia="zh-CN"/>
        </w:rPr>
        <w:t xml:space="preserve">In order to insert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 xml:space="preserve"> into a PDU session to let the UE access</w:t>
      </w:r>
      <w:r w:rsidRPr="004B1D42">
        <w:rPr>
          <w:rFonts w:eastAsia="SimSun" w:hint="eastAsia"/>
          <w:lang w:eastAsia="zh-CN"/>
        </w:rPr>
        <w:t xml:space="preserve"> satellite edge computing service</w:t>
      </w:r>
      <w:r>
        <w:rPr>
          <w:rFonts w:eastAsia="SimSun" w:hint="eastAsia"/>
          <w:lang w:eastAsia="zh-CN"/>
        </w:rPr>
        <w:t>s, the SMF needs</w:t>
      </w:r>
      <w:r w:rsidRPr="009D4CFA">
        <w:rPr>
          <w:rFonts w:eastAsia="SimSun" w:hint="eastAsia"/>
          <w:lang w:eastAsia="zh-CN"/>
        </w:rPr>
        <w:t xml:space="preserve"> </w:t>
      </w:r>
      <w:r>
        <w:rPr>
          <w:rFonts w:eastAsia="SimSun" w:hint="eastAsia"/>
          <w:lang w:eastAsia="zh-CN"/>
        </w:rPr>
        <w:t xml:space="preserve">also to determine </w:t>
      </w:r>
      <w:r w:rsidRPr="007574EA">
        <w:rPr>
          <w:rFonts w:eastAsia="SimSun"/>
          <w:lang w:eastAsia="zh-CN"/>
        </w:rPr>
        <w:t>DNAI ba</w:t>
      </w:r>
      <w:r>
        <w:rPr>
          <w:rFonts w:eastAsia="SimSun"/>
          <w:lang w:eastAsia="zh-CN"/>
        </w:rPr>
        <w:t xml:space="preserve">sed on local configuration,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then select </w:t>
      </w:r>
      <w:r>
        <w:rPr>
          <w:rFonts w:eastAsia="DengXian" w:hint="eastAsia"/>
          <w:lang w:eastAsia="zh-CN"/>
        </w:rPr>
        <w:t>UPF on board GEO satellite as</w:t>
      </w:r>
      <w:r w:rsidRPr="00737E85">
        <w:rPr>
          <w:rFonts w:eastAsia="DengXian"/>
          <w:lang w:eastAsia="en-GB"/>
        </w:rPr>
        <w:t xml:space="preserve"> the UL CL/BP</w:t>
      </w:r>
      <w:r>
        <w:rPr>
          <w:rFonts w:eastAsia="DengXian" w:hint="eastAsia"/>
          <w:lang w:eastAsia="zh-CN"/>
        </w:rPr>
        <w:t xml:space="preserve"> and </w:t>
      </w:r>
      <w:r w:rsidRPr="00737E85">
        <w:rPr>
          <w:rFonts w:eastAsia="DengXian"/>
          <w:lang w:eastAsia="en-GB"/>
        </w:rPr>
        <w:t>local PSA based on the DNA</w:t>
      </w:r>
      <w:r>
        <w:rPr>
          <w:rFonts w:eastAsia="DengXian" w:hint="eastAsia"/>
          <w:lang w:eastAsia="zh-CN"/>
        </w:rPr>
        <w:t>I</w:t>
      </w:r>
      <w:r>
        <w:rPr>
          <w:rFonts w:eastAsia="SimSun" w:hint="eastAsia"/>
          <w:lang w:eastAsia="zh-CN"/>
        </w:rPr>
        <w:t xml:space="preserve">. </w:t>
      </w:r>
    </w:p>
    <w:p w14:paraId="25A75051"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w:t>
      </w:r>
      <w:r>
        <w:rPr>
          <w:rFonts w:eastAsia="SimSun" w:hint="eastAsia"/>
          <w:b/>
          <w:i/>
          <w:lang w:eastAsia="zh-CN"/>
        </w:rPr>
        <w:t>local switch for UE-to-UE communication</w:t>
      </w:r>
      <w:r w:rsidRPr="004B1D42">
        <w:rPr>
          <w:rFonts w:eastAsia="SimSun" w:hint="eastAsia"/>
          <w:b/>
          <w:i/>
          <w:lang w:eastAsia="zh-CN"/>
        </w:rPr>
        <w:t xml:space="preserve">: </w:t>
      </w:r>
    </w:p>
    <w:p w14:paraId="1EC0F0CB" w14:textId="77777777" w:rsidR="0046073D" w:rsidRDefault="0046073D" w:rsidP="0046073D">
      <w:pPr>
        <w:rPr>
          <w:rFonts w:eastAsia="SimSun"/>
          <w:lang w:eastAsia="zh-CN"/>
        </w:rPr>
      </w:pPr>
      <w:r w:rsidRPr="009D4CFA">
        <w:rPr>
          <w:rFonts w:eastAsia="SimSun"/>
          <w:lang w:eastAsia="zh-CN"/>
        </w:rPr>
        <w:t xml:space="preserve">The UE to UE traffic may be locally routed by UPF(s) deployed on </w:t>
      </w:r>
      <w:r>
        <w:rPr>
          <w:rFonts w:eastAsia="SimSun" w:hint="eastAsia"/>
          <w:lang w:eastAsia="zh-CN"/>
        </w:rPr>
        <w:t xml:space="preserve">GEO </w:t>
      </w:r>
      <w:r w:rsidRPr="009D4CFA">
        <w:rPr>
          <w:rFonts w:eastAsia="SimSun"/>
          <w:lang w:eastAsia="zh-CN"/>
        </w:rPr>
        <w:t>satellite (i.e. through local switch) to the target UE without traversing back to the satellite gateway on the ground</w:t>
      </w:r>
      <w:r>
        <w:rPr>
          <w:rFonts w:eastAsia="SimSun" w:hint="eastAsia"/>
          <w:lang w:eastAsia="zh-CN"/>
        </w:rPr>
        <w:t>. In Rel-18, only the communication between UEs within same 5G VN group is supported.</w:t>
      </w:r>
    </w:p>
    <w:p w14:paraId="6AE26C84"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PSA UPF deployed on satellite</w:t>
      </w:r>
      <w:r>
        <w:rPr>
          <w:rFonts w:eastAsia="SimSun" w:hint="eastAsia"/>
          <w:lang w:eastAsia="zh-CN"/>
        </w:rPr>
        <w:t xml:space="preserve">, </w:t>
      </w:r>
      <w:r w:rsidRPr="007B24F6">
        <w:rPr>
          <w:rFonts w:eastAsia="SimSun"/>
          <w:lang w:eastAsia="zh-CN"/>
        </w:rPr>
        <w:t xml:space="preserve">the UPF local switching, N6-based forwarding and N19-based forwarding methods </w:t>
      </w:r>
      <w:r>
        <w:rPr>
          <w:rFonts w:eastAsia="SimSun" w:hint="eastAsia"/>
          <w:lang w:eastAsia="zh-CN"/>
        </w:rPr>
        <w:t xml:space="preserve">defined for </w:t>
      </w:r>
      <w:r w:rsidRPr="007B24F6">
        <w:rPr>
          <w:rFonts w:eastAsia="SimSun"/>
          <w:lang w:eastAsia="zh-CN"/>
        </w:rPr>
        <w:t>5G VN group communication</w:t>
      </w:r>
      <w:r>
        <w:rPr>
          <w:rFonts w:eastAsia="SimSun" w:hint="eastAsia"/>
          <w:lang w:eastAsia="zh-CN"/>
        </w:rPr>
        <w:t xml:space="preserve"> can be re-used.</w:t>
      </w:r>
    </w:p>
    <w:p w14:paraId="0B69FCD1"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UL CL/BP and local PSA UPF deployed on satellite</w:t>
      </w:r>
      <w:r>
        <w:rPr>
          <w:rFonts w:eastAsia="SimSun" w:hint="eastAsia"/>
          <w:lang w:eastAsia="zh-CN"/>
        </w:rPr>
        <w:t xml:space="preserve">, the SMF determines to </w:t>
      </w:r>
      <w:r w:rsidRPr="004B1D42">
        <w:rPr>
          <w:rFonts w:eastAsia="SimSun"/>
          <w:lang w:eastAsia="zh-CN"/>
        </w:rPr>
        <w:t>activate local switching and N19 forwarding for the UEs using the GEO satellite backhaul</w:t>
      </w:r>
      <w:r>
        <w:rPr>
          <w:rFonts w:eastAsia="SimSun" w:hint="eastAsia"/>
          <w:lang w:eastAsia="zh-CN"/>
        </w:rPr>
        <w:t>,</w:t>
      </w:r>
      <w:r w:rsidRPr="009C0ED1">
        <w:rPr>
          <w:rFonts w:eastAsia="SimSun" w:hint="eastAsia"/>
          <w:lang w:eastAsia="zh-CN"/>
        </w:rPr>
        <w:t xml:space="preserve"> </w:t>
      </w:r>
      <w:r>
        <w:rPr>
          <w:rFonts w:eastAsia="SimSun" w:hint="eastAsia"/>
          <w:lang w:eastAsia="zh-CN"/>
        </w:rPr>
        <w:t xml:space="preserve">based on </w:t>
      </w:r>
      <w:r w:rsidRPr="007B24F6">
        <w:rPr>
          <w:rFonts w:eastAsia="SimSun"/>
          <w:lang w:eastAsia="zh-CN"/>
        </w:rPr>
        <w:t xml:space="preserve">AF request including UE identifiers </w:t>
      </w:r>
      <w:r>
        <w:rPr>
          <w:rFonts w:eastAsia="SimSun" w:hint="eastAsia"/>
          <w:lang w:eastAsia="zh-CN"/>
        </w:rPr>
        <w:t xml:space="preserve">of </w:t>
      </w:r>
      <w:r>
        <w:rPr>
          <w:rFonts w:eastAsia="SimSun"/>
          <w:lang w:eastAsia="zh-CN"/>
        </w:rPr>
        <w:t xml:space="preserve">communication </w:t>
      </w:r>
      <w:r>
        <w:rPr>
          <w:rFonts w:eastAsia="SimSun" w:hint="eastAsia"/>
          <w:lang w:eastAsia="zh-CN"/>
        </w:rPr>
        <w:t>parties, and/or d</w:t>
      </w:r>
      <w:r w:rsidRPr="007B24F6">
        <w:rPr>
          <w:rFonts w:eastAsia="SimSun"/>
          <w:lang w:eastAsia="zh-CN"/>
        </w:rPr>
        <w:t>estination IP address(es) reported by PSA UPF</w:t>
      </w:r>
      <w:r>
        <w:rPr>
          <w:rFonts w:eastAsia="SimSun" w:hint="eastAsia"/>
          <w:lang w:eastAsia="zh-CN"/>
        </w:rPr>
        <w:t xml:space="preserve"> on the ground. </w:t>
      </w:r>
      <w:r>
        <w:rPr>
          <w:rFonts w:eastAsia="SimSun"/>
          <w:lang w:eastAsia="zh-CN"/>
        </w:rPr>
        <w:t>I</w:t>
      </w:r>
      <w:r>
        <w:rPr>
          <w:rFonts w:eastAsia="SimSun" w:hint="eastAsia"/>
          <w:lang w:eastAsia="zh-CN"/>
        </w:rPr>
        <w:t>f local switch for UE-to UE communication can be activated, e.g., the UEs are served by same GEO satellite, t</w:t>
      </w:r>
      <w:r w:rsidRPr="009C0ED1">
        <w:rPr>
          <w:rFonts w:eastAsia="SimSun"/>
          <w:lang w:eastAsia="zh-CN"/>
        </w:rPr>
        <w:t>he SMF may select and insert the UPF deployed on GEO satellite according to the DNAI as UL CL/BP and L-PSA, and configures UL CL/BP with rule</w:t>
      </w:r>
      <w:r>
        <w:rPr>
          <w:rFonts w:eastAsia="SimSun" w:hint="eastAsia"/>
          <w:lang w:eastAsia="zh-CN"/>
        </w:rPr>
        <w:t>s to r</w:t>
      </w:r>
      <w:r w:rsidRPr="009C0ED1">
        <w:rPr>
          <w:rFonts w:eastAsia="SimSun"/>
          <w:lang w:eastAsia="zh-CN"/>
        </w:rPr>
        <w:t xml:space="preserve">oute the data traffic received from the UE and destined to IP address(es) of the target </w:t>
      </w:r>
      <w:r>
        <w:rPr>
          <w:rFonts w:eastAsia="SimSun"/>
          <w:lang w:eastAsia="zh-CN"/>
        </w:rPr>
        <w:t>UE(s) to the L-PSA</w:t>
      </w:r>
      <w:r w:rsidRPr="009C0ED1">
        <w:rPr>
          <w:rFonts w:eastAsia="SimSun"/>
          <w:lang w:eastAsia="zh-CN"/>
        </w:rPr>
        <w:t>.</w:t>
      </w:r>
      <w:r>
        <w:rPr>
          <w:rFonts w:eastAsia="SimSun" w:hint="eastAsia"/>
          <w:lang w:eastAsia="zh-CN"/>
        </w:rPr>
        <w:t xml:space="preserve"> </w:t>
      </w:r>
      <w:r w:rsidRPr="009C0ED1">
        <w:rPr>
          <w:rFonts w:eastAsia="SimSun"/>
          <w:lang w:eastAsia="zh-CN"/>
        </w:rPr>
        <w:t>The SMF configures the Local PSA with local forwarding rules to forward the data traffic to the target UEs directly. If the selected L-PSAs are different for the UEs in the communication group, N19 tunnel is established between the L-PSAs.</w:t>
      </w:r>
    </w:p>
    <w:p w14:paraId="7C1490F3" w14:textId="77777777" w:rsidR="0046073D" w:rsidRPr="00BC71DD" w:rsidRDefault="0046073D" w:rsidP="0046073D">
      <w:pPr>
        <w:rPr>
          <w:rFonts w:eastAsia="SimSun"/>
          <w:b/>
          <w:bCs/>
          <w:u w:val="single"/>
          <w:lang w:eastAsia="zh-CN"/>
        </w:rPr>
      </w:pPr>
      <w:r w:rsidRPr="00BC71DD">
        <w:rPr>
          <w:rFonts w:eastAsia="SimSun"/>
          <w:b/>
          <w:bCs/>
          <w:u w:val="single"/>
          <w:lang w:eastAsia="zh-CN"/>
        </w:rPr>
        <w:t>Management aspects</w:t>
      </w:r>
    </w:p>
    <w:p w14:paraId="3C09AEDE" w14:textId="77777777" w:rsidR="0046073D" w:rsidRPr="00BC71DD" w:rsidRDefault="0046073D" w:rsidP="0046073D">
      <w:pPr>
        <w:rPr>
          <w:rFonts w:eastAsia="SimSun"/>
          <w:bCs/>
          <w:lang w:eastAsia="zh-CN"/>
        </w:rPr>
      </w:pPr>
      <w:r>
        <w:rPr>
          <w:rFonts w:eastAsia="SimSun"/>
          <w:bCs/>
          <w:lang w:eastAsia="zh-CN"/>
        </w:rPr>
        <w:t>T</w:t>
      </w:r>
      <w:r w:rsidRPr="00BC71DD">
        <w:rPr>
          <w:rFonts w:eastAsia="SimSun"/>
          <w:bCs/>
          <w:lang w:eastAsia="zh-CN"/>
        </w:rPr>
        <w:t xml:space="preserve">he corresponding management capabilities, </w:t>
      </w:r>
      <w:r>
        <w:rPr>
          <w:rFonts w:eastAsia="SimSun"/>
          <w:bCs/>
          <w:lang w:eastAsia="zh-CN"/>
        </w:rPr>
        <w:t xml:space="preserve">covered by updates to </w:t>
      </w:r>
      <w:r w:rsidRPr="00BC71DD">
        <w:rPr>
          <w:rFonts w:eastAsia="SimSun"/>
          <w:bCs/>
          <w:lang w:eastAsia="zh-CN"/>
        </w:rPr>
        <w:t>specifications TS 28.541 [</w:t>
      </w:r>
      <w:r>
        <w:rPr>
          <w:rFonts w:eastAsia="SimSun"/>
          <w:bCs/>
          <w:lang w:eastAsia="zh-CN"/>
        </w:rPr>
        <w:t>13</w:t>
      </w:r>
      <w:r w:rsidRPr="00BC71DD">
        <w:rPr>
          <w:rFonts w:eastAsia="SimSun"/>
          <w:bCs/>
          <w:lang w:eastAsia="zh-CN"/>
        </w:rPr>
        <w:t>] and TS 28.552 [</w:t>
      </w:r>
      <w:r>
        <w:rPr>
          <w:rFonts w:eastAsia="SimSun"/>
          <w:bCs/>
          <w:lang w:eastAsia="zh-CN"/>
        </w:rPr>
        <w:t>14</w:t>
      </w:r>
      <w:r w:rsidRPr="00BC71DD">
        <w:rPr>
          <w:rFonts w:eastAsia="SimSun"/>
          <w:bCs/>
          <w:lang w:eastAsia="zh-CN"/>
        </w:rPr>
        <w:t>]</w:t>
      </w:r>
      <w:r>
        <w:rPr>
          <w:rFonts w:eastAsia="SimSun"/>
          <w:bCs/>
          <w:lang w:eastAsia="zh-CN"/>
        </w:rPr>
        <w:t xml:space="preserve">, </w:t>
      </w:r>
      <w:r w:rsidRPr="00BC71DD">
        <w:rPr>
          <w:rFonts w:eastAsia="SimSun"/>
          <w:bCs/>
          <w:lang w:eastAsia="zh-CN"/>
        </w:rPr>
        <w:t xml:space="preserve">support the following </w:t>
      </w:r>
      <w:r>
        <w:rPr>
          <w:rFonts w:eastAsia="SimSun"/>
          <w:bCs/>
          <w:lang w:eastAsia="zh-CN"/>
        </w:rPr>
        <w:t>aspects</w:t>
      </w:r>
      <w:r w:rsidRPr="00BC71DD">
        <w:rPr>
          <w:rFonts w:eastAsia="SimSun"/>
          <w:bCs/>
          <w:lang w:eastAsia="zh-CN"/>
        </w:rPr>
        <w:t>:</w:t>
      </w:r>
    </w:p>
    <w:p w14:paraId="5A864666" w14:textId="77777777" w:rsidR="0046073D" w:rsidRPr="00BC71DD" w:rsidRDefault="0046073D" w:rsidP="0046073D">
      <w:pPr>
        <w:rPr>
          <w:rFonts w:eastAsia="SimSun"/>
          <w:bCs/>
          <w:lang w:eastAsia="zh-CN"/>
        </w:rPr>
      </w:pPr>
      <w:r w:rsidRPr="00BC71DD">
        <w:rPr>
          <w:rFonts w:eastAsia="SimSun"/>
          <w:b/>
          <w:lang w:eastAsia="zh-CN"/>
        </w:rPr>
        <w:t>Satellite backhaul category indication</w:t>
      </w:r>
      <w:r>
        <w:rPr>
          <w:rFonts w:eastAsia="SimSun"/>
          <w:b/>
          <w:lang w:eastAsia="zh-CN"/>
        </w:rPr>
        <w:t xml:space="preserve">: </w:t>
      </w:r>
      <w:r>
        <w:rPr>
          <w:rFonts w:eastAsia="SimSun"/>
          <w:bCs/>
          <w:lang w:eastAsia="zh-CN"/>
        </w:rPr>
        <w:t>i</w:t>
      </w:r>
      <w:r w:rsidRPr="00BC71DD">
        <w:rPr>
          <w:rFonts w:eastAsia="SimSun"/>
          <w:bCs/>
          <w:lang w:eastAsia="zh-CN"/>
        </w:rPr>
        <w:t>ntroduce new attributes to AMFFunction to specify the satellite backhaul category associated with the Global RAN Node ID.</w:t>
      </w:r>
    </w:p>
    <w:p w14:paraId="6C47A965" w14:textId="77777777" w:rsidR="0046073D" w:rsidRPr="00BC71DD" w:rsidRDefault="0046073D" w:rsidP="0046073D">
      <w:pPr>
        <w:rPr>
          <w:rFonts w:eastAsia="SimSun"/>
          <w:bCs/>
          <w:lang w:eastAsia="zh-CN"/>
        </w:rPr>
      </w:pPr>
      <w:r w:rsidRPr="00BC71DD">
        <w:rPr>
          <w:rFonts w:eastAsia="SimSun"/>
          <w:b/>
          <w:lang w:eastAsia="zh-CN"/>
        </w:rPr>
        <w:t>QoS control considering dynamic satellite backhaul</w:t>
      </w:r>
      <w:r>
        <w:rPr>
          <w:rFonts w:eastAsia="SimSun"/>
          <w:b/>
          <w:lang w:eastAsia="zh-CN"/>
        </w:rPr>
        <w:t xml:space="preserve">. </w:t>
      </w:r>
      <w:r w:rsidRPr="003A7DAB">
        <w:rPr>
          <w:rFonts w:eastAsia="SimSun"/>
          <w:bCs/>
          <w:lang w:eastAsia="zh-CN"/>
        </w:rPr>
        <w:t>It</w:t>
      </w:r>
      <w:r>
        <w:rPr>
          <w:rFonts w:eastAsia="SimSun"/>
          <w:b/>
          <w:lang w:eastAsia="zh-CN"/>
        </w:rPr>
        <w:t xml:space="preserve"> a</w:t>
      </w:r>
      <w:r w:rsidRPr="00BC71DD">
        <w:rPr>
          <w:rFonts w:eastAsia="SimSun"/>
          <w:bCs/>
          <w:lang w:eastAsia="zh-CN"/>
        </w:rPr>
        <w:t>dd</w:t>
      </w:r>
      <w:r>
        <w:rPr>
          <w:rFonts w:eastAsia="SimSun"/>
          <w:bCs/>
          <w:lang w:eastAsia="zh-CN"/>
        </w:rPr>
        <w:t>s</w:t>
      </w:r>
      <w:r w:rsidRPr="00BC71DD">
        <w:rPr>
          <w:rFonts w:eastAsia="SimSun"/>
          <w:bCs/>
          <w:lang w:eastAsia="zh-CN"/>
        </w:rPr>
        <w:t xml:space="preserve"> satellite backhaul information to the QFQoSMonitoringControl IOC to make QoS monitoring more specific for dynamic satellite backhaul features and enhance its overall generality. </w:t>
      </w:r>
      <w:r>
        <w:rPr>
          <w:rFonts w:eastAsia="SimSun"/>
          <w:bCs/>
          <w:lang w:eastAsia="zh-CN"/>
        </w:rPr>
        <w:t xml:space="preserve"> It also clarifies </w:t>
      </w:r>
      <w:r w:rsidRPr="00BC71DD">
        <w:rPr>
          <w:rFonts w:eastAsia="SimSun"/>
          <w:bCs/>
          <w:lang w:eastAsia="zh-CN"/>
        </w:rPr>
        <w:t>the performance measurement for UPF to measure the packet delay between UE and PSA UPF can be applied to the satellite backhaul scenario.</w:t>
      </w:r>
    </w:p>
    <w:p w14:paraId="143A6894" w14:textId="77777777" w:rsidR="0046073D" w:rsidRDefault="0046073D" w:rsidP="0046073D">
      <w:pPr>
        <w:rPr>
          <w:rFonts w:eastAsia="SimSun"/>
          <w:bCs/>
          <w:lang w:eastAsia="zh-CN"/>
        </w:rPr>
      </w:pPr>
      <w:r w:rsidRPr="00BC71DD">
        <w:rPr>
          <w:rFonts w:eastAsia="SimSun"/>
          <w:b/>
          <w:lang w:eastAsia="zh-CN"/>
        </w:rPr>
        <w:t>UPF onboard GEO satellite to enable edge computing and local switch</w:t>
      </w:r>
      <w:r>
        <w:rPr>
          <w:rFonts w:eastAsia="SimSun"/>
          <w:b/>
          <w:lang w:eastAsia="zh-CN"/>
        </w:rPr>
        <w:t xml:space="preserve">. </w:t>
      </w:r>
      <w:r w:rsidRPr="003A7DAB">
        <w:rPr>
          <w:rFonts w:eastAsia="SimSun"/>
          <w:bCs/>
          <w:lang w:eastAsia="zh-CN"/>
        </w:rPr>
        <w:t>It</w:t>
      </w:r>
      <w:r>
        <w:rPr>
          <w:rFonts w:eastAsia="SimSun"/>
          <w:b/>
          <w:lang w:eastAsia="zh-CN"/>
        </w:rPr>
        <w:t xml:space="preserve"> i</w:t>
      </w:r>
      <w:r w:rsidRPr="00BC71DD">
        <w:rPr>
          <w:rFonts w:eastAsia="SimSun"/>
          <w:bCs/>
          <w:lang w:eastAsia="zh-CN"/>
        </w:rPr>
        <w:t>ntroduce</w:t>
      </w:r>
      <w:r>
        <w:rPr>
          <w:rFonts w:eastAsia="SimSun"/>
          <w:bCs/>
          <w:lang w:eastAsia="zh-CN"/>
        </w:rPr>
        <w:t>s</w:t>
      </w:r>
      <w:r w:rsidRPr="00BC71DD">
        <w:rPr>
          <w:rFonts w:eastAsia="SimSun"/>
          <w:bCs/>
          <w:lang w:eastAsia="zh-CN"/>
        </w:rPr>
        <w:t xml:space="preserve"> new attribute to AMFFunction to specify the GEO satellite ID associated with the deployment of UPF</w:t>
      </w:r>
      <w:r>
        <w:rPr>
          <w:rFonts w:eastAsia="SimSun"/>
          <w:bCs/>
          <w:lang w:eastAsia="zh-CN"/>
        </w:rPr>
        <w:t xml:space="preserve">, as well as </w:t>
      </w:r>
      <w:r w:rsidRPr="00BC71DD">
        <w:rPr>
          <w:rFonts w:eastAsia="SimSun"/>
          <w:bCs/>
          <w:lang w:eastAsia="zh-CN"/>
        </w:rPr>
        <w:t xml:space="preserve">to </w:t>
      </w:r>
      <w:r>
        <w:rPr>
          <w:rFonts w:eastAsia="SimSun"/>
          <w:bCs/>
          <w:lang w:eastAsia="zh-CN"/>
        </w:rPr>
        <w:t xml:space="preserve">the </w:t>
      </w:r>
      <w:r w:rsidRPr="00BC71DD">
        <w:rPr>
          <w:rFonts w:eastAsia="SimSun"/>
          <w:bCs/>
          <w:lang w:eastAsia="zh-CN"/>
        </w:rPr>
        <w:t>SMFFunction to specify the association of DNAI and GEO satellite ID.</w:t>
      </w:r>
    </w:p>
    <w:p w14:paraId="1FCAA400" w14:textId="77777777" w:rsidR="0046073D" w:rsidRPr="00E6635C" w:rsidRDefault="0046073D" w:rsidP="0046073D">
      <w:pPr>
        <w:rPr>
          <w:rFonts w:eastAsia="SimSun"/>
          <w:bCs/>
          <w:lang w:eastAsia="zh-CN"/>
        </w:rPr>
      </w:pPr>
    </w:p>
    <w:p w14:paraId="3C024A40" w14:textId="77777777" w:rsidR="0046073D" w:rsidRPr="00E6635C" w:rsidRDefault="0046073D" w:rsidP="0046073D">
      <w:pPr>
        <w:rPr>
          <w:rFonts w:eastAsia="SimSun"/>
          <w:b/>
          <w:lang w:eastAsia="zh-CN"/>
        </w:rPr>
      </w:pPr>
      <w:r w:rsidRPr="00016B51">
        <w:rPr>
          <w:b/>
        </w:rPr>
        <w:t>References</w:t>
      </w:r>
    </w:p>
    <w:p w14:paraId="3EE74035" w14:textId="77777777" w:rsidR="0046073D" w:rsidRPr="00EF741F" w:rsidRDefault="0046073D" w:rsidP="0046073D">
      <w:pPr>
        <w:rPr>
          <w:rFonts w:eastAsia="SimSun"/>
          <w:lang w:eastAsia="zh-CN"/>
        </w:rPr>
      </w:pPr>
      <w:r w:rsidRPr="002849ED">
        <w:rPr>
          <w:lang w:eastAsia="en-GB"/>
        </w:rPr>
        <w:t>Related CRs: set "TSG Status = Approved" in:</w:t>
      </w:r>
      <w:r>
        <w:rPr>
          <w:lang w:eastAsia="en-GB"/>
        </w:rPr>
        <w:br/>
      </w:r>
      <w:hyperlink r:id="rId21" w:history="1">
        <w:r w:rsidRPr="00A23E04">
          <w:rPr>
            <w:rStyle w:val="Hyperlink"/>
            <w:lang w:eastAsia="en-GB"/>
          </w:rPr>
          <w:t>https://portal.3gpp.org/ChangeRequests.aspx?q=1&amp;workitem=9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56</w:t>
        </w:r>
        <w:r w:rsidRPr="00A23E04">
          <w:rPr>
            <w:rStyle w:val="Hyperlink"/>
            <w:lang w:eastAsia="en-GB"/>
          </w:rPr>
          <w:t>,</w:t>
        </w:r>
        <w:r w:rsidRPr="00A23E04">
          <w:rPr>
            <w:rStyle w:val="Hyperlink"/>
            <w:rFonts w:eastAsia="SimSun" w:hint="eastAsia"/>
            <w:lang w:eastAsia="zh-CN"/>
          </w:rPr>
          <w:t>920035</w:t>
        </w:r>
        <w:r w:rsidRPr="00A23E04">
          <w:rPr>
            <w:rStyle w:val="Hyperlink"/>
            <w:lang w:eastAsia="en-GB"/>
          </w:rPr>
          <w:t>,9</w:t>
        </w:r>
        <w:r w:rsidRPr="00A23E04">
          <w:rPr>
            <w:rStyle w:val="Hyperlink"/>
            <w:rFonts w:eastAsia="SimSun" w:hint="eastAsia"/>
            <w:lang w:eastAsia="zh-CN"/>
          </w:rPr>
          <w:t>4</w:t>
        </w:r>
        <w:r w:rsidRPr="00A23E04">
          <w:rPr>
            <w:rStyle w:val="Hyperlink"/>
            <w:lang w:eastAsia="en-GB"/>
          </w:rPr>
          <w:t>00</w:t>
        </w:r>
        <w:r w:rsidRPr="00A23E04">
          <w:rPr>
            <w:rStyle w:val="Hyperlink"/>
            <w:rFonts w:eastAsia="SimSun" w:hint="eastAsia"/>
            <w:lang w:eastAsia="zh-CN"/>
          </w:rPr>
          <w:t>6</w:t>
        </w:r>
        <w:r w:rsidRPr="00A23E04">
          <w:rPr>
            <w:rStyle w:val="Hyperlink"/>
            <w:lang w:eastAsia="en-GB"/>
          </w:rPr>
          <w:t>0,9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18</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53</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54</w:t>
        </w:r>
      </w:hyperlink>
    </w:p>
    <w:p w14:paraId="48970B9E" w14:textId="77777777" w:rsidR="0046073D" w:rsidRPr="000D2E94" w:rsidRDefault="0046073D" w:rsidP="0046073D">
      <w:pPr>
        <w:pStyle w:val="EW"/>
      </w:pPr>
      <w:r w:rsidRPr="000D2E94">
        <w:t xml:space="preserve">[1] </w:t>
      </w:r>
      <w:r w:rsidRPr="000D2E94">
        <w:tab/>
        <w:t>TS 23.501</w:t>
      </w:r>
      <w:r>
        <w:t>: "</w:t>
      </w:r>
      <w:r w:rsidRPr="000D2E94">
        <w:t>System Architecture for 5G System; Stage 2</w:t>
      </w:r>
      <w:r>
        <w:t>".</w:t>
      </w:r>
    </w:p>
    <w:p w14:paraId="65A5887C" w14:textId="77777777" w:rsidR="0046073D" w:rsidRPr="000D2E94" w:rsidRDefault="0046073D" w:rsidP="0046073D">
      <w:pPr>
        <w:pStyle w:val="EW"/>
      </w:pPr>
      <w:r w:rsidRPr="000D2E94">
        <w:t xml:space="preserve">[2] </w:t>
      </w:r>
      <w:r w:rsidRPr="000D2E94">
        <w:tab/>
        <w:t>TS 23.502</w:t>
      </w:r>
      <w:r>
        <w:t>:</w:t>
      </w:r>
      <w:r w:rsidRPr="000D2E94">
        <w:t xml:space="preserve"> </w:t>
      </w:r>
      <w:r>
        <w:t>"</w:t>
      </w:r>
      <w:r w:rsidRPr="000D2E94">
        <w:t>Procedures for 5G System; Stage 2</w:t>
      </w:r>
      <w:r>
        <w:t>".</w:t>
      </w:r>
    </w:p>
    <w:p w14:paraId="1A71DFF4" w14:textId="77777777" w:rsidR="0046073D" w:rsidRPr="000D2E94" w:rsidRDefault="0046073D" w:rsidP="0046073D">
      <w:pPr>
        <w:pStyle w:val="EW"/>
      </w:pPr>
      <w:r w:rsidRPr="000D2E94">
        <w:t xml:space="preserve">[3] </w:t>
      </w:r>
      <w:r w:rsidRPr="000D2E94">
        <w:tab/>
        <w:t>TS 23.503</w:t>
      </w:r>
      <w:r>
        <w:t>: "</w:t>
      </w:r>
      <w:r w:rsidRPr="000D2E94">
        <w:t>Policy and Charging Control Framework for the 5G System; Stage 2</w:t>
      </w:r>
      <w:r>
        <w:t>".</w:t>
      </w:r>
    </w:p>
    <w:p w14:paraId="1DA9647E" w14:textId="77777777" w:rsidR="0046073D" w:rsidRPr="00EF741F" w:rsidRDefault="0046073D" w:rsidP="0046073D">
      <w:pPr>
        <w:pStyle w:val="EW"/>
      </w:pPr>
      <w:r w:rsidRPr="00EF741F">
        <w:rPr>
          <w:rFonts w:hint="eastAsia"/>
        </w:rPr>
        <w:t>[4]</w:t>
      </w:r>
      <w:r w:rsidRPr="002849ED">
        <w:t xml:space="preserve"> </w:t>
      </w:r>
      <w:r w:rsidRPr="00016B51">
        <w:tab/>
      </w:r>
      <w:r>
        <w:t>TR </w:t>
      </w:r>
      <w:r w:rsidRPr="00016B51">
        <w:t>23.7</w:t>
      </w:r>
      <w:r w:rsidRPr="00EF741F">
        <w:rPr>
          <w:rFonts w:hint="eastAsia"/>
        </w:rPr>
        <w:t>00-27</w:t>
      </w:r>
      <w:r w:rsidRPr="00016B51">
        <w:t>: "</w:t>
      </w:r>
      <w:r>
        <w:t xml:space="preserve">Study on </w:t>
      </w:r>
      <w:r w:rsidRPr="00EF741F">
        <w:rPr>
          <w:rFonts w:hint="eastAsia"/>
        </w:rPr>
        <w:t>5G S</w:t>
      </w:r>
      <w:r>
        <w:t>ystem</w:t>
      </w:r>
      <w:r w:rsidRPr="00EF741F">
        <w:rPr>
          <w:rFonts w:hint="eastAsia"/>
        </w:rPr>
        <w:t xml:space="preserve"> with Satellite Backhaul</w:t>
      </w:r>
      <w:r w:rsidRPr="00016B51">
        <w:t>".</w:t>
      </w:r>
    </w:p>
    <w:p w14:paraId="0680E8E1" w14:textId="77777777" w:rsidR="0046073D" w:rsidRPr="00EF741F" w:rsidRDefault="0046073D" w:rsidP="0046073D">
      <w:pPr>
        <w:pStyle w:val="EW"/>
      </w:pPr>
      <w:r w:rsidRPr="00EF741F">
        <w:rPr>
          <w:rFonts w:hint="eastAsia"/>
        </w:rPr>
        <w:t>[5]</w:t>
      </w:r>
      <w:r w:rsidRPr="002849ED">
        <w:t xml:space="preserve"> </w:t>
      </w:r>
      <w:r w:rsidRPr="00016B51">
        <w:tab/>
      </w:r>
      <w:r>
        <w:t>T</w:t>
      </w:r>
      <w:r w:rsidRPr="00EF741F">
        <w:rPr>
          <w:rFonts w:hint="eastAsia"/>
        </w:rPr>
        <w:t>S</w:t>
      </w:r>
      <w:r>
        <w:t> 2</w:t>
      </w:r>
      <w:r w:rsidRPr="00EF741F">
        <w:rPr>
          <w:rFonts w:hint="eastAsia"/>
        </w:rPr>
        <w:t>9</w:t>
      </w:r>
      <w:r w:rsidRPr="00016B51">
        <w:t>.</w:t>
      </w:r>
      <w:r w:rsidRPr="00EF741F">
        <w:rPr>
          <w:rFonts w:hint="eastAsia"/>
        </w:rPr>
        <w:t>512</w:t>
      </w:r>
      <w:r w:rsidRPr="00016B51">
        <w:t>: "</w:t>
      </w:r>
      <w:r w:rsidRPr="00EF741F">
        <w:t>Session Management Policy Control Service; Stage 3</w:t>
      </w:r>
      <w:r w:rsidRPr="00016B51">
        <w:t>".</w:t>
      </w:r>
    </w:p>
    <w:p w14:paraId="1A72AE92" w14:textId="77777777" w:rsidR="0046073D" w:rsidRDefault="0046073D" w:rsidP="0046073D">
      <w:pPr>
        <w:pStyle w:val="EW"/>
      </w:pPr>
      <w:r w:rsidRPr="00EF741F">
        <w:rPr>
          <w:rFonts w:hint="eastAsia"/>
        </w:rPr>
        <w:t>[6]</w:t>
      </w:r>
      <w:r w:rsidRPr="002849ED">
        <w:t xml:space="preserve"> </w:t>
      </w:r>
      <w:r w:rsidRPr="00016B51">
        <w:tab/>
      </w:r>
      <w:r w:rsidRPr="00EF741F">
        <w:rPr>
          <w:rFonts w:hint="eastAsia"/>
        </w:rPr>
        <w:t>TS</w:t>
      </w:r>
      <w:r w:rsidRPr="00EF741F">
        <w:t> </w:t>
      </w:r>
      <w:r w:rsidRPr="00EF741F">
        <w:rPr>
          <w:rFonts w:hint="eastAsia"/>
        </w:rPr>
        <w:t>29.514</w:t>
      </w:r>
      <w:r w:rsidRPr="00016B51">
        <w:t>: "</w:t>
      </w:r>
      <w:r w:rsidRPr="00EF741F">
        <w:t>Policy Authorization Service; Stage 3</w:t>
      </w:r>
      <w:r w:rsidRPr="00016B51">
        <w:t>".</w:t>
      </w:r>
    </w:p>
    <w:p w14:paraId="3C9FDEAC" w14:textId="77777777" w:rsidR="0046073D" w:rsidRPr="00EF741F" w:rsidRDefault="0046073D" w:rsidP="0046073D">
      <w:pPr>
        <w:pStyle w:val="EW"/>
      </w:pPr>
      <w:r w:rsidRPr="00EF741F">
        <w:rPr>
          <w:rFonts w:hint="eastAsia"/>
        </w:rPr>
        <w:t>[</w:t>
      </w:r>
      <w:r>
        <w:t>7</w:t>
      </w:r>
      <w:r w:rsidRPr="00EF741F">
        <w:rPr>
          <w:rFonts w:hint="eastAsia"/>
        </w:rPr>
        <w:t>]</w:t>
      </w:r>
      <w:r w:rsidRPr="002849ED">
        <w:t xml:space="preserve"> </w:t>
      </w:r>
      <w:r w:rsidRPr="00016B51">
        <w:tab/>
      </w:r>
      <w:r w:rsidRPr="00EF741F">
        <w:rPr>
          <w:rFonts w:hint="eastAsia"/>
        </w:rPr>
        <w:t>TS</w:t>
      </w:r>
      <w:r w:rsidRPr="00EF741F">
        <w:t> </w:t>
      </w:r>
      <w:r w:rsidRPr="00EF741F">
        <w:rPr>
          <w:rFonts w:hint="eastAsia"/>
        </w:rPr>
        <w:t>29.51</w:t>
      </w:r>
      <w:r>
        <w:t>8</w:t>
      </w:r>
      <w:r w:rsidRPr="00016B51">
        <w:t>: "</w:t>
      </w:r>
      <w:r w:rsidRPr="003B2883">
        <w:t>Access and Mobility Management Services</w:t>
      </w:r>
      <w:r w:rsidRPr="00EF741F">
        <w:t>; Stage 3</w:t>
      </w:r>
      <w:r w:rsidRPr="00016B51">
        <w:t>".</w:t>
      </w:r>
    </w:p>
    <w:p w14:paraId="5C2E38D6" w14:textId="77777777" w:rsidR="0046073D" w:rsidRPr="00EF741F" w:rsidRDefault="0046073D" w:rsidP="0046073D">
      <w:pPr>
        <w:pStyle w:val="EW"/>
      </w:pPr>
      <w:r w:rsidRPr="00EF741F">
        <w:rPr>
          <w:rFonts w:hint="eastAsia"/>
        </w:rPr>
        <w:t>[8]</w:t>
      </w:r>
      <w:r w:rsidRPr="002849ED">
        <w:t xml:space="preserve"> </w:t>
      </w:r>
      <w:r w:rsidRPr="00016B51">
        <w:tab/>
      </w:r>
      <w:r w:rsidRPr="00EF741F">
        <w:rPr>
          <w:rFonts w:hint="eastAsia"/>
        </w:rPr>
        <w:t>TS</w:t>
      </w:r>
      <w:r w:rsidRPr="00EF741F">
        <w:t> </w:t>
      </w:r>
      <w:r w:rsidRPr="00EF741F">
        <w:rPr>
          <w:rFonts w:hint="eastAsia"/>
        </w:rPr>
        <w:t>29.525</w:t>
      </w:r>
      <w:r w:rsidRPr="00016B51">
        <w:t>: "</w:t>
      </w:r>
      <w:r w:rsidRPr="00EF741F">
        <w:t>UE Policy Control Service; Stage 3</w:t>
      </w:r>
      <w:r w:rsidRPr="00016B51">
        <w:t>".</w:t>
      </w:r>
    </w:p>
    <w:p w14:paraId="7447471A" w14:textId="77777777" w:rsidR="0046073D" w:rsidRPr="00EF741F" w:rsidRDefault="0046073D" w:rsidP="0046073D">
      <w:pPr>
        <w:pStyle w:val="EW"/>
      </w:pPr>
      <w:r w:rsidRPr="00EF741F">
        <w:rPr>
          <w:rFonts w:hint="eastAsia"/>
        </w:rPr>
        <w:t>[9]</w:t>
      </w:r>
      <w:r w:rsidRPr="002849ED">
        <w:t xml:space="preserve"> </w:t>
      </w:r>
      <w:r w:rsidRPr="00016B51">
        <w:tab/>
      </w:r>
      <w:r w:rsidRPr="00EF741F">
        <w:rPr>
          <w:rFonts w:hint="eastAsia"/>
        </w:rPr>
        <w:t>TS</w:t>
      </w:r>
      <w:r w:rsidRPr="00EF741F">
        <w:t> </w:t>
      </w:r>
      <w:r w:rsidRPr="00EF741F">
        <w:rPr>
          <w:rFonts w:hint="eastAsia"/>
        </w:rPr>
        <w:t>29.508</w:t>
      </w:r>
      <w:r w:rsidRPr="00016B51">
        <w:t>: "</w:t>
      </w:r>
      <w:r w:rsidRPr="00EF741F">
        <w:t>Session Management Event Exposure Service; Stage 3</w:t>
      </w:r>
      <w:r w:rsidRPr="00016B51">
        <w:t>".</w:t>
      </w:r>
    </w:p>
    <w:p w14:paraId="6D7F96B8" w14:textId="77777777" w:rsidR="0046073D" w:rsidRPr="00EF741F" w:rsidRDefault="0046073D" w:rsidP="0046073D">
      <w:pPr>
        <w:pStyle w:val="EW"/>
      </w:pPr>
      <w:r w:rsidRPr="00EF741F">
        <w:rPr>
          <w:rFonts w:hint="eastAsia"/>
        </w:rPr>
        <w:t>[10]</w:t>
      </w:r>
      <w:r w:rsidRPr="002849ED">
        <w:t xml:space="preserve"> </w:t>
      </w:r>
      <w:r w:rsidRPr="00016B51">
        <w:tab/>
      </w:r>
      <w:r w:rsidRPr="00EF741F">
        <w:rPr>
          <w:rFonts w:hint="eastAsia"/>
        </w:rPr>
        <w:t>TS</w:t>
      </w:r>
      <w:r w:rsidRPr="00EF741F">
        <w:t> </w:t>
      </w:r>
      <w:r w:rsidRPr="00EF741F">
        <w:rPr>
          <w:rFonts w:hint="eastAsia"/>
        </w:rPr>
        <w:t>29.523</w:t>
      </w:r>
      <w:r w:rsidRPr="00016B51">
        <w:t>: "</w:t>
      </w:r>
      <w:r w:rsidRPr="00EF741F">
        <w:t>Policy Control Event Exposure Service; Stage 3</w:t>
      </w:r>
      <w:r w:rsidRPr="00016B51">
        <w:t>".</w:t>
      </w:r>
    </w:p>
    <w:p w14:paraId="52C60ECC" w14:textId="77777777" w:rsidR="0046073D" w:rsidRPr="00EF741F" w:rsidRDefault="0046073D" w:rsidP="0046073D">
      <w:pPr>
        <w:pStyle w:val="EW"/>
      </w:pPr>
      <w:r w:rsidRPr="00EF741F">
        <w:rPr>
          <w:rFonts w:hint="eastAsia"/>
        </w:rPr>
        <w:t>[11]</w:t>
      </w:r>
      <w:r w:rsidRPr="002849ED">
        <w:t xml:space="preserve"> </w:t>
      </w:r>
      <w:r w:rsidRPr="00016B51">
        <w:tab/>
      </w:r>
      <w:r w:rsidRPr="00EF741F">
        <w:rPr>
          <w:rFonts w:hint="eastAsia"/>
        </w:rPr>
        <w:t>TS</w:t>
      </w:r>
      <w:r w:rsidRPr="00EF741F">
        <w:t> </w:t>
      </w:r>
      <w:r w:rsidRPr="00EF741F">
        <w:rPr>
          <w:rFonts w:hint="eastAsia"/>
        </w:rPr>
        <w:t>29.502</w:t>
      </w:r>
      <w:r w:rsidRPr="00016B51">
        <w:t>: "</w:t>
      </w:r>
      <w:r w:rsidRPr="00EF741F">
        <w:t>Session Management Services; Stage 3</w:t>
      </w:r>
      <w:r w:rsidRPr="00016B51">
        <w:t>".</w:t>
      </w:r>
    </w:p>
    <w:p w14:paraId="13328EFD" w14:textId="77777777" w:rsidR="0046073D" w:rsidRDefault="0046073D" w:rsidP="0046073D">
      <w:pPr>
        <w:pStyle w:val="EW"/>
      </w:pPr>
      <w:r w:rsidRPr="00EF741F">
        <w:rPr>
          <w:rFonts w:hint="eastAsia"/>
        </w:rPr>
        <w:t>[12]</w:t>
      </w:r>
      <w:r w:rsidRPr="002849ED">
        <w:t xml:space="preserve"> </w:t>
      </w:r>
      <w:r w:rsidRPr="00016B51">
        <w:tab/>
      </w:r>
      <w:r w:rsidRPr="00EF741F">
        <w:rPr>
          <w:rFonts w:hint="eastAsia"/>
        </w:rPr>
        <w:t>TS</w:t>
      </w:r>
      <w:r w:rsidRPr="00EF741F">
        <w:t> </w:t>
      </w:r>
      <w:r w:rsidRPr="00EF741F">
        <w:rPr>
          <w:rFonts w:hint="eastAsia"/>
        </w:rPr>
        <w:t>29.571</w:t>
      </w:r>
      <w:r w:rsidRPr="00016B51">
        <w:t>: "</w:t>
      </w:r>
      <w:r w:rsidRPr="00EF741F">
        <w:t>Common Data Types for Service Based Interfaces; Stage 3</w:t>
      </w:r>
      <w:r w:rsidRPr="00016B51">
        <w:t>".</w:t>
      </w:r>
    </w:p>
    <w:p w14:paraId="15A44273" w14:textId="77777777" w:rsidR="0046073D" w:rsidRPr="00BC71DD" w:rsidRDefault="0046073D" w:rsidP="0046073D">
      <w:pPr>
        <w:pStyle w:val="EW"/>
        <w:rPr>
          <w:rFonts w:eastAsia="SimSun"/>
          <w:lang w:eastAsia="zh-CN"/>
        </w:rPr>
      </w:pPr>
      <w:r w:rsidRPr="00BC71DD">
        <w:rPr>
          <w:rFonts w:eastAsia="SimSun"/>
          <w:lang w:eastAsia="zh-CN"/>
        </w:rPr>
        <w:t>[</w:t>
      </w:r>
      <w:r>
        <w:rPr>
          <w:rFonts w:eastAsia="SimSun"/>
          <w:lang w:eastAsia="zh-CN"/>
        </w:rPr>
        <w:t>13</w:t>
      </w:r>
      <w:r w:rsidRPr="00BC71DD">
        <w:rPr>
          <w:rFonts w:eastAsia="SimSun"/>
          <w:lang w:eastAsia="zh-CN"/>
        </w:rPr>
        <w:t>]</w:t>
      </w:r>
      <w:r w:rsidRPr="00BC71DD">
        <w:rPr>
          <w:rFonts w:eastAsia="SimSun"/>
          <w:lang w:eastAsia="zh-CN"/>
        </w:rPr>
        <w:tab/>
        <w:t>TS 28.541: " Management and orchestration; 5G Network Resource Model (NRM); Stage 2 and stage 3".</w:t>
      </w:r>
    </w:p>
    <w:p w14:paraId="0B4227D4" w14:textId="77777777" w:rsidR="0046073D" w:rsidRPr="0046073D" w:rsidRDefault="0046073D" w:rsidP="0046073D">
      <w:pPr>
        <w:pStyle w:val="EW"/>
      </w:pPr>
      <w:r w:rsidRPr="0046073D">
        <w:t>[14]</w:t>
      </w:r>
      <w:r w:rsidRPr="0046073D">
        <w:tab/>
        <w:t>TS 28.552: " Management and orchestration; 5G performance measurements".</w:t>
      </w:r>
    </w:p>
    <w:p w14:paraId="4ED77EA5" w14:textId="09F00784" w:rsidR="001B50C2" w:rsidRPr="001B50C2" w:rsidRDefault="001B50C2" w:rsidP="0046073D">
      <w:pPr>
        <w:pStyle w:val="Heading3"/>
        <w:rPr>
          <w:lang w:eastAsia="en-GB"/>
        </w:rPr>
      </w:pPr>
      <w:bookmarkStart w:id="15" w:name="_Toc171519561"/>
      <w:r>
        <w:rPr>
          <w:lang w:eastAsia="en-GB"/>
        </w:rPr>
        <w:t>5.</w:t>
      </w:r>
      <w:r w:rsidR="0046073D">
        <w:rPr>
          <w:lang w:eastAsia="en-GB"/>
        </w:rPr>
        <w:t>1.2</w:t>
      </w:r>
      <w:r>
        <w:rPr>
          <w:lang w:eastAsia="en-GB"/>
        </w:rPr>
        <w:tab/>
      </w:r>
      <w:r w:rsidR="0046073D">
        <w:rPr>
          <w:lang w:eastAsia="en-GB"/>
        </w:rPr>
        <w:t>D</w:t>
      </w:r>
      <w:r w:rsidR="0046073D" w:rsidRPr="0046073D">
        <w:rPr>
          <w:lang w:eastAsia="en-GB"/>
        </w:rPr>
        <w:t>iscontinuous coverage</w:t>
      </w:r>
      <w:r w:rsidR="0046073D">
        <w:rPr>
          <w:lang w:eastAsia="en-GB"/>
        </w:rPr>
        <w:t>: “</w:t>
      </w:r>
      <w:r w:rsidRPr="001B50C2">
        <w:rPr>
          <w:lang w:eastAsia="en-GB"/>
        </w:rPr>
        <w:t>Satellite access Phase 2</w:t>
      </w:r>
      <w:r w:rsidR="0046073D">
        <w:rPr>
          <w:lang w:eastAsia="en-GB"/>
        </w:rPr>
        <w:t>”</w:t>
      </w:r>
      <w:bookmarkEnd w:id="15"/>
      <w:r w:rsidRPr="001B50C2">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FE2FE5" w:rsidRPr="00EF7FBB" w14:paraId="542F2D01" w14:textId="77777777" w:rsidTr="00E422A7">
        <w:trPr>
          <w:trHeight w:val="255"/>
        </w:trPr>
        <w:tc>
          <w:tcPr>
            <w:tcW w:w="846" w:type="dxa"/>
            <w:shd w:val="clear" w:color="auto" w:fill="auto"/>
            <w:tcMar>
              <w:left w:w="28" w:type="dxa"/>
              <w:right w:w="28" w:type="dxa"/>
            </w:tcMar>
          </w:tcPr>
          <w:p w14:paraId="0BE0AB56"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989998</w:t>
            </w:r>
          </w:p>
        </w:tc>
        <w:tc>
          <w:tcPr>
            <w:tcW w:w="3880" w:type="dxa"/>
            <w:shd w:val="clear" w:color="auto" w:fill="auto"/>
            <w:tcMar>
              <w:left w:w="28" w:type="dxa"/>
              <w:right w:w="28" w:type="dxa"/>
            </w:tcMar>
          </w:tcPr>
          <w:p w14:paraId="4519C202"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Satellite access Phase 2 </w:t>
            </w:r>
          </w:p>
        </w:tc>
        <w:tc>
          <w:tcPr>
            <w:tcW w:w="1701" w:type="dxa"/>
            <w:shd w:val="clear" w:color="auto" w:fill="auto"/>
            <w:tcMar>
              <w:left w:w="28" w:type="dxa"/>
              <w:right w:w="28" w:type="dxa"/>
            </w:tcMar>
          </w:tcPr>
          <w:p w14:paraId="0834904F"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5GSAT_Ph2</w:t>
            </w:r>
          </w:p>
        </w:tc>
        <w:tc>
          <w:tcPr>
            <w:tcW w:w="397" w:type="dxa"/>
            <w:shd w:val="clear" w:color="auto" w:fill="auto"/>
            <w:tcMar>
              <w:left w:w="28" w:type="dxa"/>
              <w:right w:w="28" w:type="dxa"/>
            </w:tcMar>
          </w:tcPr>
          <w:p w14:paraId="6390E869" w14:textId="77777777" w:rsidR="00FE2FE5"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930E973" w14:textId="1A87DB4E" w:rsidR="00FE2FE5" w:rsidRDefault="00E33151" w:rsidP="00E422A7">
            <w:pPr>
              <w:overflowPunct/>
              <w:autoSpaceDE/>
              <w:autoSpaceDN/>
              <w:adjustRightInd/>
              <w:spacing w:after="0"/>
              <w:textAlignment w:val="auto"/>
            </w:pPr>
            <w:hyperlink r:id="rId22" w:history="1">
              <w:r w:rsidR="007D3634"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7478AA6E" w14:textId="77777777" w:rsidR="00FE2FE5" w:rsidRPr="00FA1737"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7DAD9FB" w14:textId="77777777" w:rsidTr="00E422A7">
        <w:trPr>
          <w:trHeight w:val="255"/>
        </w:trPr>
        <w:tc>
          <w:tcPr>
            <w:tcW w:w="846" w:type="dxa"/>
            <w:shd w:val="clear" w:color="auto" w:fill="auto"/>
            <w:tcMar>
              <w:left w:w="28" w:type="dxa"/>
              <w:right w:w="28" w:type="dxa"/>
            </w:tcMar>
          </w:tcPr>
          <w:p w14:paraId="30DE60B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980014</w:t>
            </w:r>
          </w:p>
        </w:tc>
        <w:tc>
          <w:tcPr>
            <w:tcW w:w="3880" w:type="dxa"/>
            <w:shd w:val="clear" w:color="auto" w:fill="auto"/>
            <w:tcMar>
              <w:left w:w="28" w:type="dxa"/>
              <w:right w:w="28" w:type="dxa"/>
            </w:tcMar>
          </w:tcPr>
          <w:p w14:paraId="5E3064A1" w14:textId="77777777" w:rsidR="00FE2FE5" w:rsidRPr="00EF7FBB" w:rsidRDefault="00FE2FE5"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5GSAT_Ph2) 5GC/EPC enhancement for satellite access Phase 2 </w:t>
            </w:r>
          </w:p>
        </w:tc>
        <w:tc>
          <w:tcPr>
            <w:tcW w:w="1701" w:type="dxa"/>
            <w:shd w:val="clear" w:color="auto" w:fill="auto"/>
            <w:tcMar>
              <w:left w:w="28" w:type="dxa"/>
              <w:right w:w="28" w:type="dxa"/>
            </w:tcMar>
          </w:tcPr>
          <w:p w14:paraId="019157C6"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3FE0ED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3132F0E" w14:textId="1B444282" w:rsidR="00FE2FE5" w:rsidRDefault="00E33151" w:rsidP="00E422A7">
            <w:pPr>
              <w:overflowPunct/>
              <w:autoSpaceDE/>
              <w:autoSpaceDN/>
              <w:adjustRightInd/>
              <w:spacing w:after="0"/>
              <w:textAlignment w:val="auto"/>
            </w:pPr>
            <w:hyperlink r:id="rId23" w:history="1">
              <w:r w:rsidR="007D3634"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0200E84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3033ACF" w14:textId="77777777" w:rsidTr="00E422A7">
        <w:trPr>
          <w:trHeight w:val="255"/>
        </w:trPr>
        <w:tc>
          <w:tcPr>
            <w:tcW w:w="846" w:type="dxa"/>
            <w:shd w:val="clear" w:color="auto" w:fill="auto"/>
            <w:tcMar>
              <w:left w:w="28" w:type="dxa"/>
              <w:right w:w="28" w:type="dxa"/>
            </w:tcMar>
          </w:tcPr>
          <w:p w14:paraId="21E96042"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990024</w:t>
            </w:r>
          </w:p>
        </w:tc>
        <w:tc>
          <w:tcPr>
            <w:tcW w:w="3880" w:type="dxa"/>
            <w:shd w:val="clear" w:color="auto" w:fill="auto"/>
            <w:tcMar>
              <w:left w:w="28" w:type="dxa"/>
              <w:right w:w="28" w:type="dxa"/>
            </w:tcMar>
          </w:tcPr>
          <w:p w14:paraId="111E87F1"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5GSAT_Ph2</w:t>
            </w:r>
          </w:p>
        </w:tc>
        <w:tc>
          <w:tcPr>
            <w:tcW w:w="1701" w:type="dxa"/>
            <w:shd w:val="clear" w:color="auto" w:fill="auto"/>
            <w:tcMar>
              <w:left w:w="28" w:type="dxa"/>
              <w:right w:w="28" w:type="dxa"/>
            </w:tcMar>
          </w:tcPr>
          <w:p w14:paraId="5B51D25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CFFFA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33491D7A" w14:textId="4AC1733F" w:rsidR="00FE2FE5" w:rsidRDefault="00E33151" w:rsidP="00E422A7">
            <w:pPr>
              <w:overflowPunct/>
              <w:autoSpaceDE/>
              <w:autoSpaceDN/>
              <w:adjustRightInd/>
              <w:spacing w:after="0"/>
              <w:textAlignment w:val="auto"/>
            </w:pPr>
            <w:hyperlink r:id="rId24" w:history="1">
              <w:r w:rsidR="007D3634"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16FC9595" w14:textId="321CEBFC"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6B877E15" w14:textId="77777777" w:rsidTr="00E422A7">
        <w:trPr>
          <w:trHeight w:val="255"/>
        </w:trPr>
        <w:tc>
          <w:tcPr>
            <w:tcW w:w="846" w:type="dxa"/>
            <w:shd w:val="clear" w:color="auto" w:fill="auto"/>
            <w:tcMar>
              <w:left w:w="28" w:type="dxa"/>
              <w:right w:w="28" w:type="dxa"/>
            </w:tcMar>
          </w:tcPr>
          <w:p w14:paraId="5DF4148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990056</w:t>
            </w:r>
          </w:p>
        </w:tc>
        <w:tc>
          <w:tcPr>
            <w:tcW w:w="3880" w:type="dxa"/>
            <w:shd w:val="clear" w:color="auto" w:fill="auto"/>
            <w:tcMar>
              <w:left w:w="28" w:type="dxa"/>
              <w:right w:w="28" w:type="dxa"/>
            </w:tcMar>
          </w:tcPr>
          <w:p w14:paraId="77C56113"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5GSAT_Ph2</w:t>
            </w:r>
          </w:p>
        </w:tc>
        <w:tc>
          <w:tcPr>
            <w:tcW w:w="1701" w:type="dxa"/>
            <w:shd w:val="clear" w:color="auto" w:fill="auto"/>
            <w:tcMar>
              <w:left w:w="28" w:type="dxa"/>
              <w:right w:w="28" w:type="dxa"/>
            </w:tcMar>
          </w:tcPr>
          <w:p w14:paraId="6A2A1FC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D11AAC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59D232F8" w14:textId="1543B900" w:rsidR="00FE2FE5" w:rsidRDefault="00E33151" w:rsidP="00E422A7">
            <w:pPr>
              <w:overflowPunct/>
              <w:autoSpaceDE/>
              <w:autoSpaceDN/>
              <w:adjustRightInd/>
              <w:spacing w:after="0"/>
              <w:textAlignment w:val="auto"/>
            </w:pPr>
            <w:hyperlink r:id="rId25" w:history="1">
              <w:r w:rsidR="007D3634"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6FFA2C6E" w14:textId="2B849E06"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31881EFE" w14:textId="77777777" w:rsidTr="00E422A7">
        <w:trPr>
          <w:trHeight w:val="255"/>
        </w:trPr>
        <w:tc>
          <w:tcPr>
            <w:tcW w:w="846" w:type="dxa"/>
            <w:shd w:val="clear" w:color="auto" w:fill="auto"/>
            <w:tcMar>
              <w:left w:w="28" w:type="dxa"/>
              <w:right w:w="28" w:type="dxa"/>
            </w:tcMar>
          </w:tcPr>
          <w:p w14:paraId="47FCCADD"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1010018</w:t>
            </w:r>
          </w:p>
        </w:tc>
        <w:tc>
          <w:tcPr>
            <w:tcW w:w="3880" w:type="dxa"/>
            <w:shd w:val="clear" w:color="auto" w:fill="auto"/>
            <w:tcMar>
              <w:left w:w="28" w:type="dxa"/>
              <w:right w:w="28" w:type="dxa"/>
            </w:tcMar>
          </w:tcPr>
          <w:p w14:paraId="47FF5507"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5GSAT</w:t>
            </w:r>
          </w:p>
        </w:tc>
        <w:tc>
          <w:tcPr>
            <w:tcW w:w="1701" w:type="dxa"/>
            <w:shd w:val="clear" w:color="auto" w:fill="auto"/>
            <w:tcMar>
              <w:left w:w="28" w:type="dxa"/>
              <w:right w:w="28" w:type="dxa"/>
            </w:tcMar>
          </w:tcPr>
          <w:p w14:paraId="296DD818"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5GSAT_Ph2_CH</w:t>
            </w:r>
          </w:p>
        </w:tc>
        <w:tc>
          <w:tcPr>
            <w:tcW w:w="397" w:type="dxa"/>
            <w:shd w:val="clear" w:color="auto" w:fill="auto"/>
            <w:tcMar>
              <w:left w:w="28" w:type="dxa"/>
              <w:right w:w="28" w:type="dxa"/>
            </w:tcMar>
          </w:tcPr>
          <w:p w14:paraId="7607CF6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4ADB070" w14:textId="0A5FDE60" w:rsidR="00FE2FE5" w:rsidRDefault="00E33151" w:rsidP="00E422A7">
            <w:pPr>
              <w:overflowPunct/>
              <w:autoSpaceDE/>
              <w:autoSpaceDN/>
              <w:adjustRightInd/>
              <w:spacing w:after="0"/>
              <w:textAlignment w:val="auto"/>
            </w:pPr>
            <w:hyperlink r:id="rId26" w:history="1">
              <w:r w:rsidR="007D3634" w:rsidRPr="007D3634">
                <w:rPr>
                  <w:rFonts w:ascii="Calibri" w:hAnsi="Calibri" w:cs="Calibri"/>
                  <w:color w:val="0563C1"/>
                  <w:sz w:val="16"/>
                  <w:szCs w:val="18"/>
                  <w:u w:val="single"/>
                  <w:lang w:eastAsia="en-GB"/>
                </w:rPr>
                <w:t>SP-231152</w:t>
              </w:r>
            </w:hyperlink>
          </w:p>
        </w:tc>
        <w:tc>
          <w:tcPr>
            <w:tcW w:w="2268" w:type="dxa"/>
            <w:shd w:val="clear" w:color="auto" w:fill="auto"/>
            <w:tcMar>
              <w:left w:w="28" w:type="dxa"/>
              <w:right w:w="28" w:type="dxa"/>
            </w:tcMar>
          </w:tcPr>
          <w:p w14:paraId="36568DBB"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4E19CADE" w14:textId="65AA78E3" w:rsidR="00FE2FE5" w:rsidRDefault="00FE2FE5" w:rsidP="00FE2FE5">
      <w:pPr>
        <w:rPr>
          <w:lang w:eastAsia="en-GB"/>
        </w:rPr>
      </w:pPr>
      <w:r w:rsidRPr="00652D0A">
        <w:rPr>
          <w:lang w:eastAsia="en-GB"/>
        </w:rPr>
        <w:t xml:space="preserve">Summary based on the input provided by </w:t>
      </w:r>
      <w:r w:rsidR="00072524" w:rsidRPr="00072524">
        <w:rPr>
          <w:lang w:eastAsia="en-GB"/>
        </w:rPr>
        <w:t>T</w:t>
      </w:r>
      <w:r w:rsidR="008843DB">
        <w:rPr>
          <w:lang w:eastAsia="en-GB"/>
        </w:rPr>
        <w:t>hales</w:t>
      </w:r>
      <w:r w:rsidR="00072524">
        <w:rPr>
          <w:lang w:eastAsia="en-GB"/>
        </w:rPr>
        <w:t xml:space="preserve"> in </w:t>
      </w:r>
      <w:r w:rsidR="00072524" w:rsidRPr="00072524">
        <w:rPr>
          <w:lang w:eastAsia="en-GB"/>
        </w:rPr>
        <w:t>SP-240402</w:t>
      </w:r>
      <w:r w:rsidR="00072524">
        <w:rPr>
          <w:lang w:eastAsia="en-GB"/>
        </w:rPr>
        <w:t xml:space="preserve"> </w:t>
      </w:r>
      <w:r>
        <w:rPr>
          <w:lang w:eastAsia="en-GB"/>
        </w:rPr>
        <w:t xml:space="preserve">for the </w:t>
      </w:r>
      <w:r w:rsidR="00072524">
        <w:rPr>
          <w:lang w:eastAsia="en-GB"/>
        </w:rPr>
        <w:t>General aspects</w:t>
      </w:r>
      <w:r>
        <w:rPr>
          <w:lang w:eastAsia="en-GB"/>
        </w:rPr>
        <w:t xml:space="preserve"> abd by </w:t>
      </w:r>
      <w:r w:rsidRPr="00FE2FE5">
        <w:rPr>
          <w:lang w:eastAsia="en-GB"/>
        </w:rPr>
        <w:t xml:space="preserve">CATT in </w:t>
      </w:r>
      <w:r w:rsidR="00072524" w:rsidRPr="00072524">
        <w:rPr>
          <w:lang w:eastAsia="en-GB"/>
        </w:rPr>
        <w:t>SP-240401</w:t>
      </w:r>
      <w:r w:rsidR="00072524">
        <w:rPr>
          <w:lang w:eastAsia="en-GB"/>
        </w:rPr>
        <w:t xml:space="preserve"> </w:t>
      </w:r>
      <w:r>
        <w:rPr>
          <w:lang w:eastAsia="en-GB"/>
        </w:rPr>
        <w:t>for the charging aspects</w:t>
      </w:r>
      <w:r w:rsidRPr="00652D0A">
        <w:rPr>
          <w:lang w:eastAsia="en-GB"/>
        </w:rPr>
        <w:t>.</w:t>
      </w:r>
    </w:p>
    <w:p w14:paraId="7DF1F600" w14:textId="77777777" w:rsidR="00DB001B" w:rsidRPr="00FE2FE5" w:rsidRDefault="00DB001B" w:rsidP="00DB001B">
      <w:pPr>
        <w:rPr>
          <w:b/>
          <w:bCs/>
          <w:u w:val="single"/>
          <w:lang w:eastAsia="en-GB"/>
        </w:rPr>
      </w:pPr>
      <w:r>
        <w:rPr>
          <w:b/>
          <w:bCs/>
          <w:u w:val="single"/>
          <w:lang w:eastAsia="en-GB"/>
        </w:rPr>
        <w:t>General aspects</w:t>
      </w:r>
    </w:p>
    <w:p w14:paraId="14B91421" w14:textId="54A74D6B" w:rsidR="00072524" w:rsidRDefault="00072524" w:rsidP="00072524">
      <w:pPr>
        <w:rPr>
          <w:lang w:eastAsia="en-GB"/>
        </w:rPr>
      </w:pPr>
      <w:r>
        <w:rPr>
          <w:lang w:eastAsia="en-GB"/>
        </w:rPr>
        <w:t>Rel-18</w:t>
      </w:r>
      <w:r w:rsidR="00DB001B">
        <w:rPr>
          <w:lang w:eastAsia="en-GB"/>
        </w:rPr>
        <w:t xml:space="preserve">’s </w:t>
      </w:r>
      <w:r w:rsidR="00DB001B" w:rsidRPr="00DB001B">
        <w:rPr>
          <w:lang w:eastAsia="en-GB"/>
        </w:rPr>
        <w:t>5GSAT_Ph2</w:t>
      </w:r>
      <w:r>
        <w:rPr>
          <w:lang w:eastAsia="en-GB"/>
        </w:rPr>
        <w:t xml:space="preserve"> complements </w:t>
      </w:r>
      <w:r w:rsidR="0046073D">
        <w:rPr>
          <w:lang w:eastAsia="en-GB"/>
        </w:rPr>
        <w:t xml:space="preserve">Rel-17’s introduction of a </w:t>
      </w:r>
      <w:r>
        <w:rPr>
          <w:lang w:eastAsia="en-GB"/>
        </w:rPr>
        <w:t xml:space="preserve">satellite access </w:t>
      </w:r>
      <w:r w:rsidR="0046073D">
        <w:rPr>
          <w:lang w:eastAsia="en-GB"/>
        </w:rPr>
        <w:t xml:space="preserve">to </w:t>
      </w:r>
      <w:r w:rsidR="00212FE0">
        <w:rPr>
          <w:lang w:eastAsia="en-GB"/>
        </w:rPr>
        <w:t>the 5G System</w:t>
      </w:r>
      <w:r w:rsidR="0046073D">
        <w:rPr>
          <w:lang w:eastAsia="en-GB"/>
        </w:rPr>
        <w:t xml:space="preserve"> (“5GSAT”)</w:t>
      </w:r>
      <w:r>
        <w:rPr>
          <w:lang w:eastAsia="en-GB"/>
        </w:rPr>
        <w:t xml:space="preserve">. </w:t>
      </w:r>
      <w:r w:rsidR="00DB001B">
        <w:rPr>
          <w:lang w:eastAsia="en-GB"/>
        </w:rPr>
        <w:t xml:space="preserve">More specifically, it </w:t>
      </w:r>
      <w:r>
        <w:rPr>
          <w:lang w:eastAsia="en-GB"/>
        </w:rPr>
        <w:t xml:space="preserve">specifies </w:t>
      </w:r>
      <w:r w:rsidR="0046073D">
        <w:rPr>
          <w:lang w:eastAsia="en-GB"/>
        </w:rPr>
        <w:t xml:space="preserve">the </w:t>
      </w:r>
      <w:r>
        <w:rPr>
          <w:lang w:eastAsia="en-GB"/>
        </w:rPr>
        <w:t xml:space="preserve">system enhancements </w:t>
      </w:r>
      <w:r w:rsidR="0046073D">
        <w:rPr>
          <w:lang w:eastAsia="en-GB"/>
        </w:rPr>
        <w:t xml:space="preserve">required </w:t>
      </w:r>
      <w:r>
        <w:rPr>
          <w:lang w:eastAsia="en-GB"/>
        </w:rPr>
        <w:t xml:space="preserve">to support </w:t>
      </w:r>
      <w:r w:rsidRPr="00072524">
        <w:rPr>
          <w:b/>
          <w:bCs/>
          <w:lang w:eastAsia="en-GB"/>
        </w:rPr>
        <w:t>satellite discontinuous coverage</w:t>
      </w:r>
      <w:r>
        <w:rPr>
          <w:lang w:eastAsia="en-GB"/>
        </w:rPr>
        <w:t xml:space="preserve">. </w:t>
      </w:r>
    </w:p>
    <w:p w14:paraId="1B45EFD6" w14:textId="785A6E95" w:rsidR="00072524" w:rsidRDefault="00072524" w:rsidP="00072524">
      <w:pPr>
        <w:rPr>
          <w:lang w:eastAsia="en-GB"/>
        </w:rPr>
      </w:pPr>
      <w:r>
        <w:rPr>
          <w:lang w:eastAsia="en-GB"/>
        </w:rPr>
        <w:t xml:space="preserve">Dynamic support of discontinuous coverage is required for initial NGSO constellation deployment but as well to support evolution of the constellations such as loss of satellites, different releases supported in a given constellation. UE may have access to satellite service coverage only at specific time and places due to sparse constellation. UE location may not be timely aware of by the network to enable efficient paging, due to which mobility management mechanism needs to be enhanced. Moreover, UE may not always have to stay awake for the sake of power efficiency, especially for MIoT UE. Hence, the prediction, mechanisms on awareness </w:t>
      </w:r>
      <w:r w:rsidR="00DB001B">
        <w:rPr>
          <w:lang w:eastAsia="en-GB"/>
        </w:rPr>
        <w:t xml:space="preserve">and </w:t>
      </w:r>
      <w:r>
        <w:rPr>
          <w:lang w:eastAsia="en-GB"/>
        </w:rPr>
        <w:t xml:space="preserve">notification of UE wake-up time and data storage </w:t>
      </w:r>
      <w:r w:rsidR="00DB001B">
        <w:rPr>
          <w:lang w:eastAsia="en-GB"/>
        </w:rPr>
        <w:t xml:space="preserve">and </w:t>
      </w:r>
      <w:r>
        <w:rPr>
          <w:lang w:eastAsia="en-GB"/>
        </w:rPr>
        <w:t>forwarding for UEs temporarily out of coverage may be needed.</w:t>
      </w:r>
    </w:p>
    <w:p w14:paraId="650EA0E8" w14:textId="48DE1922" w:rsidR="00072524" w:rsidRDefault="00072524" w:rsidP="00072524">
      <w:pPr>
        <w:rPr>
          <w:lang w:eastAsia="en-GB"/>
        </w:rPr>
      </w:pPr>
      <w:r>
        <w:rPr>
          <w:lang w:eastAsia="en-GB"/>
        </w:rPr>
        <w:t xml:space="preserve">At 5G Core Network </w:t>
      </w:r>
      <w:r w:rsidR="00212FE0">
        <w:rPr>
          <w:lang w:eastAsia="en-GB"/>
        </w:rPr>
        <w:t xml:space="preserve">(5GC) </w:t>
      </w:r>
      <w:r>
        <w:rPr>
          <w:lang w:eastAsia="en-GB"/>
        </w:rPr>
        <w:t xml:space="preserve">architecture level, a dedicated study on architecture aspects for using satellite access in 5G (FS_5GSAT_Ph2) was conducted </w:t>
      </w:r>
      <w:r w:rsidRPr="00072524">
        <w:rPr>
          <w:lang w:eastAsia="en-GB"/>
        </w:rPr>
        <w:t>in SA2</w:t>
      </w:r>
      <w:r>
        <w:rPr>
          <w:lang w:eastAsia="en-GB"/>
        </w:rPr>
        <w:t xml:space="preserve"> to select the solutions able to cope with discontinuous coverage key issues. The TR23.700-28[2], outcome of the study, identifies solutions to cope with discontinuous coverage, given following key issues:</w:t>
      </w:r>
    </w:p>
    <w:p w14:paraId="64619317" w14:textId="78CE00B1" w:rsidR="00072524" w:rsidRDefault="00072524" w:rsidP="00072524">
      <w:pPr>
        <w:rPr>
          <w:lang w:eastAsia="en-GB"/>
        </w:rPr>
      </w:pPr>
      <w:r>
        <w:rPr>
          <w:lang w:eastAsia="en-GB"/>
        </w:rPr>
        <w:t>-</w:t>
      </w:r>
      <w:r>
        <w:rPr>
          <w:lang w:eastAsia="en-GB"/>
        </w:rPr>
        <w:tab/>
      </w:r>
      <w:r w:rsidRPr="00F35768">
        <w:rPr>
          <w:b/>
          <w:bCs/>
          <w:lang w:eastAsia="en-GB"/>
        </w:rPr>
        <w:t>Mobility Management enhancement with discontinuous satellite coverage</w:t>
      </w:r>
      <w:r>
        <w:rPr>
          <w:lang w:eastAsia="en-GB"/>
        </w:rPr>
        <w:t xml:space="preserve">: identify and solve the gaps in Rel-17 solution designed in EPS (e.g. concerning minimizing a period of no coverage and/or minimizing power consumption), </w:t>
      </w:r>
      <w:r>
        <w:rPr>
          <w:lang w:eastAsia="en-GB"/>
        </w:rPr>
        <w:lastRenderedPageBreak/>
        <w:t>considering at least to study how to reduce the impact to target RAT or system due to large number of UEs triggering signalling load on the target RAT or system to receive normal service.</w:t>
      </w:r>
    </w:p>
    <w:p w14:paraId="21B0E371" w14:textId="2C1ED15C" w:rsidR="00072524" w:rsidRDefault="00072524" w:rsidP="00072524">
      <w:pPr>
        <w:rPr>
          <w:lang w:eastAsia="en-GB"/>
        </w:rPr>
      </w:pPr>
      <w:r>
        <w:rPr>
          <w:lang w:eastAsia="en-GB"/>
        </w:rPr>
        <w:t xml:space="preserve">- </w:t>
      </w:r>
      <w:r>
        <w:rPr>
          <w:lang w:eastAsia="en-GB"/>
        </w:rPr>
        <w:tab/>
      </w:r>
      <w:r w:rsidRPr="00F35768">
        <w:rPr>
          <w:b/>
          <w:bCs/>
          <w:lang w:eastAsia="en-GB"/>
        </w:rPr>
        <w:t>Power saving enhancement for UE in discontinuous coverage</w:t>
      </w:r>
      <w:r w:rsidR="00F35768">
        <w:rPr>
          <w:lang w:eastAsia="en-GB"/>
        </w:rPr>
        <w:t>: ba</w:t>
      </w:r>
      <w:r>
        <w:rPr>
          <w:lang w:eastAsia="en-GB"/>
        </w:rPr>
        <w:t>sed on the coverage information of the UE, whether and how to enhance the power saving mechanisms, e.g. PSM, MICO mode and eDRX in CM-IDLE state, in order to make sure that the UE does not attempt PLMN access when there is no network coverage; and, when there is network coverage the UE attempts PLMN access as needed e.g. to transfer signalling, transfer data or receive paging, etc.</w:t>
      </w:r>
    </w:p>
    <w:p w14:paraId="1A123A0C" w14:textId="6D420031" w:rsidR="00072524" w:rsidRDefault="00072524" w:rsidP="00072524">
      <w:pPr>
        <w:rPr>
          <w:lang w:eastAsia="en-GB"/>
        </w:rPr>
      </w:pPr>
      <w:r>
        <w:rPr>
          <w:lang w:eastAsia="en-GB"/>
        </w:rPr>
        <w:t>The 5GSAT_Ph2 work item, following the study, updated architecture specifications (TS23.501[</w:t>
      </w:r>
      <w:r w:rsidR="00DB001B">
        <w:rPr>
          <w:lang w:eastAsia="en-GB"/>
        </w:rPr>
        <w:t>3</w:t>
      </w:r>
      <w:r>
        <w:rPr>
          <w:lang w:eastAsia="en-GB"/>
        </w:rPr>
        <w:t>]/ TS23.502[</w:t>
      </w:r>
      <w:r w:rsidR="00DB001B">
        <w:rPr>
          <w:lang w:eastAsia="en-GB"/>
        </w:rPr>
        <w:t>4</w:t>
      </w:r>
      <w:r>
        <w:rPr>
          <w:lang w:eastAsia="en-GB"/>
        </w:rPr>
        <w:t>] /TS23.503[</w:t>
      </w:r>
      <w:r w:rsidR="00DB001B">
        <w:rPr>
          <w:lang w:eastAsia="en-GB"/>
        </w:rPr>
        <w:t>5</w:t>
      </w:r>
      <w:r>
        <w:rPr>
          <w:lang w:eastAsia="en-GB"/>
        </w:rPr>
        <w:t xml:space="preserve">]) to implement identified solutions. </w:t>
      </w:r>
    </w:p>
    <w:p w14:paraId="6CA8D955" w14:textId="201E23BC" w:rsidR="00072524" w:rsidRDefault="00072524" w:rsidP="00072524">
      <w:pPr>
        <w:rPr>
          <w:lang w:eastAsia="en-GB"/>
        </w:rPr>
      </w:pPr>
      <w:r>
        <w:rPr>
          <w:lang w:eastAsia="en-GB"/>
        </w:rPr>
        <w:t>The "5GC/EPC enhancement for satellite access Phase 2” work item specifie</w:t>
      </w:r>
      <w:r w:rsidR="00DB001B">
        <w:rPr>
          <w:lang w:eastAsia="en-GB"/>
        </w:rPr>
        <w:t xml:space="preserve">s the </w:t>
      </w:r>
      <w:r>
        <w:rPr>
          <w:lang w:eastAsia="en-GB"/>
        </w:rPr>
        <w:t xml:space="preserve">architectural enhancements of 5G System (5GS) and Evolved Packet System (EPS) to support satellite discontinuous coverage as per conclusions reached within TR 23.700-28[2] (clause 8), in order to provide solutions on identified key issues in (clause 5), on the follow aspects: </w:t>
      </w:r>
    </w:p>
    <w:p w14:paraId="619C7C0F" w14:textId="378638E8" w:rsidR="00072524" w:rsidRDefault="00072524" w:rsidP="00072524">
      <w:pPr>
        <w:rPr>
          <w:lang w:eastAsia="en-GB"/>
        </w:rPr>
      </w:pPr>
      <w:r>
        <w:rPr>
          <w:lang w:eastAsia="en-GB"/>
        </w:rPr>
        <w:t>-</w:t>
      </w:r>
      <w:r>
        <w:rPr>
          <w:lang w:eastAsia="en-GB"/>
        </w:rPr>
        <w:tab/>
        <w:t>General mobility management and/or power saving with discontinuous coverage: Principles of system behaviour; the information AMF/MME has and how AMF/MME receives it; the role of AMF/MME; the information UE has and how UE retrieves it; the role of the UE</w:t>
      </w:r>
    </w:p>
    <w:p w14:paraId="60F4C88A" w14:textId="77777777" w:rsidR="00072524" w:rsidRDefault="00072524" w:rsidP="00072524">
      <w:pPr>
        <w:rPr>
          <w:lang w:eastAsia="en-GB"/>
        </w:rPr>
      </w:pPr>
      <w:r>
        <w:rPr>
          <w:lang w:eastAsia="en-GB"/>
        </w:rPr>
        <w:t>-</w:t>
      </w:r>
      <w:r>
        <w:rPr>
          <w:lang w:eastAsia="en-GB"/>
        </w:rPr>
        <w:tab/>
        <w:t xml:space="preserve">Signalling overload control when recovering coverage. </w:t>
      </w:r>
    </w:p>
    <w:p w14:paraId="3A0F5E21" w14:textId="1C2C3696" w:rsidR="0046073D" w:rsidRPr="00FE2FE5" w:rsidRDefault="0046073D" w:rsidP="0046073D">
      <w:pPr>
        <w:rPr>
          <w:b/>
          <w:bCs/>
          <w:u w:val="single"/>
          <w:lang w:eastAsia="en-GB"/>
        </w:rPr>
      </w:pPr>
      <w:r>
        <w:rPr>
          <w:b/>
          <w:bCs/>
          <w:u w:val="single"/>
          <w:lang w:eastAsia="en-GB"/>
        </w:rPr>
        <w:t xml:space="preserve">RAN </w:t>
      </w:r>
      <w:r w:rsidRPr="00FE2FE5">
        <w:rPr>
          <w:b/>
          <w:bCs/>
          <w:u w:val="single"/>
          <w:lang w:eastAsia="en-GB"/>
        </w:rPr>
        <w:t>aspects</w:t>
      </w:r>
    </w:p>
    <w:p w14:paraId="7A9AFB57" w14:textId="661D6144" w:rsidR="0046073D" w:rsidRDefault="0046073D" w:rsidP="0046073D">
      <w:pPr>
        <w:rPr>
          <w:lang w:eastAsia="en-GB"/>
        </w:rPr>
      </w:pPr>
      <w:r>
        <w:rPr>
          <w:lang w:eastAsia="en-GB"/>
        </w:rPr>
        <w:t>See next section, on “</w:t>
      </w:r>
      <w:r w:rsidRPr="0046073D">
        <w:rPr>
          <w:lang w:eastAsia="en-GB"/>
        </w:rPr>
        <w:t>NR NTN enhancements</w:t>
      </w:r>
      <w:r>
        <w:rPr>
          <w:lang w:eastAsia="en-GB"/>
        </w:rPr>
        <w:t>”</w:t>
      </w:r>
      <w:r w:rsidRPr="00F35768">
        <w:rPr>
          <w:lang w:eastAsia="en-GB"/>
        </w:rPr>
        <w:t>.</w:t>
      </w:r>
    </w:p>
    <w:p w14:paraId="5FE78C0B" w14:textId="379AA396" w:rsidR="00FE2FE5" w:rsidRPr="00FE2FE5" w:rsidRDefault="00FE2FE5" w:rsidP="00FE2FE5">
      <w:pPr>
        <w:rPr>
          <w:b/>
          <w:bCs/>
          <w:u w:val="single"/>
          <w:lang w:eastAsia="en-GB"/>
        </w:rPr>
      </w:pPr>
      <w:r w:rsidRPr="00FE2FE5">
        <w:rPr>
          <w:b/>
          <w:bCs/>
          <w:u w:val="single"/>
          <w:lang w:eastAsia="en-GB"/>
        </w:rPr>
        <w:t>Charging aspects</w:t>
      </w:r>
    </w:p>
    <w:p w14:paraId="0EBF179A" w14:textId="2FDF56D8" w:rsidR="00F35768" w:rsidRDefault="00F35768" w:rsidP="00FE2FE5">
      <w:pPr>
        <w:rPr>
          <w:lang w:eastAsia="en-GB"/>
        </w:rPr>
      </w:pPr>
      <w:r w:rsidRPr="00F35768">
        <w:rPr>
          <w:lang w:eastAsia="en-GB"/>
        </w:rPr>
        <w:t>In SA5, TR</w:t>
      </w:r>
      <w:r w:rsidR="00DB001B">
        <w:rPr>
          <w:lang w:eastAsia="en-GB"/>
        </w:rPr>
        <w:t> </w:t>
      </w:r>
      <w:r w:rsidRPr="00F35768">
        <w:rPr>
          <w:lang w:eastAsia="en-GB"/>
        </w:rPr>
        <w:t>28.844</w:t>
      </w:r>
      <w:r w:rsidR="0046073D">
        <w:rPr>
          <w:lang w:eastAsia="en-GB"/>
        </w:rPr>
        <w:t xml:space="preserve"> </w:t>
      </w:r>
      <w:r w:rsidRPr="00F35768">
        <w:rPr>
          <w:lang w:eastAsia="en-GB"/>
        </w:rPr>
        <w:t>[</w:t>
      </w:r>
      <w:r w:rsidR="00DB001B">
        <w:rPr>
          <w:lang w:eastAsia="en-GB"/>
        </w:rPr>
        <w:t>10</w:t>
      </w:r>
      <w:r w:rsidRPr="00F35768">
        <w:rPr>
          <w:lang w:eastAsia="en-GB"/>
        </w:rPr>
        <w:t>] studied the charging business scenarios, charging requirements and charging solutions, 5GSAT_ Ph2_CH led to update TS 32.255</w:t>
      </w:r>
      <w:r w:rsidR="0046073D">
        <w:rPr>
          <w:lang w:eastAsia="en-GB"/>
        </w:rPr>
        <w:t xml:space="preserve"> </w:t>
      </w:r>
      <w:r w:rsidRPr="00F35768">
        <w:rPr>
          <w:lang w:eastAsia="en-GB"/>
        </w:rPr>
        <w:t>[</w:t>
      </w:r>
      <w:r w:rsidR="00DB001B">
        <w:rPr>
          <w:lang w:eastAsia="en-GB"/>
        </w:rPr>
        <w:t>6</w:t>
      </w:r>
      <w:r w:rsidRPr="00F35768">
        <w:rPr>
          <w:lang w:eastAsia="en-GB"/>
        </w:rPr>
        <w:t>], TS 32.256</w:t>
      </w:r>
      <w:r w:rsidR="0046073D">
        <w:rPr>
          <w:lang w:eastAsia="en-GB"/>
        </w:rPr>
        <w:t xml:space="preserve"> </w:t>
      </w:r>
      <w:r w:rsidRPr="00F35768">
        <w:rPr>
          <w:lang w:eastAsia="en-GB"/>
        </w:rPr>
        <w:t>[</w:t>
      </w:r>
      <w:r w:rsidR="00DB001B">
        <w:rPr>
          <w:lang w:eastAsia="en-GB"/>
        </w:rPr>
        <w:t>7</w:t>
      </w:r>
      <w:r w:rsidRPr="00F35768">
        <w:rPr>
          <w:lang w:eastAsia="en-GB"/>
        </w:rPr>
        <w:t>], TS 32.291</w:t>
      </w:r>
      <w:r w:rsidR="0046073D">
        <w:rPr>
          <w:lang w:eastAsia="en-GB"/>
        </w:rPr>
        <w:t xml:space="preserve"> </w:t>
      </w:r>
      <w:r w:rsidRPr="00F35768">
        <w:rPr>
          <w:lang w:eastAsia="en-GB"/>
        </w:rPr>
        <w:t>[</w:t>
      </w:r>
      <w:r w:rsidR="00DB001B">
        <w:rPr>
          <w:lang w:eastAsia="en-GB"/>
        </w:rPr>
        <w:t>8</w:t>
      </w:r>
      <w:r w:rsidRPr="00F35768">
        <w:rPr>
          <w:lang w:eastAsia="en-GB"/>
        </w:rPr>
        <w:t>] and TS 32.298</w:t>
      </w:r>
      <w:r w:rsidR="0046073D">
        <w:rPr>
          <w:lang w:eastAsia="en-GB"/>
        </w:rPr>
        <w:t xml:space="preserve"> </w:t>
      </w:r>
      <w:r w:rsidRPr="00F35768">
        <w:rPr>
          <w:lang w:eastAsia="en-GB"/>
        </w:rPr>
        <w:t>[</w:t>
      </w:r>
      <w:r w:rsidR="00DB001B">
        <w:rPr>
          <w:lang w:eastAsia="en-GB"/>
        </w:rPr>
        <w:t>9</w:t>
      </w:r>
      <w:r w:rsidRPr="00F35768">
        <w:rPr>
          <w:lang w:eastAsia="en-GB"/>
        </w:rPr>
        <w:t>].</w:t>
      </w:r>
    </w:p>
    <w:p w14:paraId="19D5C234" w14:textId="26923DB5" w:rsidR="00FE2FE5" w:rsidRDefault="0046073D" w:rsidP="00FE2FE5">
      <w:pPr>
        <w:rPr>
          <w:lang w:eastAsia="en-GB"/>
        </w:rPr>
      </w:pPr>
      <w:r>
        <w:rPr>
          <w:lang w:eastAsia="en-GB"/>
        </w:rPr>
        <w:t xml:space="preserve">It resulted in specifying: </w:t>
      </w:r>
      <w:r w:rsidR="00FE2FE5">
        <w:rPr>
          <w:lang w:eastAsia="en-GB"/>
        </w:rPr>
        <w:t>the converged charging business scenarios, charging principle, charging requirements and charging information for 5G Satellite Access charging, including</w:t>
      </w:r>
      <w:r w:rsidR="00A141C5">
        <w:rPr>
          <w:lang w:eastAsia="en-GB"/>
        </w:rPr>
        <w:t xml:space="preserve"> </w:t>
      </w:r>
      <w:r w:rsidR="00FE2FE5">
        <w:rPr>
          <w:lang w:eastAsia="en-GB"/>
        </w:rPr>
        <w:t>SMF based solution for charging of data connectivity via satellite access has specified in 32.255</w:t>
      </w:r>
      <w:r>
        <w:rPr>
          <w:lang w:eastAsia="en-GB"/>
        </w:rPr>
        <w:t xml:space="preserve"> </w:t>
      </w:r>
      <w:r w:rsidR="00072524">
        <w:rPr>
          <w:lang w:eastAsia="en-GB"/>
        </w:rPr>
        <w:t>[</w:t>
      </w:r>
      <w:r w:rsidR="00DB001B">
        <w:rPr>
          <w:lang w:eastAsia="en-GB"/>
        </w:rPr>
        <w:t>6</w:t>
      </w:r>
      <w:r w:rsidR="00FE2FE5">
        <w:rPr>
          <w:lang w:eastAsia="en-GB"/>
        </w:rPr>
        <w:t>]</w:t>
      </w:r>
      <w:r w:rsidR="00A141C5">
        <w:rPr>
          <w:lang w:eastAsia="en-GB"/>
        </w:rPr>
        <w:t xml:space="preserve"> and </w:t>
      </w:r>
      <w:r w:rsidR="00FE2FE5">
        <w:rPr>
          <w:lang w:eastAsia="en-GB"/>
        </w:rPr>
        <w:t>AMF based solution for charging of connection and mobility via satellite access has specified in 32.256</w:t>
      </w:r>
      <w:r>
        <w:rPr>
          <w:lang w:eastAsia="en-GB"/>
        </w:rPr>
        <w:t xml:space="preserve"> </w:t>
      </w:r>
      <w:r w:rsidR="00072524">
        <w:rPr>
          <w:lang w:eastAsia="en-GB"/>
        </w:rPr>
        <w:t>[</w:t>
      </w:r>
      <w:r w:rsidR="00DB001B">
        <w:rPr>
          <w:lang w:eastAsia="en-GB"/>
        </w:rPr>
        <w:t>7</w:t>
      </w:r>
      <w:r w:rsidR="00FE2FE5">
        <w:rPr>
          <w:lang w:eastAsia="en-GB"/>
        </w:rPr>
        <w:t>].</w:t>
      </w:r>
    </w:p>
    <w:p w14:paraId="53A35C12" w14:textId="6406892D" w:rsidR="00FE2FE5" w:rsidRDefault="00FE2FE5" w:rsidP="00FE2FE5">
      <w:pPr>
        <w:rPr>
          <w:lang w:eastAsia="en-GB"/>
        </w:rPr>
      </w:pPr>
      <w:r>
        <w:rPr>
          <w:lang w:eastAsia="en-GB"/>
        </w:rPr>
        <w:t>The corresponding Open API and ASN.1 for 5G Satellite Access charging are specified in TS 32.291</w:t>
      </w:r>
      <w:r w:rsidR="0046073D">
        <w:rPr>
          <w:lang w:eastAsia="en-GB"/>
        </w:rPr>
        <w:t xml:space="preserve"> </w:t>
      </w:r>
      <w:r w:rsidR="00072524">
        <w:rPr>
          <w:lang w:eastAsia="en-GB"/>
        </w:rPr>
        <w:t>[</w:t>
      </w:r>
      <w:r w:rsidR="00DB001B">
        <w:rPr>
          <w:lang w:eastAsia="en-GB"/>
        </w:rPr>
        <w:t>8</w:t>
      </w:r>
      <w:r>
        <w:rPr>
          <w:lang w:eastAsia="en-GB"/>
        </w:rPr>
        <w:t>] and TS 32.298</w:t>
      </w:r>
      <w:r w:rsidR="0046073D">
        <w:rPr>
          <w:lang w:eastAsia="en-GB"/>
        </w:rPr>
        <w:t xml:space="preserve"> </w:t>
      </w:r>
      <w:r w:rsidR="00072524">
        <w:rPr>
          <w:lang w:eastAsia="en-GB"/>
        </w:rPr>
        <w:t>[</w:t>
      </w:r>
      <w:r w:rsidR="00DB001B">
        <w:rPr>
          <w:lang w:eastAsia="en-GB"/>
        </w:rPr>
        <w:t>9</w:t>
      </w:r>
      <w:r>
        <w:rPr>
          <w:lang w:eastAsia="en-GB"/>
        </w:rPr>
        <w:t>].</w:t>
      </w:r>
    </w:p>
    <w:p w14:paraId="20ABE27D" w14:textId="12991694" w:rsidR="0046073D" w:rsidRDefault="0046073D" w:rsidP="00FE2FE5">
      <w:pPr>
        <w:rPr>
          <w:lang w:eastAsia="en-GB"/>
        </w:rPr>
      </w:pPr>
      <w:r>
        <w:rPr>
          <w:lang w:eastAsia="en-GB"/>
        </w:rPr>
        <w:t>See also section “</w:t>
      </w:r>
      <w:r w:rsidRPr="0046073D">
        <w:rPr>
          <w:lang w:eastAsia="en-GB"/>
        </w:rPr>
        <w:t>5.3</w:t>
      </w:r>
      <w:r w:rsidRPr="0046073D">
        <w:rPr>
          <w:lang w:eastAsia="en-GB"/>
        </w:rPr>
        <w:tab/>
        <w:t>Charging and Management aspects of Satelite</w:t>
      </w:r>
      <w:r>
        <w:rPr>
          <w:lang w:eastAsia="en-GB"/>
        </w:rPr>
        <w:t>”</w:t>
      </w:r>
    </w:p>
    <w:p w14:paraId="783B0DB6" w14:textId="77777777" w:rsidR="00FE2FE5" w:rsidRPr="00E6635C" w:rsidRDefault="00FE2FE5" w:rsidP="00FE2FE5">
      <w:pPr>
        <w:rPr>
          <w:rFonts w:eastAsia="SimSun"/>
          <w:b/>
          <w:lang w:eastAsia="zh-CN"/>
        </w:rPr>
      </w:pPr>
      <w:r w:rsidRPr="00016B51">
        <w:rPr>
          <w:b/>
        </w:rPr>
        <w:t>References</w:t>
      </w:r>
    </w:p>
    <w:p w14:paraId="0C89EF37" w14:textId="0743DBAA" w:rsidR="00FE2FE5" w:rsidRPr="00EF741F" w:rsidRDefault="00FE2FE5" w:rsidP="00FE2FE5">
      <w:pPr>
        <w:rPr>
          <w:rFonts w:eastAsia="SimSun"/>
          <w:lang w:eastAsia="zh-CN"/>
        </w:rPr>
      </w:pPr>
      <w:r w:rsidRPr="002849ED">
        <w:rPr>
          <w:lang w:eastAsia="en-GB"/>
        </w:rPr>
        <w:t>Related CRs: set "TSG Status = Approved" in:</w:t>
      </w:r>
      <w:r w:rsidR="00A73D41">
        <w:rPr>
          <w:lang w:eastAsia="en-GB"/>
        </w:rPr>
        <w:br/>
      </w:r>
      <w:hyperlink r:id="rId27" w:history="1">
        <w:r w:rsidR="00A73D41" w:rsidRPr="00110219">
          <w:rPr>
            <w:rStyle w:val="Hyperlink"/>
            <w:lang w:eastAsia="en-GB"/>
          </w:rPr>
          <w:t>https://portal.3gpp.org/ChangeRequests.aspx?q=1&amp;workitem=989998,980014,990024,990056,1010018</w:t>
        </w:r>
      </w:hyperlink>
      <w:r w:rsidR="00A73D41">
        <w:rPr>
          <w:lang w:eastAsia="en-GB"/>
        </w:rPr>
        <w:t xml:space="preserve"> </w:t>
      </w:r>
    </w:p>
    <w:p w14:paraId="023FED56" w14:textId="0C604197" w:rsidR="00072524" w:rsidRDefault="00072524" w:rsidP="00072524">
      <w:pPr>
        <w:pStyle w:val="EW"/>
      </w:pPr>
      <w:r>
        <w:t>[1]</w:t>
      </w:r>
      <w:r>
        <w:tab/>
        <w:t>TS 22.261, “Service Requirements for the 5G System”.</w:t>
      </w:r>
    </w:p>
    <w:p w14:paraId="69809B1C" w14:textId="4790BD7E" w:rsidR="00072524" w:rsidRDefault="00072524" w:rsidP="00072524">
      <w:pPr>
        <w:pStyle w:val="EW"/>
      </w:pPr>
      <w:r>
        <w:t>[2]</w:t>
      </w:r>
      <w:r>
        <w:tab/>
        <w:t>TR 23.700-28: “Study on Integration of satellite components in the 5G architecture; Phase 2”;</w:t>
      </w:r>
    </w:p>
    <w:p w14:paraId="6A3DB369" w14:textId="0067B3E4" w:rsidR="00072524" w:rsidRDefault="00072524" w:rsidP="00072524">
      <w:pPr>
        <w:pStyle w:val="EW"/>
      </w:pPr>
      <w:r>
        <w:t>[</w:t>
      </w:r>
      <w:r w:rsidR="00DB001B">
        <w:t>3</w:t>
      </w:r>
      <w:r>
        <w:t>]</w:t>
      </w:r>
      <w:r>
        <w:tab/>
        <w:t>T</w:t>
      </w:r>
      <w:r w:rsidR="00DB001B">
        <w:t>S</w:t>
      </w:r>
      <w:r>
        <w:t xml:space="preserve"> 23.501: “System architecture for the 5G System (5GS), Stage 2”;</w:t>
      </w:r>
    </w:p>
    <w:p w14:paraId="5C18BABB" w14:textId="5AEA9570" w:rsidR="00072524" w:rsidRDefault="00072524" w:rsidP="00072524">
      <w:pPr>
        <w:pStyle w:val="EW"/>
      </w:pPr>
      <w:r>
        <w:t>[</w:t>
      </w:r>
      <w:r w:rsidR="00DB001B">
        <w:t>4</w:t>
      </w:r>
      <w:r>
        <w:t>]</w:t>
      </w:r>
      <w:r>
        <w:tab/>
        <w:t>T</w:t>
      </w:r>
      <w:r w:rsidR="00DB001B">
        <w:t>S</w:t>
      </w:r>
      <w:r>
        <w:t xml:space="preserve"> 23.502: “Procedures for the 5G System (5GS), Stage 2”;</w:t>
      </w:r>
    </w:p>
    <w:p w14:paraId="3BC06DE0" w14:textId="611805AD" w:rsidR="00072524" w:rsidRDefault="00072524" w:rsidP="00072524">
      <w:pPr>
        <w:pStyle w:val="EW"/>
      </w:pPr>
      <w:r>
        <w:t>[</w:t>
      </w:r>
      <w:r w:rsidR="00DB001B">
        <w:t>5</w:t>
      </w:r>
      <w:r>
        <w:t>]</w:t>
      </w:r>
      <w:r>
        <w:tab/>
        <w:t>T</w:t>
      </w:r>
      <w:r w:rsidR="00DB001B">
        <w:t>S</w:t>
      </w:r>
      <w:r>
        <w:t xml:space="preserve"> 23.503: “Policy and charging control for the 5G System (5GS), Stage 2”;</w:t>
      </w:r>
    </w:p>
    <w:p w14:paraId="60441153" w14:textId="08E24D4F" w:rsidR="00072524" w:rsidRDefault="00072524" w:rsidP="00072524">
      <w:pPr>
        <w:pStyle w:val="EW"/>
      </w:pPr>
      <w:r>
        <w:t>[</w:t>
      </w:r>
      <w:r w:rsidR="00DB001B">
        <w:t>6</w:t>
      </w:r>
      <w:r>
        <w:t>]</w:t>
      </w:r>
      <w:r>
        <w:tab/>
        <w:t>TS 32.255: "Telecommunication management; Charging management; 5G Data connectivity domain charging; stage 2"</w:t>
      </w:r>
    </w:p>
    <w:p w14:paraId="2E598D06" w14:textId="0190CCD1" w:rsidR="00072524" w:rsidRDefault="00072524" w:rsidP="00072524">
      <w:pPr>
        <w:pStyle w:val="EW"/>
      </w:pPr>
      <w:r>
        <w:t>[</w:t>
      </w:r>
      <w:r w:rsidR="00DB001B">
        <w:t>7</w:t>
      </w:r>
      <w:r>
        <w:t>]</w:t>
      </w:r>
      <w:r>
        <w:tab/>
        <w:t>TS 32.256: "5G connection and mobility domain charging".</w:t>
      </w:r>
    </w:p>
    <w:p w14:paraId="3C83D9ED" w14:textId="766C9B69" w:rsidR="00072524" w:rsidRDefault="00072524" w:rsidP="00072524">
      <w:pPr>
        <w:pStyle w:val="EW"/>
      </w:pPr>
      <w:r>
        <w:t>[</w:t>
      </w:r>
      <w:r w:rsidR="00DB001B">
        <w:t>8</w:t>
      </w:r>
      <w:r>
        <w:t>]</w:t>
      </w:r>
      <w:r>
        <w:tab/>
        <w:t>TS 32.291:" Telecommunication management; Charging management; 5G system; Charging service, stage 3".</w:t>
      </w:r>
    </w:p>
    <w:p w14:paraId="41B5FC8D" w14:textId="509D1CB5" w:rsidR="00072524" w:rsidRDefault="00072524" w:rsidP="00072524">
      <w:pPr>
        <w:pStyle w:val="EW"/>
      </w:pPr>
      <w:r>
        <w:t>[</w:t>
      </w:r>
      <w:r w:rsidR="00DB001B">
        <w:t>9</w:t>
      </w:r>
      <w:r>
        <w:t>]</w:t>
      </w:r>
      <w:r>
        <w:tab/>
        <w:t>TS 32.298:"Telecommunication management; Charging management; Charging Data Record (CDR) parameter description".</w:t>
      </w:r>
    </w:p>
    <w:p w14:paraId="23D02D66" w14:textId="269272B0" w:rsidR="00FE2FE5" w:rsidRDefault="00072524" w:rsidP="00072524">
      <w:pPr>
        <w:pStyle w:val="EW"/>
      </w:pPr>
      <w:r>
        <w:t>[</w:t>
      </w:r>
      <w:r w:rsidR="00DB001B">
        <w:t>10</w:t>
      </w:r>
      <w:r w:rsidR="00FE2FE5">
        <w:t>]</w:t>
      </w:r>
      <w:r w:rsidR="00FE2FE5">
        <w:tab/>
        <w:t>TR 28.844: “Study on charging aspects of satellite in the 5G System (5GS)”</w:t>
      </w:r>
    </w:p>
    <w:p w14:paraId="4A960705" w14:textId="04067F16" w:rsidR="0046073D" w:rsidRDefault="0046073D" w:rsidP="0046073D">
      <w:pPr>
        <w:pStyle w:val="Heading3"/>
        <w:rPr>
          <w:lang w:val="fr-FR" w:eastAsia="en-GB"/>
        </w:rPr>
      </w:pPr>
      <w:bookmarkStart w:id="16" w:name="_Toc171519562"/>
      <w:r w:rsidRPr="00463A52">
        <w:rPr>
          <w:lang w:val="fr-FR" w:eastAsia="en-GB"/>
        </w:rPr>
        <w:lastRenderedPageBreak/>
        <w:t>5.</w:t>
      </w:r>
      <w:r>
        <w:rPr>
          <w:lang w:val="fr-FR" w:eastAsia="en-GB"/>
        </w:rPr>
        <w:t>1.3</w:t>
      </w:r>
      <w:r w:rsidRPr="00463A52">
        <w:rPr>
          <w:lang w:val="fr-FR" w:eastAsia="en-GB"/>
        </w:rPr>
        <w:tab/>
      </w:r>
      <w:r>
        <w:rPr>
          <w:lang w:val="fr-FR" w:eastAsia="en-GB"/>
        </w:rPr>
        <w:t>Radio: "N</w:t>
      </w:r>
      <w:r w:rsidRPr="00463A52">
        <w:rPr>
          <w:lang w:val="fr-FR" w:eastAsia="en-GB"/>
        </w:rPr>
        <w:t>R NTN enhancements</w:t>
      </w:r>
      <w:r>
        <w:rPr>
          <w:lang w:val="fr-FR" w:eastAsia="en-GB"/>
        </w:rPr>
        <w:t>"</w:t>
      </w:r>
      <w:bookmarkEnd w:id="16"/>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3610"/>
        <w:gridCol w:w="2422"/>
        <w:gridCol w:w="382"/>
        <w:gridCol w:w="808"/>
        <w:gridCol w:w="2086"/>
      </w:tblGrid>
      <w:tr w:rsidR="0046073D" w:rsidRPr="00EF7FBB" w14:paraId="0372E091" w14:textId="77777777" w:rsidTr="008B5C31">
        <w:trPr>
          <w:trHeight w:val="255"/>
        </w:trPr>
        <w:tc>
          <w:tcPr>
            <w:tcW w:w="747" w:type="dxa"/>
            <w:shd w:val="clear" w:color="auto" w:fill="auto"/>
            <w:tcMar>
              <w:left w:w="28" w:type="dxa"/>
              <w:right w:w="28" w:type="dxa"/>
            </w:tcMar>
          </w:tcPr>
          <w:p w14:paraId="78981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941006</w:t>
            </w:r>
          </w:p>
        </w:tc>
        <w:tc>
          <w:tcPr>
            <w:tcW w:w="3610" w:type="dxa"/>
            <w:shd w:val="clear" w:color="auto" w:fill="auto"/>
            <w:tcMar>
              <w:left w:w="28" w:type="dxa"/>
              <w:right w:w="28" w:type="dxa"/>
            </w:tcMar>
          </w:tcPr>
          <w:p w14:paraId="7DBACA1C" w14:textId="77777777" w:rsidR="0046073D" w:rsidRPr="007D081C" w:rsidRDefault="0046073D" w:rsidP="008B5C31">
            <w:pPr>
              <w:overflowPunct/>
              <w:autoSpaceDE/>
              <w:autoSpaceDN/>
              <w:adjustRightInd/>
              <w:spacing w:after="0"/>
              <w:textAlignment w:val="auto"/>
              <w:rPr>
                <w:rFonts w:ascii="Arial" w:hAnsi="Arial" w:cs="Arial"/>
                <w:b/>
                <w:bCs/>
                <w:color w:val="0000FF"/>
                <w:sz w:val="18"/>
                <w:szCs w:val="18"/>
                <w:lang w:val="fr-FR" w:eastAsia="en-GB"/>
              </w:rPr>
            </w:pPr>
            <w:r w:rsidRPr="007D081C">
              <w:rPr>
                <w:rFonts w:ascii="Arial" w:hAnsi="Arial" w:cs="Arial"/>
                <w:b/>
                <w:bCs/>
                <w:color w:val="0000FF"/>
                <w:sz w:val="18"/>
                <w:szCs w:val="18"/>
                <w:lang w:val="fr-FR" w:eastAsia="en-GB"/>
              </w:rPr>
              <w:t>NR NTN (Non-Terrestrial Networks) enhancements</w:t>
            </w:r>
          </w:p>
        </w:tc>
        <w:tc>
          <w:tcPr>
            <w:tcW w:w="2422" w:type="dxa"/>
            <w:shd w:val="clear" w:color="auto" w:fill="auto"/>
            <w:tcMar>
              <w:left w:w="28" w:type="dxa"/>
              <w:right w:w="28" w:type="dxa"/>
            </w:tcMar>
          </w:tcPr>
          <w:p w14:paraId="01E87EA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004599">
              <w:rPr>
                <w:rFonts w:ascii="Arial" w:hAnsi="Arial" w:cs="Arial"/>
                <w:color w:val="000000"/>
                <w:sz w:val="16"/>
                <w:szCs w:val="16"/>
                <w:lang w:val="fr-FR" w:eastAsia="fr-FR"/>
              </w:rPr>
              <w:t>NR_NTN_enh</w:t>
            </w:r>
          </w:p>
        </w:tc>
        <w:tc>
          <w:tcPr>
            <w:tcW w:w="382" w:type="dxa"/>
            <w:shd w:val="clear" w:color="auto" w:fill="auto"/>
            <w:tcMar>
              <w:left w:w="28" w:type="dxa"/>
              <w:right w:w="28" w:type="dxa"/>
            </w:tcMar>
          </w:tcPr>
          <w:p w14:paraId="4F4F5E2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 </w:t>
            </w:r>
          </w:p>
        </w:tc>
        <w:tc>
          <w:tcPr>
            <w:tcW w:w="808" w:type="dxa"/>
            <w:shd w:val="clear" w:color="auto" w:fill="auto"/>
            <w:tcMar>
              <w:left w:w="28" w:type="dxa"/>
              <w:right w:w="28" w:type="dxa"/>
            </w:tcMar>
          </w:tcPr>
          <w:p w14:paraId="32DAD7D5" w14:textId="77777777" w:rsidR="0046073D" w:rsidRPr="007D081C" w:rsidRDefault="0046073D" w:rsidP="008B5C31">
            <w:pPr>
              <w:overflowPunct/>
              <w:autoSpaceDE/>
              <w:autoSpaceDN/>
              <w:adjustRightInd/>
              <w:spacing w:after="0"/>
              <w:textAlignment w:val="auto"/>
              <w:rPr>
                <w:sz w:val="16"/>
                <w:szCs w:val="16"/>
              </w:rPr>
            </w:pPr>
            <w:hyperlink r:id="rId28"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1096C79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004599">
              <w:rPr>
                <w:rFonts w:ascii="Arial" w:hAnsi="Arial" w:cs="Arial"/>
                <w:b/>
                <w:bCs/>
                <w:color w:val="000000"/>
                <w:sz w:val="16"/>
                <w:szCs w:val="16"/>
                <w:lang w:val="fr-FR" w:eastAsia="fr-FR"/>
              </w:rPr>
              <w:t>Nicolas Chuberre, Thales</w:t>
            </w:r>
          </w:p>
        </w:tc>
      </w:tr>
      <w:tr w:rsidR="0046073D" w:rsidRPr="00EF7FBB" w14:paraId="1631B429" w14:textId="77777777" w:rsidTr="008B5C31">
        <w:trPr>
          <w:trHeight w:val="255"/>
        </w:trPr>
        <w:tc>
          <w:tcPr>
            <w:tcW w:w="747" w:type="dxa"/>
            <w:shd w:val="clear" w:color="auto" w:fill="auto"/>
            <w:tcMar>
              <w:left w:w="28" w:type="dxa"/>
              <w:right w:w="28" w:type="dxa"/>
            </w:tcMar>
          </w:tcPr>
          <w:p w14:paraId="691DDAD0"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941106</w:t>
            </w:r>
          </w:p>
        </w:tc>
        <w:tc>
          <w:tcPr>
            <w:tcW w:w="3610" w:type="dxa"/>
            <w:shd w:val="clear" w:color="auto" w:fill="auto"/>
            <w:tcMar>
              <w:left w:w="28" w:type="dxa"/>
              <w:right w:w="28" w:type="dxa"/>
            </w:tcMar>
          </w:tcPr>
          <w:p w14:paraId="396049F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Core part: NR NTN (Non-Terrestrial Networks) enhancements</w:t>
            </w:r>
          </w:p>
        </w:tc>
        <w:tc>
          <w:tcPr>
            <w:tcW w:w="2422" w:type="dxa"/>
            <w:shd w:val="clear" w:color="auto" w:fill="auto"/>
            <w:tcMar>
              <w:left w:w="28" w:type="dxa"/>
              <w:right w:w="28" w:type="dxa"/>
            </w:tcMar>
          </w:tcPr>
          <w:p w14:paraId="3E031C0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NR_NTN_enh-Core</w:t>
            </w:r>
          </w:p>
        </w:tc>
        <w:tc>
          <w:tcPr>
            <w:tcW w:w="382" w:type="dxa"/>
            <w:shd w:val="clear" w:color="auto" w:fill="auto"/>
            <w:tcMar>
              <w:left w:w="28" w:type="dxa"/>
              <w:right w:w="28" w:type="dxa"/>
            </w:tcMar>
          </w:tcPr>
          <w:p w14:paraId="1856ACA2"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50297AE6" w14:textId="77777777"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29"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625C9E4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49D9491" w14:textId="77777777" w:rsidTr="008B5C31">
        <w:trPr>
          <w:trHeight w:val="255"/>
        </w:trPr>
        <w:tc>
          <w:tcPr>
            <w:tcW w:w="747" w:type="dxa"/>
            <w:shd w:val="clear" w:color="auto" w:fill="auto"/>
            <w:tcMar>
              <w:left w:w="28" w:type="dxa"/>
              <w:right w:w="28" w:type="dxa"/>
            </w:tcMar>
          </w:tcPr>
          <w:p w14:paraId="0BD9479D"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941206</w:t>
            </w:r>
          </w:p>
        </w:tc>
        <w:tc>
          <w:tcPr>
            <w:tcW w:w="3610" w:type="dxa"/>
            <w:shd w:val="clear" w:color="auto" w:fill="auto"/>
            <w:tcMar>
              <w:left w:w="28" w:type="dxa"/>
              <w:right w:w="28" w:type="dxa"/>
            </w:tcMar>
          </w:tcPr>
          <w:p w14:paraId="299D06C9"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Perf. part: NR NTN (Non-Terrestrial Networks) enhancements</w:t>
            </w:r>
          </w:p>
        </w:tc>
        <w:tc>
          <w:tcPr>
            <w:tcW w:w="2422" w:type="dxa"/>
            <w:shd w:val="clear" w:color="auto" w:fill="auto"/>
            <w:tcMar>
              <w:left w:w="28" w:type="dxa"/>
              <w:right w:w="28" w:type="dxa"/>
            </w:tcMar>
          </w:tcPr>
          <w:p w14:paraId="081A2211"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NR_NTN_enh-Perf</w:t>
            </w:r>
          </w:p>
        </w:tc>
        <w:tc>
          <w:tcPr>
            <w:tcW w:w="382" w:type="dxa"/>
            <w:shd w:val="clear" w:color="auto" w:fill="auto"/>
            <w:tcMar>
              <w:left w:w="28" w:type="dxa"/>
              <w:right w:w="28" w:type="dxa"/>
            </w:tcMar>
          </w:tcPr>
          <w:p w14:paraId="6D999FD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3997029B" w14:textId="77777777"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0"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714BD0FE"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E693F17" w14:textId="77777777" w:rsidTr="008B5C31">
        <w:trPr>
          <w:trHeight w:val="255"/>
        </w:trPr>
        <w:tc>
          <w:tcPr>
            <w:tcW w:w="747" w:type="dxa"/>
            <w:shd w:val="clear" w:color="auto" w:fill="auto"/>
            <w:tcMar>
              <w:left w:w="28" w:type="dxa"/>
              <w:right w:w="28" w:type="dxa"/>
            </w:tcMar>
          </w:tcPr>
          <w:p w14:paraId="2C592E8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960091</w:t>
            </w:r>
          </w:p>
        </w:tc>
        <w:tc>
          <w:tcPr>
            <w:tcW w:w="3610" w:type="dxa"/>
            <w:shd w:val="clear" w:color="auto" w:fill="auto"/>
            <w:tcMar>
              <w:left w:w="28" w:type="dxa"/>
              <w:right w:w="28" w:type="dxa"/>
            </w:tcMar>
          </w:tcPr>
          <w:p w14:paraId="745BDA0B" w14:textId="77777777" w:rsidR="0046073D" w:rsidRPr="007D081C" w:rsidRDefault="0046073D" w:rsidP="008B5C31">
            <w:pPr>
              <w:overflowPunct/>
              <w:autoSpaceDE/>
              <w:autoSpaceDN/>
              <w:adjustRightInd/>
              <w:spacing w:after="0"/>
              <w:textAlignment w:val="auto"/>
              <w:rPr>
                <w:rFonts w:ascii="Arial" w:hAnsi="Arial" w:cs="Arial"/>
                <w:b/>
                <w:bCs/>
                <w:color w:val="000000"/>
                <w:sz w:val="16"/>
                <w:szCs w:val="16"/>
                <w:lang w:eastAsia="fr-FR"/>
              </w:rPr>
            </w:pPr>
            <w:r w:rsidRPr="00E62F4A">
              <w:rPr>
                <w:rFonts w:ascii="Arial" w:hAnsi="Arial" w:cs="Arial"/>
                <w:b/>
                <w:bCs/>
                <w:color w:val="000000"/>
                <w:sz w:val="16"/>
                <w:szCs w:val="16"/>
                <w:lang w:val="en-US" w:eastAsia="fr-FR"/>
              </w:rPr>
              <w:t xml:space="preserve">Study on requirements and use cases for network verified UE location for Non-Terrestrial-Networks (NTN) in NR </w:t>
            </w:r>
          </w:p>
        </w:tc>
        <w:tc>
          <w:tcPr>
            <w:tcW w:w="2422" w:type="dxa"/>
            <w:shd w:val="clear" w:color="auto" w:fill="auto"/>
            <w:tcMar>
              <w:left w:w="28" w:type="dxa"/>
              <w:right w:w="28" w:type="dxa"/>
            </w:tcMar>
          </w:tcPr>
          <w:p w14:paraId="02C8DDBF"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FS_NR_NTN_netw_verif_UE_loc</w:t>
            </w:r>
          </w:p>
        </w:tc>
        <w:tc>
          <w:tcPr>
            <w:tcW w:w="382" w:type="dxa"/>
            <w:shd w:val="clear" w:color="auto" w:fill="auto"/>
            <w:tcMar>
              <w:left w:w="28" w:type="dxa"/>
              <w:right w:w="28" w:type="dxa"/>
            </w:tcMar>
          </w:tcPr>
          <w:p w14:paraId="6EEFA4B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RP</w:t>
            </w:r>
          </w:p>
        </w:tc>
        <w:tc>
          <w:tcPr>
            <w:tcW w:w="808" w:type="dxa"/>
            <w:shd w:val="clear" w:color="auto" w:fill="auto"/>
            <w:tcMar>
              <w:left w:w="28" w:type="dxa"/>
              <w:right w:w="28" w:type="dxa"/>
            </w:tcMar>
          </w:tcPr>
          <w:p w14:paraId="7A8E6FB2" w14:textId="77777777"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1" w:history="1">
              <w:r w:rsidRPr="007D081C">
                <w:rPr>
                  <w:rStyle w:val="Hyperlink"/>
                  <w:rFonts w:ascii="Calibri" w:hAnsi="Calibri" w:cs="Calibri"/>
                  <w:sz w:val="16"/>
                  <w:szCs w:val="16"/>
                  <w:lang w:val="fr-FR" w:eastAsia="fr-FR"/>
                </w:rPr>
                <w:t>RP-221820</w:t>
              </w:r>
            </w:hyperlink>
          </w:p>
        </w:tc>
        <w:tc>
          <w:tcPr>
            <w:tcW w:w="2086" w:type="dxa"/>
            <w:shd w:val="clear" w:color="auto" w:fill="auto"/>
            <w:tcMar>
              <w:left w:w="28" w:type="dxa"/>
              <w:right w:w="28" w:type="dxa"/>
            </w:tcMar>
          </w:tcPr>
          <w:p w14:paraId="455FFC92"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 xml:space="preserve">Thales </w:t>
            </w:r>
          </w:p>
        </w:tc>
      </w:tr>
      <w:tr w:rsidR="0046073D" w:rsidRPr="00EF7FBB" w14:paraId="0737E41B" w14:textId="77777777" w:rsidTr="008B5C31">
        <w:trPr>
          <w:trHeight w:val="255"/>
        </w:trPr>
        <w:tc>
          <w:tcPr>
            <w:tcW w:w="747" w:type="dxa"/>
            <w:shd w:val="clear" w:color="auto" w:fill="auto"/>
            <w:tcMar>
              <w:left w:w="28" w:type="dxa"/>
              <w:right w:w="28" w:type="dxa"/>
            </w:tcMar>
          </w:tcPr>
          <w:p w14:paraId="76A604DB"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1000060</w:t>
            </w:r>
          </w:p>
        </w:tc>
        <w:tc>
          <w:tcPr>
            <w:tcW w:w="3610" w:type="dxa"/>
            <w:shd w:val="clear" w:color="auto" w:fill="auto"/>
            <w:tcMar>
              <w:left w:w="28" w:type="dxa"/>
              <w:right w:w="28" w:type="dxa"/>
            </w:tcMar>
          </w:tcPr>
          <w:p w14:paraId="5A154BE7" w14:textId="77777777" w:rsidR="0046073D" w:rsidRPr="00E62F4A" w:rsidRDefault="0046073D" w:rsidP="008B5C31">
            <w:pPr>
              <w:overflowPunct/>
              <w:autoSpaceDE/>
              <w:autoSpaceDN/>
              <w:adjustRightInd/>
              <w:spacing w:after="0"/>
              <w:textAlignment w:val="auto"/>
              <w:rPr>
                <w:rFonts w:ascii="Arial" w:hAnsi="Arial" w:cs="Arial"/>
                <w:b/>
                <w:bCs/>
                <w:color w:val="000000"/>
                <w:sz w:val="16"/>
                <w:szCs w:val="16"/>
                <w:lang w:val="en-US" w:eastAsia="fr-FR"/>
              </w:rPr>
            </w:pPr>
            <w:r w:rsidRPr="00E62F4A">
              <w:rPr>
                <w:rFonts w:ascii="Arial" w:hAnsi="Arial" w:cs="Arial"/>
                <w:b/>
                <w:bCs/>
                <w:color w:val="000000"/>
                <w:sz w:val="16"/>
                <w:szCs w:val="16"/>
                <w:lang w:val="en-US" w:eastAsia="fr-FR"/>
              </w:rPr>
              <w:t xml:space="preserve">30 MHz Channel Bandwidth for NR NTN (non-terrestrial networks) in FR1 (frequency range 1) </w:t>
            </w:r>
          </w:p>
        </w:tc>
        <w:tc>
          <w:tcPr>
            <w:tcW w:w="2422" w:type="dxa"/>
            <w:shd w:val="clear" w:color="auto" w:fill="auto"/>
            <w:tcMar>
              <w:left w:w="28" w:type="dxa"/>
              <w:right w:w="28" w:type="dxa"/>
            </w:tcMar>
          </w:tcPr>
          <w:p w14:paraId="7E0DD0FA"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NR_NTN_CBW_30MHz</w:t>
            </w:r>
          </w:p>
        </w:tc>
        <w:tc>
          <w:tcPr>
            <w:tcW w:w="382" w:type="dxa"/>
            <w:shd w:val="clear" w:color="auto" w:fill="auto"/>
            <w:tcMar>
              <w:left w:w="28" w:type="dxa"/>
              <w:right w:w="28" w:type="dxa"/>
            </w:tcMar>
          </w:tcPr>
          <w:p w14:paraId="731714E2"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R4</w:t>
            </w:r>
          </w:p>
        </w:tc>
        <w:tc>
          <w:tcPr>
            <w:tcW w:w="808" w:type="dxa"/>
            <w:shd w:val="clear" w:color="auto" w:fill="auto"/>
            <w:tcMar>
              <w:left w:w="28" w:type="dxa"/>
              <w:right w:w="28" w:type="dxa"/>
            </w:tcMar>
          </w:tcPr>
          <w:p w14:paraId="57890AED" w14:textId="77777777"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2" w:history="1">
              <w:r w:rsidRPr="007D081C">
                <w:rPr>
                  <w:rStyle w:val="Hyperlink"/>
                  <w:rFonts w:ascii="Calibri" w:hAnsi="Calibri" w:cs="Calibri"/>
                  <w:sz w:val="16"/>
                  <w:szCs w:val="16"/>
                  <w:lang w:val="fr-FR" w:eastAsia="fr-FR"/>
                </w:rPr>
                <w:t>RP-232647</w:t>
              </w:r>
            </w:hyperlink>
          </w:p>
        </w:tc>
        <w:tc>
          <w:tcPr>
            <w:tcW w:w="2086" w:type="dxa"/>
            <w:shd w:val="clear" w:color="auto" w:fill="auto"/>
            <w:tcMar>
              <w:left w:w="28" w:type="dxa"/>
              <w:right w:w="28" w:type="dxa"/>
            </w:tcMar>
          </w:tcPr>
          <w:p w14:paraId="3F75046F" w14:textId="77777777" w:rsidR="0046073D" w:rsidRPr="00AB376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Dorin Panaitopol, THALES</w:t>
            </w:r>
          </w:p>
        </w:tc>
      </w:tr>
    </w:tbl>
    <w:p w14:paraId="063681C1" w14:textId="77777777" w:rsidR="0046073D" w:rsidRDefault="0046073D" w:rsidP="0046073D">
      <w:pPr>
        <w:rPr>
          <w:lang w:eastAsia="en-GB"/>
        </w:rPr>
      </w:pPr>
      <w:r w:rsidRPr="00652D0A">
        <w:rPr>
          <w:lang w:eastAsia="en-GB"/>
        </w:rPr>
        <w:t xml:space="preserve">Summary based on the input provided by </w:t>
      </w:r>
      <w:r>
        <w:rPr>
          <w:lang w:eastAsia="en-GB"/>
        </w:rPr>
        <w:t xml:space="preserve">Thales </w:t>
      </w:r>
      <w:r w:rsidRPr="007B7E22">
        <w:rPr>
          <w:lang w:eastAsia="en-GB"/>
        </w:rPr>
        <w:t xml:space="preserve">in </w:t>
      </w:r>
      <w:r w:rsidRPr="007D081C">
        <w:rPr>
          <w:lang w:eastAsia="en-GB"/>
        </w:rPr>
        <w:t>RP-240922</w:t>
      </w:r>
      <w:r>
        <w:rPr>
          <w:lang w:eastAsia="en-GB"/>
        </w:rPr>
        <w:t>.</w:t>
      </w:r>
    </w:p>
    <w:p w14:paraId="741C8773" w14:textId="4438E928" w:rsidR="0046073D" w:rsidRDefault="0046073D" w:rsidP="0046073D">
      <w:pPr>
        <w:rPr>
          <w:lang w:eastAsia="en-GB"/>
        </w:rPr>
      </w:pPr>
      <w:r>
        <w:rPr>
          <w:lang w:eastAsia="en-GB"/>
        </w:rPr>
        <w:t>"NR NTN enhancements" (</w:t>
      </w:r>
      <w:r w:rsidRPr="0046073D">
        <w:rPr>
          <w:lang w:eastAsia="en-GB"/>
        </w:rPr>
        <w:t>NR_NTN_enh</w:t>
      </w:r>
      <w:r>
        <w:rPr>
          <w:lang w:eastAsia="en-GB"/>
        </w:rPr>
        <w:t>) introduces enhancements for the support of non-terrestrial networks into the NR and NG-RAN architecture, as defined in Rel-17’s “NR</w:t>
      </w:r>
      <w:r>
        <w:rPr>
          <w:lang w:eastAsia="en-GB"/>
        </w:rPr>
        <w:t>_</w:t>
      </w:r>
      <w:r>
        <w:rPr>
          <w:lang w:eastAsia="en-GB"/>
        </w:rPr>
        <w:t>NTN”. These enhancements include:</w:t>
      </w:r>
    </w:p>
    <w:p w14:paraId="05854BC7" w14:textId="77777777" w:rsidR="0046073D" w:rsidRDefault="0046073D" w:rsidP="0046073D">
      <w:pPr>
        <w:pStyle w:val="ListParagraph"/>
        <w:numPr>
          <w:ilvl w:val="0"/>
          <w:numId w:val="14"/>
        </w:numPr>
        <w:ind w:leftChars="0"/>
      </w:pPr>
      <w:r>
        <w:t>Offer increased uplink coverage performance especially when addressing commercial smartphones with -5.5 dBi antenna gain and 3 dB polarisation loss (per antenna port)</w:t>
      </w:r>
    </w:p>
    <w:p w14:paraId="65B8D4A7" w14:textId="77777777" w:rsidR="0046073D" w:rsidRDefault="0046073D" w:rsidP="0046073D">
      <w:pPr>
        <w:pStyle w:val="ListParagraph"/>
        <w:numPr>
          <w:ilvl w:val="0"/>
          <w:numId w:val="14"/>
        </w:numPr>
        <w:ind w:leftChars="0"/>
      </w:pPr>
      <w:r>
        <w:t>Support of Geostationary Orbit (GSO) as well as non-Geostationary Orbit (NGSO) deployment scenarios in the [DownLink: 17.7 -20.2 GHz; UpLink: 27.5 – 30.0 GHz] frequency bands</w:t>
      </w:r>
    </w:p>
    <w:p w14:paraId="7EC2EFD1" w14:textId="77777777" w:rsidR="0046073D" w:rsidRDefault="0046073D" w:rsidP="0046073D">
      <w:pPr>
        <w:pStyle w:val="ListParagraph"/>
        <w:numPr>
          <w:ilvl w:val="0"/>
          <w:numId w:val="14"/>
        </w:numPr>
        <w:ind w:leftChars="0"/>
      </w:pPr>
      <w:r>
        <w:t>Support the verification by the network of the location (i.e. GNSS coordinates) reported by the UE assuming a single satellite in view in order to fulfil the regulatory requirements (e.g., Lawful intercept, emergency call, Public Warning System, …)</w:t>
      </w:r>
    </w:p>
    <w:p w14:paraId="17772D5F" w14:textId="77777777" w:rsidR="0046073D" w:rsidRDefault="0046073D" w:rsidP="0046073D">
      <w:pPr>
        <w:pStyle w:val="ListParagraph"/>
        <w:numPr>
          <w:ilvl w:val="0"/>
          <w:numId w:val="14"/>
        </w:numPr>
        <w:ind w:leftChars="0"/>
      </w:pPr>
      <w:r>
        <w:t>Provide NTN-TN and NTN-NTN measurement, mobility and service continuity enhancements considering the NTN characteristics such as large propagation delay and satellite movement</w:t>
      </w:r>
    </w:p>
    <w:p w14:paraId="52146682" w14:textId="77777777" w:rsidR="0046073D" w:rsidRDefault="0046073D" w:rsidP="0046073D">
      <w:pPr>
        <w:pStyle w:val="ListParagraph"/>
        <w:numPr>
          <w:ilvl w:val="0"/>
          <w:numId w:val="14"/>
        </w:numPr>
        <w:spacing w:after="180"/>
        <w:ind w:leftChars="0" w:left="714" w:hanging="357"/>
      </w:pPr>
      <w:r>
        <w:t>Define 30 MHz channel bandwidth for n256 and n255 for 5G NR-NTN and introduce the corresponding SAN and UE RF core requirements, limited to clause 5 (Operating Bands and Channel Arrangement) requirements for these specifications</w:t>
      </w:r>
    </w:p>
    <w:p w14:paraId="73AD70A0" w14:textId="77777777" w:rsidR="0046073D" w:rsidRDefault="0046073D" w:rsidP="0046073D">
      <w:pPr>
        <w:rPr>
          <w:lang w:eastAsia="en-GB"/>
        </w:rPr>
      </w:pPr>
      <w:r>
        <w:rPr>
          <w:lang w:eastAsia="en-GB"/>
        </w:rPr>
        <w:t>Compared to the solutions enabling NR/NG-RAN to support NTN, Release 18 has defined a set of enhancements which are described here after.</w:t>
      </w:r>
    </w:p>
    <w:p w14:paraId="5FC69D70" w14:textId="3BBFBD98" w:rsidR="0046073D" w:rsidRDefault="0046073D" w:rsidP="0046073D">
      <w:pPr>
        <w:rPr>
          <w:lang w:eastAsia="en-GB"/>
        </w:rPr>
      </w:pPr>
      <w:r w:rsidRPr="007D081C">
        <w:rPr>
          <w:lang w:eastAsia="en-GB"/>
        </w:rPr>
        <w:t xml:space="preserve">System aspects and core networks aspects are covered in Rel-18 SA WI ”5GSAT_Ph2”. </w:t>
      </w:r>
    </w:p>
    <w:p w14:paraId="6192C081" w14:textId="77777777" w:rsidR="0046073D" w:rsidRPr="007D081C" w:rsidRDefault="0046073D" w:rsidP="0046073D">
      <w:pPr>
        <w:rPr>
          <w:b/>
          <w:bCs/>
          <w:u w:val="single"/>
          <w:lang w:eastAsia="en-GB"/>
        </w:rPr>
      </w:pPr>
      <w:r w:rsidRPr="007D081C">
        <w:rPr>
          <w:b/>
          <w:bCs/>
          <w:u w:val="single"/>
          <w:lang w:eastAsia="en-GB"/>
        </w:rPr>
        <w:t>Uplink coverage enhancements</w:t>
      </w:r>
    </w:p>
    <w:p w14:paraId="55F00781" w14:textId="77777777" w:rsidR="0046073D" w:rsidRDefault="0046073D" w:rsidP="0046073D">
      <w:pPr>
        <w:rPr>
          <w:lang w:eastAsia="en-GB"/>
        </w:rPr>
      </w:pPr>
      <w:r>
        <w:rPr>
          <w:lang w:eastAsia="en-GB"/>
        </w:rPr>
        <w:t>To improve NR uplink coverage in NTN, the following enhancements are introduced as part of the Rel-18 Work Item:</w:t>
      </w:r>
    </w:p>
    <w:p w14:paraId="745CB641" w14:textId="77777777" w:rsidR="0046073D" w:rsidRDefault="0046073D" w:rsidP="0046073D">
      <w:pPr>
        <w:pStyle w:val="ListParagraph"/>
        <w:numPr>
          <w:ilvl w:val="0"/>
          <w:numId w:val="16"/>
        </w:numPr>
        <w:ind w:leftChars="0"/>
      </w:pPr>
      <w:r>
        <w:t>PUCCH repetition for Msg4 HARQ-ACK:</w:t>
      </w:r>
    </w:p>
    <w:p w14:paraId="23C8C603" w14:textId="77777777" w:rsidR="0046073D" w:rsidRDefault="0046073D" w:rsidP="0046073D">
      <w:pPr>
        <w:pStyle w:val="ListParagraph"/>
        <w:numPr>
          <w:ilvl w:val="1"/>
          <w:numId w:val="14"/>
        </w:numPr>
        <w:ind w:leftChars="0"/>
      </w:pPr>
      <w:r>
        <w:t xml:space="preserve">Supported number of transmissions are 1, 2, 4, 8. </w:t>
      </w:r>
    </w:p>
    <w:p w14:paraId="6861383B" w14:textId="77777777" w:rsidR="0046073D" w:rsidRDefault="0046073D" w:rsidP="0046073D">
      <w:pPr>
        <w:pStyle w:val="ListParagraph"/>
        <w:numPr>
          <w:ilvl w:val="2"/>
          <w:numId w:val="14"/>
        </w:numPr>
        <w:ind w:leftChars="0"/>
      </w:pPr>
      <w:r>
        <w:t>If a single value from {2, 4, 8} is configured via SIB, the configured repetition factor is applied.</w:t>
      </w:r>
    </w:p>
    <w:p w14:paraId="74B712C9" w14:textId="77777777" w:rsidR="0046073D" w:rsidRDefault="0046073D" w:rsidP="0046073D">
      <w:pPr>
        <w:pStyle w:val="ListParagraph"/>
        <w:numPr>
          <w:ilvl w:val="2"/>
          <w:numId w:val="14"/>
        </w:numPr>
        <w:ind w:leftChars="0"/>
      </w:pPr>
      <w:r>
        <w:t>If multiple values from {1, 2, 4, 8} are configured via SIB, one of the multiple values is indicated in DAI field of DCI format 1_0 with CRC scrambled by TC-RNTI.</w:t>
      </w:r>
    </w:p>
    <w:p w14:paraId="2E58A3AE" w14:textId="77777777" w:rsidR="0046073D" w:rsidRDefault="0046073D" w:rsidP="0046073D">
      <w:pPr>
        <w:pStyle w:val="ListParagraph"/>
        <w:numPr>
          <w:ilvl w:val="1"/>
          <w:numId w:val="14"/>
        </w:numPr>
        <w:ind w:leftChars="0"/>
      </w:pPr>
      <w:r>
        <w:t>The existing mechanism on repetition slot counting (as in section 9.2.6 of TS 38.213) is applied.</w:t>
      </w:r>
    </w:p>
    <w:p w14:paraId="198C0B07" w14:textId="77777777" w:rsidR="0046073D" w:rsidRDefault="0046073D" w:rsidP="0046073D">
      <w:pPr>
        <w:pStyle w:val="ListParagraph"/>
        <w:numPr>
          <w:ilvl w:val="1"/>
          <w:numId w:val="14"/>
        </w:numPr>
        <w:ind w:leftChars="0"/>
      </w:pPr>
      <w:r>
        <w:t>Frequency hopping mechanism in R15/16/17 defined for PUCCH transmission for Msg4 HARQ-ACK, in every slot is applied.</w:t>
      </w:r>
    </w:p>
    <w:p w14:paraId="2C8FC397" w14:textId="77777777" w:rsidR="0046073D" w:rsidRDefault="0046073D" w:rsidP="0046073D">
      <w:pPr>
        <w:pStyle w:val="ListParagraph"/>
        <w:numPr>
          <w:ilvl w:val="1"/>
          <w:numId w:val="14"/>
        </w:numPr>
        <w:ind w:leftChars="0"/>
      </w:pPr>
      <w:r>
        <w:t>A RSRP threshold can be configured via SIB when the number of repetitions is configured by SIB. If the RSRP threshold is configured, UE capable of PUCCH repetition for Msg4 HARQ-ACK reports the capability of PUCCH repetition for Msg4 HARQ-ACK via Msg3 PUSCH only if measured RSRP is lower than the configured RSRP threshold. If the RSRP threshold is not configured, UE capable of PUCCH repetition for Msg4 HARQ-ACK reports the capability of PUCCH repetition for Msg4 HARQ-ACK via Msg3 PUSCH.</w:t>
      </w:r>
    </w:p>
    <w:p w14:paraId="224F4C9A" w14:textId="77777777" w:rsidR="0046073D" w:rsidRDefault="0046073D" w:rsidP="0046073D">
      <w:pPr>
        <w:pStyle w:val="ListParagraph"/>
        <w:numPr>
          <w:ilvl w:val="1"/>
          <w:numId w:val="14"/>
        </w:numPr>
        <w:ind w:leftChars="0"/>
      </w:pPr>
      <w:r>
        <w:t>The repetition factor applied to Msg4 HARQ-ACK is used also for any PUCCH transmission before dedicated PUCCH resource is provided.</w:t>
      </w:r>
    </w:p>
    <w:p w14:paraId="573A7421" w14:textId="77777777" w:rsidR="0046073D" w:rsidRDefault="0046073D" w:rsidP="0046073D">
      <w:pPr>
        <w:pStyle w:val="ListParagraph"/>
        <w:numPr>
          <w:ilvl w:val="0"/>
          <w:numId w:val="16"/>
        </w:numPr>
        <w:spacing w:after="180"/>
        <w:ind w:leftChars="0" w:left="714" w:hanging="357"/>
      </w:pPr>
      <w:r>
        <w:t>NTN-specific PUSCH DMRS bundling enhancement that enables DMRS bundling in presence of timing drift, whereby UE maintains phase continuity considering effects of transmission delay variation between UE and uplink time synchronization reference point to enable improved channel estimation.</w:t>
      </w:r>
    </w:p>
    <w:p w14:paraId="7885FB10" w14:textId="77777777" w:rsidR="0046073D" w:rsidRPr="007D081C" w:rsidRDefault="0046073D" w:rsidP="0046073D">
      <w:pPr>
        <w:rPr>
          <w:b/>
          <w:bCs/>
          <w:u w:val="single"/>
          <w:lang w:eastAsia="en-GB"/>
        </w:rPr>
      </w:pPr>
      <w:r w:rsidRPr="007D081C">
        <w:rPr>
          <w:b/>
          <w:bCs/>
          <w:u w:val="single"/>
          <w:lang w:eastAsia="en-GB"/>
        </w:rPr>
        <w:t xml:space="preserve">NR-NTN deployment in above 10 GHz bands a.k.a FR2-NTN frequency range (17300 MHz – 30000 MHz) </w:t>
      </w:r>
    </w:p>
    <w:p w14:paraId="46FD964A" w14:textId="77777777" w:rsidR="0046073D" w:rsidRDefault="0046073D" w:rsidP="0046073D">
      <w:pPr>
        <w:rPr>
          <w:lang w:eastAsia="en-GB"/>
        </w:rPr>
      </w:pPr>
      <w:r>
        <w:rPr>
          <w:lang w:eastAsia="en-GB"/>
        </w:rPr>
        <w:t>To support NR NTN deployment in FR2-NTN using FDD duplexing mode, the following aspects were considered in Release-18:</w:t>
      </w:r>
    </w:p>
    <w:p w14:paraId="097B69EE" w14:textId="77777777" w:rsidR="0046073D" w:rsidRDefault="0046073D" w:rsidP="0046073D">
      <w:pPr>
        <w:pStyle w:val="ListParagraph"/>
        <w:numPr>
          <w:ilvl w:val="0"/>
          <w:numId w:val="14"/>
        </w:numPr>
        <w:ind w:leftChars="0"/>
      </w:pPr>
      <w:r>
        <w:t>For operation in FR2-NTN, the value range in ms for K_offset and K-MAC shall be the same as for Rel-17 NR over NTN.</w:t>
      </w:r>
    </w:p>
    <w:p w14:paraId="5E9B8927" w14:textId="77777777" w:rsidR="0046073D" w:rsidRDefault="0046073D" w:rsidP="0046073D">
      <w:pPr>
        <w:pStyle w:val="ListParagraph"/>
        <w:numPr>
          <w:ilvl w:val="0"/>
          <w:numId w:val="14"/>
        </w:numPr>
        <w:ind w:leftChars="0"/>
      </w:pPr>
      <w:r>
        <w:t>For operation in FR2-NTN, use a reference SCS of 15 kHz for the indication of K_offset and K_MAC.</w:t>
      </w:r>
    </w:p>
    <w:p w14:paraId="0FE99821" w14:textId="77777777" w:rsidR="0046073D" w:rsidRDefault="0046073D" w:rsidP="0046073D">
      <w:pPr>
        <w:pStyle w:val="ListParagraph"/>
        <w:numPr>
          <w:ilvl w:val="0"/>
          <w:numId w:val="14"/>
        </w:numPr>
        <w:ind w:leftChars="0"/>
      </w:pPr>
      <w:r>
        <w:t>For operation in FR2-NTN and for Rel-18, no additional MAC CE TCI application delay is introduced to facilitate mechanical beam steering with VSAT.</w:t>
      </w:r>
    </w:p>
    <w:p w14:paraId="0F7DE03D" w14:textId="77777777" w:rsidR="0046073D" w:rsidRDefault="0046073D" w:rsidP="0046073D">
      <w:pPr>
        <w:pStyle w:val="ListParagraph"/>
        <w:numPr>
          <w:ilvl w:val="0"/>
          <w:numId w:val="14"/>
        </w:numPr>
        <w:ind w:leftChars="0"/>
      </w:pPr>
      <w:r>
        <w:t>For operation in FR2-NTN, for cell search procedure, Case D and Case E in TS 38.213 are used to allow FDD operation in bands defined by FR2-NTN without any update to SSB pattern.</w:t>
      </w:r>
    </w:p>
    <w:p w14:paraId="6B104B1D" w14:textId="77777777" w:rsidR="0046073D" w:rsidRDefault="0046073D" w:rsidP="0046073D">
      <w:pPr>
        <w:pStyle w:val="ListParagraph"/>
        <w:numPr>
          <w:ilvl w:val="0"/>
          <w:numId w:val="14"/>
        </w:numPr>
        <w:ind w:leftChars="0"/>
      </w:pPr>
      <w:r>
        <w:t>From RAN1 perspective, for operation in FR2-NTN, the granularity used for TA reporting is the same as corresponding to the reference subcarrier spacing applied for K_offset.</w:t>
      </w:r>
    </w:p>
    <w:p w14:paraId="6B1E9842" w14:textId="77777777" w:rsidR="0046073D" w:rsidRDefault="0046073D" w:rsidP="0046073D">
      <w:pPr>
        <w:pStyle w:val="ListParagraph"/>
        <w:numPr>
          <w:ilvl w:val="0"/>
          <w:numId w:val="14"/>
        </w:numPr>
        <w:spacing w:after="180"/>
        <w:ind w:leftChars="0" w:left="714" w:hanging="357"/>
      </w:pPr>
      <w:r>
        <w:t xml:space="preserve">For PRACH configuration for operation in FR2-NTN, Table 6.3.3.2-4 of TS 38.211 is used as baseline. </w:t>
      </w:r>
    </w:p>
    <w:p w14:paraId="0FC41E94" w14:textId="77777777" w:rsidR="0046073D" w:rsidRDefault="0046073D" w:rsidP="0046073D">
      <w:pPr>
        <w:rPr>
          <w:lang w:eastAsia="en-GB"/>
        </w:rPr>
      </w:pPr>
      <w:r>
        <w:rPr>
          <w:lang w:eastAsia="en-GB"/>
        </w:rPr>
        <w:t>In Release-18, the following NTN operating bands in above 10 GHz for satellite networks (FR2-NTN) have been introduced:</w:t>
      </w:r>
    </w:p>
    <w:tbl>
      <w:tblPr>
        <w:tblW w:w="5000" w:type="pct"/>
        <w:tblCellMar>
          <w:left w:w="0" w:type="dxa"/>
          <w:right w:w="0" w:type="dxa"/>
        </w:tblCellMar>
        <w:tblLook w:val="04A0" w:firstRow="1" w:lastRow="0" w:firstColumn="1" w:lastColumn="0" w:noHBand="0" w:noVBand="1"/>
      </w:tblPr>
      <w:tblGrid>
        <w:gridCol w:w="1760"/>
        <w:gridCol w:w="3337"/>
        <w:gridCol w:w="3429"/>
        <w:gridCol w:w="1095"/>
      </w:tblGrid>
      <w:tr w:rsidR="0046073D" w:rsidRPr="001A3A2F" w14:paraId="3FD5DBBF"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1D5DE51" w14:textId="77777777" w:rsidR="0046073D" w:rsidRPr="001A3A2F" w:rsidRDefault="0046073D" w:rsidP="008B5C31">
            <w:pPr>
              <w:rPr>
                <w:lang w:val="fr-FR"/>
              </w:rPr>
            </w:pPr>
            <w:r w:rsidRPr="001A3A2F">
              <w:rPr>
                <w:lang w:val="fr-FR"/>
              </w:rPr>
              <w:t>n512</w:t>
            </w:r>
            <w:r w:rsidRPr="001A3A2F">
              <w:rPr>
                <w:vertAlign w:val="superscript"/>
                <w:lang w:val="fr-FR"/>
              </w:rPr>
              <w:t>1</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BEBF5D" w14:textId="77777777" w:rsidR="0046073D" w:rsidRPr="001A3A2F" w:rsidRDefault="0046073D" w:rsidP="008B5C31">
            <w:pPr>
              <w:rPr>
                <w:lang w:val="fr-FR"/>
              </w:rPr>
            </w:pPr>
            <w:r w:rsidRPr="001A3A2F">
              <w:rPr>
                <w:lang w:val="fr-FR"/>
              </w:rPr>
              <w:t>27.5 - 30.0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4C02908"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2AF2CE02" w14:textId="77777777" w:rsidR="0046073D" w:rsidRPr="001A3A2F" w:rsidRDefault="0046073D" w:rsidP="008B5C31">
            <w:pPr>
              <w:rPr>
                <w:lang w:val="fr-FR"/>
              </w:rPr>
            </w:pPr>
            <w:r w:rsidRPr="001A3A2F">
              <w:t>FDD</w:t>
            </w:r>
          </w:p>
        </w:tc>
      </w:tr>
      <w:tr w:rsidR="0046073D" w:rsidRPr="001A3A2F" w14:paraId="3888CA39"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A5C10FF" w14:textId="77777777" w:rsidR="0046073D" w:rsidRPr="001A3A2F" w:rsidRDefault="0046073D" w:rsidP="008B5C31">
            <w:pPr>
              <w:rPr>
                <w:lang w:val="fr-FR"/>
              </w:rPr>
            </w:pPr>
            <w:r w:rsidRPr="001A3A2F">
              <w:rPr>
                <w:lang w:val="fr-FR"/>
              </w:rPr>
              <w:t>n511</w:t>
            </w:r>
            <w:r w:rsidRPr="001A3A2F">
              <w:rPr>
                <w:vertAlign w:val="superscript"/>
                <w:lang w:val="fr-FR"/>
              </w:rPr>
              <w:t>2</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904BB9D" w14:textId="77777777" w:rsidR="0046073D" w:rsidRPr="001A3A2F" w:rsidRDefault="0046073D" w:rsidP="008B5C31">
            <w:pPr>
              <w:rPr>
                <w:lang w:val="fr-FR"/>
              </w:rPr>
            </w:pPr>
            <w:r w:rsidRPr="001A3A2F">
              <w:rPr>
                <w:lang w:val="fr-FR"/>
              </w:rPr>
              <w:t>28.35 - 30.0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59E39A0"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72155C74" w14:textId="77777777" w:rsidR="0046073D" w:rsidRPr="001A3A2F" w:rsidRDefault="0046073D" w:rsidP="008B5C31">
            <w:pPr>
              <w:rPr>
                <w:lang w:val="fr-FR"/>
              </w:rPr>
            </w:pPr>
            <w:r w:rsidRPr="001A3A2F">
              <w:t>FDD</w:t>
            </w:r>
          </w:p>
        </w:tc>
      </w:tr>
      <w:tr w:rsidR="0046073D" w:rsidRPr="001A3A2F" w14:paraId="11F01067"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2C2BEC0" w14:textId="77777777" w:rsidR="0046073D" w:rsidRPr="001A3A2F" w:rsidRDefault="0046073D" w:rsidP="008B5C31">
            <w:pPr>
              <w:rPr>
                <w:lang w:val="fr-FR"/>
              </w:rPr>
            </w:pPr>
            <w:r w:rsidRPr="001A3A2F">
              <w:rPr>
                <w:lang w:val="fr-FR"/>
              </w:rPr>
              <w:t>n510</w:t>
            </w:r>
            <w:r w:rsidRPr="001A3A2F">
              <w:rPr>
                <w:vertAlign w:val="superscript"/>
                <w:lang w:val="fr-FR"/>
              </w:rPr>
              <w:t>3</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1CC7FB" w14:textId="77777777" w:rsidR="0046073D" w:rsidRPr="001A3A2F" w:rsidRDefault="0046073D" w:rsidP="008B5C31">
            <w:pPr>
              <w:rPr>
                <w:lang w:val="fr-FR"/>
              </w:rPr>
            </w:pPr>
            <w:r w:rsidRPr="001A3A2F">
              <w:rPr>
                <w:lang w:val="fr-FR"/>
              </w:rPr>
              <w:t>27.5 - 28.35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4F30C851"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1D81A6FE" w14:textId="77777777" w:rsidR="0046073D" w:rsidRPr="001A3A2F" w:rsidRDefault="0046073D" w:rsidP="008B5C31">
            <w:pPr>
              <w:rPr>
                <w:lang w:val="fr-FR"/>
              </w:rPr>
            </w:pPr>
            <w:r w:rsidRPr="001A3A2F">
              <w:t>FDD</w:t>
            </w:r>
          </w:p>
        </w:tc>
      </w:tr>
      <w:tr w:rsidR="0046073D" w:rsidRPr="00096EE7" w14:paraId="7D27E7CD" w14:textId="77777777" w:rsidTr="008B5C31">
        <w:trPr>
          <w:trHeight w:val="1056"/>
        </w:trPr>
        <w:tc>
          <w:tcPr>
            <w:tcW w:w="5000" w:type="pct"/>
            <w:gridSpan w:val="4"/>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B206C0" w14:textId="77777777" w:rsidR="0046073D" w:rsidRPr="00096EE7" w:rsidRDefault="0046073D" w:rsidP="008B5C31">
            <w:pPr>
              <w:rPr>
                <w:lang w:val="en-US"/>
              </w:rPr>
            </w:pPr>
            <w:r w:rsidRPr="00096EE7">
              <w:rPr>
                <w:lang w:val="en-US"/>
              </w:rPr>
              <w:t xml:space="preserve">NOTE 1: </w:t>
            </w:r>
            <w:r w:rsidRPr="001A3A2F">
              <w:rPr>
                <w:lang w:val="en-US"/>
              </w:rPr>
              <w:t xml:space="preserve">This band is applicable in the countries subject to CEPT ECC Decision(05)01 and ECC Decision (13)01. </w:t>
            </w:r>
          </w:p>
          <w:p w14:paraId="65B9CA97" w14:textId="77777777" w:rsidR="0046073D" w:rsidRPr="00096EE7" w:rsidRDefault="0046073D" w:rsidP="008B5C31">
            <w:pPr>
              <w:rPr>
                <w:lang w:val="en-US"/>
              </w:rPr>
            </w:pPr>
            <w:r w:rsidRPr="00096EE7">
              <w:rPr>
                <w:lang w:val="en-US"/>
              </w:rPr>
              <w:t xml:space="preserve">NOTE 2: </w:t>
            </w:r>
            <w:r w:rsidRPr="001A3A2F">
              <w:rPr>
                <w:lang w:val="en-US"/>
              </w:rPr>
              <w:t>This band is applicable in the USA subject to FCC 47 CFR part 25.</w:t>
            </w:r>
          </w:p>
          <w:p w14:paraId="239DF0B4" w14:textId="77777777" w:rsidR="0046073D" w:rsidRPr="00096EE7" w:rsidRDefault="0046073D" w:rsidP="008B5C31">
            <w:pPr>
              <w:rPr>
                <w:lang w:val="en-US"/>
              </w:rPr>
            </w:pPr>
            <w:r w:rsidRPr="00096EE7">
              <w:rPr>
                <w:lang w:val="en-US"/>
              </w:rPr>
              <w:t xml:space="preserve">NOTE 3: </w:t>
            </w:r>
            <w:r w:rsidRPr="007D081C">
              <w:t>This band is applicable for </w:t>
            </w:r>
            <w:r w:rsidRPr="001A3A2F">
              <w:rPr>
                <w:lang w:val="en-US"/>
              </w:rPr>
              <w:t>Earth Station</w:t>
            </w:r>
            <w:r w:rsidRPr="007D081C">
              <w:t> operations in the USA subject to FCC </w:t>
            </w:r>
            <w:r w:rsidRPr="001A3A2F">
              <w:rPr>
                <w:lang w:val="en-US"/>
              </w:rPr>
              <w:t>47 </w:t>
            </w:r>
            <w:r w:rsidRPr="007D081C">
              <w:t>CFR part 25. FCC rules currently do not include ESIM operations in this band (47 CFR 25.202).</w:t>
            </w:r>
            <w:r w:rsidRPr="001A3A2F">
              <w:t> </w:t>
            </w:r>
          </w:p>
        </w:tc>
      </w:tr>
    </w:tbl>
    <w:p w14:paraId="7EF4AF6F" w14:textId="77777777" w:rsidR="0046073D" w:rsidRPr="007D081C" w:rsidRDefault="0046073D" w:rsidP="0046073D">
      <w:pPr>
        <w:rPr>
          <w:lang w:val="en-US" w:eastAsia="en-GB"/>
        </w:rPr>
      </w:pPr>
    </w:p>
    <w:p w14:paraId="0BFB4138" w14:textId="77777777" w:rsidR="0046073D" w:rsidRDefault="0046073D" w:rsidP="0046073D">
      <w:pPr>
        <w:rPr>
          <w:lang w:eastAsia="en-GB"/>
        </w:rPr>
      </w:pPr>
      <w:r>
        <w:rPr>
          <w:lang w:eastAsia="en-GB"/>
        </w:rPr>
        <w:t xml:space="preserve">Moreover, the following VSAT classes and types have been introduced: </w:t>
      </w:r>
    </w:p>
    <w:tbl>
      <w:tblPr>
        <w:tblW w:w="0" w:type="auto"/>
        <w:tblCellMar>
          <w:left w:w="0" w:type="dxa"/>
          <w:right w:w="0" w:type="dxa"/>
        </w:tblCellMar>
        <w:tblLook w:val="04A0" w:firstRow="1" w:lastRow="0" w:firstColumn="1" w:lastColumn="0" w:noHBand="0" w:noVBand="1"/>
      </w:tblPr>
      <w:tblGrid>
        <w:gridCol w:w="1214"/>
        <w:gridCol w:w="911"/>
        <w:gridCol w:w="6260"/>
      </w:tblGrid>
      <w:tr w:rsidR="0046073D" w:rsidRPr="001A3A2F" w14:paraId="24A3E0C1" w14:textId="77777777" w:rsidTr="008B5C31">
        <w:trPr>
          <w:trHeight w:val="187"/>
        </w:trPr>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01B99D" w14:textId="77777777" w:rsidR="0046073D" w:rsidRPr="001A3A2F" w:rsidRDefault="0046073D" w:rsidP="008B5C31">
            <w:pPr>
              <w:rPr>
                <w:lang w:val="fr-FR"/>
              </w:rPr>
            </w:pPr>
            <w:r w:rsidRPr="001A3A2F">
              <w:rPr>
                <w:b/>
                <w:bCs/>
                <w:lang w:val="en-US"/>
              </w:rPr>
              <w:t>UE class</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A3AA5AE" w14:textId="77777777" w:rsidR="0046073D" w:rsidRPr="001A3A2F" w:rsidRDefault="0046073D" w:rsidP="008B5C31">
            <w:pPr>
              <w:rPr>
                <w:lang w:val="fr-FR"/>
              </w:rPr>
            </w:pPr>
            <w:r w:rsidRPr="001A3A2F">
              <w:rPr>
                <w:b/>
                <w:bCs/>
                <w:lang w:val="fr-FR"/>
              </w:rPr>
              <w:t>UE type</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36F308C3" w14:textId="77777777" w:rsidR="0046073D" w:rsidRPr="001A3A2F" w:rsidRDefault="0046073D" w:rsidP="008B5C31">
            <w:pPr>
              <w:rPr>
                <w:lang w:val="fr-FR"/>
              </w:rPr>
            </w:pPr>
            <w:r w:rsidRPr="001A3A2F">
              <w:rPr>
                <w:b/>
                <w:bCs/>
                <w:lang w:val="fr-FR"/>
              </w:rPr>
              <w:t>Type description</w:t>
            </w:r>
          </w:p>
        </w:tc>
      </w:tr>
      <w:tr w:rsidR="0046073D" w:rsidRPr="00096EE7" w14:paraId="0B6CE315"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DF223A1" w14:textId="77777777" w:rsidR="0046073D" w:rsidRPr="001A3A2F" w:rsidRDefault="0046073D" w:rsidP="008B5C31">
            <w:pPr>
              <w:rPr>
                <w:lang w:val="fr-FR"/>
              </w:rPr>
            </w:pPr>
            <w:r w:rsidRPr="001A3A2F">
              <w:rPr>
                <w:b/>
                <w:bCs/>
                <w:lang w:val="en-US"/>
              </w:rPr>
              <w:t>Fixed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D4DB753" w14:textId="77777777" w:rsidR="0046073D" w:rsidRPr="001A3A2F" w:rsidRDefault="0046073D" w:rsidP="008B5C31">
            <w:pPr>
              <w:rPr>
                <w:lang w:val="fr-FR"/>
              </w:rPr>
            </w:pPr>
            <w:r w:rsidRPr="001A3A2F">
              <w:rPr>
                <w:lang w:val="fr-FR"/>
              </w:rPr>
              <w:t>1</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97EAAD7"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mechanical steering antenna.</w:t>
            </w:r>
          </w:p>
        </w:tc>
      </w:tr>
      <w:tr w:rsidR="0046073D" w:rsidRPr="00096EE7" w14:paraId="22E9F603"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6B506289"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5E10DAC" w14:textId="77777777" w:rsidR="0046073D" w:rsidRPr="001A3A2F" w:rsidRDefault="0046073D" w:rsidP="008B5C31">
            <w:pPr>
              <w:rPr>
                <w:lang w:val="fr-FR"/>
              </w:rPr>
            </w:pPr>
            <w:r w:rsidRPr="001A3A2F">
              <w:rPr>
                <w:lang w:val="fr-FR"/>
              </w:rPr>
              <w:t>2</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D6222E"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electronical steering antenna.</w:t>
            </w:r>
          </w:p>
        </w:tc>
      </w:tr>
      <w:tr w:rsidR="0046073D" w:rsidRPr="00096EE7" w14:paraId="71CF3FB4"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48F8685"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11283CFD" w14:textId="77777777" w:rsidR="0046073D" w:rsidRPr="001A3A2F" w:rsidRDefault="0046073D" w:rsidP="008B5C31">
            <w:pPr>
              <w:rPr>
                <w:lang w:val="fr-FR"/>
              </w:rPr>
            </w:pPr>
            <w:r w:rsidRPr="001A3A2F">
              <w:rPr>
                <w:lang w:val="fr-FR"/>
              </w:rPr>
              <w:t>3</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4FB870E1"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LEO only </w:t>
            </w:r>
            <w:r w:rsidRPr="001A3A2F">
              <w:rPr>
                <w:lang w:val="en-US"/>
              </w:rPr>
              <w:t>with electronical steering antenna.</w:t>
            </w:r>
          </w:p>
        </w:tc>
      </w:tr>
      <w:tr w:rsidR="0046073D" w:rsidRPr="00096EE7" w14:paraId="12FCC632"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6CBBFAC" w14:textId="77777777" w:rsidR="0046073D" w:rsidRPr="001A3A2F" w:rsidRDefault="0046073D" w:rsidP="008B5C31">
            <w:pPr>
              <w:rPr>
                <w:lang w:val="fr-FR"/>
              </w:rPr>
            </w:pPr>
            <w:r w:rsidRPr="001A3A2F">
              <w:rPr>
                <w:b/>
                <w:bCs/>
                <w:lang w:val="en-US"/>
              </w:rPr>
              <w:t>Mobile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4184F6E3" w14:textId="77777777" w:rsidR="0046073D" w:rsidRPr="001A3A2F" w:rsidRDefault="0046073D" w:rsidP="008B5C31">
            <w:pPr>
              <w:rPr>
                <w:lang w:val="fr-FR"/>
              </w:rPr>
            </w:pPr>
            <w:r w:rsidRPr="001A3A2F">
              <w:rPr>
                <w:lang w:val="fr-FR"/>
              </w:rPr>
              <w:t>4</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002E4B"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mechanical steering antenna.</w:t>
            </w:r>
          </w:p>
        </w:tc>
      </w:tr>
      <w:tr w:rsidR="0046073D" w:rsidRPr="00096EE7" w14:paraId="332E31B6"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64C2291"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31D6C335" w14:textId="77777777" w:rsidR="0046073D" w:rsidRPr="001A3A2F" w:rsidRDefault="0046073D" w:rsidP="008B5C31">
            <w:pPr>
              <w:rPr>
                <w:lang w:val="fr-FR"/>
              </w:rPr>
            </w:pPr>
            <w:r w:rsidRPr="001A3A2F">
              <w:rPr>
                <w:lang w:val="fr-FR"/>
              </w:rPr>
              <w:t>5</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170B9A61"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electronical steering antenna.</w:t>
            </w:r>
          </w:p>
        </w:tc>
      </w:tr>
      <w:tr w:rsidR="0046073D" w:rsidRPr="00096EE7" w14:paraId="461DE12F" w14:textId="77777777" w:rsidTr="008B5C31">
        <w:trPr>
          <w:trHeight w:val="187"/>
        </w:trPr>
        <w:tc>
          <w:tcPr>
            <w:tcW w:w="0" w:type="auto"/>
            <w:gridSpan w:val="3"/>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0E35EEFC" w14:textId="77777777" w:rsidR="0046073D" w:rsidRPr="00096EE7" w:rsidRDefault="0046073D" w:rsidP="008B5C31">
            <w:pPr>
              <w:rPr>
                <w:lang w:val="en-US"/>
              </w:rPr>
            </w:pPr>
            <w:r w:rsidRPr="001A3A2F">
              <w:rPr>
                <w:lang w:val="en-US"/>
              </w:rPr>
              <w:t>Note: Assuming that UE has single beam towards one single satellite at a given time.</w:t>
            </w:r>
          </w:p>
        </w:tc>
      </w:tr>
    </w:tbl>
    <w:p w14:paraId="0354A54A" w14:textId="77777777" w:rsidR="0046073D" w:rsidRPr="007D081C" w:rsidRDefault="0046073D" w:rsidP="0046073D">
      <w:pPr>
        <w:rPr>
          <w:lang w:val="en-US" w:eastAsia="en-GB"/>
        </w:rPr>
      </w:pPr>
    </w:p>
    <w:p w14:paraId="6155B9DC" w14:textId="77777777" w:rsidR="0046073D" w:rsidRPr="007D081C" w:rsidRDefault="0046073D" w:rsidP="0046073D">
      <w:pPr>
        <w:rPr>
          <w:b/>
          <w:bCs/>
          <w:u w:val="single"/>
          <w:lang w:eastAsia="en-GB"/>
        </w:rPr>
      </w:pPr>
      <w:r w:rsidRPr="007D081C">
        <w:rPr>
          <w:b/>
          <w:bCs/>
          <w:u w:val="single"/>
          <w:lang w:eastAsia="en-GB"/>
        </w:rPr>
        <w:t xml:space="preserve">Network verified UE location </w:t>
      </w:r>
    </w:p>
    <w:p w14:paraId="30C80CAF" w14:textId="77777777" w:rsidR="0046073D" w:rsidRDefault="0046073D" w:rsidP="0046073D">
      <w:pPr>
        <w:rPr>
          <w:lang w:eastAsia="en-GB"/>
        </w:rPr>
      </w:pPr>
      <w:r>
        <w:rPr>
          <w:lang w:eastAsia="en-GB"/>
        </w:rPr>
        <w:t>Release-18 introduced necessary enhancements to multi-RTT to support the network verified UE location in NTN assuming a single satellite in view.</w:t>
      </w:r>
    </w:p>
    <w:p w14:paraId="059B654D" w14:textId="77777777" w:rsidR="0046073D" w:rsidRDefault="0046073D" w:rsidP="0046073D">
      <w:pPr>
        <w:rPr>
          <w:lang w:eastAsia="en-GB"/>
        </w:rPr>
      </w:pPr>
      <w:r>
        <w:rPr>
          <w:lang w:eastAsia="en-GB"/>
        </w:rPr>
        <w:t>The target accuracy for position verification purposes is as documented in clause « recommendations » of the TR 38.882 (i.e. 10 km granularity).</w:t>
      </w:r>
    </w:p>
    <w:p w14:paraId="3589F8A4" w14:textId="77777777" w:rsidR="0046073D" w:rsidRDefault="0046073D" w:rsidP="0046073D">
      <w:pPr>
        <w:rPr>
          <w:lang w:eastAsia="en-GB"/>
        </w:rPr>
      </w:pPr>
      <w:r>
        <w:rPr>
          <w:lang w:eastAsia="en-GB"/>
        </w:rPr>
        <w:t>For UE location verification based on multi-RTT with single satellite in NTN, at least the following UE and gNB measurements specified in [1-4] are reported: gNB receive-transmit time difference at the uplink time synchronization reference point, UE receive-transmit time difference, UE receive-transmit time difference subframe offset and DL timing drift.</w:t>
      </w:r>
    </w:p>
    <w:p w14:paraId="091471DD" w14:textId="77777777" w:rsidR="0046073D" w:rsidRDefault="0046073D" w:rsidP="0046073D">
      <w:pPr>
        <w:rPr>
          <w:lang w:eastAsia="en-GB"/>
        </w:rPr>
      </w:pPr>
      <w:r>
        <w:rPr>
          <w:lang w:eastAsia="en-GB"/>
        </w:rPr>
        <w:t>The assistance information reported to the CN may include ephemeris information including accurate satellite position and velocity at the time of multi-RTT measurement, and common TA parameters (ta-Common, ta-CommonDrift, ta-CommonDriftVariant, Epoch time).</w:t>
      </w:r>
    </w:p>
    <w:p w14:paraId="7060ED4B" w14:textId="77777777" w:rsidR="0046073D" w:rsidRDefault="0046073D" w:rsidP="0046073D">
      <w:pPr>
        <w:rPr>
          <w:lang w:eastAsia="en-GB"/>
        </w:rPr>
      </w:pPr>
      <w:r>
        <w:rPr>
          <w:lang w:eastAsia="en-GB"/>
        </w:rPr>
        <w:t>Note that network verified UE location is an optional UE feature. The verification is triggered by the CN and is up to the CN to decide when to trigger the procedure.</w:t>
      </w:r>
    </w:p>
    <w:p w14:paraId="517C576C" w14:textId="77777777" w:rsidR="0046073D" w:rsidRPr="007D081C" w:rsidRDefault="0046073D" w:rsidP="0046073D">
      <w:pPr>
        <w:rPr>
          <w:b/>
          <w:bCs/>
          <w:u w:val="single"/>
          <w:lang w:eastAsia="en-GB"/>
        </w:rPr>
      </w:pPr>
      <w:r w:rsidRPr="007D081C">
        <w:rPr>
          <w:b/>
          <w:bCs/>
          <w:u w:val="single"/>
          <w:lang w:eastAsia="en-GB"/>
        </w:rPr>
        <w:t xml:space="preserve">Mobility Management enhancements </w:t>
      </w:r>
    </w:p>
    <w:p w14:paraId="2A32A9C5" w14:textId="77777777" w:rsidR="0046073D" w:rsidRDefault="0046073D" w:rsidP="0046073D">
      <w:pPr>
        <w:rPr>
          <w:lang w:eastAsia="en-GB"/>
        </w:rPr>
      </w:pPr>
      <w:r>
        <w:rPr>
          <w:lang w:eastAsia="en-GB"/>
        </w:rPr>
        <w:t>Mobility management enhancements to ensure service continuity covers inter-satellite, inter-gNB, inter-RAT.</w:t>
      </w:r>
    </w:p>
    <w:p w14:paraId="74A7B4BE" w14:textId="77777777" w:rsidR="0046073D" w:rsidRDefault="0046073D" w:rsidP="0046073D">
      <w:pPr>
        <w:rPr>
          <w:lang w:eastAsia="en-GB"/>
        </w:rPr>
      </w:pPr>
      <w:r>
        <w:rPr>
          <w:lang w:eastAsia="en-GB"/>
        </w:rPr>
        <w:t>For the NTN to TN mobility, the Non-Terrestrial network may broadcast NR and EUTRA TN cell coverage areas and cell information in the new SIB25. The coverage information consists in a list of geographical TN areas, with associated frequency information. UE can reduce its power consumption by skipping TN measurement based on the TN coverage information.</w:t>
      </w:r>
    </w:p>
    <w:p w14:paraId="60CDD67B" w14:textId="77777777" w:rsidR="0046073D" w:rsidRDefault="0046073D" w:rsidP="0046073D">
      <w:pPr>
        <w:rPr>
          <w:lang w:eastAsia="en-GB"/>
        </w:rPr>
      </w:pPr>
      <w:r>
        <w:rPr>
          <w:lang w:eastAsia="en-GB"/>
        </w:rPr>
        <w:t>For the TN to NTN mobility, the TN cell can broadcast NTN neighbour satellites ephemeris via SIB 19. The UE can use ephemeris to connect to the NTN.</w:t>
      </w:r>
    </w:p>
    <w:p w14:paraId="53AA1775" w14:textId="77777777" w:rsidR="0046073D" w:rsidRDefault="0046073D" w:rsidP="0046073D">
      <w:pPr>
        <w:rPr>
          <w:lang w:eastAsia="en-GB"/>
        </w:rPr>
      </w:pPr>
      <w:r>
        <w:rPr>
          <w:lang w:eastAsia="en-GB"/>
        </w:rPr>
        <w:t>RACH-less handover is supported in NR NTN [2-6], [2-7]. It is a L3 mobility procedure that avoids a RACH procedure during the handover (between gNBs or during feeder/satellite switch), reducing random access congestion in the target cell.</w:t>
      </w:r>
    </w:p>
    <w:p w14:paraId="3F52B720" w14:textId="77777777" w:rsidR="0046073D" w:rsidRDefault="0046073D" w:rsidP="0046073D">
      <w:pPr>
        <w:rPr>
          <w:lang w:eastAsia="en-GB"/>
        </w:rPr>
      </w:pPr>
      <w:r>
        <w:rPr>
          <w:lang w:eastAsia="en-GB"/>
        </w:rPr>
        <w:t>Conditional handover associated to a time-based or a location-based trigger condition already introduced for quasi-Earth fixed cells is also supported for Earth-moving cells. For the location condition, the candidate cell’s reference location re-use the cell reselection procedure as the cell moves.  CondEventD2 event is introduced that includes a reference location and distance threshold for source and target cell. Moreover, for the time-based, the CHO procedure can be combined with the RACH-less HO procedure.</w:t>
      </w:r>
    </w:p>
    <w:p w14:paraId="6348155F" w14:textId="77777777" w:rsidR="0046073D" w:rsidRDefault="0046073D" w:rsidP="0046073D">
      <w:pPr>
        <w:pStyle w:val="TH"/>
        <w:rPr>
          <w:lang w:eastAsia="en-GB"/>
        </w:rPr>
      </w:pPr>
      <w:r>
        <w:rPr>
          <w:noProof/>
          <w:lang w:val="en-US"/>
        </w:rPr>
        <w:drawing>
          <wp:inline distT="0" distB="0" distL="0" distR="0" wp14:anchorId="621134DE" wp14:editId="4926125F">
            <wp:extent cx="3466465" cy="2197100"/>
            <wp:effectExtent l="0" t="0" r="635" b="0"/>
            <wp:docPr id="533061132" name="Picture 2" descr="A computer screen shot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61132" name="Picture 2" descr="A computer screen shot of a satellite&#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66465" cy="2197100"/>
                    </a:xfrm>
                    <a:prstGeom prst="rect">
                      <a:avLst/>
                    </a:prstGeom>
                    <a:noFill/>
                    <a:ln>
                      <a:noFill/>
                    </a:ln>
                  </pic:spPr>
                </pic:pic>
              </a:graphicData>
            </a:graphic>
          </wp:inline>
        </w:drawing>
      </w:r>
    </w:p>
    <w:p w14:paraId="5F68DA0A" w14:textId="77777777" w:rsidR="0046073D" w:rsidRDefault="0046073D" w:rsidP="0046073D">
      <w:pPr>
        <w:pStyle w:val="TF"/>
        <w:rPr>
          <w:lang w:eastAsia="en-GB"/>
        </w:rPr>
      </w:pPr>
      <w:r>
        <w:rPr>
          <w:lang w:eastAsia="en-GB"/>
        </w:rPr>
        <w:t>Figure 1 Satellite switch with re-sync</w:t>
      </w:r>
    </w:p>
    <w:p w14:paraId="5481AD7D" w14:textId="77777777" w:rsidR="0046073D" w:rsidRDefault="0046073D" w:rsidP="0046073D">
      <w:pPr>
        <w:rPr>
          <w:lang w:eastAsia="en-GB"/>
        </w:rPr>
      </w:pPr>
      <w:r>
        <w:rPr>
          <w:lang w:eastAsia="en-GB"/>
        </w:rPr>
        <w:t>Satellite switch with-resync allows the UE to synchronize with the target satellite without handover, i.e. no L3 mobility, no PCI change, upon both hard and soft satellite switch over in the quasi-Earth fixed scenario with the same SSB frequency and the same gNB. CHO can be configured simultaneously. In the soft switch case, the capable UE can start synchronizing with the target satellite before the source satellite ends to serve the cell without required to be connected to both satellites, as long as the SSBs from the source satellite and target satellite are not overlapped in time.</w:t>
      </w:r>
    </w:p>
    <w:p w14:paraId="0DE977EB" w14:textId="77777777" w:rsidR="0046073D" w:rsidRPr="007D081C" w:rsidRDefault="0046073D" w:rsidP="0046073D">
      <w:pPr>
        <w:rPr>
          <w:b/>
          <w:bCs/>
          <w:u w:val="single"/>
          <w:lang w:eastAsia="en-GB"/>
        </w:rPr>
      </w:pPr>
      <w:r w:rsidRPr="007D081C">
        <w:rPr>
          <w:b/>
          <w:bCs/>
          <w:u w:val="single"/>
          <w:lang w:eastAsia="en-GB"/>
        </w:rPr>
        <w:t xml:space="preserve">Channel bandwidth up to 30 MHz in FR1 </w:t>
      </w:r>
    </w:p>
    <w:p w14:paraId="50AA2E3D" w14:textId="77777777" w:rsidR="0046073D" w:rsidRDefault="0046073D" w:rsidP="0046073D">
      <w:pPr>
        <w:rPr>
          <w:lang w:eastAsia="en-GB"/>
        </w:rPr>
      </w:pPr>
      <w:r>
        <w:rPr>
          <w:lang w:eastAsia="en-GB"/>
        </w:rPr>
        <w:t>In the previous the channel bandwidth was limited to 20 MHz in FR1 bands. With this release, channel bandwidth can be set up to 30 MHz for n256 and n255 frequency bands. The corresponding SAN and UE RF core requirements have been introduced however, limited to clause 5 (Operating Bands and Channel Arrangement) requirements. To support this channel bandwidth additional RF and RRM requirements need to be defined in a REL-independent way starting with REL-17.</w:t>
      </w:r>
    </w:p>
    <w:p w14:paraId="2BBCB905" w14:textId="77777777" w:rsidR="0046073D" w:rsidRPr="000D2E94" w:rsidRDefault="0046073D" w:rsidP="0046073D">
      <w:pPr>
        <w:rPr>
          <w:b/>
        </w:rPr>
      </w:pPr>
      <w:r w:rsidRPr="000D2E94">
        <w:rPr>
          <w:b/>
        </w:rPr>
        <w:t>References</w:t>
      </w:r>
      <w:r w:rsidRPr="000D2E94">
        <w:t xml:space="preserve"> </w:t>
      </w:r>
    </w:p>
    <w:p w14:paraId="0212CD03" w14:textId="77777777" w:rsidR="0046073D" w:rsidRDefault="0046073D" w:rsidP="0046073D">
      <w:r>
        <w:t xml:space="preserve">List of related CRs: select "TSG Status = Approved" in: </w:t>
      </w:r>
      <w:r>
        <w:br/>
      </w:r>
      <w:hyperlink r:id="rId34" w:history="1">
        <w:r w:rsidRPr="00C83727">
          <w:rPr>
            <w:rStyle w:val="Hyperlink"/>
          </w:rPr>
          <w:t>https://portal.3gpp.org/ChangeRequests.aspx?q=1&amp;workitem=941006,941106,941206,960091,1000060</w:t>
        </w:r>
      </w:hyperlink>
      <w:r>
        <w:t xml:space="preserve"> </w:t>
      </w:r>
    </w:p>
    <w:p w14:paraId="264F978D" w14:textId="77777777" w:rsidR="0046073D" w:rsidRDefault="0046073D" w:rsidP="0046073D">
      <w:pPr>
        <w:pStyle w:val="EW"/>
      </w:pPr>
      <w:r>
        <w:t>RAN1</w:t>
      </w:r>
    </w:p>
    <w:p w14:paraId="5675BD30" w14:textId="77777777" w:rsidR="0046073D" w:rsidRDefault="0046073D" w:rsidP="0046073D">
      <w:pPr>
        <w:pStyle w:val="EW"/>
      </w:pPr>
      <w:r>
        <w:t>[1-1]</w:t>
      </w:r>
      <w:r>
        <w:tab/>
        <w:t>TS 38.212</w:t>
      </w:r>
      <w:r>
        <w:tab/>
      </w:r>
      <w:r>
        <w:tab/>
        <w:t>NR; Multiplexing and channel coding</w:t>
      </w:r>
    </w:p>
    <w:p w14:paraId="7DE7B76C" w14:textId="77777777" w:rsidR="0046073D" w:rsidRDefault="0046073D" w:rsidP="0046073D">
      <w:pPr>
        <w:pStyle w:val="EW"/>
      </w:pPr>
      <w:r>
        <w:t>[1-2]</w:t>
      </w:r>
      <w:r>
        <w:tab/>
        <w:t>TS 38.213</w:t>
      </w:r>
      <w:r>
        <w:tab/>
      </w:r>
      <w:r>
        <w:tab/>
        <w:t>NR; Physical layer procedures for control</w:t>
      </w:r>
    </w:p>
    <w:p w14:paraId="3D749409" w14:textId="77777777" w:rsidR="0046073D" w:rsidRDefault="0046073D" w:rsidP="0046073D">
      <w:pPr>
        <w:pStyle w:val="EW"/>
      </w:pPr>
      <w:r>
        <w:t>[1-3]</w:t>
      </w:r>
      <w:r>
        <w:tab/>
        <w:t>TS 38.214</w:t>
      </w:r>
      <w:r>
        <w:tab/>
      </w:r>
      <w:r>
        <w:tab/>
        <w:t>NR; Physical layer procedures for data</w:t>
      </w:r>
    </w:p>
    <w:p w14:paraId="3C5FE307" w14:textId="77777777" w:rsidR="0046073D" w:rsidRDefault="0046073D" w:rsidP="0046073D">
      <w:pPr>
        <w:pStyle w:val="EW"/>
      </w:pPr>
      <w:r>
        <w:t>[1-4]</w:t>
      </w:r>
      <w:r>
        <w:tab/>
        <w:t>TS 38.215</w:t>
      </w:r>
      <w:r>
        <w:tab/>
      </w:r>
      <w:r>
        <w:tab/>
        <w:t>NR; Physical layer measurements</w:t>
      </w:r>
    </w:p>
    <w:p w14:paraId="45956181" w14:textId="77777777" w:rsidR="0046073D" w:rsidRDefault="0046073D" w:rsidP="0046073D">
      <w:pPr>
        <w:pStyle w:val="EW"/>
      </w:pPr>
      <w:r>
        <w:t>RAN2</w:t>
      </w:r>
    </w:p>
    <w:p w14:paraId="0ECA632A" w14:textId="77777777" w:rsidR="0046073D" w:rsidRDefault="0046073D" w:rsidP="0046073D">
      <w:pPr>
        <w:pStyle w:val="EW"/>
      </w:pPr>
      <w:r>
        <w:t>[2-1]</w:t>
      </w:r>
      <w:r>
        <w:tab/>
        <w:t>TS 37.355</w:t>
      </w:r>
      <w:r>
        <w:tab/>
        <w:t>LTE positioning protocol (LPP)</w:t>
      </w:r>
    </w:p>
    <w:p w14:paraId="054AF8CF" w14:textId="77777777" w:rsidR="0046073D" w:rsidRDefault="0046073D" w:rsidP="0046073D">
      <w:pPr>
        <w:pStyle w:val="EW"/>
      </w:pPr>
      <w:r>
        <w:t xml:space="preserve">[2-2] </w:t>
      </w:r>
      <w:r>
        <w:tab/>
        <w:t>TS 38.300</w:t>
      </w:r>
      <w:r>
        <w:tab/>
        <w:t>NR; NR and NG-RAN Overall description; Stage-2</w:t>
      </w:r>
    </w:p>
    <w:p w14:paraId="2837D9AB" w14:textId="77777777" w:rsidR="0046073D" w:rsidRDefault="0046073D" w:rsidP="0046073D">
      <w:pPr>
        <w:pStyle w:val="EW"/>
      </w:pPr>
      <w:r>
        <w:t xml:space="preserve">[2-3] </w:t>
      </w:r>
      <w:r>
        <w:tab/>
        <w:t>TS 38.304</w:t>
      </w:r>
      <w:r>
        <w:tab/>
        <w:t>NR; User Equipment (UE) procedures in idle mode and in RRC Inactive state</w:t>
      </w:r>
    </w:p>
    <w:p w14:paraId="01A63F01" w14:textId="77777777" w:rsidR="0046073D" w:rsidRDefault="0046073D" w:rsidP="0046073D">
      <w:pPr>
        <w:pStyle w:val="EW"/>
      </w:pPr>
      <w:r>
        <w:t xml:space="preserve">[2-4] </w:t>
      </w:r>
      <w:r>
        <w:tab/>
        <w:t>TS 38.305</w:t>
      </w:r>
      <w:r>
        <w:tab/>
        <w:t>NG Radio Access Network (NG-RAN); Stage 2 functional specification of User Equipment (UE) positioning in NG-RAN</w:t>
      </w:r>
    </w:p>
    <w:p w14:paraId="61CBC095" w14:textId="77777777" w:rsidR="0046073D" w:rsidRDefault="0046073D" w:rsidP="0046073D">
      <w:pPr>
        <w:pStyle w:val="EW"/>
      </w:pPr>
      <w:r>
        <w:t xml:space="preserve">[2-5] </w:t>
      </w:r>
      <w:r>
        <w:tab/>
        <w:t>TS 38.306</w:t>
      </w:r>
      <w:r>
        <w:tab/>
        <w:t>NR; User Equipment (UE) radio access capabilities</w:t>
      </w:r>
    </w:p>
    <w:p w14:paraId="60A80F4F" w14:textId="77777777" w:rsidR="0046073D" w:rsidRDefault="0046073D" w:rsidP="0046073D">
      <w:pPr>
        <w:pStyle w:val="EW"/>
      </w:pPr>
      <w:r>
        <w:t xml:space="preserve">[2-6] </w:t>
      </w:r>
      <w:r>
        <w:tab/>
        <w:t>TS 38.321</w:t>
      </w:r>
      <w:r>
        <w:tab/>
        <w:t>NR; Medium Access Control (MAC) protocol specification</w:t>
      </w:r>
    </w:p>
    <w:p w14:paraId="2A6046AE" w14:textId="77777777" w:rsidR="0046073D" w:rsidRDefault="0046073D" w:rsidP="0046073D">
      <w:pPr>
        <w:pStyle w:val="EW"/>
      </w:pPr>
      <w:r>
        <w:t xml:space="preserve">[2-7] </w:t>
      </w:r>
      <w:r>
        <w:tab/>
        <w:t>TS 38.331</w:t>
      </w:r>
      <w:r>
        <w:tab/>
        <w:t>NR; Radio Resource Control (RRC); Protocol specification</w:t>
      </w:r>
    </w:p>
    <w:p w14:paraId="528354F2" w14:textId="77777777" w:rsidR="0046073D" w:rsidRDefault="0046073D" w:rsidP="0046073D">
      <w:pPr>
        <w:pStyle w:val="EW"/>
      </w:pPr>
      <w:r>
        <w:t>RAN3</w:t>
      </w:r>
    </w:p>
    <w:p w14:paraId="135EAC65" w14:textId="77777777" w:rsidR="0046073D" w:rsidRDefault="0046073D" w:rsidP="0046073D">
      <w:pPr>
        <w:pStyle w:val="EW"/>
      </w:pPr>
      <w:r>
        <w:t xml:space="preserve">[3-1] </w:t>
      </w:r>
      <w:r>
        <w:tab/>
        <w:t>TS 38.413</w:t>
      </w:r>
      <w:r>
        <w:tab/>
        <w:t>NG-RAN; NG Application Protocol (NGAP)</w:t>
      </w:r>
    </w:p>
    <w:p w14:paraId="3208686C" w14:textId="77777777" w:rsidR="0046073D" w:rsidRDefault="0046073D" w:rsidP="0046073D">
      <w:pPr>
        <w:pStyle w:val="EW"/>
      </w:pPr>
      <w:r>
        <w:t xml:space="preserve">[3-2] </w:t>
      </w:r>
      <w:r>
        <w:tab/>
        <w:t>TS 38.423</w:t>
      </w:r>
      <w:r>
        <w:tab/>
        <w:t>NG-RAN; NG-RAN; Xn Application Protocol (XnAP)</w:t>
      </w:r>
    </w:p>
    <w:p w14:paraId="079AC6E3" w14:textId="77777777" w:rsidR="0046073D" w:rsidRDefault="0046073D" w:rsidP="0046073D">
      <w:pPr>
        <w:pStyle w:val="EW"/>
      </w:pPr>
      <w:r>
        <w:t xml:space="preserve">[3-3] </w:t>
      </w:r>
      <w:r>
        <w:tab/>
        <w:t>TS 38.455</w:t>
      </w:r>
      <w:r>
        <w:tab/>
        <w:t>NG-RAN; NR Positioning Protocol A (NRPPa)</w:t>
      </w:r>
    </w:p>
    <w:p w14:paraId="61827AA9" w14:textId="77777777" w:rsidR="0046073D" w:rsidRDefault="0046073D" w:rsidP="0046073D">
      <w:pPr>
        <w:pStyle w:val="EW"/>
      </w:pPr>
      <w:r>
        <w:t>RAN4</w:t>
      </w:r>
    </w:p>
    <w:p w14:paraId="65A88D65" w14:textId="77777777" w:rsidR="0046073D" w:rsidRDefault="0046073D" w:rsidP="0046073D">
      <w:pPr>
        <w:pStyle w:val="EW"/>
      </w:pPr>
      <w:r>
        <w:t xml:space="preserve">[4-1] </w:t>
      </w:r>
      <w:r>
        <w:tab/>
        <w:t>TS 38.101-5</w:t>
      </w:r>
      <w:r>
        <w:tab/>
        <w:t>NR; User Equipment (UE) radio transmission and reception, part 5: Satellite Access Radio Frequency (RF) and performance requirements</w:t>
      </w:r>
    </w:p>
    <w:p w14:paraId="0E453A08" w14:textId="77777777" w:rsidR="0046073D" w:rsidRDefault="0046073D" w:rsidP="0046073D">
      <w:pPr>
        <w:pStyle w:val="EW"/>
      </w:pPr>
      <w:r>
        <w:t xml:space="preserve">[4-2] </w:t>
      </w:r>
      <w:r>
        <w:tab/>
        <w:t>TS 38.133</w:t>
      </w:r>
      <w:r>
        <w:tab/>
        <w:t>NR; Requirements for support of radio resource management</w:t>
      </w:r>
    </w:p>
    <w:p w14:paraId="10CFEC52" w14:textId="77777777" w:rsidR="0046073D" w:rsidRDefault="0046073D" w:rsidP="0046073D">
      <w:pPr>
        <w:pStyle w:val="EW"/>
      </w:pPr>
      <w:r>
        <w:t xml:space="preserve">[4-3] </w:t>
      </w:r>
      <w:r>
        <w:tab/>
        <w:t>TS 38.108</w:t>
      </w:r>
      <w:r>
        <w:tab/>
        <w:t>NR; Satellite Access Node radio transmission and reception</w:t>
      </w:r>
    </w:p>
    <w:p w14:paraId="13A9CE19" w14:textId="77777777" w:rsidR="0046073D" w:rsidRDefault="0046073D" w:rsidP="0046073D">
      <w:pPr>
        <w:pStyle w:val="EW"/>
      </w:pPr>
      <w:r>
        <w:t xml:space="preserve">[4-4] </w:t>
      </w:r>
      <w:r>
        <w:tab/>
        <w:t>TS 38.101-5</w:t>
      </w:r>
      <w:r>
        <w:tab/>
        <w:t>NR; User Equipment (UE) radio transmission and reception, part 5: Satellite Access Radio Frequency (RF) and performance requirements</w:t>
      </w:r>
    </w:p>
    <w:p w14:paraId="7454536B" w14:textId="77777777" w:rsidR="0046073D" w:rsidRDefault="0046073D" w:rsidP="0046073D">
      <w:pPr>
        <w:pStyle w:val="EW"/>
      </w:pPr>
      <w:r>
        <w:t xml:space="preserve">[4-5] </w:t>
      </w:r>
      <w:r>
        <w:tab/>
        <w:t>TR 38.863</w:t>
      </w:r>
      <w:r>
        <w:tab/>
        <w:t>NR; Solutions for NR to support non-terrestrial networks (NTN)</w:t>
      </w:r>
    </w:p>
    <w:p w14:paraId="5AE0F39D" w14:textId="20C681E5" w:rsidR="0046073D" w:rsidRDefault="0046073D" w:rsidP="0046073D">
      <w:pPr>
        <w:pStyle w:val="Heading3"/>
        <w:rPr>
          <w:lang w:eastAsia="en-GB"/>
        </w:rPr>
      </w:pPr>
      <w:bookmarkStart w:id="17" w:name="_Toc171519563"/>
      <w:r>
        <w:rPr>
          <w:lang w:eastAsia="en-GB"/>
        </w:rPr>
        <w:t>5.</w:t>
      </w:r>
      <w:r>
        <w:rPr>
          <w:lang w:eastAsia="en-GB"/>
        </w:rPr>
        <w:t>1.4</w:t>
      </w:r>
      <w:r>
        <w:rPr>
          <w:lang w:eastAsia="en-GB"/>
        </w:rPr>
        <w:tab/>
        <w:t>Charging and Management aspects of Satelite</w:t>
      </w:r>
      <w:bookmarkEnd w:id="1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6073D" w:rsidRPr="00EF7FBB" w14:paraId="407EFDD0" w14:textId="77777777" w:rsidTr="008B5C31">
        <w:trPr>
          <w:trHeight w:val="255"/>
        </w:trPr>
        <w:tc>
          <w:tcPr>
            <w:tcW w:w="757" w:type="dxa"/>
            <w:shd w:val="clear" w:color="auto" w:fill="auto"/>
            <w:tcMar>
              <w:left w:w="28" w:type="dxa"/>
              <w:right w:w="28" w:type="dxa"/>
            </w:tcMar>
          </w:tcPr>
          <w:p w14:paraId="02EEB89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990033</w:t>
            </w:r>
          </w:p>
        </w:tc>
        <w:tc>
          <w:tcPr>
            <w:tcW w:w="3969" w:type="dxa"/>
            <w:shd w:val="clear" w:color="auto" w:fill="auto"/>
            <w:tcMar>
              <w:left w:w="28" w:type="dxa"/>
              <w:right w:w="28" w:type="dxa"/>
            </w:tcMar>
          </w:tcPr>
          <w:p w14:paraId="1B2C1136" w14:textId="77777777" w:rsidR="0046073D" w:rsidRPr="00EF7FBB"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Management Aspects of NTN </w:t>
            </w:r>
          </w:p>
        </w:tc>
        <w:tc>
          <w:tcPr>
            <w:tcW w:w="1701" w:type="dxa"/>
            <w:shd w:val="clear" w:color="auto" w:fill="auto"/>
            <w:tcMar>
              <w:left w:w="28" w:type="dxa"/>
              <w:right w:w="28" w:type="dxa"/>
            </w:tcMar>
          </w:tcPr>
          <w:p w14:paraId="049CF95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OAM_NTN</w:t>
            </w:r>
          </w:p>
        </w:tc>
        <w:tc>
          <w:tcPr>
            <w:tcW w:w="397" w:type="dxa"/>
            <w:shd w:val="clear" w:color="auto" w:fill="auto"/>
            <w:tcMar>
              <w:left w:w="28" w:type="dxa"/>
              <w:right w:w="28" w:type="dxa"/>
            </w:tcMar>
          </w:tcPr>
          <w:p w14:paraId="15177733"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0449028" w14:textId="77777777" w:rsidR="0046073D" w:rsidRDefault="0046073D" w:rsidP="008B5C31">
            <w:pPr>
              <w:overflowPunct/>
              <w:autoSpaceDE/>
              <w:autoSpaceDN/>
              <w:adjustRightInd/>
              <w:spacing w:after="0"/>
              <w:textAlignment w:val="auto"/>
            </w:pPr>
            <w:hyperlink r:id="rId35" w:history="1">
              <w:r w:rsidRPr="007D3634">
                <w:rPr>
                  <w:rFonts w:ascii="Calibri" w:hAnsi="Calibri" w:cs="Calibri"/>
                  <w:color w:val="0563C1"/>
                  <w:sz w:val="16"/>
                  <w:szCs w:val="18"/>
                  <w:u w:val="single"/>
                  <w:lang w:eastAsia="en-GB"/>
                </w:rPr>
                <w:t>SP-230183</w:t>
              </w:r>
            </w:hyperlink>
          </w:p>
        </w:tc>
        <w:tc>
          <w:tcPr>
            <w:tcW w:w="2268" w:type="dxa"/>
            <w:shd w:val="clear" w:color="auto" w:fill="auto"/>
            <w:tcMar>
              <w:left w:w="28" w:type="dxa"/>
              <w:right w:w="28" w:type="dxa"/>
            </w:tcMar>
          </w:tcPr>
          <w:p w14:paraId="215B23F4"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62DBFAEA" w14:textId="77777777" w:rsidR="0046073D" w:rsidRDefault="0046073D" w:rsidP="0046073D">
      <w:pPr>
        <w:rPr>
          <w:lang w:eastAsia="en-GB"/>
        </w:rPr>
      </w:pPr>
      <w:r w:rsidRPr="00652D0A">
        <w:rPr>
          <w:lang w:eastAsia="en-GB"/>
        </w:rPr>
        <w:t xml:space="preserve">Summary based on the input provided by </w:t>
      </w:r>
      <w:r w:rsidRPr="007B7E22">
        <w:rPr>
          <w:lang w:eastAsia="en-GB"/>
        </w:rPr>
        <w:t>China Unicom in SP-240285</w:t>
      </w:r>
      <w:r>
        <w:rPr>
          <w:lang w:eastAsia="en-GB"/>
        </w:rPr>
        <w:t>.</w:t>
      </w:r>
    </w:p>
    <w:p w14:paraId="2C35C17E" w14:textId="04C22176" w:rsidR="0046073D" w:rsidRDefault="0046073D" w:rsidP="0046073D">
      <w:pPr>
        <w:rPr>
          <w:lang w:eastAsia="en-GB"/>
        </w:rPr>
      </w:pPr>
      <w:r>
        <w:rPr>
          <w:lang w:eastAsia="en-GB"/>
        </w:rPr>
        <w:t xml:space="preserve">This work item mainly specifies the requirements and solutions enabling Management Aspects of IoT and NR to support non-terrestrial networks </w:t>
      </w:r>
      <w:r>
        <w:rPr>
          <w:lang w:eastAsia="en-GB"/>
        </w:rPr>
        <w:t xml:space="preserve">(NTN) </w:t>
      </w:r>
      <w:r>
        <w:rPr>
          <w:lang w:eastAsia="en-GB"/>
        </w:rPr>
        <w:t>based on RAN and SA2 aspects. It includes reference management architectures and scenarios for integrated satellite components, use cases and solutions related to the general management of satellite RAN with transparent satellite components, use cases and solutions related to the monitoring of satellite RAN components, and use cases and solutions for supporting mobility management enhancement.</w:t>
      </w:r>
    </w:p>
    <w:p w14:paraId="254CDA7D" w14:textId="77777777" w:rsidR="0046073D" w:rsidRDefault="0046073D" w:rsidP="0046073D">
      <w:pPr>
        <w:rPr>
          <w:lang w:eastAsia="en-GB"/>
        </w:rPr>
      </w:pPr>
      <w:r>
        <w:rPr>
          <w:lang w:eastAsia="en-GB"/>
        </w:rPr>
        <w:t>For 3GPP Management System, for scenarios where BS cannot be deployed or inconvenient to maintain, such as maritime transportation, energy collection, agriculture, and environmental protection, network introduces satellites to support cellular terrestrial network. This requires 3GPP management system should be able to support non-terrestrial network information to be provided NG-RAN/E-UTRAN and 5GC/EPC to support UE which uses NR/NB-IoT/eMTC RAT type access to the non-terrestrial network. In addition, the 3GPP management system is required to make corresponding enhancements to provide support of discontinuous satellite network coverage.</w:t>
      </w:r>
    </w:p>
    <w:p w14:paraId="1066AD7A" w14:textId="77777777" w:rsidR="0046073D" w:rsidRPr="007B7E22" w:rsidRDefault="0046073D" w:rsidP="0046073D">
      <w:pPr>
        <w:rPr>
          <w:b/>
          <w:bCs/>
          <w:lang w:eastAsia="en-GB"/>
        </w:rPr>
      </w:pPr>
      <w:r w:rsidRPr="007B7E22">
        <w:rPr>
          <w:b/>
          <w:bCs/>
          <w:lang w:eastAsia="en-GB"/>
        </w:rPr>
        <w:t>Management support for NTN overall architecture</w:t>
      </w:r>
    </w:p>
    <w:p w14:paraId="4E19E069" w14:textId="77777777" w:rsidR="0046073D" w:rsidRDefault="0046073D" w:rsidP="0046073D">
      <w:pPr>
        <w:rPr>
          <w:lang w:eastAsia="en-GB"/>
        </w:rPr>
      </w:pPr>
      <w:r>
        <w:rPr>
          <w:lang w:eastAsia="en-GB"/>
        </w:rPr>
        <w:t xml:space="preserve">In order to provide management support for NTN, the 3GPP management system need to support the capabilities to enable the integration of satellite in 5G/4G network. The reference architecture depicted in figure 1 considers the case of a 3GPP RAN integrating a satellite NR-RAT and satellite NBIoT/e-MTC RAT, possibly together with a Terrestrial RAT. </w:t>
      </w:r>
    </w:p>
    <w:p w14:paraId="51C2F3BC" w14:textId="77777777" w:rsidR="0046073D" w:rsidRDefault="0046073D" w:rsidP="0046073D">
      <w:pPr>
        <w:pStyle w:val="TH"/>
      </w:pPr>
      <w:r>
        <w:rPr>
          <w:lang w:eastAsia="en-GB"/>
        </w:rPr>
        <w:t xml:space="preserve"> </w:t>
      </w:r>
      <w:r>
        <w:rPr>
          <w:noProof/>
        </w:rPr>
        <w:drawing>
          <wp:inline distT="0" distB="0" distL="0" distR="0" wp14:anchorId="474115FE" wp14:editId="26F594A1">
            <wp:extent cx="5963285" cy="2051685"/>
            <wp:effectExtent l="0" t="0" r="0" b="5715"/>
            <wp:docPr id="88231018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310186" name="Picture 1" descr="A diagram of a system&#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63285" cy="2051685"/>
                    </a:xfrm>
                    <a:prstGeom prst="rect">
                      <a:avLst/>
                    </a:prstGeom>
                    <a:noFill/>
                    <a:ln>
                      <a:noFill/>
                    </a:ln>
                  </pic:spPr>
                </pic:pic>
              </a:graphicData>
            </a:graphic>
          </wp:inline>
        </w:drawing>
      </w:r>
    </w:p>
    <w:p w14:paraId="3F0D5A19" w14:textId="77777777" w:rsidR="0046073D" w:rsidRDefault="0046073D" w:rsidP="0046073D">
      <w:pPr>
        <w:pStyle w:val="TF"/>
        <w:rPr>
          <w:lang w:eastAsia="en-GB"/>
        </w:rPr>
      </w:pPr>
      <w:r>
        <w:rPr>
          <w:lang w:eastAsia="en-GB"/>
        </w:rPr>
        <w:t>Figure 1: Reference architecture for the management aspects of NTN</w:t>
      </w:r>
    </w:p>
    <w:p w14:paraId="7E465303" w14:textId="77777777" w:rsidR="0046073D" w:rsidRPr="000D2E94" w:rsidRDefault="0046073D" w:rsidP="0046073D">
      <w:pPr>
        <w:rPr>
          <w:b/>
        </w:rPr>
      </w:pPr>
      <w:r w:rsidRPr="000D2E94">
        <w:rPr>
          <w:b/>
        </w:rPr>
        <w:t>References</w:t>
      </w:r>
      <w:r w:rsidRPr="000D2E94">
        <w:t xml:space="preserve"> </w:t>
      </w:r>
    </w:p>
    <w:p w14:paraId="6AEB8370" w14:textId="77777777" w:rsidR="0046073D" w:rsidRDefault="0046073D" w:rsidP="0046073D">
      <w:r>
        <w:t xml:space="preserve">List of related CRs: select "TSG Status = Approved" in: </w:t>
      </w:r>
      <w:r>
        <w:br/>
      </w:r>
      <w:hyperlink r:id="rId37" w:history="1">
        <w:r w:rsidRPr="001C551A">
          <w:rPr>
            <w:rStyle w:val="Hyperlink"/>
          </w:rPr>
          <w:t>https://portal.3gpp.org/ChangeRequests.aspx?q=1&amp;workitem=990033</w:t>
        </w:r>
      </w:hyperlink>
      <w:r>
        <w:t xml:space="preserve"> </w:t>
      </w:r>
    </w:p>
    <w:p w14:paraId="681E4883" w14:textId="77777777" w:rsidR="0046073D" w:rsidRDefault="0046073D" w:rsidP="0046073D">
      <w:pPr>
        <w:pStyle w:val="EW"/>
      </w:pPr>
      <w:r>
        <w:t>[1]</w:t>
      </w:r>
      <w:r>
        <w:tab/>
        <w:t>TS 28.541: "Management and orchestration; 5G Network Resource Model (NRM); Stage 2 and stage 3"</w:t>
      </w:r>
    </w:p>
    <w:p w14:paraId="6CD0A7EC" w14:textId="77777777" w:rsidR="0046073D" w:rsidRDefault="0046073D" w:rsidP="0046073D">
      <w:pPr>
        <w:pStyle w:val="EW"/>
      </w:pPr>
      <w:r>
        <w:t>[2]</w:t>
      </w:r>
      <w:r>
        <w:tab/>
        <w:t>TS 28.552: "Management and orchestration; 5G performance measurements"</w:t>
      </w:r>
    </w:p>
    <w:p w14:paraId="1BC6FCE0" w14:textId="77777777" w:rsidR="0046073D" w:rsidRDefault="0046073D" w:rsidP="0046073D">
      <w:pPr>
        <w:pStyle w:val="EW"/>
      </w:pPr>
      <w:r>
        <w:t>[3]</w:t>
      </w:r>
      <w:r>
        <w:tab/>
        <w:t>TS 28.554: "Management and orchestration; 5G end to end Key Performance Indicators (KPI)"</w:t>
      </w:r>
    </w:p>
    <w:p w14:paraId="3BDFE5D5" w14:textId="77777777" w:rsidR="0046073D" w:rsidRDefault="0046073D" w:rsidP="0046073D">
      <w:pPr>
        <w:pStyle w:val="EW"/>
      </w:pPr>
      <w:r>
        <w:t>[4]</w:t>
      </w:r>
      <w:r>
        <w:tab/>
        <w:t>TS 28.530: "Management and orchestration; Concepts, use cases and requirements)"</w:t>
      </w:r>
    </w:p>
    <w:p w14:paraId="1780E8A9" w14:textId="77777777" w:rsidR="0046073D" w:rsidRDefault="0046073D" w:rsidP="0046073D">
      <w:pPr>
        <w:pStyle w:val="EW"/>
      </w:pPr>
      <w:r>
        <w:t>[5]</w:t>
      </w:r>
      <w:r>
        <w:tab/>
        <w:t>TS 28.657: "Telecommunication management; Evolved Universal Terrestrial Radio Access Network (E-UTRAN) Network Resource Model (NRM) Integration Reference Point (IRP); Requirements"</w:t>
      </w:r>
    </w:p>
    <w:p w14:paraId="476A4B6C" w14:textId="77777777" w:rsidR="0046073D" w:rsidRDefault="0046073D" w:rsidP="0046073D">
      <w:pPr>
        <w:pStyle w:val="EW"/>
      </w:pPr>
      <w:r>
        <w:t>[6]</w:t>
      </w:r>
      <w:r>
        <w:tab/>
        <w:t>TS 28.658: "Telecommunication management; Evolved Universal Terrestrial Radio Access Network (E-UTRAN) Network Resource Model (NRM) Integration Reference Point (IRP); Information Service (IS)"</w:t>
      </w:r>
    </w:p>
    <w:p w14:paraId="53DC58A2" w14:textId="77777777" w:rsidR="0046073D" w:rsidRDefault="0046073D" w:rsidP="0046073D">
      <w:pPr>
        <w:pStyle w:val="EW"/>
      </w:pPr>
      <w:r>
        <w:t>[7]</w:t>
      </w:r>
      <w:r>
        <w:tab/>
        <w:t>TS 28.659: "elecommunication management; Evolved Universal Terrestrial Radio Access Network (E-UTRAN) Network Resource Model (NRM) Integration Reference Point (IRP); Solution Set (SS) definitions"</w:t>
      </w:r>
    </w:p>
    <w:p w14:paraId="448544B5" w14:textId="11299AC7" w:rsidR="0074446E" w:rsidRPr="00D9586C" w:rsidRDefault="0074446E" w:rsidP="00D9586C">
      <w:pPr>
        <w:pStyle w:val="EW"/>
        <w:rPr>
          <w:rFonts w:eastAsia="SimSun"/>
          <w:lang w:eastAsia="zh-CN"/>
        </w:rPr>
      </w:pPr>
    </w:p>
    <w:p w14:paraId="32841828" w14:textId="23B6D333" w:rsidR="0046073D" w:rsidRPr="00FA1737" w:rsidRDefault="0046073D" w:rsidP="0046073D">
      <w:pPr>
        <w:pStyle w:val="Heading2"/>
        <w:rPr>
          <w:lang w:eastAsia="en-GB"/>
        </w:rPr>
      </w:pPr>
      <w:bookmarkStart w:id="18" w:name="_Toc171519564"/>
      <w:r>
        <w:rPr>
          <w:lang w:eastAsia="en-GB"/>
        </w:rPr>
        <w:t>5.</w:t>
      </w:r>
      <w:r>
        <w:rPr>
          <w:lang w:eastAsia="en-GB"/>
        </w:rPr>
        <w:t>2</w:t>
      </w:r>
      <w:r>
        <w:rPr>
          <w:lang w:eastAsia="en-GB"/>
        </w:rPr>
        <w:tab/>
      </w:r>
      <w:r>
        <w:rPr>
          <w:lang w:eastAsia="en-GB"/>
        </w:rPr>
        <w:t xml:space="preserve">Specific </w:t>
      </w:r>
      <w:r>
        <w:rPr>
          <w:lang w:eastAsia="en-GB"/>
        </w:rPr>
        <w:t>aspects</w:t>
      </w:r>
      <w:bookmarkEnd w:id="18"/>
      <w:r>
        <w:rPr>
          <w:lang w:eastAsia="en-GB"/>
        </w:rPr>
        <w:t xml:space="preserve"> </w:t>
      </w:r>
    </w:p>
    <w:p w14:paraId="373EA385" w14:textId="20606AF6" w:rsidR="00463A52" w:rsidRDefault="00463A52" w:rsidP="0046073D">
      <w:pPr>
        <w:pStyle w:val="Heading3"/>
      </w:pPr>
      <w:bookmarkStart w:id="19" w:name="_Toc171519565"/>
      <w:r>
        <w:t>5.</w:t>
      </w:r>
      <w:r w:rsidR="0046073D">
        <w:t>2.1</w:t>
      </w:r>
      <w:r>
        <w:tab/>
      </w:r>
      <w:r w:rsidRPr="004D595F">
        <w:t>IoT (Internet of Things) NTN enhancements</w:t>
      </w:r>
      <w:bookmarkEnd w:id="1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63A52" w:rsidRPr="00EF7FBB" w14:paraId="39348256" w14:textId="77777777" w:rsidTr="00B22AB8">
        <w:trPr>
          <w:trHeight w:val="255"/>
        </w:trPr>
        <w:tc>
          <w:tcPr>
            <w:tcW w:w="757" w:type="dxa"/>
            <w:shd w:val="clear" w:color="auto" w:fill="auto"/>
            <w:tcMar>
              <w:left w:w="28" w:type="dxa"/>
              <w:right w:w="28" w:type="dxa"/>
            </w:tcMar>
            <w:hideMark/>
          </w:tcPr>
          <w:p w14:paraId="7913FB2E"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941004</w:t>
            </w:r>
          </w:p>
        </w:tc>
        <w:tc>
          <w:tcPr>
            <w:tcW w:w="3969" w:type="dxa"/>
            <w:shd w:val="clear" w:color="auto" w:fill="auto"/>
            <w:tcMar>
              <w:left w:w="28" w:type="dxa"/>
              <w:right w:w="28" w:type="dxa"/>
            </w:tcMar>
            <w:hideMark/>
          </w:tcPr>
          <w:p w14:paraId="0E981A10" w14:textId="77777777" w:rsidR="00463A52" w:rsidRPr="00EF7FBB" w:rsidRDefault="00463A52"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IoT (Internet of Things) NTN (non-terrestrial network) enhancements</w:t>
            </w:r>
          </w:p>
        </w:tc>
        <w:tc>
          <w:tcPr>
            <w:tcW w:w="1701" w:type="dxa"/>
            <w:shd w:val="clear" w:color="auto" w:fill="auto"/>
            <w:tcMar>
              <w:left w:w="28" w:type="dxa"/>
              <w:right w:w="28" w:type="dxa"/>
            </w:tcMar>
            <w:hideMark/>
          </w:tcPr>
          <w:p w14:paraId="7C2C7F26" w14:textId="08DCFFEF"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IoT_NTN_enh</w:t>
            </w:r>
          </w:p>
        </w:tc>
        <w:tc>
          <w:tcPr>
            <w:tcW w:w="397" w:type="dxa"/>
            <w:shd w:val="clear" w:color="auto" w:fill="auto"/>
            <w:tcMar>
              <w:left w:w="28" w:type="dxa"/>
              <w:right w:w="28" w:type="dxa"/>
            </w:tcMar>
            <w:hideMark/>
          </w:tcPr>
          <w:p w14:paraId="5216BC81"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4A89B0" w14:textId="1D675299" w:rsidR="00463A52"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8" w:history="1">
              <w:r w:rsidR="007D3634" w:rsidRPr="007D3634">
                <w:rPr>
                  <w:rFonts w:ascii="Calibri" w:hAnsi="Calibri" w:cs="Calibri"/>
                  <w:color w:val="0563C1"/>
                  <w:sz w:val="16"/>
                  <w:szCs w:val="18"/>
                  <w:u w:val="single"/>
                  <w:lang w:eastAsia="en-GB"/>
                </w:rPr>
                <w:t>RP-223519</w:t>
              </w:r>
            </w:hyperlink>
          </w:p>
        </w:tc>
        <w:tc>
          <w:tcPr>
            <w:tcW w:w="2268" w:type="dxa"/>
            <w:shd w:val="clear" w:color="auto" w:fill="auto"/>
            <w:tcMar>
              <w:left w:w="28" w:type="dxa"/>
              <w:right w:w="28" w:type="dxa"/>
            </w:tcMar>
            <w:hideMark/>
          </w:tcPr>
          <w:p w14:paraId="3F910333"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0F637E22" w14:textId="77777777" w:rsidTr="00B22AB8">
        <w:trPr>
          <w:trHeight w:val="255"/>
        </w:trPr>
        <w:tc>
          <w:tcPr>
            <w:tcW w:w="757" w:type="dxa"/>
            <w:shd w:val="clear" w:color="auto" w:fill="auto"/>
            <w:tcMar>
              <w:left w:w="28" w:type="dxa"/>
              <w:right w:w="28" w:type="dxa"/>
            </w:tcMar>
            <w:hideMark/>
          </w:tcPr>
          <w:p w14:paraId="2E78E9AC"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940104</w:t>
            </w:r>
          </w:p>
        </w:tc>
        <w:tc>
          <w:tcPr>
            <w:tcW w:w="3969" w:type="dxa"/>
            <w:shd w:val="clear" w:color="auto" w:fill="auto"/>
            <w:tcMar>
              <w:left w:w="28" w:type="dxa"/>
              <w:right w:w="28" w:type="dxa"/>
            </w:tcMar>
            <w:hideMark/>
          </w:tcPr>
          <w:p w14:paraId="6FA92973"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IoT (Internet of Things) NTN (non-terrestrial network) enhancements</w:t>
            </w:r>
          </w:p>
        </w:tc>
        <w:tc>
          <w:tcPr>
            <w:tcW w:w="1701" w:type="dxa"/>
            <w:shd w:val="clear" w:color="auto" w:fill="auto"/>
            <w:tcMar>
              <w:left w:w="28" w:type="dxa"/>
              <w:right w:w="28" w:type="dxa"/>
            </w:tcMar>
            <w:hideMark/>
          </w:tcPr>
          <w:p w14:paraId="47A802EF" w14:textId="6DA3D5D4"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IoT_NTN_enh-Core</w:t>
            </w:r>
          </w:p>
        </w:tc>
        <w:tc>
          <w:tcPr>
            <w:tcW w:w="397" w:type="dxa"/>
            <w:shd w:val="clear" w:color="auto" w:fill="auto"/>
            <w:tcMar>
              <w:left w:w="28" w:type="dxa"/>
              <w:right w:w="28" w:type="dxa"/>
            </w:tcMar>
            <w:hideMark/>
          </w:tcPr>
          <w:p w14:paraId="138562DE"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7F2EA288" w14:textId="4EA977F0" w:rsidR="00463A52"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9" w:history="1">
              <w:r w:rsidR="007D3634"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B1E2AFA"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6CB71EB5" w14:textId="77777777" w:rsidTr="00B22AB8">
        <w:trPr>
          <w:trHeight w:val="255"/>
        </w:trPr>
        <w:tc>
          <w:tcPr>
            <w:tcW w:w="757" w:type="dxa"/>
            <w:shd w:val="clear" w:color="auto" w:fill="auto"/>
            <w:tcMar>
              <w:left w:w="28" w:type="dxa"/>
              <w:right w:w="28" w:type="dxa"/>
            </w:tcMar>
            <w:hideMark/>
          </w:tcPr>
          <w:p w14:paraId="76EA928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950284</w:t>
            </w:r>
          </w:p>
        </w:tc>
        <w:tc>
          <w:tcPr>
            <w:tcW w:w="3969" w:type="dxa"/>
            <w:shd w:val="clear" w:color="auto" w:fill="auto"/>
            <w:tcMar>
              <w:left w:w="28" w:type="dxa"/>
              <w:right w:w="28" w:type="dxa"/>
            </w:tcMar>
            <w:hideMark/>
          </w:tcPr>
          <w:p w14:paraId="20032287"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IoT (Internet of Things) NTN (non-terrestrial network) enhancements</w:t>
            </w:r>
          </w:p>
        </w:tc>
        <w:tc>
          <w:tcPr>
            <w:tcW w:w="1701" w:type="dxa"/>
            <w:shd w:val="clear" w:color="auto" w:fill="auto"/>
            <w:tcMar>
              <w:left w:w="28" w:type="dxa"/>
              <w:right w:w="28" w:type="dxa"/>
            </w:tcMar>
            <w:hideMark/>
          </w:tcPr>
          <w:p w14:paraId="3350496B" w14:textId="5224F3C3" w:rsidR="00463A52" w:rsidRPr="00EF7FBB" w:rsidRDefault="00463A52"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IoT_NTN_enh-Perf</w:t>
            </w:r>
          </w:p>
        </w:tc>
        <w:tc>
          <w:tcPr>
            <w:tcW w:w="397" w:type="dxa"/>
            <w:shd w:val="clear" w:color="auto" w:fill="auto"/>
            <w:tcMar>
              <w:left w:w="28" w:type="dxa"/>
              <w:right w:w="28" w:type="dxa"/>
            </w:tcMar>
            <w:hideMark/>
          </w:tcPr>
          <w:p w14:paraId="2A1D667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EFA4FD" w14:textId="6326A0CF" w:rsidR="00463A52"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0" w:history="1">
              <w:r w:rsidR="007D3634"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89950A2"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bl>
    <w:p w14:paraId="4821E703" w14:textId="0F9987D5" w:rsidR="00463A52" w:rsidRDefault="00463A52" w:rsidP="00463A52">
      <w:pPr>
        <w:rPr>
          <w:lang w:eastAsia="en-GB"/>
        </w:rPr>
      </w:pPr>
      <w:r w:rsidRPr="00652D0A">
        <w:rPr>
          <w:lang w:eastAsia="en-GB"/>
        </w:rPr>
        <w:t xml:space="preserve">Summary based on the input provided by </w:t>
      </w:r>
      <w:r w:rsidRPr="009D24F7">
        <w:rPr>
          <w:lang w:eastAsia="en-GB"/>
        </w:rPr>
        <w:t>MediaTek</w:t>
      </w:r>
      <w:r>
        <w:rPr>
          <w:lang w:eastAsia="en-GB"/>
        </w:rPr>
        <w:t xml:space="preserve"> </w:t>
      </w:r>
      <w:r w:rsidRPr="00652D0A">
        <w:rPr>
          <w:lang w:eastAsia="en-GB"/>
        </w:rPr>
        <w:t xml:space="preserve">in </w:t>
      </w:r>
      <w:r w:rsidRPr="009D24F7">
        <w:rPr>
          <w:lang w:eastAsia="en-GB"/>
        </w:rPr>
        <w:t>RP-233261</w:t>
      </w:r>
      <w:r w:rsidRPr="00652D0A">
        <w:rPr>
          <w:lang w:eastAsia="en-GB"/>
        </w:rPr>
        <w:t>.</w:t>
      </w:r>
    </w:p>
    <w:p w14:paraId="4C595AEE" w14:textId="12738DF5" w:rsidR="000B0873" w:rsidRDefault="00463A52" w:rsidP="00463A52">
      <w:r>
        <w:t>Rel-17</w:t>
      </w:r>
      <w:r w:rsidR="000B0873">
        <w:t>’s work item “</w:t>
      </w:r>
      <w:r>
        <w:t>IoT</w:t>
      </w:r>
      <w:r w:rsidR="000B0873">
        <w:t>_</w:t>
      </w:r>
      <w:r>
        <w:t>NTN</w:t>
      </w:r>
      <w:r w:rsidR="000B0873">
        <w:t>”</w:t>
      </w:r>
      <w:r>
        <w:t xml:space="preserve"> first introduced NTN for connecting the NB-IoT and eMTC devices. However, there were bottlenecks identified in performance, mobility, and coverage discontinuity aspects. </w:t>
      </w:r>
    </w:p>
    <w:p w14:paraId="57A82F3C" w14:textId="0345DB60" w:rsidR="00463A52" w:rsidRDefault="00463A52" w:rsidP="00463A52">
      <w:r>
        <w:t>Rel-18</w:t>
      </w:r>
      <w:r w:rsidR="000B0873">
        <w:t>’s “</w:t>
      </w:r>
      <w:r w:rsidR="000B0873" w:rsidRPr="000B0873">
        <w:t>IoT_NTN_enh</w:t>
      </w:r>
      <w:r w:rsidR="000B0873">
        <w:t xml:space="preserve">” </w:t>
      </w:r>
      <w:r>
        <w:t>further enhances the IoT</w:t>
      </w:r>
      <w:r w:rsidR="000B0873">
        <w:t>_</w:t>
      </w:r>
      <w:r>
        <w:t xml:space="preserve">NTN, with </w:t>
      </w:r>
      <w:r w:rsidR="000B0873">
        <w:t xml:space="preserve">functionalities in </w:t>
      </w:r>
      <w:r>
        <w:t>three major areas: (1) Performance (HARQ and GNSS enhancements), (2) Measurement &amp; mobility enhancements in idle as well as connected mode, and (3) Enhancements in discontinuous coverage. It also complements the work done by SA2 study on 5GC enhancements for satellite access Phase 2.</w:t>
      </w:r>
    </w:p>
    <w:p w14:paraId="6A290622" w14:textId="6EF95C12" w:rsidR="00463A52" w:rsidRDefault="000B0873" w:rsidP="00463A52">
      <w:r>
        <w:t>T</w:t>
      </w:r>
      <w:r w:rsidR="00463A52">
        <w:t xml:space="preserve">he following </w:t>
      </w:r>
      <w:r>
        <w:t xml:space="preserve">functionality </w:t>
      </w:r>
      <w:r w:rsidR="00463A52">
        <w:t>is introduced to improve performance:</w:t>
      </w:r>
    </w:p>
    <w:p w14:paraId="42DD316D" w14:textId="77777777" w:rsidR="00463A52" w:rsidRDefault="00463A52" w:rsidP="00463A52">
      <w:r>
        <w:t>•</w:t>
      </w:r>
      <w:r>
        <w:tab/>
      </w:r>
      <w:r w:rsidRPr="00085A52">
        <w:rPr>
          <w:b/>
          <w:bCs/>
        </w:rPr>
        <w:t>HARQ feedback Enabling/Disabling:</w:t>
      </w:r>
      <w:r>
        <w:t xml:space="preserve"> HARQ feedback of downlink packets can be enabled or disabled per HARQ process by dedicated RRC signalling and/or DCI based indication to mitigate the impact of HARQ stalling in NB-IoT/eMTC NTN. Disabling HARQ feedback allows scheduling a HARQ process with a downlink packet before one HARQ RTT has elapsed since last scheduled, which allows lower layer latency and higher data rates per UE.  Disabling HARQ feedback can be configured even for NB-IoT with single HARQ process. For HARQ process with DL HARQ feedback disabled, the UE will not start the corresponding DL HARQ RTT timer. The (re)starting of downlink drx-inactivity timers are adjusted depending on configuration of HARQ enabling/disabling status, single or multiple TB scheduling and HARQ Ack bundling.</w:t>
      </w:r>
    </w:p>
    <w:p w14:paraId="3ABDEBBA" w14:textId="77777777" w:rsidR="00463A52" w:rsidRDefault="00463A52" w:rsidP="00463A52">
      <w:r>
        <w:t>In the uplink two HARQ modes: HARQ mode A and HARQ mode B are introduced and configured per HARQ process basis. UL HARQ mode configuration is based on RRC signalling. For HARQ process in HARQ mode B, UE will not start the corresponding UL HARQ RTT timer. For NB-IoT NTN with single HARQ process in HARQ mode B, the UE will start/restart drx-inactivity timer in the subframe containing the last repetition of the corresponding PUSCH transmission. HARQ mode B is not applicable for UL transmission using PUR. For eMTC new LCP restrictions are introduced corresponding to HARQ enabling/disabling. UE (re)starts drx-InactivityTimer accordingly based on the configured UL HARQ mode.</w:t>
      </w:r>
    </w:p>
    <w:p w14:paraId="23092333" w14:textId="77777777" w:rsidR="00463A52" w:rsidRDefault="00463A52" w:rsidP="00463A52">
      <w:r>
        <w:t>•</w:t>
      </w:r>
      <w:r>
        <w:tab/>
      </w:r>
      <w:r w:rsidRPr="00085A52">
        <w:rPr>
          <w:b/>
          <w:bCs/>
        </w:rPr>
        <w:t>Improved GNSS operations:</w:t>
      </w:r>
      <w:r>
        <w:t xml:space="preserve"> During long connection times and for reducing GNSS measurements impact on UE power consumption, a UE supporting improved GNSS operations can be triggered to perform or configured to autonomously perform its GNSS acquisition If ul-TransmissionExtensionEnabled is configured, a time duration starts at the end of GNSS validity duration and a UE can perform autonomously GNSS acquisition using an autonomous gap starting at the end of the time duration, or the UE can be triggered to perform GNSS acquisition before the end of the time duration. This allows a UE in RRC_CONNECTED to apply UE pre-compensation of satellite delay and Doppler to maintain UL synchronization for UL transmission in an NTN cell. While network can trigger connected UE to perform GNSS measurement using DL MAC CE, UE autonomous GNSS-triggering measurement will be configured by RRC dedicated signalling. If there is neither network trigger nor network configuration of UE autonomously GNSS measurement, UE moves to RRC_IDLE after GNSS becomes invalid. UE will report the GNSS validity duration by using a UL MAC CE and assumes the GNSS location is valid upon successful GNSS measurement. Network enables this reporting of GNSS position fix duration, in SIB2 and in dedicated signalling (for handover). </w:t>
      </w:r>
    </w:p>
    <w:p w14:paraId="30983332" w14:textId="77777777" w:rsidR="00463A52" w:rsidRDefault="00463A52" w:rsidP="00463A52">
      <w:r>
        <w:t>•</w:t>
      </w:r>
      <w:r>
        <w:tab/>
        <w:t xml:space="preserve">Moreover, for measurement and mobility enhancements: </w:t>
      </w:r>
    </w:p>
    <w:p w14:paraId="59F0CC92" w14:textId="77777777" w:rsidR="00463A52" w:rsidRDefault="00463A52" w:rsidP="00463A52">
      <w:r>
        <w:lastRenderedPageBreak/>
        <w:t>-</w:t>
      </w:r>
      <w:r>
        <w:tab/>
        <w:t xml:space="preserve">New time-based and location-based triggers are introduced. UE can start intra/inter frequency measurement in connected mode before the specific time. A serving cell reference location and a distance threshold / radius for UE is introduced to detect when to trigger connected mode measurements. A new SIB is introduced for the network to broadcast the neighbor cell/satellite information. Satellite ids are introduced for serving and neighbor satellites. Location-based measurement initiation can also be optionally used in idle mode for cell re-selection purposes. </w:t>
      </w:r>
    </w:p>
    <w:p w14:paraId="05E4DADA" w14:textId="77777777" w:rsidR="00463A52" w:rsidRDefault="00463A52" w:rsidP="00463A52">
      <w:r>
        <w:t>-</w:t>
      </w:r>
      <w:r>
        <w:tab/>
        <w:t xml:space="preserve">For CHO in eMTC NTN, time and location-based trigger conditions may be configured independently (i.e., without a jointly configured measurement condition.  </w:t>
      </w:r>
    </w:p>
    <w:p w14:paraId="37ACA08F" w14:textId="77777777" w:rsidR="00463A52" w:rsidRDefault="00463A52" w:rsidP="00463A52">
      <w:r>
        <w:t>•</w:t>
      </w:r>
      <w:r>
        <w:tab/>
        <w:t xml:space="preserve">In addition, in case of discontinuous coverage, </w:t>
      </w:r>
    </w:p>
    <w:p w14:paraId="74984CBC" w14:textId="77777777" w:rsidR="00463A52" w:rsidRDefault="00463A52" w:rsidP="00463A52">
      <w:r>
        <w:t>-</w:t>
      </w:r>
      <w:r>
        <w:tab/>
        <w:t xml:space="preserve">An enhancement to RRC Release is introduced. UE may directly go to RRC_IDLE after RLF is triggered if there is not enough time for the UE to finish the procedure of RRC re-establishment due to the discontinuous coverage. </w:t>
      </w:r>
    </w:p>
    <w:p w14:paraId="11C4D0BF" w14:textId="77777777" w:rsidR="00463A52" w:rsidRDefault="00463A52" w:rsidP="00463A52">
      <w:r>
        <w:t>-</w:t>
      </w:r>
      <w:r>
        <w:tab/>
        <w:t>Based on the conclusion of SA2 study, a new cause value "Release due to discontinuous coverage" is introduced for the S1AP UE Context Release Request procedure. There is no need to enhance the existing S1AP procedure to support the tracking area reported by RAN before AN release. In this release, the paging enhancement for power saving and mobility management enhancement for discontinuous coverage are not pursued. In addition, IoT NTN has also aligned with the progress of NR NTN on the mobility issues, such as the introduction of time-based CHO over X2. While the progress of NW verified UE location in NR NTN is not considered in IoT NTN, since this topic is out of scope on IoT NTN.</w:t>
      </w:r>
    </w:p>
    <w:p w14:paraId="4688DA05" w14:textId="77777777" w:rsidR="00463A52" w:rsidRDefault="00463A52" w:rsidP="00463A52">
      <w:r>
        <w:t>•</w:t>
      </w:r>
      <w:r>
        <w:tab/>
        <w:t xml:space="preserve">Finally, for UE’s RRM core requirements the following are identified: for NB-IoT and eMTC UEs in IDLE mode, cell re-selection requirements for location-based measurement triggering are specified; for NB-IoT and eMTC UEs in CONNECTED mode, RAN4 specified the requirements for neighbour cell measurements and the corresponding measurement triggering before RLF; for NB-IoT and eMTC UEs in CONNECTED mode, RAN4 specified the RRM requirements considering the GNSS reacquisition; for eMTC UEs in CONNECTED mode, RAN4 specified the Conditional Handover requirements for location-based and time-based events. </w:t>
      </w:r>
    </w:p>
    <w:p w14:paraId="0B20D939" w14:textId="77777777" w:rsidR="00463A52" w:rsidRPr="000D2E94" w:rsidRDefault="00463A52" w:rsidP="00463A52">
      <w:pPr>
        <w:rPr>
          <w:b/>
        </w:rPr>
      </w:pPr>
      <w:r w:rsidRPr="000D2E94">
        <w:rPr>
          <w:b/>
        </w:rPr>
        <w:t>References</w:t>
      </w:r>
      <w:r w:rsidRPr="000D2E94">
        <w:t xml:space="preserve"> </w:t>
      </w:r>
    </w:p>
    <w:p w14:paraId="7B1059FD" w14:textId="3D3AF565" w:rsidR="00463A52" w:rsidRDefault="00463A52" w:rsidP="00463A52">
      <w:r>
        <w:t>List of related CRs: select "TSG Status = Approved" in:</w:t>
      </w:r>
      <w:r>
        <w:br/>
      </w:r>
      <w:hyperlink r:id="rId41" w:history="1">
        <w:r w:rsidRPr="000F19D7">
          <w:rPr>
            <w:rStyle w:val="Hyperlink"/>
          </w:rPr>
          <w:t>https://portal.3gpp.org/ChangeRequests.aspx?q=1&amp;workitem=941004,940104,950284</w:t>
        </w:r>
      </w:hyperlink>
    </w:p>
    <w:p w14:paraId="50BDA826" w14:textId="0BAC7700" w:rsidR="00EA4AE5" w:rsidRDefault="00EA4AE5" w:rsidP="0046073D">
      <w:pPr>
        <w:pStyle w:val="Heading3"/>
        <w:rPr>
          <w:lang w:eastAsia="en-GB"/>
        </w:rPr>
      </w:pPr>
      <w:bookmarkStart w:id="20" w:name="_Toc171519566"/>
      <w:r>
        <w:rPr>
          <w:lang w:eastAsia="en-GB"/>
        </w:rPr>
        <w:t>5.</w:t>
      </w:r>
      <w:r w:rsidR="0046073D">
        <w:rPr>
          <w:lang w:eastAsia="en-GB"/>
        </w:rPr>
        <w:t>2.2</w:t>
      </w:r>
      <w:r>
        <w:rPr>
          <w:lang w:eastAsia="en-GB"/>
        </w:rPr>
        <w:tab/>
      </w:r>
      <w:r w:rsidRPr="00A9227F">
        <w:rPr>
          <w:lang w:eastAsia="en-GB"/>
        </w:rPr>
        <w:t>Guidelines for Extra-territorial 5G Systems</w:t>
      </w:r>
      <w:bookmarkEnd w:id="20"/>
      <w:r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A4AE5" w:rsidRPr="00454E9D" w14:paraId="3B8C465B" w14:textId="77777777" w:rsidTr="00F801AD">
        <w:trPr>
          <w:trHeight w:val="255"/>
        </w:trPr>
        <w:tc>
          <w:tcPr>
            <w:tcW w:w="757" w:type="dxa"/>
            <w:shd w:val="clear" w:color="auto" w:fill="auto"/>
            <w:tcMar>
              <w:left w:w="28" w:type="dxa"/>
              <w:right w:w="28" w:type="dxa"/>
            </w:tcMar>
            <w:hideMark/>
          </w:tcPr>
          <w:p w14:paraId="16E88D34" w14:textId="77777777" w:rsidR="00EA4AE5" w:rsidRPr="00454E9D" w:rsidRDefault="00EA4AE5" w:rsidP="00F801A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860010</w:t>
            </w:r>
          </w:p>
        </w:tc>
        <w:tc>
          <w:tcPr>
            <w:tcW w:w="3969" w:type="dxa"/>
            <w:shd w:val="clear" w:color="auto" w:fill="auto"/>
            <w:tcMar>
              <w:left w:w="28" w:type="dxa"/>
              <w:right w:w="28" w:type="dxa"/>
            </w:tcMar>
            <w:hideMark/>
          </w:tcPr>
          <w:p w14:paraId="727DBDBC" w14:textId="77777777" w:rsidR="00EA4AE5" w:rsidRPr="00454E9D" w:rsidRDefault="00EA4AE5" w:rsidP="00F801AD">
            <w:pPr>
              <w:overflowPunct/>
              <w:autoSpaceDE/>
              <w:autoSpaceDN/>
              <w:adjustRightInd/>
              <w:spacing w:after="0"/>
              <w:textAlignment w:val="auto"/>
              <w:rPr>
                <w:rFonts w:ascii="Arial" w:hAnsi="Arial" w:cs="Arial"/>
                <w:b/>
                <w:bCs/>
                <w:color w:val="0000FF"/>
                <w:sz w:val="18"/>
                <w:szCs w:val="18"/>
                <w:lang w:eastAsia="en-GB"/>
              </w:rPr>
            </w:pPr>
            <w:r w:rsidRPr="00454E9D">
              <w:rPr>
                <w:rFonts w:ascii="Arial" w:hAnsi="Arial" w:cs="Arial"/>
                <w:b/>
                <w:bCs/>
                <w:color w:val="0000FF"/>
                <w:sz w:val="18"/>
                <w:szCs w:val="18"/>
                <w:lang w:eastAsia="en-GB"/>
              </w:rPr>
              <w:t xml:space="preserve">Guidelines for Extra-territorial 5G Systems </w:t>
            </w:r>
          </w:p>
        </w:tc>
        <w:tc>
          <w:tcPr>
            <w:tcW w:w="1701" w:type="dxa"/>
            <w:shd w:val="clear" w:color="auto" w:fill="auto"/>
            <w:tcMar>
              <w:left w:w="28" w:type="dxa"/>
              <w:right w:w="28" w:type="dxa"/>
            </w:tcMar>
            <w:hideMark/>
          </w:tcPr>
          <w:p w14:paraId="5CE4B7D3" w14:textId="77777777" w:rsidR="00EA4AE5" w:rsidRPr="00454E9D" w:rsidRDefault="00EA4AE5" w:rsidP="00F801A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FS_5GET</w:t>
            </w:r>
          </w:p>
        </w:tc>
        <w:tc>
          <w:tcPr>
            <w:tcW w:w="397" w:type="dxa"/>
            <w:shd w:val="clear" w:color="auto" w:fill="auto"/>
            <w:tcMar>
              <w:left w:w="28" w:type="dxa"/>
              <w:right w:w="28" w:type="dxa"/>
            </w:tcMar>
            <w:hideMark/>
          </w:tcPr>
          <w:p w14:paraId="4D6D1476" w14:textId="77777777" w:rsidR="00EA4AE5" w:rsidRPr="00454E9D" w:rsidRDefault="00EA4AE5" w:rsidP="00F801A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CB6C18A" w14:textId="23DD99D3" w:rsidR="00EA4AE5" w:rsidRPr="00454E9D"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42" w:history="1">
              <w:r w:rsidR="00EA4AE5" w:rsidRPr="00454E9D">
                <w:rPr>
                  <w:rFonts w:ascii="Calibri" w:hAnsi="Calibri" w:cs="Calibri"/>
                  <w:color w:val="0563C1"/>
                  <w:sz w:val="18"/>
                  <w:szCs w:val="18"/>
                  <w:u w:val="single"/>
                  <w:lang w:eastAsia="en-GB"/>
                </w:rPr>
                <w:t>SP-191042</w:t>
              </w:r>
            </w:hyperlink>
          </w:p>
        </w:tc>
        <w:tc>
          <w:tcPr>
            <w:tcW w:w="2268" w:type="dxa"/>
            <w:shd w:val="clear" w:color="auto" w:fill="auto"/>
            <w:tcMar>
              <w:left w:w="28" w:type="dxa"/>
              <w:right w:w="28" w:type="dxa"/>
            </w:tcMar>
            <w:hideMark/>
          </w:tcPr>
          <w:p w14:paraId="3A2BC0B2" w14:textId="77777777" w:rsidR="00EA4AE5" w:rsidRPr="00454E9D" w:rsidRDefault="00EA4AE5" w:rsidP="00F801AD">
            <w:pPr>
              <w:overflowPunct/>
              <w:autoSpaceDE/>
              <w:autoSpaceDN/>
              <w:adjustRightInd/>
              <w:spacing w:after="0"/>
              <w:textAlignment w:val="auto"/>
              <w:rPr>
                <w:rFonts w:ascii="Arial" w:hAnsi="Arial" w:cs="Arial"/>
                <w:b/>
                <w:bCs/>
                <w:color w:val="000000"/>
                <w:sz w:val="18"/>
                <w:szCs w:val="18"/>
                <w:lang w:eastAsia="en-GB"/>
              </w:rPr>
            </w:pPr>
            <w:r w:rsidRPr="00454E9D">
              <w:rPr>
                <w:rFonts w:ascii="Arial" w:hAnsi="Arial" w:cs="Arial"/>
                <w:b/>
                <w:bCs/>
                <w:color w:val="000000"/>
                <w:sz w:val="18"/>
                <w:szCs w:val="18"/>
                <w:lang w:eastAsia="en-GB"/>
              </w:rPr>
              <w:t xml:space="preserve">Cyril MICHEL,Thales </w:t>
            </w:r>
          </w:p>
        </w:tc>
      </w:tr>
    </w:tbl>
    <w:p w14:paraId="0F73D4CC" w14:textId="77777777" w:rsidR="00EA4AE5" w:rsidRDefault="00EA4AE5" w:rsidP="00EA4AE5">
      <w:pPr>
        <w:rPr>
          <w:lang w:eastAsia="en-GB"/>
        </w:rPr>
      </w:pPr>
      <w:r w:rsidRPr="009D24F7">
        <w:rPr>
          <w:lang w:eastAsia="en-GB"/>
        </w:rPr>
        <w:t xml:space="preserve">Summary based on the input provided by </w:t>
      </w:r>
      <w:r>
        <w:rPr>
          <w:lang w:eastAsia="en-GB"/>
        </w:rPr>
        <w:t xml:space="preserve">Thales </w:t>
      </w:r>
      <w:r w:rsidRPr="009D24F7">
        <w:rPr>
          <w:lang w:eastAsia="en-GB"/>
        </w:rPr>
        <w:t xml:space="preserve">in </w:t>
      </w:r>
      <w:r w:rsidRPr="00936954">
        <w:rPr>
          <w:lang w:eastAsia="en-GB"/>
        </w:rPr>
        <w:t>RP-233321</w:t>
      </w:r>
      <w:r w:rsidRPr="009D24F7">
        <w:rPr>
          <w:lang w:eastAsia="en-GB"/>
        </w:rPr>
        <w:t>.</w:t>
      </w:r>
    </w:p>
    <w:p w14:paraId="69B75160" w14:textId="77777777" w:rsidR="00EA4AE5" w:rsidRDefault="00EA4AE5" w:rsidP="00EA4AE5">
      <w:pPr>
        <w:rPr>
          <w:lang w:eastAsia="en-GB"/>
        </w:rPr>
      </w:pPr>
      <w:r>
        <w:rPr>
          <w:lang w:eastAsia="en-GB"/>
        </w:rPr>
        <w:t>The WI "Guidelines for Extra-territorial 5G Systems" has produced a technical report referenced TR 22.926 which addresses:</w:t>
      </w:r>
    </w:p>
    <w:p w14:paraId="38B9C3B7" w14:textId="56578579" w:rsidR="00EA4AE5" w:rsidRDefault="00EA4AE5" w:rsidP="00EA4AE5">
      <w:pPr>
        <w:pStyle w:val="ListParagraph"/>
        <w:numPr>
          <w:ilvl w:val="0"/>
          <w:numId w:val="14"/>
        </w:numPr>
        <w:ind w:leftChars="0"/>
      </w:pPr>
      <w:r>
        <w:t>Use cases and associated  conditions generating extraterritoriality of public 5G systems (e.g. HAPS and satellite access covering multiple countries or international waters, aeronautical networks),</w:t>
      </w:r>
    </w:p>
    <w:p w14:paraId="49961647" w14:textId="0377E6D9" w:rsidR="00EA4AE5" w:rsidRDefault="00EA4AE5" w:rsidP="00EA4AE5">
      <w:pPr>
        <w:pStyle w:val="ListParagraph"/>
        <w:numPr>
          <w:ilvl w:val="0"/>
          <w:numId w:val="14"/>
        </w:numPr>
        <w:ind w:leftChars="0"/>
      </w:pPr>
      <w:r>
        <w:t>3GPP features (e.g. emergency calls, PWS, LI, charging) and technical aspects (e.g. MCC/MNC, location of UE/NW) for which extraterritoriality is relevant, and types of regulations that may be applicable.</w:t>
      </w:r>
    </w:p>
    <w:p w14:paraId="1DE1709F" w14:textId="498FE7EE" w:rsidR="00EA4AE5" w:rsidRDefault="00EA4AE5" w:rsidP="00EA4AE5">
      <w:pPr>
        <w:pStyle w:val="ListParagraph"/>
        <w:numPr>
          <w:ilvl w:val="0"/>
          <w:numId w:val="14"/>
        </w:numPr>
        <w:spacing w:after="180"/>
        <w:ind w:leftChars="0" w:left="714" w:hanging="357"/>
      </w:pPr>
      <w:r>
        <w:t xml:space="preserve">Guidelines on the fulfilment of relevant regulatory requirements (e.g. routing to a core network in a specific country, use of MCC).  </w:t>
      </w:r>
    </w:p>
    <w:p w14:paraId="6CAA3A88" w14:textId="77777777" w:rsidR="00EA4AE5" w:rsidRDefault="00EA4AE5" w:rsidP="00EA4AE5">
      <w:pPr>
        <w:rPr>
          <w:lang w:eastAsia="en-GB"/>
        </w:rPr>
      </w:pPr>
      <w:r>
        <w:rPr>
          <w:lang w:eastAsia="en-GB"/>
        </w:rPr>
        <w:t>This report provides general guidance regarding considerations of regulations and their application in 3GPP specifications, as related to extra-terrestrial communication. These considerations apply in particular to PLMN access that can be offered through radio access technologies whose coverage could extend well beyond the political borders of countries.  This is the case for instance with satellite access, and this could also be the case with High Altitude Platforms. Another example of extraterritorial access is where a PLMN ID is used for a local network on e.g. a ship or plane travelling in/over international waters.</w:t>
      </w:r>
    </w:p>
    <w:p w14:paraId="59946B24" w14:textId="77777777" w:rsidR="00EA4AE5" w:rsidRDefault="00EA4AE5" w:rsidP="00EA4AE5">
      <w:pPr>
        <w:rPr>
          <w:lang w:eastAsia="en-GB"/>
        </w:rPr>
      </w:pPr>
      <w:r>
        <w:rPr>
          <w:lang w:eastAsia="en-GB"/>
        </w:rPr>
        <w:t>For services provided over international waters, for aeronautical communications, or terrestrial mobile networks, the fundamental question is which requirements apply? It is expected that UEs and networks will apply the regulations applicable to the sovereign territory in which the UE is positioned, even in cases where the sovereign territory is determined by a vessel carrying the UE.  This has implications on the design and operation of the corresponding 5G system. The following 3GPP Services/features can be affected by extraterritoriality:</w:t>
      </w:r>
    </w:p>
    <w:p w14:paraId="2DDF281C" w14:textId="77777777" w:rsidR="00EA4AE5" w:rsidRPr="00454E9D" w:rsidRDefault="00EA4AE5" w:rsidP="00EA4AE5">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Public Warning System</w:t>
      </w:r>
    </w:p>
    <w:p w14:paraId="65128074" w14:textId="77777777" w:rsidR="00EA4AE5" w:rsidRPr="00454E9D" w:rsidRDefault="00EA4AE5" w:rsidP="00EA4AE5">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Charging and Billing</w:t>
      </w:r>
    </w:p>
    <w:p w14:paraId="11D6CA85" w14:textId="77777777" w:rsidR="00EA4AE5" w:rsidRPr="00454E9D" w:rsidRDefault="00EA4AE5" w:rsidP="00EA4AE5">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Emergency calls</w:t>
      </w:r>
    </w:p>
    <w:p w14:paraId="782404C3" w14:textId="77777777" w:rsidR="00EA4AE5" w:rsidRPr="00454E9D" w:rsidRDefault="00EA4AE5" w:rsidP="00EA4AE5">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Lawful Intercept</w:t>
      </w:r>
    </w:p>
    <w:p w14:paraId="18D7B2BD" w14:textId="77777777" w:rsidR="00EA4AE5" w:rsidRPr="00454E9D" w:rsidRDefault="00EA4AE5" w:rsidP="00EA4AE5">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Data Retention Policy in cross-border scenarios and international regions</w:t>
      </w:r>
    </w:p>
    <w:p w14:paraId="25F0C6EA" w14:textId="77777777" w:rsidR="00EA4AE5" w:rsidRDefault="00EA4AE5" w:rsidP="00EA4AE5">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Network access</w:t>
      </w:r>
    </w:p>
    <w:p w14:paraId="210BD913" w14:textId="77777777" w:rsidR="00EA4AE5" w:rsidRPr="00454E9D" w:rsidRDefault="00EA4AE5" w:rsidP="00EA4AE5">
      <w:pPr>
        <w:overflowPunct/>
        <w:autoSpaceDE/>
        <w:autoSpaceDN/>
        <w:adjustRightInd/>
        <w:spacing w:after="0"/>
        <w:ind w:left="720" w:hanging="360"/>
        <w:textAlignment w:val="auto"/>
        <w:rPr>
          <w:rFonts w:eastAsia="MS Mincho"/>
          <w:lang w:eastAsia="ja-JP"/>
        </w:rPr>
      </w:pPr>
    </w:p>
    <w:p w14:paraId="5E936E1D" w14:textId="77777777" w:rsidR="00EA4AE5" w:rsidRDefault="00EA4AE5" w:rsidP="00EA4AE5">
      <w:pPr>
        <w:rPr>
          <w:lang w:eastAsia="en-GB"/>
        </w:rPr>
      </w:pPr>
      <w:r>
        <w:rPr>
          <w:lang w:eastAsia="en-GB"/>
        </w:rPr>
        <w:t>Extraterritoriality is considered as either:</w:t>
      </w:r>
    </w:p>
    <w:p w14:paraId="58F441EC" w14:textId="77777777" w:rsidR="00EA4AE5" w:rsidRPr="00454E9D" w:rsidRDefault="00EA4AE5" w:rsidP="00EA4AE5">
      <w:pPr>
        <w:overflowPunct/>
        <w:autoSpaceDE/>
        <w:autoSpaceDN/>
        <w:adjustRightInd/>
        <w:spacing w:after="0"/>
        <w:ind w:left="720" w:hanging="360"/>
        <w:textAlignment w:val="auto"/>
        <w:rPr>
          <w:rFonts w:eastAsia="MS Mincho"/>
          <w:lang w:eastAsia="ja-JP"/>
        </w:rPr>
      </w:pPr>
      <w:r w:rsidRPr="00454E9D">
        <w:rPr>
          <w:rFonts w:eastAsia="MS Mincho"/>
          <w:lang w:eastAsia="ja-JP"/>
        </w:rPr>
        <w:lastRenderedPageBreak/>
        <w:t>•</w:t>
      </w:r>
      <w:r w:rsidRPr="00454E9D">
        <w:rPr>
          <w:rFonts w:eastAsia="MS Mincho"/>
          <w:lang w:eastAsia="ja-JP"/>
        </w:rPr>
        <w:tab/>
        <w:t>the location of the UE and its access to the 5G network; The regulatory implication will differ depending on whether the UE is in border regions, in Vessels, in Exclusion Areas, in Extraterritorial Areas or migrating between Areas</w:t>
      </w:r>
    </w:p>
    <w:p w14:paraId="2D91F073" w14:textId="77777777" w:rsidR="00EA4AE5" w:rsidRPr="00454E9D" w:rsidRDefault="00EA4AE5" w:rsidP="00EA4AE5">
      <w:pPr>
        <w:overflowPunct/>
        <w:autoSpaceDE/>
        <w:autoSpaceDN/>
        <w:adjustRightInd/>
        <w:ind w:left="714" w:hanging="357"/>
        <w:textAlignment w:val="auto"/>
        <w:rPr>
          <w:rFonts w:eastAsia="MS Mincho"/>
          <w:lang w:eastAsia="ja-JP"/>
        </w:rPr>
      </w:pPr>
      <w:r w:rsidRPr="00454E9D">
        <w:rPr>
          <w:rFonts w:eastAsia="MS Mincho"/>
          <w:lang w:eastAsia="ja-JP"/>
        </w:rPr>
        <w:t>•</w:t>
      </w:r>
      <w:r w:rsidRPr="00454E9D">
        <w:rPr>
          <w:rFonts w:eastAsia="MS Mincho"/>
          <w:lang w:eastAsia="ja-JP"/>
        </w:rPr>
        <w:tab/>
        <w:t>the location of the 5G network for the services to be delivered, as per the two use cases:  “Network selection with extra territoriality” or “Network access and Exclusion Areas”</w:t>
      </w:r>
    </w:p>
    <w:p w14:paraId="7E43DA9D" w14:textId="77777777" w:rsidR="00EA4AE5" w:rsidRDefault="00EA4AE5" w:rsidP="00EA4AE5">
      <w:pPr>
        <w:rPr>
          <w:lang w:eastAsia="en-GB"/>
        </w:rPr>
      </w:pPr>
      <w:r>
        <w:rPr>
          <w:lang w:eastAsia="en-GB"/>
        </w:rPr>
        <w:t>To support regulated services and features, 3GPP networks have the capability to locate each UE in a reliable manner and determine the policy that applies to their operation depending on their location and/or context.</w:t>
      </w:r>
    </w:p>
    <w:p w14:paraId="0C26C5E7" w14:textId="77777777" w:rsidR="00EA4AE5" w:rsidRPr="000D2E94" w:rsidRDefault="00EA4AE5" w:rsidP="00EA4AE5">
      <w:pPr>
        <w:rPr>
          <w:b/>
        </w:rPr>
      </w:pPr>
      <w:r w:rsidRPr="000D2E94">
        <w:rPr>
          <w:b/>
        </w:rPr>
        <w:t>References</w:t>
      </w:r>
      <w:r w:rsidRPr="000D2E94">
        <w:t xml:space="preserve"> </w:t>
      </w:r>
    </w:p>
    <w:p w14:paraId="4682F4FA" w14:textId="7C1B02B0" w:rsidR="00EA4AE5" w:rsidRDefault="00EA4AE5" w:rsidP="00EA4AE5">
      <w:r>
        <w:t>List of related CRs: select "TSG Status = Approved" in:</w:t>
      </w:r>
      <w:r>
        <w:br/>
      </w:r>
      <w:hyperlink r:id="rId43" w:history="1">
        <w:r w:rsidRPr="001571AA">
          <w:rPr>
            <w:rStyle w:val="Hyperlink"/>
          </w:rPr>
          <w:t>https://portal.3gpp.org/ChangeRequests.aspx?q=1&amp;workitem=860010</w:t>
        </w:r>
      </w:hyperlink>
      <w:r>
        <w:t xml:space="preserve"> </w:t>
      </w:r>
    </w:p>
    <w:p w14:paraId="3D233A49" w14:textId="77777777" w:rsidR="00EA4AE5" w:rsidRDefault="00EA4AE5" w:rsidP="00EA4AE5">
      <w:pPr>
        <w:pStyle w:val="EW"/>
      </w:pPr>
      <w:r>
        <w:t>[1]</w:t>
      </w:r>
      <w:r>
        <w:tab/>
        <w:t>TR 38.861: "Study on high power UE (power class 2) for one NR FDD band"</w:t>
      </w:r>
    </w:p>
    <w:p w14:paraId="475D7ECE" w14:textId="5B3885E4" w:rsidR="00463A52" w:rsidRDefault="00463A52" w:rsidP="0046073D">
      <w:pPr>
        <w:pStyle w:val="Heading3"/>
        <w:rPr>
          <w:lang w:eastAsia="en-GB"/>
        </w:rPr>
      </w:pPr>
      <w:bookmarkStart w:id="21" w:name="_Toc171519567"/>
      <w:r>
        <w:rPr>
          <w:lang w:eastAsia="en-GB"/>
        </w:rPr>
        <w:t>5.</w:t>
      </w:r>
      <w:r w:rsidR="0046073D">
        <w:rPr>
          <w:lang w:eastAsia="en-GB"/>
        </w:rPr>
        <w:t>2.3</w:t>
      </w:r>
      <w:r>
        <w:rPr>
          <w:lang w:eastAsia="en-GB"/>
        </w:rPr>
        <w:tab/>
      </w:r>
      <w:r w:rsidR="00851827" w:rsidRPr="00851827">
        <w:rPr>
          <w:lang w:eastAsia="en-GB"/>
        </w:rPr>
        <w:t>5G system with satellite access to Support Control and/or Video Surveillance</w:t>
      </w:r>
      <w:bookmarkEnd w:id="21"/>
      <w:r w:rsidR="00851827" w:rsidRPr="00851827">
        <w:rPr>
          <w:lang w:eastAsia="en-GB"/>
        </w:rPr>
        <w:t xml:space="preserve"> </w:t>
      </w:r>
    </w:p>
    <w:tbl>
      <w:tblPr>
        <w:tblW w:w="10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984"/>
        <w:gridCol w:w="397"/>
        <w:gridCol w:w="850"/>
        <w:gridCol w:w="2268"/>
      </w:tblGrid>
      <w:tr w:rsidR="00463A52" w:rsidRPr="00EF7FBB" w14:paraId="1708055A" w14:textId="77777777" w:rsidTr="00B22AB8">
        <w:trPr>
          <w:trHeight w:val="255"/>
        </w:trPr>
        <w:tc>
          <w:tcPr>
            <w:tcW w:w="757" w:type="dxa"/>
            <w:shd w:val="clear" w:color="auto" w:fill="auto"/>
            <w:tcMar>
              <w:left w:w="28" w:type="dxa"/>
              <w:right w:w="28" w:type="dxa"/>
            </w:tcMar>
            <w:hideMark/>
          </w:tcPr>
          <w:p w14:paraId="68D68591"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920034</w:t>
            </w:r>
          </w:p>
        </w:tc>
        <w:tc>
          <w:tcPr>
            <w:tcW w:w="3969" w:type="dxa"/>
            <w:shd w:val="clear" w:color="auto" w:fill="auto"/>
            <w:tcMar>
              <w:left w:w="28" w:type="dxa"/>
              <w:right w:w="28" w:type="dxa"/>
            </w:tcMar>
            <w:hideMark/>
          </w:tcPr>
          <w:p w14:paraId="08CEF8A0" w14:textId="77777777" w:rsidR="00463A52" w:rsidRPr="00EF7FBB" w:rsidRDefault="00463A52"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with satellite access to Support Control and/or Video Surveillance </w:t>
            </w:r>
          </w:p>
        </w:tc>
        <w:tc>
          <w:tcPr>
            <w:tcW w:w="1984" w:type="dxa"/>
            <w:shd w:val="clear" w:color="auto" w:fill="auto"/>
            <w:tcMar>
              <w:left w:w="28" w:type="dxa"/>
              <w:right w:w="28" w:type="dxa"/>
            </w:tcMar>
            <w:hideMark/>
          </w:tcPr>
          <w:p w14:paraId="0724C9A7"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SCVS</w:t>
            </w:r>
          </w:p>
        </w:tc>
        <w:tc>
          <w:tcPr>
            <w:tcW w:w="397" w:type="dxa"/>
            <w:shd w:val="clear" w:color="auto" w:fill="auto"/>
            <w:tcMar>
              <w:left w:w="28" w:type="dxa"/>
              <w:right w:w="28" w:type="dxa"/>
            </w:tcMar>
            <w:hideMark/>
          </w:tcPr>
          <w:p w14:paraId="2958AFA3"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4A56BAE2" w14:textId="2D3B0C43" w:rsidR="00463A52"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4" w:history="1">
              <w:r w:rsidR="007D3634" w:rsidRPr="007D3634">
                <w:rPr>
                  <w:rFonts w:ascii="Calibri" w:hAnsi="Calibri" w:cs="Calibri"/>
                  <w:color w:val="0563C1"/>
                  <w:sz w:val="16"/>
                  <w:szCs w:val="18"/>
                  <w:u w:val="single"/>
                  <w:lang w:eastAsia="en-GB"/>
                </w:rPr>
                <w:t>SP-210527</w:t>
              </w:r>
            </w:hyperlink>
          </w:p>
        </w:tc>
        <w:tc>
          <w:tcPr>
            <w:tcW w:w="2268" w:type="dxa"/>
            <w:shd w:val="clear" w:color="auto" w:fill="auto"/>
            <w:tcMar>
              <w:left w:w="28" w:type="dxa"/>
              <w:right w:w="28" w:type="dxa"/>
            </w:tcMar>
            <w:hideMark/>
          </w:tcPr>
          <w:p w14:paraId="7C4C528E"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Dong Chen, Xiaomi </w:t>
            </w:r>
          </w:p>
        </w:tc>
      </w:tr>
    </w:tbl>
    <w:p w14:paraId="539BEDEC" w14:textId="57B45D1B" w:rsidR="00851827" w:rsidRDefault="00851827" w:rsidP="00851827">
      <w:pPr>
        <w:rPr>
          <w:lang w:eastAsia="en-GB"/>
        </w:rPr>
      </w:pPr>
      <w:r w:rsidRPr="00851827">
        <w:rPr>
          <w:lang w:eastAsia="en-GB"/>
        </w:rPr>
        <w:t>Summary based on the input provided by Xiaomi in SP-240869.</w:t>
      </w:r>
    </w:p>
    <w:p w14:paraId="4BADEC52" w14:textId="77777777" w:rsidR="00851827" w:rsidRDefault="00851827" w:rsidP="00851827">
      <w:r>
        <w:t>This feature updates KPI table to 5G system with satellite access</w:t>
      </w:r>
      <w:r w:rsidRPr="00297E69">
        <w:t xml:space="preserve"> </w:t>
      </w:r>
      <w:r>
        <w:t xml:space="preserve">in </w:t>
      </w:r>
      <w:r w:rsidRPr="00297E69">
        <w:t>TS 2</w:t>
      </w:r>
      <w:r>
        <w:t>2</w:t>
      </w:r>
      <w:r w:rsidRPr="00297E69">
        <w:t>.</w:t>
      </w:r>
      <w:r>
        <w:t>261</w:t>
      </w:r>
      <w:r w:rsidRPr="00297E69">
        <w:t xml:space="preserve"> [</w:t>
      </w:r>
      <w:r>
        <w:t>1</w:t>
      </w:r>
      <w:r w:rsidRPr="00297E69">
        <w:t xml:space="preserve">] clause </w:t>
      </w:r>
      <w:r>
        <w:t xml:space="preserve">7.4.2, specifying </w:t>
      </w:r>
      <w:r w:rsidRPr="009925AD">
        <w:t xml:space="preserve">requirements </w:t>
      </w:r>
      <w:r>
        <w:t xml:space="preserve">for </w:t>
      </w:r>
      <w:r w:rsidRPr="004E79A0">
        <w:t xml:space="preserve">5G system with satellite access to </w:t>
      </w:r>
      <w:r>
        <w:t>s</w:t>
      </w:r>
      <w:r w:rsidRPr="004E79A0">
        <w:t xml:space="preserve">upport </w:t>
      </w:r>
      <w:r>
        <w:t>equipment c</w:t>
      </w:r>
      <w:r w:rsidRPr="004E79A0">
        <w:t xml:space="preserve">ontrol and/or </w:t>
      </w:r>
      <w:r>
        <w:t>v</w:t>
      </w:r>
      <w:r w:rsidRPr="004E79A0">
        <w:t xml:space="preserve">ideo </w:t>
      </w:r>
      <w:r>
        <w:t>s</w:t>
      </w:r>
      <w:r w:rsidRPr="004E79A0">
        <w:t>urveillance</w:t>
      </w:r>
      <w:r w:rsidRPr="00297E69">
        <w:t>.</w:t>
      </w:r>
    </w:p>
    <w:p w14:paraId="0BC974D5" w14:textId="77777777" w:rsidR="00851827" w:rsidRDefault="00851827" w:rsidP="00851827">
      <w:pPr>
        <w:rPr>
          <w:noProof/>
        </w:rPr>
      </w:pPr>
      <w:r>
        <w:rPr>
          <w:noProof/>
        </w:rPr>
        <w:t>To support video s</w:t>
      </w:r>
      <w:r w:rsidRPr="00105D08">
        <w:rPr>
          <w:noProof/>
        </w:rPr>
        <w:t>urveillance</w:t>
      </w:r>
      <w:r>
        <w:rPr>
          <w:noProof/>
        </w:rPr>
        <w:t xml:space="preserve"> and control of video surveillance</w:t>
      </w:r>
      <w:r w:rsidRPr="00A32E92">
        <w:rPr>
          <w:noProof/>
        </w:rPr>
        <w:t xml:space="preserve"> </w:t>
      </w:r>
      <w:r>
        <w:rPr>
          <w:noProof/>
        </w:rPr>
        <w:t xml:space="preserve">for 5G system with satellite access, </w:t>
      </w:r>
      <w:r>
        <w:t>p</w:t>
      </w:r>
      <w:r>
        <w:rPr>
          <w:lang w:val="en-US"/>
        </w:rPr>
        <w:t>erformance requirements</w:t>
      </w:r>
      <w:r>
        <w:rPr>
          <w:noProof/>
        </w:rPr>
        <w:t xml:space="preserve"> for 5G system with satellite access are added for the scenario.</w:t>
      </w:r>
    </w:p>
    <w:p w14:paraId="4A93C3C1" w14:textId="77777777" w:rsidR="00851827" w:rsidRDefault="00851827" w:rsidP="00851827">
      <w:pPr>
        <w:rPr>
          <w:b/>
        </w:rPr>
      </w:pPr>
      <w:r w:rsidRPr="00016B51">
        <w:rPr>
          <w:b/>
        </w:rPr>
        <w:t>References</w:t>
      </w:r>
    </w:p>
    <w:p w14:paraId="30CBC866" w14:textId="652D70A2" w:rsidR="009A4700" w:rsidRDefault="009A4700" w:rsidP="009A4700">
      <w:pPr>
        <w:rPr>
          <w:lang w:eastAsia="en-GB"/>
        </w:rPr>
      </w:pPr>
      <w:r>
        <w:rPr>
          <w:lang w:eastAsia="en-GB"/>
        </w:rPr>
        <w:t xml:space="preserve">Related CRs: </w:t>
      </w:r>
      <w:hyperlink r:id="rId45" w:history="1">
        <w:r w:rsidRPr="000D40F4">
          <w:rPr>
            <w:rStyle w:val="Hyperlink"/>
            <w:lang w:eastAsia="en-GB"/>
          </w:rPr>
          <w:t>https://portal.3gpp.org/ChangeRequests.aspx?q=1&amp;workitem=920034</w:t>
        </w:r>
      </w:hyperlink>
    </w:p>
    <w:p w14:paraId="4E663083" w14:textId="77777777" w:rsidR="00851827" w:rsidRDefault="00851827" w:rsidP="00851827">
      <w:pPr>
        <w:pStyle w:val="EW"/>
      </w:pPr>
      <w:r w:rsidRPr="000D2E94">
        <w:t>[</w:t>
      </w:r>
      <w:r>
        <w:t>1</w:t>
      </w:r>
      <w:r w:rsidRPr="000D2E94">
        <w:t>]</w:t>
      </w:r>
      <w:r w:rsidRPr="000D2E94">
        <w:tab/>
        <w:t xml:space="preserve">TS </w:t>
      </w:r>
      <w:r>
        <w:t>22.261</w:t>
      </w:r>
      <w:r w:rsidRPr="000D2E94">
        <w:t xml:space="preserve">: </w:t>
      </w:r>
      <w:r w:rsidRPr="00D95F40">
        <w:t>"</w:t>
      </w:r>
      <w:r w:rsidRPr="00A32E92">
        <w:t xml:space="preserve"> </w:t>
      </w:r>
      <w:r w:rsidRPr="00736B3F">
        <w:t xml:space="preserve">Service requirements for </w:t>
      </w:r>
      <w:r>
        <w:t>the 5G system</w:t>
      </w:r>
      <w:r w:rsidRPr="00D95F40">
        <w:t xml:space="preserve">; Stage </w:t>
      </w:r>
      <w:r>
        <w:t>1</w:t>
      </w:r>
      <w:r w:rsidRPr="00D95F40">
        <w:t>".</w:t>
      </w:r>
    </w:p>
    <w:p w14:paraId="54A4D10D" w14:textId="47AC9E9F" w:rsidR="0046073D" w:rsidRDefault="0046073D" w:rsidP="0046073D">
      <w:pPr>
        <w:pStyle w:val="Heading3"/>
      </w:pPr>
      <w:bookmarkStart w:id="22" w:name="_Toc171519568"/>
      <w:r>
        <w:t>5.2.</w:t>
      </w:r>
      <w:r>
        <w:t>4</w:t>
      </w:r>
      <w:r>
        <w:tab/>
      </w:r>
      <w:r w:rsidRPr="004D595F">
        <w:t>Introduction of the satellite L-/S-band for NR</w:t>
      </w:r>
      <w:bookmarkEnd w:id="22"/>
      <w:r w:rsidRPr="004D595F">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63"/>
        <w:gridCol w:w="2717"/>
        <w:gridCol w:w="377"/>
        <w:gridCol w:w="781"/>
        <w:gridCol w:w="1969"/>
      </w:tblGrid>
      <w:tr w:rsidR="0046073D" w:rsidRPr="00EF7FBB" w14:paraId="448B7EA2" w14:textId="77777777" w:rsidTr="008B5C31">
        <w:trPr>
          <w:trHeight w:val="255"/>
        </w:trPr>
        <w:tc>
          <w:tcPr>
            <w:tcW w:w="757" w:type="dxa"/>
            <w:shd w:val="clear" w:color="auto" w:fill="auto"/>
            <w:tcMar>
              <w:left w:w="28" w:type="dxa"/>
              <w:right w:w="28" w:type="dxa"/>
            </w:tcMar>
            <w:hideMark/>
          </w:tcPr>
          <w:p w14:paraId="51F4C4E0"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981043</w:t>
            </w:r>
          </w:p>
        </w:tc>
        <w:tc>
          <w:tcPr>
            <w:tcW w:w="3969" w:type="dxa"/>
            <w:shd w:val="clear" w:color="auto" w:fill="auto"/>
            <w:tcMar>
              <w:left w:w="28" w:type="dxa"/>
              <w:right w:w="28" w:type="dxa"/>
            </w:tcMar>
            <w:hideMark/>
          </w:tcPr>
          <w:p w14:paraId="3631A775"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satellite L-/S-band for NR </w:t>
            </w:r>
          </w:p>
        </w:tc>
        <w:tc>
          <w:tcPr>
            <w:tcW w:w="1701" w:type="dxa"/>
            <w:shd w:val="clear" w:color="auto" w:fill="auto"/>
            <w:tcMar>
              <w:left w:w="28" w:type="dxa"/>
              <w:right w:w="28" w:type="dxa"/>
            </w:tcMar>
            <w:hideMark/>
          </w:tcPr>
          <w:p w14:paraId="29F2046E"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NR_NTN_LSband</w:t>
            </w:r>
          </w:p>
        </w:tc>
        <w:tc>
          <w:tcPr>
            <w:tcW w:w="397" w:type="dxa"/>
            <w:shd w:val="clear" w:color="auto" w:fill="auto"/>
            <w:tcMar>
              <w:left w:w="28" w:type="dxa"/>
              <w:right w:w="28" w:type="dxa"/>
            </w:tcMar>
            <w:hideMark/>
          </w:tcPr>
          <w:p w14:paraId="44A0AA0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2A7C5FA"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46" w:history="1">
              <w:r w:rsidRPr="007D3634">
                <w:rPr>
                  <w:rFonts w:ascii="Calibri" w:hAnsi="Calibri" w:cs="Calibri"/>
                  <w:color w:val="0563C1"/>
                  <w:sz w:val="16"/>
                  <w:szCs w:val="18"/>
                  <w:u w:val="single"/>
                  <w:lang w:eastAsia="en-GB"/>
                </w:rPr>
                <w:t>RP-230706</w:t>
              </w:r>
            </w:hyperlink>
          </w:p>
        </w:tc>
        <w:tc>
          <w:tcPr>
            <w:tcW w:w="2268" w:type="dxa"/>
            <w:shd w:val="clear" w:color="auto" w:fill="auto"/>
            <w:tcMar>
              <w:left w:w="28" w:type="dxa"/>
              <w:right w:w="28" w:type="dxa"/>
            </w:tcMar>
            <w:hideMark/>
          </w:tcPr>
          <w:p w14:paraId="5962F630"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46073D" w:rsidRPr="00EF7FBB" w14:paraId="11D05352" w14:textId="77777777" w:rsidTr="008B5C31">
        <w:trPr>
          <w:trHeight w:val="255"/>
        </w:trPr>
        <w:tc>
          <w:tcPr>
            <w:tcW w:w="757" w:type="dxa"/>
            <w:shd w:val="clear" w:color="auto" w:fill="auto"/>
            <w:tcMar>
              <w:left w:w="28" w:type="dxa"/>
              <w:right w:w="28" w:type="dxa"/>
            </w:tcMar>
            <w:hideMark/>
          </w:tcPr>
          <w:p w14:paraId="3685D59C"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981143</w:t>
            </w:r>
          </w:p>
        </w:tc>
        <w:tc>
          <w:tcPr>
            <w:tcW w:w="3969" w:type="dxa"/>
            <w:shd w:val="clear" w:color="auto" w:fill="auto"/>
            <w:tcMar>
              <w:left w:w="28" w:type="dxa"/>
              <w:right w:w="28" w:type="dxa"/>
            </w:tcMar>
            <w:hideMark/>
          </w:tcPr>
          <w:p w14:paraId="4760837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satellite L-/S-band for NR </w:t>
            </w:r>
          </w:p>
        </w:tc>
        <w:tc>
          <w:tcPr>
            <w:tcW w:w="1701" w:type="dxa"/>
            <w:shd w:val="clear" w:color="auto" w:fill="auto"/>
            <w:tcMar>
              <w:left w:w="28" w:type="dxa"/>
              <w:right w:w="28" w:type="dxa"/>
            </w:tcMar>
            <w:hideMark/>
          </w:tcPr>
          <w:p w14:paraId="5CA00BC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NR_NTN_LSband-Core</w:t>
            </w:r>
          </w:p>
        </w:tc>
        <w:tc>
          <w:tcPr>
            <w:tcW w:w="397" w:type="dxa"/>
            <w:shd w:val="clear" w:color="auto" w:fill="auto"/>
            <w:tcMar>
              <w:left w:w="28" w:type="dxa"/>
              <w:right w:w="28" w:type="dxa"/>
            </w:tcMar>
            <w:hideMark/>
          </w:tcPr>
          <w:p w14:paraId="02F096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2D70C12"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47" w:history="1">
              <w:r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6EF6EC33"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46073D" w:rsidRPr="00EF7FBB" w14:paraId="4AACED6A" w14:textId="77777777" w:rsidTr="008B5C31">
        <w:trPr>
          <w:trHeight w:val="255"/>
        </w:trPr>
        <w:tc>
          <w:tcPr>
            <w:tcW w:w="757" w:type="dxa"/>
            <w:shd w:val="clear" w:color="auto" w:fill="auto"/>
            <w:tcMar>
              <w:left w:w="28" w:type="dxa"/>
              <w:right w:w="28" w:type="dxa"/>
            </w:tcMar>
            <w:hideMark/>
          </w:tcPr>
          <w:p w14:paraId="00192EC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981243</w:t>
            </w:r>
          </w:p>
        </w:tc>
        <w:tc>
          <w:tcPr>
            <w:tcW w:w="3969" w:type="dxa"/>
            <w:shd w:val="clear" w:color="auto" w:fill="auto"/>
            <w:tcMar>
              <w:left w:w="28" w:type="dxa"/>
              <w:right w:w="28" w:type="dxa"/>
            </w:tcMar>
            <w:hideMark/>
          </w:tcPr>
          <w:p w14:paraId="6123844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satellite L-/S-band for NR </w:t>
            </w:r>
          </w:p>
        </w:tc>
        <w:tc>
          <w:tcPr>
            <w:tcW w:w="1701" w:type="dxa"/>
            <w:shd w:val="clear" w:color="auto" w:fill="auto"/>
            <w:tcMar>
              <w:left w:w="28" w:type="dxa"/>
              <w:right w:w="28" w:type="dxa"/>
            </w:tcMar>
            <w:hideMark/>
          </w:tcPr>
          <w:p w14:paraId="2A9622F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NR_NTN_LSband-Perf</w:t>
            </w:r>
          </w:p>
        </w:tc>
        <w:tc>
          <w:tcPr>
            <w:tcW w:w="397" w:type="dxa"/>
            <w:shd w:val="clear" w:color="auto" w:fill="auto"/>
            <w:tcMar>
              <w:left w:w="28" w:type="dxa"/>
              <w:right w:w="28" w:type="dxa"/>
            </w:tcMar>
            <w:hideMark/>
          </w:tcPr>
          <w:p w14:paraId="5CC7FAF3"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7EF33655"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48" w:history="1">
              <w:r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537856F6"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46073D" w:rsidRPr="00EF7FBB" w14:paraId="72ED65BF" w14:textId="77777777" w:rsidTr="008B5C31">
        <w:trPr>
          <w:trHeight w:val="255"/>
        </w:trPr>
        <w:tc>
          <w:tcPr>
            <w:tcW w:w="757" w:type="dxa"/>
            <w:shd w:val="clear" w:color="auto" w:fill="auto"/>
            <w:tcMar>
              <w:left w:w="28" w:type="dxa"/>
              <w:right w:w="28" w:type="dxa"/>
            </w:tcMar>
            <w:hideMark/>
          </w:tcPr>
          <w:p w14:paraId="671CD16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970028</w:t>
            </w:r>
          </w:p>
        </w:tc>
        <w:tc>
          <w:tcPr>
            <w:tcW w:w="3969" w:type="dxa"/>
            <w:shd w:val="clear" w:color="auto" w:fill="auto"/>
            <w:tcMar>
              <w:left w:w="28" w:type="dxa"/>
              <w:right w:w="28" w:type="dxa"/>
            </w:tcMar>
            <w:hideMark/>
          </w:tcPr>
          <w:p w14:paraId="57992FDB" w14:textId="77777777" w:rsidR="0046073D" w:rsidRPr="00EF7FBB"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Security Aspects of Satellite Access </w:t>
            </w:r>
          </w:p>
        </w:tc>
        <w:tc>
          <w:tcPr>
            <w:tcW w:w="1701" w:type="dxa"/>
            <w:shd w:val="clear" w:color="auto" w:fill="auto"/>
            <w:tcMar>
              <w:left w:w="28" w:type="dxa"/>
              <w:right w:w="28" w:type="dxa"/>
            </w:tcMar>
            <w:hideMark/>
          </w:tcPr>
          <w:p w14:paraId="2ACDD88D"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FS_5GSAT_Sec</w:t>
            </w:r>
          </w:p>
        </w:tc>
        <w:tc>
          <w:tcPr>
            <w:tcW w:w="397" w:type="dxa"/>
            <w:shd w:val="clear" w:color="auto" w:fill="auto"/>
            <w:tcMar>
              <w:left w:w="28" w:type="dxa"/>
              <w:right w:w="28" w:type="dxa"/>
            </w:tcMar>
            <w:hideMark/>
          </w:tcPr>
          <w:p w14:paraId="35F9539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908B4CD"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49" w:history="1">
              <w:r w:rsidRPr="007D3634">
                <w:rPr>
                  <w:rFonts w:ascii="Calibri" w:hAnsi="Calibri" w:cs="Calibri"/>
                  <w:color w:val="0563C1"/>
                  <w:sz w:val="16"/>
                  <w:szCs w:val="18"/>
                  <w:u w:val="single"/>
                  <w:lang w:eastAsia="en-GB"/>
                </w:rPr>
                <w:t>SP-220875</w:t>
              </w:r>
            </w:hyperlink>
          </w:p>
        </w:tc>
        <w:tc>
          <w:tcPr>
            <w:tcW w:w="2268" w:type="dxa"/>
            <w:shd w:val="clear" w:color="auto" w:fill="auto"/>
            <w:tcMar>
              <w:left w:w="28" w:type="dxa"/>
              <w:right w:w="28" w:type="dxa"/>
            </w:tcMar>
            <w:hideMark/>
          </w:tcPr>
          <w:p w14:paraId="1E0CFA5C"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46073D" w:rsidRPr="00EF7FBB" w14:paraId="4044E529" w14:textId="77777777" w:rsidTr="008B5C31">
        <w:trPr>
          <w:trHeight w:val="255"/>
        </w:trPr>
        <w:tc>
          <w:tcPr>
            <w:tcW w:w="757" w:type="dxa"/>
            <w:shd w:val="clear" w:color="auto" w:fill="auto"/>
            <w:tcMar>
              <w:left w:w="28" w:type="dxa"/>
              <w:right w:w="28" w:type="dxa"/>
            </w:tcMar>
            <w:hideMark/>
          </w:tcPr>
          <w:p w14:paraId="186557C9"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960026</w:t>
            </w:r>
          </w:p>
        </w:tc>
        <w:tc>
          <w:tcPr>
            <w:tcW w:w="3969" w:type="dxa"/>
            <w:shd w:val="clear" w:color="auto" w:fill="auto"/>
            <w:tcMar>
              <w:left w:w="28" w:type="dxa"/>
              <w:right w:w="28" w:type="dxa"/>
            </w:tcMar>
            <w:hideMark/>
          </w:tcPr>
          <w:p w14:paraId="02E57631" w14:textId="77777777" w:rsidR="0046073D" w:rsidRPr="00EF7FBB"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IoT NTN Enhancements </w:t>
            </w:r>
          </w:p>
        </w:tc>
        <w:tc>
          <w:tcPr>
            <w:tcW w:w="1701" w:type="dxa"/>
            <w:shd w:val="clear" w:color="auto" w:fill="auto"/>
            <w:tcMar>
              <w:left w:w="28" w:type="dxa"/>
              <w:right w:w="28" w:type="dxa"/>
            </w:tcMar>
            <w:hideMark/>
          </w:tcPr>
          <w:p w14:paraId="37F3E3C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FS_IoT_NTN</w:t>
            </w:r>
          </w:p>
        </w:tc>
        <w:tc>
          <w:tcPr>
            <w:tcW w:w="397" w:type="dxa"/>
            <w:shd w:val="clear" w:color="auto" w:fill="auto"/>
            <w:tcMar>
              <w:left w:w="28" w:type="dxa"/>
              <w:right w:w="28" w:type="dxa"/>
            </w:tcMar>
            <w:hideMark/>
          </w:tcPr>
          <w:p w14:paraId="227743E9"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475059B"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0" w:history="1">
              <w:r w:rsidRPr="007D3634">
                <w:rPr>
                  <w:rFonts w:ascii="Calibri" w:hAnsi="Calibri" w:cs="Calibri"/>
                  <w:color w:val="0563C1"/>
                  <w:sz w:val="16"/>
                  <w:szCs w:val="18"/>
                  <w:u w:val="single"/>
                  <w:lang w:eastAsia="en-GB"/>
                </w:rPr>
                <w:t>SP-220490</w:t>
              </w:r>
            </w:hyperlink>
          </w:p>
        </w:tc>
        <w:tc>
          <w:tcPr>
            <w:tcW w:w="2268" w:type="dxa"/>
            <w:shd w:val="clear" w:color="auto" w:fill="auto"/>
            <w:tcMar>
              <w:left w:w="28" w:type="dxa"/>
              <w:right w:w="28" w:type="dxa"/>
            </w:tcMar>
            <w:hideMark/>
          </w:tcPr>
          <w:p w14:paraId="2864DB7C"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r w:rsidR="0046073D" w:rsidRPr="00EF7FBB" w14:paraId="7AD5C5CE" w14:textId="77777777" w:rsidTr="008B5C31">
        <w:trPr>
          <w:trHeight w:val="255"/>
        </w:trPr>
        <w:tc>
          <w:tcPr>
            <w:tcW w:w="757" w:type="dxa"/>
            <w:shd w:val="clear" w:color="auto" w:fill="auto"/>
            <w:tcMar>
              <w:left w:w="28" w:type="dxa"/>
              <w:right w:w="28" w:type="dxa"/>
            </w:tcMar>
            <w:hideMark/>
          </w:tcPr>
          <w:p w14:paraId="2E1829D1"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960091</w:t>
            </w:r>
          </w:p>
        </w:tc>
        <w:tc>
          <w:tcPr>
            <w:tcW w:w="3969" w:type="dxa"/>
            <w:shd w:val="clear" w:color="auto" w:fill="auto"/>
            <w:tcMar>
              <w:left w:w="28" w:type="dxa"/>
              <w:right w:w="28" w:type="dxa"/>
            </w:tcMar>
            <w:hideMark/>
          </w:tcPr>
          <w:p w14:paraId="7008FB2F" w14:textId="77777777" w:rsidR="0046073D" w:rsidRPr="00EF7FBB"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requirements and use cases for network verified UE location for Non-Terrestrial-Networks (NTN) in NR </w:t>
            </w:r>
          </w:p>
        </w:tc>
        <w:tc>
          <w:tcPr>
            <w:tcW w:w="1701" w:type="dxa"/>
            <w:shd w:val="clear" w:color="auto" w:fill="auto"/>
            <w:tcMar>
              <w:left w:w="28" w:type="dxa"/>
              <w:right w:w="28" w:type="dxa"/>
            </w:tcMar>
            <w:hideMark/>
          </w:tcPr>
          <w:p w14:paraId="2399261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FS_NR_NTN_netw_verif_UE_loc</w:t>
            </w:r>
          </w:p>
        </w:tc>
        <w:tc>
          <w:tcPr>
            <w:tcW w:w="397" w:type="dxa"/>
            <w:shd w:val="clear" w:color="auto" w:fill="auto"/>
            <w:tcMar>
              <w:left w:w="28" w:type="dxa"/>
              <w:right w:w="28" w:type="dxa"/>
            </w:tcMar>
            <w:hideMark/>
          </w:tcPr>
          <w:p w14:paraId="45584A6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850" w:type="dxa"/>
            <w:shd w:val="clear" w:color="auto" w:fill="auto"/>
            <w:tcMar>
              <w:left w:w="28" w:type="dxa"/>
              <w:right w:w="28" w:type="dxa"/>
            </w:tcMar>
            <w:hideMark/>
          </w:tcPr>
          <w:p w14:paraId="672B34C5"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1" w:history="1">
              <w:r w:rsidRPr="007D3634">
                <w:rPr>
                  <w:rFonts w:ascii="Calibri" w:hAnsi="Calibri" w:cs="Calibri"/>
                  <w:color w:val="0563C1"/>
                  <w:sz w:val="16"/>
                  <w:szCs w:val="18"/>
                  <w:u w:val="single"/>
                  <w:lang w:eastAsia="en-GB"/>
                </w:rPr>
                <w:t>RP-221820</w:t>
              </w:r>
            </w:hyperlink>
          </w:p>
        </w:tc>
        <w:tc>
          <w:tcPr>
            <w:tcW w:w="2268" w:type="dxa"/>
            <w:shd w:val="clear" w:color="auto" w:fill="auto"/>
            <w:tcMar>
              <w:left w:w="28" w:type="dxa"/>
              <w:right w:w="28" w:type="dxa"/>
            </w:tcMar>
            <w:hideMark/>
          </w:tcPr>
          <w:p w14:paraId="7F946438"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Thales </w:t>
            </w:r>
          </w:p>
        </w:tc>
      </w:tr>
      <w:tr w:rsidR="0046073D" w:rsidRPr="00EF7FBB" w14:paraId="48492E8E" w14:textId="77777777" w:rsidTr="008B5C31">
        <w:trPr>
          <w:trHeight w:val="255"/>
        </w:trPr>
        <w:tc>
          <w:tcPr>
            <w:tcW w:w="757" w:type="dxa"/>
            <w:shd w:val="clear" w:color="auto" w:fill="auto"/>
            <w:tcMar>
              <w:left w:w="28" w:type="dxa"/>
              <w:right w:w="28" w:type="dxa"/>
            </w:tcMar>
            <w:hideMark/>
          </w:tcPr>
          <w:p w14:paraId="76126DA3"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980028</w:t>
            </w:r>
          </w:p>
        </w:tc>
        <w:tc>
          <w:tcPr>
            <w:tcW w:w="3969" w:type="dxa"/>
            <w:shd w:val="clear" w:color="auto" w:fill="auto"/>
            <w:tcMar>
              <w:left w:w="28" w:type="dxa"/>
              <w:right w:w="28" w:type="dxa"/>
            </w:tcMar>
            <w:hideMark/>
          </w:tcPr>
          <w:p w14:paraId="3C050585" w14:textId="77777777" w:rsidR="0046073D" w:rsidRPr="00EF7FBB"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charging aspects of Satellite in 5GS </w:t>
            </w:r>
          </w:p>
        </w:tc>
        <w:tc>
          <w:tcPr>
            <w:tcW w:w="1701" w:type="dxa"/>
            <w:shd w:val="clear" w:color="auto" w:fill="auto"/>
            <w:tcMar>
              <w:left w:w="28" w:type="dxa"/>
              <w:right w:w="28" w:type="dxa"/>
            </w:tcMar>
            <w:hideMark/>
          </w:tcPr>
          <w:p w14:paraId="27B18A2C"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FS_5GSAT_CH</w:t>
            </w:r>
          </w:p>
        </w:tc>
        <w:tc>
          <w:tcPr>
            <w:tcW w:w="397" w:type="dxa"/>
            <w:shd w:val="clear" w:color="auto" w:fill="auto"/>
            <w:tcMar>
              <w:left w:w="28" w:type="dxa"/>
              <w:right w:w="28" w:type="dxa"/>
            </w:tcMar>
            <w:hideMark/>
          </w:tcPr>
          <w:p w14:paraId="610E7F11"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42D9B27"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2" w:history="1">
              <w:r w:rsidRPr="007D3634">
                <w:rPr>
                  <w:rFonts w:ascii="Calibri" w:hAnsi="Calibri" w:cs="Calibri"/>
                  <w:color w:val="0563C1"/>
                  <w:sz w:val="16"/>
                  <w:szCs w:val="18"/>
                  <w:u w:val="single"/>
                  <w:lang w:eastAsia="en-GB"/>
                </w:rPr>
                <w:t>SP-221162</w:t>
              </w:r>
            </w:hyperlink>
          </w:p>
        </w:tc>
        <w:tc>
          <w:tcPr>
            <w:tcW w:w="2268" w:type="dxa"/>
            <w:shd w:val="clear" w:color="auto" w:fill="auto"/>
            <w:tcMar>
              <w:left w:w="28" w:type="dxa"/>
              <w:right w:w="28" w:type="dxa"/>
            </w:tcMar>
            <w:hideMark/>
          </w:tcPr>
          <w:p w14:paraId="64A5D0D4"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3A8BD9C0" w14:textId="77777777" w:rsidR="0046073D" w:rsidRDefault="0046073D" w:rsidP="0046073D">
      <w:pPr>
        <w:rPr>
          <w:lang w:eastAsia="en-GB"/>
        </w:rPr>
      </w:pPr>
      <w:r w:rsidRPr="0074446E">
        <w:rPr>
          <w:lang w:eastAsia="en-GB"/>
        </w:rPr>
        <w:t>Summary based on the input provided by Apple</w:t>
      </w:r>
      <w:r>
        <w:rPr>
          <w:lang w:eastAsia="en-GB"/>
        </w:rPr>
        <w:t xml:space="preserve"> </w:t>
      </w:r>
      <w:r w:rsidRPr="0074446E">
        <w:rPr>
          <w:lang w:eastAsia="en-GB"/>
        </w:rPr>
        <w:t>in RP-233308.</w:t>
      </w:r>
    </w:p>
    <w:p w14:paraId="222D5E43" w14:textId="77777777" w:rsidR="0046073D" w:rsidRDefault="0046073D" w:rsidP="0046073D">
      <w:pPr>
        <w:rPr>
          <w:lang w:eastAsia="en-GB"/>
        </w:rPr>
      </w:pPr>
      <w:r w:rsidRPr="0042091B">
        <w:rPr>
          <w:lang w:eastAsia="en-GB"/>
        </w:rPr>
        <w:t>NR_NTN_LSband</w:t>
      </w:r>
      <w:r>
        <w:rPr>
          <w:lang w:eastAsia="en-GB"/>
        </w:rPr>
        <w:t xml:space="preserve"> introduces the support of the satellite L-/S-band (UL 1610-1626.5MHz and DL 2483.5-2500MHz) as band n254. The main technical aspects of this band are captured in the corresponding TR 38.741 "Non-Terrestrial Networks (NTN) L-/S-band for NR" [1].</w:t>
      </w:r>
    </w:p>
    <w:p w14:paraId="4185FD11" w14:textId="77777777" w:rsidR="0046073D" w:rsidRDefault="0046073D" w:rsidP="0046073D">
      <w:pPr>
        <w:rPr>
          <w:lang w:eastAsia="en-GB"/>
        </w:rPr>
      </w:pPr>
      <w:r>
        <w:rPr>
          <w:lang w:eastAsia="en-GB"/>
        </w:rPr>
        <w:t>The main differences of this band comparing to the common NTN RF requirements are as follows:</w:t>
      </w:r>
    </w:p>
    <w:p w14:paraId="4C4A4F04" w14:textId="77777777" w:rsidR="0046073D" w:rsidRDefault="0046073D" w:rsidP="0046073D">
      <w:pPr>
        <w:spacing w:after="0"/>
        <w:rPr>
          <w:lang w:eastAsia="en-GB"/>
        </w:rPr>
      </w:pPr>
      <w:r>
        <w:rPr>
          <w:lang w:eastAsia="en-GB"/>
        </w:rPr>
        <w:t>-</w:t>
      </w:r>
      <w:r>
        <w:rPr>
          <w:lang w:eastAsia="en-GB"/>
        </w:rPr>
        <w:tab/>
        <w:t>System parameters, such as frequency range, available channel bandwidth, Rx-Tx separation distance, and asymmetric channel bandwidths.</w:t>
      </w:r>
    </w:p>
    <w:p w14:paraId="59C61E20" w14:textId="77777777" w:rsidR="0046073D" w:rsidRDefault="0046073D" w:rsidP="0046073D">
      <w:pPr>
        <w:spacing w:after="0"/>
        <w:rPr>
          <w:lang w:eastAsia="en-GB"/>
        </w:rPr>
      </w:pPr>
      <w:r>
        <w:rPr>
          <w:lang w:eastAsia="en-GB"/>
        </w:rPr>
        <w:t>-</w:t>
      </w:r>
      <w:r>
        <w:rPr>
          <w:lang w:eastAsia="en-GB"/>
        </w:rPr>
        <w:tab/>
        <w:t>Tx requirements covering emission requirements, new A-MPR values (depending on the channel bandwidth, its location, and the number of allocated RBs) and UE co-existence requirements.</w:t>
      </w:r>
    </w:p>
    <w:p w14:paraId="207E8B04" w14:textId="77777777" w:rsidR="0046073D" w:rsidRDefault="0046073D" w:rsidP="0046073D">
      <w:pPr>
        <w:spacing w:after="0"/>
        <w:rPr>
          <w:lang w:eastAsia="en-GB"/>
        </w:rPr>
      </w:pPr>
      <w:r>
        <w:rPr>
          <w:lang w:eastAsia="en-GB"/>
        </w:rPr>
        <w:t>-</w:t>
      </w:r>
      <w:r>
        <w:rPr>
          <w:lang w:eastAsia="en-GB"/>
        </w:rPr>
        <w:tab/>
        <w:t>Rx requirements covering the REFSENS values, in-band and out-of-band blocking requirements.</w:t>
      </w:r>
    </w:p>
    <w:p w14:paraId="31A7E6AE" w14:textId="77777777" w:rsidR="0046073D" w:rsidRDefault="0046073D" w:rsidP="0046073D">
      <w:pPr>
        <w:rPr>
          <w:lang w:eastAsia="en-GB"/>
        </w:rPr>
      </w:pPr>
    </w:p>
    <w:p w14:paraId="11496CF7" w14:textId="77777777" w:rsidR="0046073D" w:rsidRPr="000D2E94" w:rsidRDefault="0046073D" w:rsidP="0046073D">
      <w:pPr>
        <w:rPr>
          <w:b/>
        </w:rPr>
      </w:pPr>
      <w:r w:rsidRPr="000D2E94">
        <w:rPr>
          <w:b/>
        </w:rPr>
        <w:t>References</w:t>
      </w:r>
      <w:r w:rsidRPr="000D2E94">
        <w:t xml:space="preserve"> </w:t>
      </w:r>
    </w:p>
    <w:p w14:paraId="48E60BB5" w14:textId="77777777" w:rsidR="0046073D" w:rsidRDefault="0046073D" w:rsidP="0046073D">
      <w:r>
        <w:t xml:space="preserve">List of related CRs: select "TSG Status = Approved" in: </w:t>
      </w:r>
      <w:r>
        <w:br/>
      </w:r>
      <w:hyperlink r:id="rId53" w:history="1">
        <w:r w:rsidRPr="000F19D7">
          <w:rPr>
            <w:rStyle w:val="Hyperlink"/>
          </w:rPr>
          <w:t>https://portal.3gpp.org/ChangeRequests.aspx?q=1&amp;workitem=981043,981143,981243</w:t>
        </w:r>
      </w:hyperlink>
    </w:p>
    <w:p w14:paraId="3C5BFFA3" w14:textId="77777777" w:rsidR="0046073D" w:rsidRDefault="0046073D" w:rsidP="0046073D">
      <w:pPr>
        <w:pStyle w:val="EW"/>
      </w:pPr>
      <w:r>
        <w:t>[1]</w:t>
      </w:r>
      <w:r>
        <w:tab/>
        <w:t>TR 38.741: "Non-Terrestrial Networks (NTN) L-/S-band for NR"</w:t>
      </w:r>
    </w:p>
    <w:p w14:paraId="306AE4BC" w14:textId="77777777" w:rsidR="0046073D" w:rsidRDefault="0046073D" w:rsidP="0046073D">
      <w:pPr>
        <w:rPr>
          <w:lang w:eastAsia="en-GB"/>
        </w:rPr>
      </w:pPr>
    </w:p>
    <w:p w14:paraId="0FD5D5F1" w14:textId="7C81F575" w:rsidR="0046073D" w:rsidRDefault="0046073D" w:rsidP="0046073D">
      <w:pPr>
        <w:pStyle w:val="Heading3"/>
        <w:rPr>
          <w:lang w:eastAsia="en-GB"/>
        </w:rPr>
      </w:pPr>
      <w:bookmarkStart w:id="23" w:name="_Toc171519569"/>
      <w:r>
        <w:rPr>
          <w:lang w:eastAsia="en-GB"/>
        </w:rPr>
        <w:t>5.2.</w:t>
      </w:r>
      <w:r>
        <w:rPr>
          <w:lang w:eastAsia="en-GB"/>
        </w:rPr>
        <w:t>5</w:t>
      </w:r>
      <w:r>
        <w:rPr>
          <w:lang w:eastAsia="en-GB"/>
        </w:rPr>
        <w:tab/>
        <w:t>Other band-related aspects of satellite</w:t>
      </w:r>
      <w:bookmarkEnd w:id="23"/>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46073D" w:rsidRPr="00EF7FBB" w14:paraId="54247579" w14:textId="77777777" w:rsidTr="008B5C31">
        <w:trPr>
          <w:trHeight w:val="255"/>
        </w:trPr>
        <w:tc>
          <w:tcPr>
            <w:tcW w:w="757" w:type="dxa"/>
            <w:shd w:val="clear" w:color="auto" w:fill="auto"/>
            <w:tcMar>
              <w:left w:w="28" w:type="dxa"/>
              <w:right w:w="28" w:type="dxa"/>
            </w:tcMar>
            <w:hideMark/>
          </w:tcPr>
          <w:p w14:paraId="197D49A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1000060</w:t>
            </w:r>
          </w:p>
        </w:tc>
        <w:tc>
          <w:tcPr>
            <w:tcW w:w="3598" w:type="dxa"/>
            <w:shd w:val="clear" w:color="auto" w:fill="auto"/>
            <w:tcMar>
              <w:left w:w="28" w:type="dxa"/>
              <w:right w:w="28" w:type="dxa"/>
            </w:tcMar>
            <w:hideMark/>
          </w:tcPr>
          <w:p w14:paraId="767E7F79"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30 MHz Channel Bandwidth for NR NTN (non-terrestrial networks) in FR1 (frequency range 1) </w:t>
            </w:r>
          </w:p>
        </w:tc>
        <w:tc>
          <w:tcPr>
            <w:tcW w:w="2517" w:type="dxa"/>
            <w:shd w:val="clear" w:color="auto" w:fill="auto"/>
            <w:tcMar>
              <w:left w:w="28" w:type="dxa"/>
              <w:right w:w="28" w:type="dxa"/>
            </w:tcMar>
            <w:hideMark/>
          </w:tcPr>
          <w:p w14:paraId="6DED4AED"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NR_NTN_CBW_30MHz</w:t>
            </w:r>
          </w:p>
        </w:tc>
        <w:tc>
          <w:tcPr>
            <w:tcW w:w="372" w:type="dxa"/>
            <w:shd w:val="clear" w:color="auto" w:fill="auto"/>
            <w:tcMar>
              <w:left w:w="28" w:type="dxa"/>
              <w:right w:w="28" w:type="dxa"/>
            </w:tcMar>
            <w:hideMark/>
          </w:tcPr>
          <w:p w14:paraId="43605D9C"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62F3F8B8"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4" w:history="1">
              <w:r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44999CE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r w:rsidR="0046073D" w:rsidRPr="00EF7FBB" w14:paraId="2997CF2F" w14:textId="77777777" w:rsidTr="008B5C31">
        <w:trPr>
          <w:trHeight w:val="255"/>
        </w:trPr>
        <w:tc>
          <w:tcPr>
            <w:tcW w:w="757" w:type="dxa"/>
            <w:shd w:val="clear" w:color="auto" w:fill="auto"/>
            <w:tcMar>
              <w:left w:w="28" w:type="dxa"/>
              <w:right w:w="28" w:type="dxa"/>
            </w:tcMar>
            <w:hideMark/>
          </w:tcPr>
          <w:p w14:paraId="15BB87F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1001060</w:t>
            </w:r>
          </w:p>
        </w:tc>
        <w:tc>
          <w:tcPr>
            <w:tcW w:w="3598" w:type="dxa"/>
            <w:shd w:val="clear" w:color="auto" w:fill="auto"/>
            <w:tcMar>
              <w:left w:w="28" w:type="dxa"/>
              <w:right w:w="28" w:type="dxa"/>
            </w:tcMar>
            <w:hideMark/>
          </w:tcPr>
          <w:p w14:paraId="565BBC83"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30 MHz Channel Bandwidth for NR NTN (non-terrestrial networks) in FR1 (frequency range 1) </w:t>
            </w:r>
          </w:p>
        </w:tc>
        <w:tc>
          <w:tcPr>
            <w:tcW w:w="2517" w:type="dxa"/>
            <w:shd w:val="clear" w:color="auto" w:fill="auto"/>
            <w:tcMar>
              <w:left w:w="28" w:type="dxa"/>
              <w:right w:w="28" w:type="dxa"/>
            </w:tcMar>
            <w:hideMark/>
          </w:tcPr>
          <w:p w14:paraId="185BC6C2"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NR_NTN_CBW_30MHz-Core</w:t>
            </w:r>
          </w:p>
        </w:tc>
        <w:tc>
          <w:tcPr>
            <w:tcW w:w="372" w:type="dxa"/>
            <w:shd w:val="clear" w:color="auto" w:fill="auto"/>
            <w:tcMar>
              <w:left w:w="28" w:type="dxa"/>
              <w:right w:w="28" w:type="dxa"/>
            </w:tcMar>
            <w:hideMark/>
          </w:tcPr>
          <w:p w14:paraId="13E4B9CD"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48B89F3A"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5" w:history="1">
              <w:r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6DC13EEC"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r w:rsidR="0046073D" w:rsidRPr="00EF7FBB" w14:paraId="48F06BC8" w14:textId="77777777" w:rsidTr="008B5C31">
        <w:trPr>
          <w:trHeight w:val="255"/>
        </w:trPr>
        <w:tc>
          <w:tcPr>
            <w:tcW w:w="757" w:type="dxa"/>
            <w:shd w:val="clear" w:color="auto" w:fill="auto"/>
            <w:tcMar>
              <w:left w:w="28" w:type="dxa"/>
              <w:right w:w="28" w:type="dxa"/>
            </w:tcMar>
            <w:hideMark/>
          </w:tcPr>
          <w:p w14:paraId="3FF403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991041</w:t>
            </w:r>
          </w:p>
        </w:tc>
        <w:tc>
          <w:tcPr>
            <w:tcW w:w="3598" w:type="dxa"/>
            <w:shd w:val="clear" w:color="auto" w:fill="auto"/>
            <w:tcMar>
              <w:left w:w="28" w:type="dxa"/>
              <w:right w:w="28" w:type="dxa"/>
            </w:tcMar>
            <w:hideMark/>
          </w:tcPr>
          <w:p w14:paraId="0F43E058"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Extended L-band (UL 1668-1675MHz, DL 1518-1525MHz) for IoT NTN </w:t>
            </w:r>
          </w:p>
        </w:tc>
        <w:tc>
          <w:tcPr>
            <w:tcW w:w="2517" w:type="dxa"/>
            <w:shd w:val="clear" w:color="auto" w:fill="auto"/>
            <w:tcMar>
              <w:left w:w="28" w:type="dxa"/>
              <w:right w:w="28" w:type="dxa"/>
            </w:tcMar>
            <w:hideMark/>
          </w:tcPr>
          <w:p w14:paraId="3A023AE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IoT_NTN_extLband</w:t>
            </w:r>
          </w:p>
        </w:tc>
        <w:tc>
          <w:tcPr>
            <w:tcW w:w="372" w:type="dxa"/>
            <w:shd w:val="clear" w:color="auto" w:fill="auto"/>
            <w:tcMar>
              <w:left w:w="28" w:type="dxa"/>
              <w:right w:w="28" w:type="dxa"/>
            </w:tcMar>
            <w:hideMark/>
          </w:tcPr>
          <w:p w14:paraId="029A8C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7E1983D8"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6"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33E3E5B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Inmarsat </w:t>
            </w:r>
          </w:p>
        </w:tc>
      </w:tr>
      <w:tr w:rsidR="0046073D" w:rsidRPr="00EF7FBB" w14:paraId="34A6DF62" w14:textId="77777777" w:rsidTr="008B5C31">
        <w:trPr>
          <w:trHeight w:val="255"/>
        </w:trPr>
        <w:tc>
          <w:tcPr>
            <w:tcW w:w="757" w:type="dxa"/>
            <w:shd w:val="clear" w:color="auto" w:fill="auto"/>
            <w:tcMar>
              <w:left w:w="28" w:type="dxa"/>
              <w:right w:w="28" w:type="dxa"/>
            </w:tcMar>
            <w:hideMark/>
          </w:tcPr>
          <w:p w14:paraId="4A63AA6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991141</w:t>
            </w:r>
          </w:p>
        </w:tc>
        <w:tc>
          <w:tcPr>
            <w:tcW w:w="3598" w:type="dxa"/>
            <w:shd w:val="clear" w:color="auto" w:fill="auto"/>
            <w:tcMar>
              <w:left w:w="28" w:type="dxa"/>
              <w:right w:w="28" w:type="dxa"/>
            </w:tcMar>
            <w:hideMark/>
          </w:tcPr>
          <w:p w14:paraId="6C8C131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Extended L-band (UL 1668-1675MHz, DL 1518-1525MHz) for IoT NTN </w:t>
            </w:r>
          </w:p>
        </w:tc>
        <w:tc>
          <w:tcPr>
            <w:tcW w:w="2517" w:type="dxa"/>
            <w:shd w:val="clear" w:color="auto" w:fill="auto"/>
            <w:tcMar>
              <w:left w:w="28" w:type="dxa"/>
              <w:right w:w="28" w:type="dxa"/>
            </w:tcMar>
            <w:hideMark/>
          </w:tcPr>
          <w:p w14:paraId="54C560F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IoT_NTN_extLband-Core</w:t>
            </w:r>
          </w:p>
        </w:tc>
        <w:tc>
          <w:tcPr>
            <w:tcW w:w="372" w:type="dxa"/>
            <w:shd w:val="clear" w:color="auto" w:fill="auto"/>
            <w:tcMar>
              <w:left w:w="28" w:type="dxa"/>
              <w:right w:w="28" w:type="dxa"/>
            </w:tcMar>
            <w:hideMark/>
          </w:tcPr>
          <w:p w14:paraId="332627F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59D82411"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7"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53EC8B3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06C5E5E0" w14:textId="77777777" w:rsidTr="008B5C31">
        <w:trPr>
          <w:trHeight w:val="255"/>
        </w:trPr>
        <w:tc>
          <w:tcPr>
            <w:tcW w:w="757" w:type="dxa"/>
            <w:shd w:val="clear" w:color="auto" w:fill="auto"/>
            <w:tcMar>
              <w:left w:w="28" w:type="dxa"/>
              <w:right w:w="28" w:type="dxa"/>
            </w:tcMar>
            <w:hideMark/>
          </w:tcPr>
          <w:p w14:paraId="00D470D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991241</w:t>
            </w:r>
          </w:p>
        </w:tc>
        <w:tc>
          <w:tcPr>
            <w:tcW w:w="3598" w:type="dxa"/>
            <w:shd w:val="clear" w:color="auto" w:fill="auto"/>
            <w:tcMar>
              <w:left w:w="28" w:type="dxa"/>
              <w:right w:w="28" w:type="dxa"/>
            </w:tcMar>
            <w:hideMark/>
          </w:tcPr>
          <w:p w14:paraId="70FACC5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Extended L-band (UL 1668-1675MHz, DL 1518-1525MHz) for IoT NTN </w:t>
            </w:r>
          </w:p>
        </w:tc>
        <w:tc>
          <w:tcPr>
            <w:tcW w:w="2517" w:type="dxa"/>
            <w:shd w:val="clear" w:color="auto" w:fill="auto"/>
            <w:tcMar>
              <w:left w:w="28" w:type="dxa"/>
              <w:right w:w="28" w:type="dxa"/>
            </w:tcMar>
            <w:hideMark/>
          </w:tcPr>
          <w:p w14:paraId="607D06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IoT_NTN_extLband-Perf</w:t>
            </w:r>
          </w:p>
        </w:tc>
        <w:tc>
          <w:tcPr>
            <w:tcW w:w="372" w:type="dxa"/>
            <w:shd w:val="clear" w:color="auto" w:fill="auto"/>
            <w:tcMar>
              <w:left w:w="28" w:type="dxa"/>
              <w:right w:w="28" w:type="dxa"/>
            </w:tcMar>
            <w:hideMark/>
          </w:tcPr>
          <w:p w14:paraId="377C02C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2B84621E"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8"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10B4E51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1E9234D3" w14:textId="77777777" w:rsidTr="008B5C31">
        <w:trPr>
          <w:trHeight w:val="255"/>
        </w:trPr>
        <w:tc>
          <w:tcPr>
            <w:tcW w:w="757" w:type="dxa"/>
            <w:shd w:val="clear" w:color="auto" w:fill="auto"/>
            <w:tcMar>
              <w:left w:w="28" w:type="dxa"/>
              <w:right w:w="28" w:type="dxa"/>
            </w:tcMar>
            <w:hideMark/>
          </w:tcPr>
          <w:p w14:paraId="7110642A"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991043</w:t>
            </w:r>
          </w:p>
        </w:tc>
        <w:tc>
          <w:tcPr>
            <w:tcW w:w="3598" w:type="dxa"/>
            <w:shd w:val="clear" w:color="auto" w:fill="auto"/>
            <w:tcMar>
              <w:left w:w="28" w:type="dxa"/>
              <w:right w:w="28" w:type="dxa"/>
            </w:tcMar>
            <w:hideMark/>
          </w:tcPr>
          <w:p w14:paraId="1CDF9C64"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FDD LTE band (L+S band) for IoT NTN operation </w:t>
            </w:r>
          </w:p>
        </w:tc>
        <w:tc>
          <w:tcPr>
            <w:tcW w:w="2517" w:type="dxa"/>
            <w:shd w:val="clear" w:color="auto" w:fill="auto"/>
            <w:tcMar>
              <w:left w:w="28" w:type="dxa"/>
              <w:right w:w="28" w:type="dxa"/>
            </w:tcMar>
            <w:hideMark/>
          </w:tcPr>
          <w:p w14:paraId="497F68FE"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IoT_NTN_FDD_LS_band</w:t>
            </w:r>
          </w:p>
        </w:tc>
        <w:tc>
          <w:tcPr>
            <w:tcW w:w="372" w:type="dxa"/>
            <w:shd w:val="clear" w:color="auto" w:fill="auto"/>
            <w:tcMar>
              <w:left w:w="28" w:type="dxa"/>
              <w:right w:w="28" w:type="dxa"/>
            </w:tcMar>
            <w:hideMark/>
          </w:tcPr>
          <w:p w14:paraId="37EBA8B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66B5845F"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9" w:history="1">
              <w:r w:rsidRPr="007D3634">
                <w:rPr>
                  <w:rFonts w:ascii="Calibri" w:hAnsi="Calibri" w:cs="Calibri"/>
                  <w:color w:val="0563C1"/>
                  <w:sz w:val="16"/>
                  <w:szCs w:val="18"/>
                  <w:u w:val="single"/>
                  <w:lang w:eastAsia="en-GB"/>
                </w:rPr>
                <w:t>RP-230792</w:t>
              </w:r>
            </w:hyperlink>
          </w:p>
        </w:tc>
        <w:tc>
          <w:tcPr>
            <w:tcW w:w="2084" w:type="dxa"/>
            <w:shd w:val="clear" w:color="auto" w:fill="auto"/>
            <w:tcMar>
              <w:left w:w="28" w:type="dxa"/>
              <w:right w:w="28" w:type="dxa"/>
            </w:tcMar>
            <w:hideMark/>
          </w:tcPr>
          <w:p w14:paraId="5CA41A4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5E8669F7" w14:textId="77777777" w:rsidTr="008B5C31">
        <w:trPr>
          <w:trHeight w:val="255"/>
        </w:trPr>
        <w:tc>
          <w:tcPr>
            <w:tcW w:w="757" w:type="dxa"/>
            <w:shd w:val="clear" w:color="auto" w:fill="auto"/>
            <w:tcMar>
              <w:left w:w="28" w:type="dxa"/>
              <w:right w:w="28" w:type="dxa"/>
            </w:tcMar>
            <w:hideMark/>
          </w:tcPr>
          <w:p w14:paraId="6A013A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991143</w:t>
            </w:r>
          </w:p>
        </w:tc>
        <w:tc>
          <w:tcPr>
            <w:tcW w:w="3598" w:type="dxa"/>
            <w:shd w:val="clear" w:color="auto" w:fill="auto"/>
            <w:tcMar>
              <w:left w:w="28" w:type="dxa"/>
              <w:right w:w="28" w:type="dxa"/>
            </w:tcMar>
            <w:hideMark/>
          </w:tcPr>
          <w:p w14:paraId="4C247A8C"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FDD LTE band (L+S band) for IoT NTN operation </w:t>
            </w:r>
          </w:p>
        </w:tc>
        <w:tc>
          <w:tcPr>
            <w:tcW w:w="2517" w:type="dxa"/>
            <w:shd w:val="clear" w:color="auto" w:fill="auto"/>
            <w:tcMar>
              <w:left w:w="28" w:type="dxa"/>
              <w:right w:w="28" w:type="dxa"/>
            </w:tcMar>
            <w:hideMark/>
          </w:tcPr>
          <w:p w14:paraId="2E7E29C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IoT_NTN_FDD_LS_band-Core</w:t>
            </w:r>
          </w:p>
        </w:tc>
        <w:tc>
          <w:tcPr>
            <w:tcW w:w="372" w:type="dxa"/>
            <w:shd w:val="clear" w:color="auto" w:fill="auto"/>
            <w:tcMar>
              <w:left w:w="28" w:type="dxa"/>
              <w:right w:w="28" w:type="dxa"/>
            </w:tcMar>
            <w:hideMark/>
          </w:tcPr>
          <w:p w14:paraId="39154D6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01470BF0"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0" w:history="1">
              <w:r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1DA1AD69"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D412365" w14:textId="77777777" w:rsidTr="008B5C31">
        <w:trPr>
          <w:trHeight w:val="255"/>
        </w:trPr>
        <w:tc>
          <w:tcPr>
            <w:tcW w:w="757" w:type="dxa"/>
            <w:shd w:val="clear" w:color="auto" w:fill="auto"/>
            <w:tcMar>
              <w:left w:w="28" w:type="dxa"/>
              <w:right w:w="28" w:type="dxa"/>
            </w:tcMar>
            <w:hideMark/>
          </w:tcPr>
          <w:p w14:paraId="659BFF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991243</w:t>
            </w:r>
          </w:p>
        </w:tc>
        <w:tc>
          <w:tcPr>
            <w:tcW w:w="3598" w:type="dxa"/>
            <w:shd w:val="clear" w:color="auto" w:fill="auto"/>
            <w:tcMar>
              <w:left w:w="28" w:type="dxa"/>
              <w:right w:w="28" w:type="dxa"/>
            </w:tcMar>
            <w:hideMark/>
          </w:tcPr>
          <w:p w14:paraId="2CA142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FDD LTE band (L+S band) for IoT NTN operation </w:t>
            </w:r>
          </w:p>
        </w:tc>
        <w:tc>
          <w:tcPr>
            <w:tcW w:w="2517" w:type="dxa"/>
            <w:shd w:val="clear" w:color="auto" w:fill="auto"/>
            <w:tcMar>
              <w:left w:w="28" w:type="dxa"/>
              <w:right w:w="28" w:type="dxa"/>
            </w:tcMar>
            <w:hideMark/>
          </w:tcPr>
          <w:p w14:paraId="41773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IoT_NTN_FDD_LS_band-Perf</w:t>
            </w:r>
          </w:p>
        </w:tc>
        <w:tc>
          <w:tcPr>
            <w:tcW w:w="372" w:type="dxa"/>
            <w:shd w:val="clear" w:color="auto" w:fill="auto"/>
            <w:tcMar>
              <w:left w:w="28" w:type="dxa"/>
              <w:right w:w="28" w:type="dxa"/>
            </w:tcMar>
            <w:hideMark/>
          </w:tcPr>
          <w:p w14:paraId="15893CC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4CED8CD0"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1" w:history="1">
              <w:r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503FDE54"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B54A07E" w14:textId="77777777" w:rsidTr="008B5C31">
        <w:trPr>
          <w:trHeight w:val="255"/>
        </w:trPr>
        <w:tc>
          <w:tcPr>
            <w:tcW w:w="757" w:type="dxa"/>
            <w:shd w:val="clear" w:color="auto" w:fill="auto"/>
            <w:tcMar>
              <w:left w:w="28" w:type="dxa"/>
              <w:right w:w="28" w:type="dxa"/>
            </w:tcMar>
            <w:hideMark/>
          </w:tcPr>
          <w:p w14:paraId="06F79C3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950074</w:t>
            </w:r>
          </w:p>
        </w:tc>
        <w:tc>
          <w:tcPr>
            <w:tcW w:w="3598" w:type="dxa"/>
            <w:shd w:val="clear" w:color="auto" w:fill="auto"/>
            <w:tcMar>
              <w:left w:w="28" w:type="dxa"/>
              <w:right w:w="28" w:type="dxa"/>
            </w:tcMar>
            <w:hideMark/>
          </w:tcPr>
          <w:p w14:paraId="6431424C"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NB-IoT/eMTC Core and Perf requirements for NTN</w:t>
            </w:r>
          </w:p>
        </w:tc>
        <w:tc>
          <w:tcPr>
            <w:tcW w:w="2517" w:type="dxa"/>
            <w:shd w:val="clear" w:color="auto" w:fill="auto"/>
            <w:tcMar>
              <w:left w:w="28" w:type="dxa"/>
              <w:right w:w="28" w:type="dxa"/>
            </w:tcMar>
            <w:hideMark/>
          </w:tcPr>
          <w:p w14:paraId="50C946A8" w14:textId="77777777" w:rsidR="0046073D" w:rsidRPr="00740C62"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LTE_NBIOT_eMTC_NTN_req</w:t>
            </w:r>
          </w:p>
        </w:tc>
        <w:tc>
          <w:tcPr>
            <w:tcW w:w="372" w:type="dxa"/>
            <w:shd w:val="clear" w:color="auto" w:fill="auto"/>
            <w:tcMar>
              <w:left w:w="28" w:type="dxa"/>
              <w:right w:w="28" w:type="dxa"/>
            </w:tcMar>
            <w:hideMark/>
          </w:tcPr>
          <w:p w14:paraId="54A88E32"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822" w:type="dxa"/>
            <w:shd w:val="clear" w:color="auto" w:fill="auto"/>
            <w:tcMar>
              <w:left w:w="28" w:type="dxa"/>
              <w:right w:w="28" w:type="dxa"/>
            </w:tcMar>
            <w:hideMark/>
          </w:tcPr>
          <w:p w14:paraId="6163F4F8"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2" w:history="1">
              <w:r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52B9C20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0BDE6B61" w14:textId="77777777" w:rsidTr="008B5C31">
        <w:trPr>
          <w:trHeight w:val="255"/>
        </w:trPr>
        <w:tc>
          <w:tcPr>
            <w:tcW w:w="757" w:type="dxa"/>
            <w:shd w:val="clear" w:color="auto" w:fill="auto"/>
            <w:tcMar>
              <w:left w:w="28" w:type="dxa"/>
              <w:right w:w="28" w:type="dxa"/>
            </w:tcMar>
            <w:hideMark/>
          </w:tcPr>
          <w:p w14:paraId="389DCC7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950174</w:t>
            </w:r>
          </w:p>
        </w:tc>
        <w:tc>
          <w:tcPr>
            <w:tcW w:w="3598" w:type="dxa"/>
            <w:shd w:val="clear" w:color="auto" w:fill="auto"/>
            <w:tcMar>
              <w:left w:w="28" w:type="dxa"/>
              <w:right w:w="28" w:type="dxa"/>
            </w:tcMar>
            <w:hideMark/>
          </w:tcPr>
          <w:p w14:paraId="18BA41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3C7C563B"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LTE_NBIoT_eMTC_NTN_req-Core</w:t>
            </w:r>
          </w:p>
        </w:tc>
        <w:tc>
          <w:tcPr>
            <w:tcW w:w="372" w:type="dxa"/>
            <w:shd w:val="clear" w:color="auto" w:fill="auto"/>
            <w:tcMar>
              <w:left w:w="28" w:type="dxa"/>
              <w:right w:w="28" w:type="dxa"/>
            </w:tcMar>
            <w:hideMark/>
          </w:tcPr>
          <w:p w14:paraId="0904E4B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1BC6D457"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3" w:history="1">
              <w:r w:rsidRPr="007D3634">
                <w:rPr>
                  <w:rFonts w:ascii="Calibri" w:hAnsi="Calibri" w:cs="Calibri"/>
                  <w:color w:val="0563C1"/>
                  <w:sz w:val="16"/>
                  <w:szCs w:val="18"/>
                  <w:u w:val="single"/>
                  <w:lang w:eastAsia="en-GB"/>
                </w:rPr>
                <w:t>RP-221556</w:t>
              </w:r>
            </w:hyperlink>
          </w:p>
        </w:tc>
        <w:tc>
          <w:tcPr>
            <w:tcW w:w="2084" w:type="dxa"/>
            <w:shd w:val="clear" w:color="auto" w:fill="auto"/>
            <w:tcMar>
              <w:left w:w="28" w:type="dxa"/>
              <w:right w:w="28" w:type="dxa"/>
            </w:tcMar>
            <w:hideMark/>
          </w:tcPr>
          <w:p w14:paraId="35CCC641"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49B1B233" w14:textId="77777777" w:rsidTr="008B5C31">
        <w:trPr>
          <w:trHeight w:val="255"/>
        </w:trPr>
        <w:tc>
          <w:tcPr>
            <w:tcW w:w="757" w:type="dxa"/>
            <w:shd w:val="clear" w:color="auto" w:fill="auto"/>
            <w:tcMar>
              <w:left w:w="28" w:type="dxa"/>
              <w:right w:w="28" w:type="dxa"/>
            </w:tcMar>
            <w:hideMark/>
          </w:tcPr>
          <w:p w14:paraId="6ECA31D1"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950274</w:t>
            </w:r>
          </w:p>
        </w:tc>
        <w:tc>
          <w:tcPr>
            <w:tcW w:w="3598" w:type="dxa"/>
            <w:shd w:val="clear" w:color="auto" w:fill="auto"/>
            <w:tcMar>
              <w:left w:w="28" w:type="dxa"/>
              <w:right w:w="28" w:type="dxa"/>
            </w:tcMar>
            <w:hideMark/>
          </w:tcPr>
          <w:p w14:paraId="5DE6070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5CA77060"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LTE_NBIoT_eMTC_NTN_req-Perf</w:t>
            </w:r>
          </w:p>
        </w:tc>
        <w:tc>
          <w:tcPr>
            <w:tcW w:w="372" w:type="dxa"/>
            <w:shd w:val="clear" w:color="auto" w:fill="auto"/>
            <w:tcMar>
              <w:left w:w="28" w:type="dxa"/>
              <w:right w:w="28" w:type="dxa"/>
            </w:tcMar>
            <w:hideMark/>
          </w:tcPr>
          <w:p w14:paraId="1E8F09DD"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707A27D8"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4" w:history="1">
              <w:r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19576B0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Hsuanli Lin, MediaTek</w:t>
            </w:r>
          </w:p>
        </w:tc>
      </w:tr>
      <w:tr w:rsidR="0046073D" w:rsidRPr="00EF7FBB" w14:paraId="14C1B022" w14:textId="77777777" w:rsidTr="008B5C31">
        <w:trPr>
          <w:trHeight w:val="255"/>
        </w:trPr>
        <w:tc>
          <w:tcPr>
            <w:tcW w:w="757" w:type="dxa"/>
            <w:shd w:val="clear" w:color="auto" w:fill="auto"/>
            <w:tcMar>
              <w:left w:w="28" w:type="dxa"/>
              <w:right w:w="28" w:type="dxa"/>
            </w:tcMar>
            <w:hideMark/>
          </w:tcPr>
          <w:p w14:paraId="410E33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981034</w:t>
            </w:r>
          </w:p>
        </w:tc>
        <w:tc>
          <w:tcPr>
            <w:tcW w:w="3598" w:type="dxa"/>
            <w:shd w:val="clear" w:color="auto" w:fill="auto"/>
            <w:tcMar>
              <w:left w:w="28" w:type="dxa"/>
              <w:right w:w="28" w:type="dxa"/>
            </w:tcMar>
            <w:hideMark/>
          </w:tcPr>
          <w:p w14:paraId="58D5FCC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2450729C"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LTE_NBIOT_eMTC_NTN_req-UEConTest</w:t>
            </w:r>
          </w:p>
        </w:tc>
        <w:tc>
          <w:tcPr>
            <w:tcW w:w="372" w:type="dxa"/>
            <w:shd w:val="clear" w:color="auto" w:fill="auto"/>
            <w:tcMar>
              <w:left w:w="28" w:type="dxa"/>
              <w:right w:w="28" w:type="dxa"/>
            </w:tcMar>
            <w:hideMark/>
          </w:tcPr>
          <w:p w14:paraId="3D49833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22" w:type="dxa"/>
            <w:shd w:val="clear" w:color="auto" w:fill="auto"/>
            <w:tcMar>
              <w:left w:w="28" w:type="dxa"/>
              <w:right w:w="28" w:type="dxa"/>
            </w:tcMar>
            <w:hideMark/>
          </w:tcPr>
          <w:p w14:paraId="483CC0AF" w14:textId="7777777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5" w:history="1">
              <w:r w:rsidRPr="007D3634">
                <w:rPr>
                  <w:rFonts w:ascii="Calibri" w:hAnsi="Calibri" w:cs="Calibri"/>
                  <w:color w:val="0563C1"/>
                  <w:sz w:val="16"/>
                  <w:szCs w:val="18"/>
                  <w:u w:val="single"/>
                  <w:lang w:eastAsia="en-GB"/>
                </w:rPr>
                <w:t>RP-223064</w:t>
              </w:r>
            </w:hyperlink>
          </w:p>
        </w:tc>
        <w:tc>
          <w:tcPr>
            <w:tcW w:w="2084" w:type="dxa"/>
            <w:shd w:val="clear" w:color="auto" w:fill="auto"/>
            <w:tcMar>
              <w:left w:w="28" w:type="dxa"/>
              <w:right w:w="28" w:type="dxa"/>
            </w:tcMar>
            <w:hideMark/>
          </w:tcPr>
          <w:p w14:paraId="5DB8C746"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Danbo Fu (MediaTek), CMCC, MediaTek</w:t>
            </w:r>
          </w:p>
        </w:tc>
      </w:tr>
    </w:tbl>
    <w:p w14:paraId="658ECAD0" w14:textId="77777777" w:rsidR="0046073D" w:rsidRDefault="0046073D" w:rsidP="0046073D">
      <w:pPr>
        <w:rPr>
          <w:lang w:eastAsia="en-GB"/>
        </w:rPr>
      </w:pPr>
    </w:p>
    <w:p w14:paraId="5C6028D9" w14:textId="32786236" w:rsidR="0074446E" w:rsidRDefault="00463A52" w:rsidP="0074446E">
      <w:pPr>
        <w:pStyle w:val="Heading1"/>
        <w:rPr>
          <w:lang w:eastAsia="en-GB"/>
        </w:rPr>
      </w:pPr>
      <w:bookmarkStart w:id="24" w:name="_Toc171519570"/>
      <w:r>
        <w:rPr>
          <w:lang w:eastAsia="en-GB"/>
        </w:rPr>
        <w:t>6</w:t>
      </w:r>
      <w:r w:rsidR="0074446E" w:rsidRPr="0009140B">
        <w:rPr>
          <w:lang w:eastAsia="en-GB"/>
        </w:rPr>
        <w:tab/>
      </w:r>
      <w:r w:rsidR="0074446E">
        <w:rPr>
          <w:lang w:eastAsia="en-GB"/>
        </w:rPr>
        <w:t xml:space="preserve">Internet of Things (IoT), </w:t>
      </w:r>
      <w:r w:rsidR="002F394C">
        <w:rPr>
          <w:lang w:eastAsia="en-GB"/>
        </w:rPr>
        <w:t>Machine-Type Communication (</w:t>
      </w:r>
      <w:r w:rsidR="0074446E">
        <w:rPr>
          <w:lang w:eastAsia="en-GB"/>
        </w:rPr>
        <w:t>MTC</w:t>
      </w:r>
      <w:r w:rsidR="002F394C">
        <w:rPr>
          <w:lang w:eastAsia="en-GB"/>
        </w:rPr>
        <w:t>)</w:t>
      </w:r>
      <w:bookmarkEnd w:id="24"/>
    </w:p>
    <w:p w14:paraId="0B89F851" w14:textId="53224C17" w:rsidR="00735530" w:rsidRPr="00735530" w:rsidRDefault="003057DA" w:rsidP="003057DA">
      <w:pPr>
        <w:pStyle w:val="Heading2"/>
        <w:rPr>
          <w:lang w:eastAsia="en-GB"/>
        </w:rPr>
      </w:pPr>
      <w:bookmarkStart w:id="25" w:name="_Toc171519571"/>
      <w:r>
        <w:rPr>
          <w:lang w:eastAsia="en-GB"/>
        </w:rPr>
        <w:t>6.1</w:t>
      </w:r>
      <w:r>
        <w:rPr>
          <w:lang w:eastAsia="en-GB"/>
        </w:rPr>
        <w:tab/>
      </w:r>
      <w:r w:rsidRPr="003057DA">
        <w:rPr>
          <w:lang w:eastAsia="en-GB"/>
        </w:rPr>
        <w:t>Personal IoT and Residential networks</w:t>
      </w:r>
      <w:bookmarkEnd w:id="2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E4C6C" w:rsidRPr="0042091B" w14:paraId="5B368EBE" w14:textId="77777777" w:rsidTr="002E4C6C">
        <w:trPr>
          <w:trHeight w:val="255"/>
        </w:trPr>
        <w:tc>
          <w:tcPr>
            <w:tcW w:w="757" w:type="dxa"/>
            <w:shd w:val="clear" w:color="auto" w:fill="auto"/>
            <w:tcMar>
              <w:left w:w="28" w:type="dxa"/>
              <w:right w:w="28" w:type="dxa"/>
            </w:tcMar>
            <w:hideMark/>
          </w:tcPr>
          <w:p w14:paraId="01877D3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930029</w:t>
            </w:r>
          </w:p>
        </w:tc>
        <w:tc>
          <w:tcPr>
            <w:tcW w:w="3969" w:type="dxa"/>
            <w:shd w:val="clear" w:color="auto" w:fill="auto"/>
            <w:tcMar>
              <w:left w:w="28" w:type="dxa"/>
              <w:right w:w="28" w:type="dxa"/>
            </w:tcMar>
            <w:hideMark/>
          </w:tcPr>
          <w:p w14:paraId="45DBCBBF" w14:textId="77777777" w:rsidR="002E4C6C" w:rsidRPr="00EF7FBB" w:rsidRDefault="002E4C6C"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Personal IoT and Residential networks</w:t>
            </w:r>
          </w:p>
        </w:tc>
        <w:tc>
          <w:tcPr>
            <w:tcW w:w="1701" w:type="dxa"/>
            <w:shd w:val="clear" w:color="auto" w:fill="auto"/>
            <w:tcMar>
              <w:left w:w="28" w:type="dxa"/>
              <w:right w:w="28" w:type="dxa"/>
            </w:tcMar>
            <w:hideMark/>
          </w:tcPr>
          <w:p w14:paraId="1C2448A4" w14:textId="77BE81E2"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PIRates</w:t>
            </w:r>
          </w:p>
        </w:tc>
        <w:tc>
          <w:tcPr>
            <w:tcW w:w="397" w:type="dxa"/>
            <w:shd w:val="clear" w:color="auto" w:fill="auto"/>
            <w:tcMar>
              <w:left w:w="28" w:type="dxa"/>
              <w:right w:w="28" w:type="dxa"/>
            </w:tcMar>
            <w:hideMark/>
          </w:tcPr>
          <w:p w14:paraId="370369E2"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901E6AF" w14:textId="0B52D357" w:rsidR="002E4C6C"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66" w:history="1">
              <w:r w:rsidR="007D3634"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78FB8A68" w14:textId="12A9FB38"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EF7FBB" w14:paraId="0C15966F" w14:textId="77777777" w:rsidTr="002E4C6C">
        <w:trPr>
          <w:trHeight w:val="255"/>
        </w:trPr>
        <w:tc>
          <w:tcPr>
            <w:tcW w:w="757" w:type="dxa"/>
            <w:shd w:val="clear" w:color="auto" w:fill="auto"/>
            <w:tcMar>
              <w:left w:w="28" w:type="dxa"/>
              <w:right w:w="28" w:type="dxa"/>
            </w:tcMar>
            <w:hideMark/>
          </w:tcPr>
          <w:p w14:paraId="570EE44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880041</w:t>
            </w:r>
          </w:p>
        </w:tc>
        <w:tc>
          <w:tcPr>
            <w:tcW w:w="3969" w:type="dxa"/>
            <w:shd w:val="clear" w:color="auto" w:fill="auto"/>
            <w:tcMar>
              <w:left w:w="28" w:type="dxa"/>
              <w:right w:w="28" w:type="dxa"/>
            </w:tcMar>
            <w:hideMark/>
          </w:tcPr>
          <w:p w14:paraId="7158DFD8"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7990500F" w14:textId="2E9E4421"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305C538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0FE04B0" w14:textId="3DD01995" w:rsidR="002E4C6C"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67" w:history="1">
              <w:r w:rsidR="007D3634" w:rsidRPr="007D3634">
                <w:rPr>
                  <w:rFonts w:ascii="Calibri" w:hAnsi="Calibri" w:cs="Calibri"/>
                  <w:color w:val="0563C1"/>
                  <w:sz w:val="16"/>
                  <w:szCs w:val="18"/>
                  <w:u w:val="single"/>
                  <w:lang w:eastAsia="en-GB"/>
                </w:rPr>
                <w:t>SP-200592</w:t>
              </w:r>
            </w:hyperlink>
          </w:p>
        </w:tc>
        <w:tc>
          <w:tcPr>
            <w:tcW w:w="2268" w:type="dxa"/>
            <w:shd w:val="clear" w:color="auto" w:fill="auto"/>
            <w:tcMar>
              <w:left w:w="28" w:type="dxa"/>
              <w:right w:w="28" w:type="dxa"/>
            </w:tcMar>
            <w:hideMark/>
          </w:tcPr>
          <w:p w14:paraId="0C06C42F" w14:textId="357F9071"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Adrian Buckley, </w:t>
            </w:r>
            <w:r w:rsidR="009A4700">
              <w:rPr>
                <w:rFonts w:ascii="Arial" w:hAnsi="Arial" w:cs="Arial"/>
                <w:b/>
                <w:bCs/>
                <w:color w:val="000000"/>
                <w:sz w:val="18"/>
                <w:szCs w:val="18"/>
                <w:lang w:eastAsia="en-GB"/>
              </w:rPr>
              <w:t>vivo</w:t>
            </w:r>
            <w:r w:rsidRPr="00EF7FBB">
              <w:rPr>
                <w:rFonts w:ascii="Arial" w:hAnsi="Arial" w:cs="Arial"/>
                <w:b/>
                <w:bCs/>
                <w:color w:val="000000"/>
                <w:sz w:val="18"/>
                <w:szCs w:val="18"/>
                <w:lang w:eastAsia="en-GB"/>
              </w:rPr>
              <w:t xml:space="preserve"> </w:t>
            </w:r>
          </w:p>
        </w:tc>
      </w:tr>
      <w:tr w:rsidR="002E4C6C" w:rsidRPr="00EF7FBB" w14:paraId="5A756B4B" w14:textId="77777777" w:rsidTr="002E4C6C">
        <w:trPr>
          <w:trHeight w:val="255"/>
        </w:trPr>
        <w:tc>
          <w:tcPr>
            <w:tcW w:w="757" w:type="dxa"/>
            <w:shd w:val="clear" w:color="auto" w:fill="auto"/>
            <w:tcMar>
              <w:left w:w="28" w:type="dxa"/>
              <w:right w:w="28" w:type="dxa"/>
            </w:tcMar>
            <w:hideMark/>
          </w:tcPr>
          <w:p w14:paraId="3338C51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880040</w:t>
            </w:r>
          </w:p>
        </w:tc>
        <w:tc>
          <w:tcPr>
            <w:tcW w:w="3969" w:type="dxa"/>
            <w:shd w:val="clear" w:color="auto" w:fill="auto"/>
            <w:tcMar>
              <w:left w:w="28" w:type="dxa"/>
              <w:right w:w="28" w:type="dxa"/>
            </w:tcMar>
            <w:hideMark/>
          </w:tcPr>
          <w:p w14:paraId="23EECA7F"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Enhancements for Residential 5G</w:t>
            </w:r>
          </w:p>
        </w:tc>
        <w:tc>
          <w:tcPr>
            <w:tcW w:w="1701" w:type="dxa"/>
            <w:shd w:val="clear" w:color="auto" w:fill="auto"/>
            <w:tcMar>
              <w:left w:w="28" w:type="dxa"/>
              <w:right w:w="28" w:type="dxa"/>
            </w:tcMar>
            <w:hideMark/>
          </w:tcPr>
          <w:p w14:paraId="1ADB1F43" w14:textId="38E67325"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FS_Resident</w:t>
            </w:r>
          </w:p>
        </w:tc>
        <w:tc>
          <w:tcPr>
            <w:tcW w:w="397" w:type="dxa"/>
            <w:shd w:val="clear" w:color="auto" w:fill="auto"/>
            <w:tcMar>
              <w:left w:w="28" w:type="dxa"/>
              <w:right w:w="28" w:type="dxa"/>
            </w:tcMar>
            <w:hideMark/>
          </w:tcPr>
          <w:p w14:paraId="634B1ED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3EBCFBD" w14:textId="030F83CB" w:rsidR="002E4C6C"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68" w:history="1">
              <w:r w:rsidR="007D3634" w:rsidRPr="007D3634">
                <w:rPr>
                  <w:rFonts w:ascii="Calibri" w:hAnsi="Calibri" w:cs="Calibri"/>
                  <w:color w:val="0563C1"/>
                  <w:sz w:val="16"/>
                  <w:szCs w:val="18"/>
                  <w:u w:val="single"/>
                  <w:lang w:eastAsia="en-GB"/>
                </w:rPr>
                <w:t>SP-200576</w:t>
              </w:r>
            </w:hyperlink>
          </w:p>
        </w:tc>
        <w:tc>
          <w:tcPr>
            <w:tcW w:w="2268" w:type="dxa"/>
            <w:shd w:val="clear" w:color="auto" w:fill="auto"/>
            <w:tcMar>
              <w:left w:w="28" w:type="dxa"/>
              <w:right w:w="28" w:type="dxa"/>
            </w:tcMar>
            <w:hideMark/>
          </w:tcPr>
          <w:p w14:paraId="188D5C2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Toon Norp, KPN</w:t>
            </w:r>
          </w:p>
        </w:tc>
      </w:tr>
      <w:tr w:rsidR="002E4C6C" w:rsidRPr="0042091B" w14:paraId="0A21CBFB" w14:textId="77777777" w:rsidTr="002E4C6C">
        <w:trPr>
          <w:trHeight w:val="255"/>
        </w:trPr>
        <w:tc>
          <w:tcPr>
            <w:tcW w:w="757" w:type="dxa"/>
            <w:shd w:val="clear" w:color="auto" w:fill="auto"/>
            <w:tcMar>
              <w:left w:w="28" w:type="dxa"/>
              <w:right w:w="28" w:type="dxa"/>
            </w:tcMar>
            <w:hideMark/>
          </w:tcPr>
          <w:p w14:paraId="65A1FF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930022</w:t>
            </w:r>
          </w:p>
        </w:tc>
        <w:tc>
          <w:tcPr>
            <w:tcW w:w="3969" w:type="dxa"/>
            <w:shd w:val="clear" w:color="auto" w:fill="auto"/>
            <w:tcMar>
              <w:left w:w="28" w:type="dxa"/>
              <w:right w:w="28" w:type="dxa"/>
            </w:tcMar>
            <w:hideMark/>
          </w:tcPr>
          <w:p w14:paraId="12E60199"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PIRates</w:t>
            </w:r>
          </w:p>
        </w:tc>
        <w:tc>
          <w:tcPr>
            <w:tcW w:w="1701" w:type="dxa"/>
            <w:shd w:val="clear" w:color="auto" w:fill="auto"/>
            <w:tcMar>
              <w:left w:w="28" w:type="dxa"/>
              <w:right w:w="28" w:type="dxa"/>
            </w:tcMar>
            <w:hideMark/>
          </w:tcPr>
          <w:p w14:paraId="1CD81404" w14:textId="798F8EF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PIRates</w:t>
            </w:r>
          </w:p>
        </w:tc>
        <w:tc>
          <w:tcPr>
            <w:tcW w:w="397" w:type="dxa"/>
            <w:shd w:val="clear" w:color="auto" w:fill="auto"/>
            <w:tcMar>
              <w:left w:w="28" w:type="dxa"/>
              <w:right w:w="28" w:type="dxa"/>
            </w:tcMar>
            <w:hideMark/>
          </w:tcPr>
          <w:p w14:paraId="2884913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0C44B9F" w14:textId="7894B680" w:rsidR="002E4C6C"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69" w:history="1">
              <w:r w:rsidR="007D3634"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0595B54F" w14:textId="7C5B4B19"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42091B" w14:paraId="7FC3CF1B" w14:textId="77777777" w:rsidTr="002E4C6C">
        <w:trPr>
          <w:trHeight w:val="255"/>
        </w:trPr>
        <w:tc>
          <w:tcPr>
            <w:tcW w:w="757" w:type="dxa"/>
            <w:shd w:val="clear" w:color="auto" w:fill="auto"/>
            <w:tcMar>
              <w:left w:w="28" w:type="dxa"/>
              <w:right w:w="28" w:type="dxa"/>
            </w:tcMar>
            <w:hideMark/>
          </w:tcPr>
          <w:p w14:paraId="4D9B0325"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940065</w:t>
            </w:r>
          </w:p>
        </w:tc>
        <w:tc>
          <w:tcPr>
            <w:tcW w:w="3969" w:type="dxa"/>
            <w:shd w:val="clear" w:color="auto" w:fill="auto"/>
            <w:tcMar>
              <w:left w:w="28" w:type="dxa"/>
              <w:right w:w="28" w:type="dxa"/>
            </w:tcMar>
            <w:hideMark/>
          </w:tcPr>
          <w:p w14:paraId="4ED48DAA"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4B4B89D3" w14:textId="7D738DF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2BF3400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DEC980D" w14:textId="7A26D53A" w:rsidR="002E4C6C"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70" w:history="1">
              <w:r w:rsidR="007D3634" w:rsidRPr="007D3634">
                <w:rPr>
                  <w:rFonts w:ascii="Calibri" w:hAnsi="Calibri" w:cs="Calibri"/>
                  <w:color w:val="0563C1"/>
                  <w:sz w:val="16"/>
                  <w:szCs w:val="18"/>
                  <w:u w:val="single"/>
                  <w:lang w:eastAsia="en-GB"/>
                </w:rPr>
                <w:t>SP-230089</w:t>
              </w:r>
            </w:hyperlink>
          </w:p>
        </w:tc>
        <w:tc>
          <w:tcPr>
            <w:tcW w:w="2268" w:type="dxa"/>
            <w:shd w:val="clear" w:color="auto" w:fill="auto"/>
            <w:tcMar>
              <w:left w:w="28" w:type="dxa"/>
              <w:right w:w="28" w:type="dxa"/>
            </w:tcMar>
            <w:hideMark/>
          </w:tcPr>
          <w:p w14:paraId="6891EB15" w14:textId="6AED4FC4"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Zhenhua Xie,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2E4C6C" w:rsidRPr="00EF7FBB" w14:paraId="7029A3CF" w14:textId="77777777" w:rsidTr="002E4C6C">
        <w:trPr>
          <w:trHeight w:val="255"/>
        </w:trPr>
        <w:tc>
          <w:tcPr>
            <w:tcW w:w="757" w:type="dxa"/>
            <w:shd w:val="clear" w:color="auto" w:fill="auto"/>
            <w:tcMar>
              <w:left w:w="28" w:type="dxa"/>
              <w:right w:w="28" w:type="dxa"/>
            </w:tcMar>
            <w:hideMark/>
          </w:tcPr>
          <w:p w14:paraId="15ED4D7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980011</w:t>
            </w:r>
          </w:p>
        </w:tc>
        <w:tc>
          <w:tcPr>
            <w:tcW w:w="3969" w:type="dxa"/>
            <w:shd w:val="clear" w:color="auto" w:fill="auto"/>
            <w:tcMar>
              <w:left w:w="28" w:type="dxa"/>
              <w:right w:w="28" w:type="dxa"/>
            </w:tcMar>
            <w:hideMark/>
          </w:tcPr>
          <w:p w14:paraId="4BC1EECD"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Personal IoT Networks </w:t>
            </w:r>
          </w:p>
        </w:tc>
        <w:tc>
          <w:tcPr>
            <w:tcW w:w="1701" w:type="dxa"/>
            <w:shd w:val="clear" w:color="auto" w:fill="auto"/>
            <w:tcMar>
              <w:left w:w="28" w:type="dxa"/>
              <w:right w:w="28" w:type="dxa"/>
            </w:tcMar>
            <w:hideMark/>
          </w:tcPr>
          <w:p w14:paraId="69F31220" w14:textId="7F94538B"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2D0B45C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481535D" w14:textId="2A334B36" w:rsidR="002E4C6C"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71" w:history="1">
              <w:r w:rsidR="007D3634" w:rsidRPr="007D3634">
                <w:rPr>
                  <w:rFonts w:ascii="Calibri" w:hAnsi="Calibri" w:cs="Calibri"/>
                  <w:color w:val="0563C1"/>
                  <w:sz w:val="16"/>
                  <w:szCs w:val="18"/>
                  <w:u w:val="single"/>
                  <w:lang w:eastAsia="en-GB"/>
                </w:rPr>
                <w:t>SP-221343</w:t>
              </w:r>
            </w:hyperlink>
          </w:p>
        </w:tc>
        <w:tc>
          <w:tcPr>
            <w:tcW w:w="2268" w:type="dxa"/>
            <w:shd w:val="clear" w:color="auto" w:fill="auto"/>
            <w:tcMar>
              <w:left w:w="28" w:type="dxa"/>
              <w:right w:w="28" w:type="dxa"/>
            </w:tcMar>
            <w:hideMark/>
          </w:tcPr>
          <w:p w14:paraId="1067EFB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Zhenhua Xie, vivo </w:t>
            </w:r>
          </w:p>
        </w:tc>
      </w:tr>
      <w:tr w:rsidR="002E4C6C" w:rsidRPr="00EF7FBB" w14:paraId="6F691D76" w14:textId="77777777" w:rsidTr="002E4C6C">
        <w:trPr>
          <w:trHeight w:val="255"/>
        </w:trPr>
        <w:tc>
          <w:tcPr>
            <w:tcW w:w="757" w:type="dxa"/>
            <w:shd w:val="clear" w:color="auto" w:fill="auto"/>
            <w:tcMar>
              <w:left w:w="28" w:type="dxa"/>
              <w:right w:w="28" w:type="dxa"/>
            </w:tcMar>
            <w:hideMark/>
          </w:tcPr>
          <w:p w14:paraId="087E2C5F"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990018</w:t>
            </w:r>
          </w:p>
        </w:tc>
        <w:tc>
          <w:tcPr>
            <w:tcW w:w="3969" w:type="dxa"/>
            <w:shd w:val="clear" w:color="auto" w:fill="auto"/>
            <w:tcMar>
              <w:left w:w="28" w:type="dxa"/>
              <w:right w:w="28" w:type="dxa"/>
            </w:tcMar>
            <w:hideMark/>
          </w:tcPr>
          <w:p w14:paraId="6B78E8D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w:t>
            </w:r>
          </w:p>
        </w:tc>
        <w:tc>
          <w:tcPr>
            <w:tcW w:w="1701" w:type="dxa"/>
            <w:shd w:val="clear" w:color="auto" w:fill="auto"/>
            <w:tcMar>
              <w:left w:w="28" w:type="dxa"/>
              <w:right w:w="28" w:type="dxa"/>
            </w:tcMar>
            <w:hideMark/>
          </w:tcPr>
          <w:p w14:paraId="18896004" w14:textId="00902C73"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6935401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AE95707" w14:textId="00A986C3" w:rsidR="002E4C6C"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72"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24BC6DC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67D807B3" w14:textId="77777777" w:rsidTr="002E4C6C">
        <w:trPr>
          <w:trHeight w:val="255"/>
        </w:trPr>
        <w:tc>
          <w:tcPr>
            <w:tcW w:w="757" w:type="dxa"/>
            <w:shd w:val="clear" w:color="auto" w:fill="auto"/>
            <w:tcMar>
              <w:left w:w="28" w:type="dxa"/>
              <w:right w:w="28" w:type="dxa"/>
            </w:tcMar>
            <w:hideMark/>
          </w:tcPr>
          <w:p w14:paraId="2E9C3D7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990058</w:t>
            </w:r>
          </w:p>
        </w:tc>
        <w:tc>
          <w:tcPr>
            <w:tcW w:w="3969" w:type="dxa"/>
            <w:shd w:val="clear" w:color="auto" w:fill="auto"/>
            <w:tcMar>
              <w:left w:w="28" w:type="dxa"/>
              <w:right w:w="28" w:type="dxa"/>
            </w:tcMar>
            <w:hideMark/>
          </w:tcPr>
          <w:p w14:paraId="3AEED2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w:t>
            </w:r>
          </w:p>
        </w:tc>
        <w:tc>
          <w:tcPr>
            <w:tcW w:w="1701" w:type="dxa"/>
            <w:shd w:val="clear" w:color="auto" w:fill="auto"/>
            <w:tcMar>
              <w:left w:w="28" w:type="dxa"/>
              <w:right w:w="28" w:type="dxa"/>
            </w:tcMar>
            <w:hideMark/>
          </w:tcPr>
          <w:p w14:paraId="77208501" w14:textId="40231BA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359B5C7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436363E" w14:textId="57D45913" w:rsidR="002E4C6C"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73"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4ECB9E2C"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1A2AB5DD" w14:textId="77777777" w:rsidTr="002E4C6C">
        <w:trPr>
          <w:trHeight w:val="255"/>
        </w:trPr>
        <w:tc>
          <w:tcPr>
            <w:tcW w:w="757" w:type="dxa"/>
            <w:shd w:val="clear" w:color="auto" w:fill="auto"/>
            <w:tcMar>
              <w:left w:w="28" w:type="dxa"/>
              <w:right w:w="28" w:type="dxa"/>
            </w:tcMar>
            <w:hideMark/>
          </w:tcPr>
          <w:p w14:paraId="65AC5DA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990059</w:t>
            </w:r>
          </w:p>
        </w:tc>
        <w:tc>
          <w:tcPr>
            <w:tcW w:w="3969" w:type="dxa"/>
            <w:shd w:val="clear" w:color="auto" w:fill="auto"/>
            <w:tcMar>
              <w:left w:w="28" w:type="dxa"/>
              <w:right w:w="28" w:type="dxa"/>
            </w:tcMar>
            <w:hideMark/>
          </w:tcPr>
          <w:p w14:paraId="2090D024"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PIN</w:t>
            </w:r>
          </w:p>
        </w:tc>
        <w:tc>
          <w:tcPr>
            <w:tcW w:w="1701" w:type="dxa"/>
            <w:shd w:val="clear" w:color="auto" w:fill="auto"/>
            <w:tcMar>
              <w:left w:w="28" w:type="dxa"/>
              <w:right w:w="28" w:type="dxa"/>
            </w:tcMar>
            <w:hideMark/>
          </w:tcPr>
          <w:p w14:paraId="6E8DC912" w14:textId="44F1ADE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5067A92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3D03EEA" w14:textId="67FB202E" w:rsidR="002E4C6C"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74"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570A6E60"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bl>
    <w:p w14:paraId="75FAEC35" w14:textId="64BD535A" w:rsidR="002E4C6C" w:rsidRDefault="002E4C6C" w:rsidP="002E4C6C">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2E4C6C">
        <w:rPr>
          <w:lang w:eastAsia="en-GB"/>
        </w:rPr>
        <w:t>SP-231586</w:t>
      </w:r>
      <w:r w:rsidRPr="00652D0A">
        <w:rPr>
          <w:lang w:eastAsia="en-GB"/>
        </w:rPr>
        <w:t>.</w:t>
      </w:r>
    </w:p>
    <w:p w14:paraId="17EF20C4" w14:textId="77777777" w:rsidR="002E4C6C" w:rsidRDefault="002E4C6C" w:rsidP="002E4C6C">
      <w:pPr>
        <w:rPr>
          <w:lang w:eastAsia="en-GB"/>
        </w:rPr>
      </w:pPr>
      <w:r>
        <w:rPr>
          <w:lang w:eastAsia="en-GB"/>
        </w:rPr>
        <w:t xml:space="preserve">The "Personal IoT Networks" work item specifies enhanced feature for providing local connectivity between PIN elements (PINE) i.e., UEs and/or non-3GPP devices. A Personal IoT Network (PIN) has at least one PIN element with Gateway Capability (PEGC) and at least one PIN Element with Management Capability (PEMC), both are UEs. A PIN is managed by PEMC, which may be assisted by an AF for PIN if deployed. PIN elements communicate using PIN direct communication without traversing 5G network, as well as PIN indirect communication and the PIN-DN communication with traversing 5G network. For the PIN indirect communication and PIN-DN communication, the data traffic and management traffic pass via a UE acting as PEGC. </w:t>
      </w:r>
    </w:p>
    <w:p w14:paraId="703BCF32" w14:textId="77777777" w:rsidR="002E4C6C" w:rsidRPr="008147A7" w:rsidRDefault="002E4C6C" w:rsidP="002E4C6C">
      <w:pPr>
        <w:rPr>
          <w:b/>
          <w:bCs/>
          <w:lang w:eastAsia="en-GB"/>
        </w:rPr>
      </w:pPr>
      <w:r w:rsidRPr="008147A7">
        <w:rPr>
          <w:b/>
          <w:bCs/>
          <w:lang w:eastAsia="en-GB"/>
        </w:rPr>
        <w:lastRenderedPageBreak/>
        <w:t>Overall architecture and general aspects</w:t>
      </w:r>
    </w:p>
    <w:p w14:paraId="4188A4B4" w14:textId="77777777" w:rsidR="002E4C6C" w:rsidRDefault="002E4C6C" w:rsidP="002E4C6C">
      <w:pPr>
        <w:rPr>
          <w:lang w:eastAsia="en-GB"/>
        </w:rPr>
      </w:pPr>
      <w:r>
        <w:rPr>
          <w:lang w:eastAsia="en-GB"/>
        </w:rPr>
        <w:t>As illustrated in Figure 1, a PIN in 5GC consists of one or more devices providing gateway/routing functionality known as the PEGC, and one or more devices providing PIN management functionality known as the PEMC to manage the PIN and device(s) called the PINE. A PINE can be a non-3GPP device. A PIN is managed at the PIN application layer.</w:t>
      </w:r>
    </w:p>
    <w:p w14:paraId="448C48F6" w14:textId="77777777" w:rsidR="002E4C6C" w:rsidRDefault="002E4C6C" w:rsidP="002E4C6C">
      <w:pPr>
        <w:pStyle w:val="TH"/>
      </w:pPr>
      <w:r>
        <w:rPr>
          <w:lang w:eastAsia="en-GB"/>
        </w:rPr>
        <w:t xml:space="preserve"> </w:t>
      </w:r>
      <w:r>
        <w:object w:dxaOrig="9046" w:dyaOrig="3661" w14:anchorId="26A5DFED">
          <v:shape id="_x0000_i1025" type="#_x0000_t75" style="width:413.5pt;height:168pt" o:ole="">
            <v:imagedata r:id="rId75" o:title=""/>
          </v:shape>
          <o:OLEObject Type="Embed" ProgID="Visio.Drawing.15" ShapeID="_x0000_i1025" DrawAspect="Content" ObjectID="_1782132611" r:id="rId76"/>
        </w:object>
      </w:r>
    </w:p>
    <w:p w14:paraId="13C60DE7" w14:textId="77777777" w:rsidR="002E4C6C" w:rsidRDefault="002E4C6C" w:rsidP="002E4C6C">
      <w:pPr>
        <w:pStyle w:val="TF"/>
        <w:rPr>
          <w:lang w:eastAsia="en-GB"/>
        </w:rPr>
      </w:pPr>
      <w:r>
        <w:rPr>
          <w:lang w:eastAsia="en-GB"/>
        </w:rPr>
        <w:t>Figure 1: PIN reference architecture</w:t>
      </w:r>
    </w:p>
    <w:p w14:paraId="301003F4" w14:textId="77777777" w:rsidR="002E4C6C" w:rsidRDefault="002E4C6C" w:rsidP="002E4C6C">
      <w:pPr>
        <w:rPr>
          <w:lang w:eastAsia="en-GB"/>
        </w:rPr>
      </w:pPr>
      <w:r>
        <w:rPr>
          <w:lang w:eastAsia="en-GB"/>
        </w:rPr>
        <w:t>The PIN may also have a PIN Application Server that includes an AF functionality. With PIN-DN communication, the PEMC and PEGC communicate with the PIN Application Server at the application layer over the user plane. The PEGC and PEMC can communicate with each other via PIN direct communication using 3GPP access (e.g., PC5) or non-3GPP access (e.g., WiFi, BT) or via PIN indirect communication using a PDU Session in the 5GS.</w:t>
      </w:r>
    </w:p>
    <w:p w14:paraId="7174617C" w14:textId="77777777" w:rsidR="002E4C6C" w:rsidRPr="002E4C6C" w:rsidRDefault="002E4C6C" w:rsidP="002E4C6C">
      <w:pPr>
        <w:rPr>
          <w:b/>
          <w:bCs/>
          <w:lang w:eastAsia="en-GB"/>
        </w:rPr>
      </w:pPr>
      <w:r w:rsidRPr="002E4C6C">
        <w:rPr>
          <w:b/>
          <w:bCs/>
          <w:lang w:eastAsia="en-GB"/>
        </w:rPr>
        <w:t>UE policy delivery for PIN</w:t>
      </w:r>
    </w:p>
    <w:p w14:paraId="18CCB495" w14:textId="77777777" w:rsidR="002E4C6C" w:rsidRDefault="002E4C6C" w:rsidP="002E4C6C">
      <w:pPr>
        <w:rPr>
          <w:lang w:eastAsia="en-GB"/>
        </w:rPr>
      </w:pPr>
      <w:r>
        <w:rPr>
          <w:lang w:eastAsia="en-GB"/>
        </w:rPr>
        <w:t>The 5GC is enhanced to support the delivery of URSP rules that include only a PIN ID as Traffic Descriptor to UE acting as PEGC, which may be based on the information provided by an AF for PIN.</w:t>
      </w:r>
    </w:p>
    <w:p w14:paraId="00386637" w14:textId="77777777" w:rsidR="002E4C6C" w:rsidRDefault="002E4C6C" w:rsidP="002E4C6C">
      <w:pPr>
        <w:rPr>
          <w:lang w:eastAsia="en-GB"/>
        </w:rPr>
      </w:pPr>
      <w:r>
        <w:rPr>
          <w:lang w:eastAsia="en-GB"/>
        </w:rPr>
        <w:t>A unique PIN ID in a PLMN is designated to a PIN, e.g., by PIN application layer. In 5GS the PIN ID is only used in the traffic descriptor of URSP rules, for routing traffic of specific PIN towards a dedicated (DNN, S-NSSAI) combination.</w:t>
      </w:r>
    </w:p>
    <w:p w14:paraId="0EB5F44C" w14:textId="77777777" w:rsidR="002E4C6C" w:rsidRPr="002E4C6C" w:rsidRDefault="002E4C6C" w:rsidP="002E4C6C">
      <w:pPr>
        <w:rPr>
          <w:b/>
          <w:bCs/>
          <w:lang w:eastAsia="en-GB"/>
        </w:rPr>
      </w:pPr>
      <w:r w:rsidRPr="002E4C6C">
        <w:rPr>
          <w:b/>
          <w:bCs/>
          <w:lang w:eastAsia="en-GB"/>
        </w:rPr>
        <w:t>Session management and traffic routing for PIN</w:t>
      </w:r>
    </w:p>
    <w:p w14:paraId="7569B072" w14:textId="77777777" w:rsidR="002E4C6C" w:rsidRDefault="002E4C6C" w:rsidP="002E4C6C">
      <w:pPr>
        <w:rPr>
          <w:lang w:eastAsia="en-GB"/>
        </w:rPr>
      </w:pPr>
      <w:r>
        <w:rPr>
          <w:lang w:eastAsia="en-GB"/>
        </w:rPr>
        <w:t>The PEGC is a UE with subscription data related to PIN within the 5GS (i.e., (DNN, S-NSSAI) combination(s) for PIN) and shall register to 5GS as UE in order to support PIN indirect communication and PIN-DN communication via dedicated PDU session. The UE acting as PEMC does not have subscription data related to PIN within the 5GS and behaves as normal UE if it is registered in 5GS.</w:t>
      </w:r>
    </w:p>
    <w:p w14:paraId="72A2ED65" w14:textId="77777777" w:rsidR="002E4C6C" w:rsidRDefault="002E4C6C" w:rsidP="002E4C6C">
      <w:pPr>
        <w:rPr>
          <w:lang w:eastAsia="en-GB"/>
        </w:rPr>
      </w:pPr>
      <w:r>
        <w:rPr>
          <w:lang w:eastAsia="en-GB"/>
        </w:rPr>
        <w:t>During PDU session establishment and PDU session modification, if the SMF provides the PEGC with QoS flow descriptions, the SMF may additionally signal Non-3GPP QoS Assistance Information (N3QAI) for each QoS flow to the PEGC based on the (DNN, S-NSSAI) combination of the PDU Session for enabling the PEGC to perform QoS differentiation for the PINEs in the non-3GPP network behind the PEGC. Multiple QoS flows can share same N3QAI.</w:t>
      </w:r>
    </w:p>
    <w:p w14:paraId="6F7A21F7" w14:textId="77777777" w:rsidR="002E4C6C" w:rsidRDefault="002E4C6C" w:rsidP="002E4C6C">
      <w:pPr>
        <w:rPr>
          <w:lang w:eastAsia="en-GB"/>
        </w:rPr>
      </w:pPr>
      <w:r>
        <w:rPr>
          <w:lang w:eastAsia="en-GB"/>
        </w:rPr>
        <w:t>For PIN indirect communication and PIN-DN communication via PEGC and 5G network, non-3GPP delay is the delay between the PEGC and the PINE. 5GC may need to be aware of the non-3GPP delay and compensate for this delay in 5GS. If the PEGC supports requesting of the non-3GPP delay budget for a specific traffic flow, the PEGC may use the UE requested PDU Session Modification procedure to request a non-3GPP delay budget for a set of packet filters. Based on the (DNN, S-NSSAI) combination of the PDU Session, the SMF adjusts the dynamic CN PDB for the related GBR QoS flow by the non-3GPP delay (i.e., the network determined original PDB value is unchanged, but it needs to cover non-3GPP delay, besides the AN PDB and CN PDB) according to operator policy and implementation, and signals the updated dynamic CN PDB to NG-RAN.</w:t>
      </w:r>
    </w:p>
    <w:p w14:paraId="3B75FEAF" w14:textId="77777777" w:rsidR="002E4C6C" w:rsidRDefault="002E4C6C" w:rsidP="002E4C6C">
      <w:pPr>
        <w:rPr>
          <w:lang w:eastAsia="en-GB"/>
        </w:rPr>
      </w:pPr>
      <w:r>
        <w:rPr>
          <w:lang w:eastAsia="en-GB"/>
        </w:rPr>
        <w:t>An AF may provide QoS parameters for PIN traffic to 5GC.</w:t>
      </w:r>
    </w:p>
    <w:p w14:paraId="38B86674" w14:textId="77777777" w:rsidR="002E4C6C" w:rsidRDefault="002E4C6C" w:rsidP="002E4C6C">
      <w:pPr>
        <w:rPr>
          <w:lang w:eastAsia="en-GB"/>
        </w:rPr>
      </w:pPr>
      <w:r>
        <w:rPr>
          <w:lang w:eastAsia="en-GB"/>
        </w:rPr>
        <w:t>If a PIN has multiple PEGCs as illustrated in Figure 2, 5G VN group communication mechanisms can be used for PIN indirect communication (i.e., communication between PIN Elements belonging to the same PIN but served by different PEGCs).</w:t>
      </w:r>
    </w:p>
    <w:p w14:paraId="153F32AE" w14:textId="7D205DED" w:rsidR="002E4C6C" w:rsidRDefault="002E4C6C" w:rsidP="002E4C6C">
      <w:pPr>
        <w:pStyle w:val="TH"/>
        <w:rPr>
          <w:lang w:eastAsia="en-GB"/>
        </w:rPr>
      </w:pPr>
      <w:r>
        <w:rPr>
          <w:lang w:eastAsia="en-GB"/>
        </w:rPr>
        <w:lastRenderedPageBreak/>
        <w:t xml:space="preserve"> </w:t>
      </w:r>
      <w:r>
        <w:object w:dxaOrig="8472" w:dyaOrig="5592" w14:anchorId="2DC5176C">
          <v:shape id="_x0000_i1026" type="#_x0000_t75" style="width:313.5pt;height:206.5pt" o:ole="">
            <v:imagedata r:id="rId77" o:title=""/>
          </v:shape>
          <o:OLEObject Type="Embed" ProgID="Visio.Drawing.15" ShapeID="_x0000_i1026" DrawAspect="Content" ObjectID="_1782132612" r:id="rId78"/>
        </w:object>
      </w:r>
    </w:p>
    <w:p w14:paraId="3487FC14" w14:textId="77777777" w:rsidR="002E4C6C" w:rsidRDefault="002E4C6C" w:rsidP="002E4C6C">
      <w:pPr>
        <w:pStyle w:val="TF"/>
        <w:rPr>
          <w:lang w:eastAsia="en-GB"/>
        </w:rPr>
      </w:pPr>
      <w:r>
        <w:rPr>
          <w:lang w:eastAsia="en-GB"/>
        </w:rPr>
        <w:t>Figure 2: Local-switch based user plane architecture for PIN</w:t>
      </w:r>
    </w:p>
    <w:p w14:paraId="5FDE4DF3" w14:textId="77777777" w:rsidR="002E4C6C" w:rsidRDefault="002E4C6C" w:rsidP="002E4C6C">
      <w:pPr>
        <w:pStyle w:val="NO"/>
        <w:rPr>
          <w:lang w:eastAsia="en-GB"/>
        </w:rPr>
      </w:pPr>
      <w:r>
        <w:rPr>
          <w:lang w:eastAsia="en-GB"/>
        </w:rPr>
        <w:t>NOTE:</w:t>
      </w:r>
      <w:r>
        <w:rPr>
          <w:lang w:eastAsia="en-GB"/>
        </w:rPr>
        <w:tab/>
        <w:t>Figure 2 does not show traffic from a PEMC.</w:t>
      </w:r>
    </w:p>
    <w:p w14:paraId="6E615671" w14:textId="77777777" w:rsidR="002E4C6C" w:rsidRDefault="002E4C6C" w:rsidP="002E4C6C">
      <w:pPr>
        <w:rPr>
          <w:lang w:eastAsia="en-GB"/>
        </w:rPr>
      </w:pPr>
      <w:r>
        <w:rPr>
          <w:lang w:eastAsia="en-GB"/>
        </w:rPr>
        <w:t>In this case a dedicated SMF set is used for managing the PIN related PDU Sessions from all the PEGCs of that PIN. The user plane handling for 5G LAN-type services is applicable with the difference that N19-based traffic forwarding is not used for PIN indirect communication.</w:t>
      </w:r>
    </w:p>
    <w:p w14:paraId="273E0DDC" w14:textId="77777777" w:rsidR="002E4C6C" w:rsidRDefault="002E4C6C" w:rsidP="002E4C6C">
      <w:pPr>
        <w:rPr>
          <w:lang w:eastAsia="en-GB"/>
        </w:rPr>
      </w:pPr>
      <w:r>
        <w:rPr>
          <w:lang w:eastAsia="en-GB"/>
        </w:rPr>
        <w:t>The PEMCs can also be grouped together with the PEGCs using the 5G VN group management functionality for enabling the PEMCs to communicate with PEGCs via UPF local switch in order to manage the PIN.</w:t>
      </w:r>
    </w:p>
    <w:p w14:paraId="12A67E7A" w14:textId="77777777" w:rsidR="002E4C6C" w:rsidRPr="002E4C6C" w:rsidRDefault="002E4C6C" w:rsidP="002E4C6C">
      <w:pPr>
        <w:rPr>
          <w:b/>
          <w:bCs/>
          <w:lang w:eastAsia="en-GB"/>
        </w:rPr>
      </w:pPr>
      <w:r w:rsidRPr="002E4C6C">
        <w:rPr>
          <w:b/>
          <w:bCs/>
          <w:lang w:eastAsia="en-GB"/>
        </w:rPr>
        <w:t>Attention (AT) commands for N3QAI and non-3GPP delay budget</w:t>
      </w:r>
    </w:p>
    <w:p w14:paraId="184EC1B9" w14:textId="77777777" w:rsidR="002E4C6C" w:rsidRDefault="002E4C6C" w:rsidP="002E4C6C">
      <w:pPr>
        <w:rPr>
          <w:lang w:eastAsia="en-GB"/>
        </w:rPr>
      </w:pPr>
      <w:r>
        <w:rPr>
          <w:lang w:eastAsia="en-GB"/>
        </w:rPr>
        <w:t>To support the usage of N3QAI and non-3GPP delay budget end-to-end, the AT commands for N3QAI and non-3GPP delay budget are added to exchange the parameters between Mobile Termination (MT) and Terminal Equipment (TE).</w:t>
      </w:r>
    </w:p>
    <w:p w14:paraId="206AA0EA" w14:textId="77777777" w:rsidR="002E4C6C" w:rsidRDefault="002E4C6C" w:rsidP="002E4C6C">
      <w:pPr>
        <w:rPr>
          <w:lang w:eastAsia="en-GB"/>
        </w:rPr>
      </w:pPr>
      <w:r>
        <w:rPr>
          <w:lang w:eastAsia="en-GB"/>
        </w:rPr>
        <w:t>The PEGC may receive N3QAI from the network during PDU session establishment or PDU session modification procedure. An AT command for N3QAI enables the MT to inform the N3QAI to the TE.</w:t>
      </w:r>
    </w:p>
    <w:p w14:paraId="7E78F622" w14:textId="35ABE828" w:rsidR="002E4C6C" w:rsidRDefault="002E4C6C" w:rsidP="002E4C6C">
      <w:pPr>
        <w:rPr>
          <w:lang w:eastAsia="en-GB"/>
        </w:rPr>
      </w:pPr>
      <w:r>
        <w:rPr>
          <w:lang w:eastAsia="en-GB"/>
        </w:rPr>
        <w:t>To ensure the non-3GPP delay budget is transmitted from the UE to the network, an AT command for non-3GPP delay budget enables the MT to retrieve the non-3GPP delay budget from the TE.</w:t>
      </w:r>
    </w:p>
    <w:p w14:paraId="2FE5D07C" w14:textId="77777777" w:rsidR="002E4C6C" w:rsidRPr="00016B51" w:rsidRDefault="002E4C6C" w:rsidP="002E4C6C">
      <w:pPr>
        <w:rPr>
          <w:b/>
        </w:rPr>
      </w:pPr>
      <w:r w:rsidRPr="00016B51">
        <w:rPr>
          <w:b/>
        </w:rPr>
        <w:t>References</w:t>
      </w:r>
    </w:p>
    <w:p w14:paraId="1E7BE4D0" w14:textId="4BA149A2" w:rsidR="002E4C6C" w:rsidRDefault="002E4C6C" w:rsidP="002E4C6C">
      <w:pPr>
        <w:rPr>
          <w:rFonts w:eastAsia="DengXian"/>
          <w:lang w:eastAsia="en-GB"/>
        </w:rPr>
      </w:pPr>
      <w:r w:rsidRPr="00D90AB3">
        <w:rPr>
          <w:rFonts w:eastAsia="DengXian"/>
          <w:lang w:eastAsia="en-GB"/>
        </w:rPr>
        <w:t xml:space="preserve">Related CRs: set "TSG Status = Approved" in: </w:t>
      </w:r>
      <w:r w:rsidR="00963531">
        <w:rPr>
          <w:rFonts w:eastAsia="DengXian"/>
          <w:lang w:eastAsia="en-GB"/>
        </w:rPr>
        <w:br/>
      </w:r>
      <w:hyperlink r:id="rId79" w:history="1">
        <w:r w:rsidR="00963531" w:rsidRPr="00543C5A">
          <w:rPr>
            <w:rStyle w:val="Hyperlink"/>
            <w:rFonts w:eastAsia="DengXian"/>
            <w:lang w:eastAsia="en-GB"/>
          </w:rPr>
          <w:t>https://portal.3gpp.org/ChangeRequests.aspx?q=1&amp;workitem=930029,930022,980011,990018,990058,990059</w:t>
        </w:r>
      </w:hyperlink>
      <w:r w:rsidR="00963531">
        <w:rPr>
          <w:rFonts w:eastAsia="DengXian"/>
          <w:lang w:eastAsia="en-GB"/>
        </w:rPr>
        <w:t xml:space="preserve"> </w:t>
      </w:r>
    </w:p>
    <w:p w14:paraId="1205C925" w14:textId="77777777" w:rsidR="002E4C6C" w:rsidRDefault="002E4C6C" w:rsidP="002E4C6C">
      <w:pPr>
        <w:pStyle w:val="EW"/>
      </w:pPr>
      <w:r>
        <w:t>[1]</w:t>
      </w:r>
      <w:r>
        <w:tab/>
        <w:t>TS 22.261: “Service Requirements for the 5G System”</w:t>
      </w:r>
    </w:p>
    <w:p w14:paraId="03025228" w14:textId="77777777" w:rsidR="002E4C6C" w:rsidRDefault="002E4C6C" w:rsidP="002E4C6C">
      <w:pPr>
        <w:pStyle w:val="EW"/>
      </w:pPr>
      <w:r>
        <w:t>[2]</w:t>
      </w:r>
      <w:r>
        <w:tab/>
        <w:t>TS 23.501: “System architecture for the 5G System (5GS), Stage 2”</w:t>
      </w:r>
    </w:p>
    <w:p w14:paraId="0B168779" w14:textId="77777777" w:rsidR="002E4C6C" w:rsidRDefault="002E4C6C" w:rsidP="002E4C6C">
      <w:pPr>
        <w:pStyle w:val="EW"/>
      </w:pPr>
      <w:r>
        <w:t>[3]</w:t>
      </w:r>
      <w:r>
        <w:tab/>
        <w:t>TS 23.502: “Procedures for the 5G System (5GS), Stage 2”</w:t>
      </w:r>
    </w:p>
    <w:p w14:paraId="7A57F69C" w14:textId="77777777" w:rsidR="002E4C6C" w:rsidRDefault="002E4C6C" w:rsidP="002E4C6C">
      <w:pPr>
        <w:pStyle w:val="EW"/>
      </w:pPr>
      <w:r>
        <w:t>[4]</w:t>
      </w:r>
      <w:r>
        <w:tab/>
        <w:t>TS 23.503: “Policy and charging control for the 5G System (5GS), Stage 2”</w:t>
      </w:r>
    </w:p>
    <w:p w14:paraId="1B9CC4B6" w14:textId="77777777" w:rsidR="002E4C6C" w:rsidRDefault="002E4C6C" w:rsidP="002E4C6C">
      <w:pPr>
        <w:pStyle w:val="EW"/>
      </w:pPr>
      <w:r>
        <w:t>[5]</w:t>
      </w:r>
      <w:r>
        <w:tab/>
        <w:t>TS 24.501: “Non-Access-Stratum (NAS) protocols for the 5G System (5GS), Stage3”</w:t>
      </w:r>
    </w:p>
    <w:p w14:paraId="6C19ABEF" w14:textId="4A06FF82" w:rsidR="002E4C6C" w:rsidRDefault="002E4C6C" w:rsidP="002E4C6C">
      <w:pPr>
        <w:pStyle w:val="EW"/>
      </w:pPr>
      <w:r w:rsidRPr="007B603B">
        <w:rPr>
          <w:rFonts w:eastAsia="DengXian" w:hint="eastAsia"/>
          <w:lang w:eastAsia="zh-CN"/>
        </w:rPr>
        <w:t>[</w:t>
      </w:r>
      <w:r w:rsidRPr="007B603B">
        <w:rPr>
          <w:rFonts w:eastAsia="DengXian"/>
          <w:lang w:eastAsia="zh-CN"/>
        </w:rPr>
        <w:t>6]</w:t>
      </w:r>
      <w:r w:rsidRPr="007B603B">
        <w:rPr>
          <w:rFonts w:eastAsia="DengXian"/>
          <w:lang w:eastAsia="zh-CN"/>
        </w:rPr>
        <w:tab/>
        <w:t xml:space="preserve">TS </w:t>
      </w:r>
      <w:r w:rsidR="00A9227F">
        <w:rPr>
          <w:rFonts w:eastAsia="DengXian"/>
          <w:lang w:eastAsia="zh-CN"/>
        </w:rPr>
        <w:t>29.</w:t>
      </w:r>
      <w:r w:rsidRPr="007B603B">
        <w:rPr>
          <w:rFonts w:eastAsia="DengXian"/>
          <w:lang w:eastAsia="zh-CN"/>
        </w:rPr>
        <w:t xml:space="preserve">007: </w:t>
      </w:r>
      <w:r>
        <w:t>“</w:t>
      </w:r>
      <w:r w:rsidRPr="00E20586">
        <w:t>AT command set for User Equipment</w:t>
      </w:r>
      <w:r>
        <w:t>, Stage3”</w:t>
      </w:r>
    </w:p>
    <w:p w14:paraId="7D028067" w14:textId="77777777" w:rsidR="00903B7E" w:rsidRDefault="00903B7E" w:rsidP="002E4C6C">
      <w:pPr>
        <w:pStyle w:val="EW"/>
      </w:pPr>
    </w:p>
    <w:p w14:paraId="4D1DD758" w14:textId="33E3E694" w:rsidR="00735530" w:rsidRDefault="003057DA" w:rsidP="003057DA">
      <w:pPr>
        <w:pStyle w:val="Heading2"/>
        <w:rPr>
          <w:lang w:eastAsia="en-GB"/>
        </w:rPr>
      </w:pPr>
      <w:bookmarkStart w:id="26" w:name="_Toc171519572"/>
      <w:r>
        <w:rPr>
          <w:lang w:eastAsia="en-GB"/>
        </w:rPr>
        <w:t>6.2</w:t>
      </w:r>
      <w:r>
        <w:rPr>
          <w:lang w:eastAsia="en-GB"/>
        </w:rPr>
        <w:tab/>
      </w:r>
      <w:r w:rsidRPr="003057DA">
        <w:rPr>
          <w:lang w:eastAsia="en-GB"/>
        </w:rPr>
        <w:t xml:space="preserve">Enhanced support of </w:t>
      </w:r>
      <w:r w:rsidR="002F394C">
        <w:rPr>
          <w:lang w:eastAsia="en-GB"/>
        </w:rPr>
        <w:t>R</w:t>
      </w:r>
      <w:r w:rsidRPr="003057DA">
        <w:rPr>
          <w:lang w:eastAsia="en-GB"/>
        </w:rPr>
        <w:t xml:space="preserve">educed </w:t>
      </w:r>
      <w:r w:rsidR="002F394C">
        <w:rPr>
          <w:lang w:eastAsia="en-GB"/>
        </w:rPr>
        <w:t>C</w:t>
      </w:r>
      <w:r w:rsidRPr="003057DA">
        <w:rPr>
          <w:lang w:eastAsia="en-GB"/>
        </w:rPr>
        <w:t xml:space="preserve">apability </w:t>
      </w:r>
      <w:r w:rsidR="002F394C">
        <w:rPr>
          <w:lang w:eastAsia="en-GB"/>
        </w:rPr>
        <w:t xml:space="preserve">(RedCap) </w:t>
      </w:r>
      <w:r w:rsidRPr="003057DA">
        <w:rPr>
          <w:lang w:eastAsia="en-GB"/>
        </w:rPr>
        <w:t>NR devices</w:t>
      </w:r>
      <w:bookmarkEnd w:id="26"/>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A07E4" w:rsidRPr="00EF7FBB" w14:paraId="256F4FB8" w14:textId="77777777" w:rsidTr="006A07E4">
        <w:trPr>
          <w:trHeight w:val="255"/>
        </w:trPr>
        <w:tc>
          <w:tcPr>
            <w:tcW w:w="757" w:type="dxa"/>
            <w:shd w:val="clear" w:color="auto" w:fill="auto"/>
            <w:tcMar>
              <w:left w:w="28" w:type="dxa"/>
              <w:right w:w="28" w:type="dxa"/>
            </w:tcMar>
            <w:hideMark/>
          </w:tcPr>
          <w:p w14:paraId="43812F26"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970080</w:t>
            </w:r>
          </w:p>
        </w:tc>
        <w:tc>
          <w:tcPr>
            <w:tcW w:w="3969" w:type="dxa"/>
            <w:shd w:val="clear" w:color="auto" w:fill="auto"/>
            <w:tcMar>
              <w:left w:w="28" w:type="dxa"/>
              <w:right w:w="28" w:type="dxa"/>
            </w:tcMar>
            <w:hideMark/>
          </w:tcPr>
          <w:p w14:paraId="4DFA9B6C" w14:textId="77777777" w:rsidR="006A07E4" w:rsidRPr="00EF7FBB" w:rsidRDefault="006A07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support of reduced capability NR devices </w:t>
            </w:r>
          </w:p>
        </w:tc>
        <w:tc>
          <w:tcPr>
            <w:tcW w:w="1701" w:type="dxa"/>
            <w:shd w:val="clear" w:color="auto" w:fill="auto"/>
            <w:tcMar>
              <w:left w:w="28" w:type="dxa"/>
              <w:right w:w="28" w:type="dxa"/>
            </w:tcMar>
            <w:hideMark/>
          </w:tcPr>
          <w:p w14:paraId="2229572D" w14:textId="25BFAA71" w:rsidR="006A07E4" w:rsidRPr="00EF7FBB" w:rsidRDefault="006A07E4"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NR_redcap_enh</w:t>
            </w:r>
          </w:p>
        </w:tc>
        <w:tc>
          <w:tcPr>
            <w:tcW w:w="397" w:type="dxa"/>
            <w:shd w:val="clear" w:color="auto" w:fill="auto"/>
            <w:tcMar>
              <w:left w:w="28" w:type="dxa"/>
              <w:right w:w="28" w:type="dxa"/>
            </w:tcMar>
            <w:hideMark/>
          </w:tcPr>
          <w:p w14:paraId="2702242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1830C41B" w14:textId="04F5695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21E0098A"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78F778F8" w14:textId="77777777" w:rsidTr="006A07E4">
        <w:trPr>
          <w:trHeight w:val="255"/>
        </w:trPr>
        <w:tc>
          <w:tcPr>
            <w:tcW w:w="757" w:type="dxa"/>
            <w:shd w:val="clear" w:color="auto" w:fill="auto"/>
            <w:tcMar>
              <w:left w:w="28" w:type="dxa"/>
              <w:right w:w="28" w:type="dxa"/>
            </w:tcMar>
            <w:hideMark/>
          </w:tcPr>
          <w:p w14:paraId="3A521040"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970180</w:t>
            </w:r>
          </w:p>
        </w:tc>
        <w:tc>
          <w:tcPr>
            <w:tcW w:w="3969" w:type="dxa"/>
            <w:shd w:val="clear" w:color="auto" w:fill="auto"/>
            <w:tcMar>
              <w:left w:w="28" w:type="dxa"/>
              <w:right w:w="28" w:type="dxa"/>
            </w:tcMar>
            <w:hideMark/>
          </w:tcPr>
          <w:p w14:paraId="794628E2"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support of reduced capability NR devices </w:t>
            </w:r>
          </w:p>
        </w:tc>
        <w:tc>
          <w:tcPr>
            <w:tcW w:w="1701" w:type="dxa"/>
            <w:shd w:val="clear" w:color="auto" w:fill="auto"/>
            <w:tcMar>
              <w:left w:w="28" w:type="dxa"/>
              <w:right w:w="28" w:type="dxa"/>
            </w:tcMar>
            <w:hideMark/>
          </w:tcPr>
          <w:p w14:paraId="139B6ACD" w14:textId="202A0E5E"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NR_redcap_enh-Core</w:t>
            </w:r>
          </w:p>
        </w:tc>
        <w:tc>
          <w:tcPr>
            <w:tcW w:w="397" w:type="dxa"/>
            <w:shd w:val="clear" w:color="auto" w:fill="auto"/>
            <w:tcMar>
              <w:left w:w="28" w:type="dxa"/>
              <w:right w:w="28" w:type="dxa"/>
            </w:tcMar>
            <w:hideMark/>
          </w:tcPr>
          <w:p w14:paraId="4C5D0853"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815276E" w14:textId="74D8AE6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4E96612E"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20D86A68" w14:textId="77777777" w:rsidTr="006A07E4">
        <w:trPr>
          <w:trHeight w:val="255"/>
        </w:trPr>
        <w:tc>
          <w:tcPr>
            <w:tcW w:w="757" w:type="dxa"/>
            <w:shd w:val="clear" w:color="auto" w:fill="auto"/>
            <w:tcMar>
              <w:left w:w="28" w:type="dxa"/>
              <w:right w:w="28" w:type="dxa"/>
            </w:tcMar>
            <w:hideMark/>
          </w:tcPr>
          <w:p w14:paraId="48E8B21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970280</w:t>
            </w:r>
          </w:p>
        </w:tc>
        <w:tc>
          <w:tcPr>
            <w:tcW w:w="3969" w:type="dxa"/>
            <w:shd w:val="clear" w:color="auto" w:fill="auto"/>
            <w:tcMar>
              <w:left w:w="28" w:type="dxa"/>
              <w:right w:w="28" w:type="dxa"/>
            </w:tcMar>
            <w:hideMark/>
          </w:tcPr>
          <w:p w14:paraId="2205CB4B"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support of reduced capability NR devices </w:t>
            </w:r>
          </w:p>
        </w:tc>
        <w:tc>
          <w:tcPr>
            <w:tcW w:w="1701" w:type="dxa"/>
            <w:shd w:val="clear" w:color="auto" w:fill="auto"/>
            <w:tcMar>
              <w:left w:w="28" w:type="dxa"/>
              <w:right w:w="28" w:type="dxa"/>
            </w:tcMar>
            <w:hideMark/>
          </w:tcPr>
          <w:p w14:paraId="5354BE08" w14:textId="428240BF"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NR_redcap_enh-Perf</w:t>
            </w:r>
          </w:p>
        </w:tc>
        <w:tc>
          <w:tcPr>
            <w:tcW w:w="397" w:type="dxa"/>
            <w:shd w:val="clear" w:color="auto" w:fill="auto"/>
            <w:tcMar>
              <w:left w:w="28" w:type="dxa"/>
              <w:right w:w="28" w:type="dxa"/>
            </w:tcMar>
            <w:hideMark/>
          </w:tcPr>
          <w:p w14:paraId="750B252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79E1B3F" w14:textId="3B3A95B1"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178808F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14F63ED9" w14:textId="77777777" w:rsidTr="006A07E4">
        <w:trPr>
          <w:trHeight w:val="255"/>
        </w:trPr>
        <w:tc>
          <w:tcPr>
            <w:tcW w:w="757" w:type="dxa"/>
            <w:shd w:val="clear" w:color="auto" w:fill="auto"/>
            <w:tcMar>
              <w:left w:w="28" w:type="dxa"/>
              <w:right w:w="28" w:type="dxa"/>
            </w:tcMar>
            <w:hideMark/>
          </w:tcPr>
          <w:p w14:paraId="2976DED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940086</w:t>
            </w:r>
          </w:p>
        </w:tc>
        <w:tc>
          <w:tcPr>
            <w:tcW w:w="3969" w:type="dxa"/>
            <w:shd w:val="clear" w:color="auto" w:fill="auto"/>
            <w:tcMar>
              <w:left w:w="28" w:type="dxa"/>
              <w:right w:w="28" w:type="dxa"/>
            </w:tcMar>
            <w:hideMark/>
          </w:tcPr>
          <w:p w14:paraId="504EB2E5"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further NR RedCap (reduced capability) UE complexity reduction</w:t>
            </w:r>
          </w:p>
        </w:tc>
        <w:tc>
          <w:tcPr>
            <w:tcW w:w="1701" w:type="dxa"/>
            <w:shd w:val="clear" w:color="auto" w:fill="auto"/>
            <w:tcMar>
              <w:left w:w="28" w:type="dxa"/>
              <w:right w:w="28" w:type="dxa"/>
            </w:tcMar>
            <w:hideMark/>
          </w:tcPr>
          <w:p w14:paraId="7631D327" w14:textId="0C10D3E2"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FS_NR_redcap_enh</w:t>
            </w:r>
          </w:p>
        </w:tc>
        <w:tc>
          <w:tcPr>
            <w:tcW w:w="397" w:type="dxa"/>
            <w:shd w:val="clear" w:color="auto" w:fill="auto"/>
            <w:tcMar>
              <w:left w:w="28" w:type="dxa"/>
              <w:right w:w="28" w:type="dxa"/>
            </w:tcMar>
            <w:hideMark/>
          </w:tcPr>
          <w:p w14:paraId="707E88CF"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15360F7" w14:textId="67B73447" w:rsidR="006A07E4"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80" w:history="1">
              <w:r w:rsidR="007D3634" w:rsidRPr="007D3634">
                <w:rPr>
                  <w:rFonts w:ascii="Calibri" w:hAnsi="Calibri" w:cs="Calibri"/>
                  <w:color w:val="0563C1"/>
                  <w:sz w:val="16"/>
                  <w:szCs w:val="18"/>
                  <w:u w:val="single"/>
                  <w:lang w:eastAsia="en-GB"/>
                </w:rPr>
                <w:t>RP-221161</w:t>
              </w:r>
            </w:hyperlink>
          </w:p>
        </w:tc>
        <w:tc>
          <w:tcPr>
            <w:tcW w:w="2268" w:type="dxa"/>
            <w:shd w:val="clear" w:color="auto" w:fill="auto"/>
            <w:tcMar>
              <w:left w:w="28" w:type="dxa"/>
              <w:right w:w="28" w:type="dxa"/>
            </w:tcMar>
            <w:hideMark/>
          </w:tcPr>
          <w:p w14:paraId="36BBAFA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5283CA5C" w14:textId="77777777" w:rsidTr="006A07E4">
        <w:trPr>
          <w:trHeight w:val="255"/>
        </w:trPr>
        <w:tc>
          <w:tcPr>
            <w:tcW w:w="757" w:type="dxa"/>
            <w:shd w:val="clear" w:color="auto" w:fill="auto"/>
            <w:tcMar>
              <w:left w:w="28" w:type="dxa"/>
              <w:right w:w="28" w:type="dxa"/>
            </w:tcMar>
            <w:hideMark/>
          </w:tcPr>
          <w:p w14:paraId="45D5B9B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940056</w:t>
            </w:r>
          </w:p>
        </w:tc>
        <w:tc>
          <w:tcPr>
            <w:tcW w:w="3969" w:type="dxa"/>
            <w:shd w:val="clear" w:color="auto" w:fill="auto"/>
            <w:tcMar>
              <w:left w:w="28" w:type="dxa"/>
              <w:right w:w="28" w:type="dxa"/>
            </w:tcMar>
            <w:hideMark/>
          </w:tcPr>
          <w:p w14:paraId="33435643"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RedCap Phase 2</w:t>
            </w:r>
          </w:p>
        </w:tc>
        <w:tc>
          <w:tcPr>
            <w:tcW w:w="1701" w:type="dxa"/>
            <w:shd w:val="clear" w:color="auto" w:fill="auto"/>
            <w:tcMar>
              <w:left w:w="28" w:type="dxa"/>
              <w:right w:w="28" w:type="dxa"/>
            </w:tcMar>
            <w:hideMark/>
          </w:tcPr>
          <w:p w14:paraId="39511092" w14:textId="0007B91C"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FS_REDCAP_Ph2</w:t>
            </w:r>
          </w:p>
        </w:tc>
        <w:tc>
          <w:tcPr>
            <w:tcW w:w="397" w:type="dxa"/>
            <w:shd w:val="clear" w:color="auto" w:fill="auto"/>
            <w:tcMar>
              <w:left w:w="28" w:type="dxa"/>
              <w:right w:w="28" w:type="dxa"/>
            </w:tcMar>
            <w:hideMark/>
          </w:tcPr>
          <w:p w14:paraId="75F58EC5"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87324AF" w14:textId="7011E07F" w:rsidR="006A07E4"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81" w:history="1">
              <w:r w:rsidR="007D3634" w:rsidRPr="007D3634">
                <w:rPr>
                  <w:rFonts w:ascii="Calibri" w:hAnsi="Calibri" w:cs="Calibri"/>
                  <w:color w:val="0563C1"/>
                  <w:sz w:val="16"/>
                  <w:szCs w:val="18"/>
                  <w:u w:val="single"/>
                  <w:lang w:eastAsia="en-GB"/>
                </w:rPr>
                <w:t>SP-220074</w:t>
              </w:r>
            </w:hyperlink>
          </w:p>
        </w:tc>
        <w:tc>
          <w:tcPr>
            <w:tcW w:w="2268" w:type="dxa"/>
            <w:shd w:val="clear" w:color="auto" w:fill="auto"/>
            <w:tcMar>
              <w:left w:w="28" w:type="dxa"/>
              <w:right w:w="28" w:type="dxa"/>
            </w:tcMar>
            <w:hideMark/>
          </w:tcPr>
          <w:p w14:paraId="24533700"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bl>
    <w:p w14:paraId="32021EFD" w14:textId="5965CEB2" w:rsidR="00735530" w:rsidRDefault="00735530" w:rsidP="00735530">
      <w:pPr>
        <w:rPr>
          <w:lang w:eastAsia="en-GB"/>
        </w:rPr>
      </w:pPr>
      <w:r w:rsidRPr="00652D0A">
        <w:rPr>
          <w:lang w:eastAsia="en-GB"/>
        </w:rPr>
        <w:t xml:space="preserve">Summary based on the input provided by </w:t>
      </w:r>
      <w:r w:rsidRPr="00735530">
        <w:rPr>
          <w:lang w:eastAsia="en-GB"/>
        </w:rPr>
        <w:t>Ericsson</w:t>
      </w:r>
      <w:r>
        <w:rPr>
          <w:lang w:eastAsia="en-GB"/>
        </w:rPr>
        <w:t xml:space="preserve"> </w:t>
      </w:r>
      <w:r w:rsidRPr="00652D0A">
        <w:rPr>
          <w:lang w:eastAsia="en-GB"/>
        </w:rPr>
        <w:t xml:space="preserve">in </w:t>
      </w:r>
      <w:r w:rsidRPr="00735530">
        <w:rPr>
          <w:lang w:eastAsia="en-GB"/>
        </w:rPr>
        <w:t>RP-233638</w:t>
      </w:r>
      <w:r w:rsidRPr="00652D0A">
        <w:rPr>
          <w:lang w:eastAsia="en-GB"/>
        </w:rPr>
        <w:t>.</w:t>
      </w:r>
    </w:p>
    <w:p w14:paraId="182C9115" w14:textId="197EF3FF" w:rsidR="00735530" w:rsidRDefault="00EA4AE5" w:rsidP="00735530">
      <w:pPr>
        <w:rPr>
          <w:lang w:eastAsia="en-GB"/>
        </w:rPr>
      </w:pPr>
      <w:r w:rsidRPr="00EA4AE5">
        <w:rPr>
          <w:lang w:eastAsia="en-GB"/>
        </w:rPr>
        <w:t>NR_redcap_enh</w:t>
      </w:r>
      <w:r>
        <w:rPr>
          <w:lang w:eastAsia="en-GB"/>
        </w:rPr>
        <w:t xml:space="preserve"> </w:t>
      </w:r>
      <w:r w:rsidR="00735530">
        <w:rPr>
          <w:lang w:eastAsia="en-GB"/>
        </w:rPr>
        <w:t>introduces enhancements of Rel-17 RedCap functionality [3] by introducing features for further UE complexity reduction (through UE peak data rate reduction and UE baseband bandwidth reduction) and further UE power saving (through enhanced eDRX in RRC Inactive state) to expand the market for RedCap use cases with low-tier eRedCap devices similar to LTE UE category 1/1bis, between existing 3GPP LPWA (NB-IoT/LTE-MTC) devices and Rel-17 RedCap devices.</w:t>
      </w:r>
    </w:p>
    <w:p w14:paraId="5A0557A3" w14:textId="77777777" w:rsidR="00735530" w:rsidRDefault="00735530" w:rsidP="00735530">
      <w:pPr>
        <w:rPr>
          <w:lang w:eastAsia="en-GB"/>
        </w:rPr>
      </w:pPr>
      <w:r>
        <w:rPr>
          <w:lang w:eastAsia="en-GB"/>
        </w:rPr>
        <w:t>The following key functionalities are introduced as part of this work item, and the related RAN CR packs can be found in references [7] – [12].</w:t>
      </w:r>
    </w:p>
    <w:p w14:paraId="19FFE55B" w14:textId="77777777" w:rsidR="00735530" w:rsidRPr="003B6E8F" w:rsidRDefault="00735530" w:rsidP="00735530">
      <w:pPr>
        <w:rPr>
          <w:b/>
          <w:bCs/>
          <w:lang w:eastAsia="en-GB"/>
        </w:rPr>
      </w:pPr>
      <w:r w:rsidRPr="003B6E8F">
        <w:rPr>
          <w:b/>
          <w:bCs/>
          <w:lang w:eastAsia="en-GB"/>
        </w:rPr>
        <w:t>Further UE complexity reduction (through UE peak data rate reduction and UE baseband bandwidth reduction)</w:t>
      </w:r>
    </w:p>
    <w:p w14:paraId="090E8A89" w14:textId="77777777" w:rsidR="00735530" w:rsidRDefault="00735530" w:rsidP="00735530">
      <w:pPr>
        <w:rPr>
          <w:lang w:eastAsia="en-GB"/>
        </w:rPr>
      </w:pPr>
      <w:r>
        <w:rPr>
          <w:lang w:eastAsia="en-GB"/>
        </w:rPr>
        <w:t>The Rel-17 RedCap work item [3] introduced a reduced capability (RedCap) UE type which implements one or more UE complexity reduction techniques (reduced maximum UE Rx/Tx bandwidth, reduced number of UE Rx antennas, etc.) to enable NR to efficiently serve midrange IoT use cases (wearables, industrial wireless sensors, video surveillance, etc.).</w:t>
      </w:r>
    </w:p>
    <w:p w14:paraId="0DE55F46" w14:textId="77777777" w:rsidR="00735530" w:rsidRDefault="00735530" w:rsidP="00735530">
      <w:pPr>
        <w:rPr>
          <w:lang w:eastAsia="en-GB"/>
        </w:rPr>
      </w:pPr>
      <w:r>
        <w:rPr>
          <w:lang w:eastAsia="en-GB"/>
        </w:rPr>
        <w:t>Rel-18 introduces an eRedCap UE type allowing for further complexity reduction using the following techniques [1]:</w:t>
      </w:r>
    </w:p>
    <w:p w14:paraId="3384A811" w14:textId="77777777" w:rsidR="00735530" w:rsidRDefault="00735530" w:rsidP="008147A7">
      <w:pPr>
        <w:spacing w:after="0"/>
        <w:rPr>
          <w:lang w:eastAsia="en-GB"/>
        </w:rPr>
      </w:pPr>
      <w:r>
        <w:rPr>
          <w:lang w:eastAsia="en-GB"/>
        </w:rPr>
        <w:t>-</w:t>
      </w:r>
      <w:r>
        <w:rPr>
          <w:lang w:eastAsia="en-GB"/>
        </w:rPr>
        <w:tab/>
        <w:t>UE peak data rate reduction in FR1</w:t>
      </w:r>
    </w:p>
    <w:p w14:paraId="03307164" w14:textId="77777777" w:rsidR="00735530" w:rsidRDefault="00735530" w:rsidP="00735530">
      <w:pPr>
        <w:rPr>
          <w:lang w:eastAsia="en-GB"/>
        </w:rPr>
      </w:pPr>
      <w:r>
        <w:rPr>
          <w:lang w:eastAsia="en-GB"/>
        </w:rPr>
        <w:t>-</w:t>
      </w:r>
      <w:r>
        <w:rPr>
          <w:lang w:eastAsia="en-GB"/>
        </w:rPr>
        <w:tab/>
        <w:t>UE baseband bandwidth reduction in FR1</w:t>
      </w:r>
    </w:p>
    <w:p w14:paraId="747ABB4D" w14:textId="77777777" w:rsidR="00735530" w:rsidRDefault="00735530" w:rsidP="00735530">
      <w:pPr>
        <w:rPr>
          <w:lang w:eastAsia="en-GB"/>
        </w:rPr>
      </w:pPr>
      <w:r>
        <w:rPr>
          <w:lang w:eastAsia="en-GB"/>
        </w:rPr>
        <w:t>The work item [1] was preceded by a study item documented in [4], where the UE peak data rate reduction is referred to as Option PR1, and the UE baseband bandwidth reduction is referred to as Options BW3/PR3 for PUSCH/PDSCH.</w:t>
      </w:r>
    </w:p>
    <w:p w14:paraId="23707F19" w14:textId="77777777" w:rsidR="00735530" w:rsidRDefault="00735530" w:rsidP="00735530">
      <w:pPr>
        <w:rPr>
          <w:lang w:eastAsia="en-GB"/>
        </w:rPr>
      </w:pPr>
      <w:r>
        <w:rPr>
          <w:lang w:eastAsia="en-GB"/>
        </w:rPr>
        <w:t>The UE peak data rate reduction restricts the peak rate in DL and UL to 10 Mbps. For every eRedCap UE, the peak rate target is 10 Mbps in UL and DL regardless of what other features the UE may support.</w:t>
      </w:r>
    </w:p>
    <w:p w14:paraId="2DC8B1E2" w14:textId="77777777" w:rsidR="00735530" w:rsidRDefault="00735530" w:rsidP="00735530">
      <w:pPr>
        <w:rPr>
          <w:lang w:eastAsia="en-GB"/>
        </w:rPr>
      </w:pPr>
      <w:r>
        <w:rPr>
          <w:lang w:eastAsia="en-GB"/>
        </w:rPr>
        <w:t>-</w:t>
      </w:r>
      <w:r>
        <w:rPr>
          <w:lang w:eastAsia="en-GB"/>
        </w:rPr>
        <w:tab/>
        <w:t>The UE peak data rate reduction is supported with or without UE baseband bandwidth reduction. The initial access procedure for UE peak data rate reduction without UE baseband bandwidth reduction is the same as for UE peak data rate reduction with UE baseband bandwidth reduction.</w:t>
      </w:r>
    </w:p>
    <w:p w14:paraId="075CEFBD" w14:textId="77777777" w:rsidR="00735530" w:rsidRDefault="00735530" w:rsidP="00735530">
      <w:pPr>
        <w:rPr>
          <w:lang w:eastAsia="en-GB"/>
        </w:rPr>
      </w:pPr>
      <w:r>
        <w:rPr>
          <w:lang w:eastAsia="en-GB"/>
        </w:rPr>
        <w:t>The UE baseband bandwidth reduction restricts the maximum number of PRBs for PDSCH/PUSCH that the UE needs to process per slot. This maximum number of PRBs corresponds to about 5 MHz, or more precisely 25 PRBs for 15 kHz SCS and 12 PRBs for 30 kHz SCS (referred to as ‘25/12 PRBs’ below).</w:t>
      </w:r>
    </w:p>
    <w:p w14:paraId="1365E7D3" w14:textId="77777777" w:rsidR="00735530" w:rsidRDefault="00735530" w:rsidP="008147A7">
      <w:pPr>
        <w:spacing w:after="0"/>
        <w:rPr>
          <w:lang w:eastAsia="en-GB"/>
        </w:rPr>
      </w:pPr>
      <w:r>
        <w:rPr>
          <w:lang w:eastAsia="en-GB"/>
        </w:rPr>
        <w:t>-</w:t>
      </w:r>
      <w:r>
        <w:rPr>
          <w:lang w:eastAsia="en-GB"/>
        </w:rPr>
        <w:tab/>
        <w:t>The restriction on the number of PRBs only affects PDSCH/PUSCH, no other signals/channels.</w:t>
      </w:r>
    </w:p>
    <w:p w14:paraId="477B4C0A" w14:textId="77777777" w:rsidR="00735530" w:rsidRDefault="00735530" w:rsidP="008147A7">
      <w:pPr>
        <w:spacing w:after="0"/>
        <w:rPr>
          <w:lang w:eastAsia="en-GB"/>
        </w:rPr>
      </w:pPr>
      <w:r>
        <w:rPr>
          <w:lang w:eastAsia="en-GB"/>
        </w:rPr>
        <w:t>-</w:t>
      </w:r>
      <w:r>
        <w:rPr>
          <w:lang w:eastAsia="en-GB"/>
        </w:rPr>
        <w:tab/>
        <w:t>For PUSCH, up to 25/12 PRBs can be allocated contiguously within a BWP of up to 20 MHz.</w:t>
      </w:r>
    </w:p>
    <w:p w14:paraId="6020F2EC" w14:textId="77777777" w:rsidR="00735530" w:rsidRDefault="00735530" w:rsidP="008147A7">
      <w:pPr>
        <w:spacing w:after="0"/>
        <w:rPr>
          <w:lang w:eastAsia="en-GB"/>
        </w:rPr>
      </w:pPr>
      <w:r>
        <w:rPr>
          <w:lang w:eastAsia="en-GB"/>
        </w:rPr>
        <w:t>-</w:t>
      </w:r>
      <w:r>
        <w:rPr>
          <w:lang w:eastAsia="en-GB"/>
        </w:rPr>
        <w:tab/>
        <w:t>For unicast PDSCH, up to 25/12 PRBs can be allocated contiguously or distributed within a BWP of up to 20 MHz.</w:t>
      </w:r>
    </w:p>
    <w:p w14:paraId="6B143906" w14:textId="77777777" w:rsidR="00735530" w:rsidRDefault="00735530" w:rsidP="00735530">
      <w:pPr>
        <w:rPr>
          <w:lang w:eastAsia="en-GB"/>
        </w:rPr>
      </w:pPr>
      <w:r>
        <w:rPr>
          <w:lang w:eastAsia="en-GB"/>
        </w:rPr>
        <w:t>-</w:t>
      </w:r>
      <w:r>
        <w:rPr>
          <w:lang w:eastAsia="en-GB"/>
        </w:rPr>
        <w:tab/>
        <w:t>For broadcast (SIB/paging/Msg2) PDSCH, the number of allocated PRBs is not restricted, i.e., any number of PRBs can be allocated within 20 MHz, but it is assumed that the UE is allowed to serialize its processing of these PRBs if they exceed 25/12 PRBs, so that the UE baseband parts process no more than 25/12 PRBs per slot, meaning that it may take more than one slot for the UE to demodulate and decode the whole PDSCH. For SIB and paging, this is not expected to be a problem. However, to give the UE enough time to process Msg2 PDSCH, it was agreed to specify a relaxed Msg2-Msg3 timeline, which is described below.</w:t>
      </w:r>
    </w:p>
    <w:p w14:paraId="01DC8D99" w14:textId="77777777" w:rsidR="00735530" w:rsidRDefault="00735530" w:rsidP="00735530">
      <w:pPr>
        <w:rPr>
          <w:lang w:eastAsia="en-GB"/>
        </w:rPr>
      </w:pPr>
      <w:r>
        <w:rPr>
          <w:lang w:eastAsia="en-GB"/>
        </w:rPr>
        <w:t>-</w:t>
      </w:r>
      <w:r>
        <w:rPr>
          <w:lang w:eastAsia="en-GB"/>
        </w:rPr>
        <w:tab/>
        <w:t>There are some relaxations of the requirements on simultaneous reception of two PDSCHs.</w:t>
      </w:r>
    </w:p>
    <w:p w14:paraId="0530E826" w14:textId="77777777" w:rsidR="00735530" w:rsidRDefault="00735530" w:rsidP="00735530">
      <w:pPr>
        <w:rPr>
          <w:lang w:eastAsia="en-GB"/>
        </w:rPr>
      </w:pPr>
      <w:r>
        <w:rPr>
          <w:lang w:eastAsia="en-GB"/>
        </w:rPr>
        <w:t>As mentioned above, if a gNB wants to schedule a Msg2 PDSCH with more than 25/12 PRBs, then an eRedCap UE may need a relaxed Msg2-Msg3 timeline. This means that the minimum time between Msg2 and Msg3 is increased by 1 slot. A similar relaxation applies in case of 2-step RACH. The relaxed Msg2-Msg3 timeline was motivated by the UE baseband bandwidth reduction, but it has been agreed that it applies to all eRedCap UEs regardless of whether they support UE baseband bandwidth reduction or not.</w:t>
      </w:r>
    </w:p>
    <w:p w14:paraId="4046AACF" w14:textId="77777777" w:rsidR="00735530" w:rsidRDefault="00735530" w:rsidP="00735530">
      <w:pPr>
        <w:rPr>
          <w:lang w:eastAsia="en-GB"/>
        </w:rPr>
      </w:pPr>
      <w:r>
        <w:rPr>
          <w:lang w:eastAsia="en-GB"/>
        </w:rPr>
        <w:t>Similar early indications have been specified for eRedCap UEs as for Rel-17 RedCap UEs (in the Uu and F1 interfaces). This means that an eRedCap UE always indicates in Msg3 PUSCH (or MsgA PUSCH in case of 2-step RACH) using special LCID that it is an eRedCap UE, and that it also indicates this in Msg1 PRACH if gNB has configured eRedCap-specific PRACH resources.</w:t>
      </w:r>
    </w:p>
    <w:p w14:paraId="7213B016" w14:textId="77777777" w:rsidR="00735530" w:rsidRDefault="00735530" w:rsidP="00735530">
      <w:pPr>
        <w:rPr>
          <w:lang w:eastAsia="en-GB"/>
        </w:rPr>
      </w:pPr>
      <w:r>
        <w:rPr>
          <w:lang w:eastAsia="en-GB"/>
        </w:rPr>
        <w:lastRenderedPageBreak/>
        <w:t>Similar access barring bits have been specified for eRedCap UEs as for Rel-17 RedCap UEs (in the Uu, Xn, and F1 interfaces). This means that gNB can indicate separately for 1-Rx eRedCap UEs and 2-Rx eRedCap UEs whether they are allowed to access the cell or not.</w:t>
      </w:r>
    </w:p>
    <w:p w14:paraId="7857384C" w14:textId="77777777" w:rsidR="00735530" w:rsidRPr="003B6E8F" w:rsidRDefault="00735530" w:rsidP="00735530">
      <w:pPr>
        <w:rPr>
          <w:b/>
          <w:bCs/>
          <w:lang w:eastAsia="en-GB"/>
        </w:rPr>
      </w:pPr>
      <w:r w:rsidRPr="003B6E8F">
        <w:rPr>
          <w:b/>
          <w:bCs/>
          <w:lang w:eastAsia="en-GB"/>
        </w:rPr>
        <w:t>Further UE power saving (through enhanced eDRX in RRC Inactive state)</w:t>
      </w:r>
    </w:p>
    <w:p w14:paraId="4517A2A3" w14:textId="77777777" w:rsidR="00735530" w:rsidRDefault="00735530" w:rsidP="00735530">
      <w:pPr>
        <w:rPr>
          <w:lang w:eastAsia="en-GB"/>
        </w:rPr>
      </w:pPr>
      <w:r>
        <w:rPr>
          <w:lang w:eastAsia="en-GB"/>
        </w:rPr>
        <w:t>The Rel-17 RedCap work item [3] introduced extended DRX cycles for RRC Idle state (up to 10485.76 seconds, i.e., ~3 hours) and RRC Inactive state (up to 10.24 seconds) as an optional feature for both RedCap and non-RedCap UEs. For use cases with relatively relaxed requirements on downlink reachability/latency, the network may configure an extended DRX cycle, which may reduce the UE power consumption substantially during periods with large enough packet inter-arrival time.</w:t>
      </w:r>
    </w:p>
    <w:p w14:paraId="36C717C3" w14:textId="77777777" w:rsidR="00735530" w:rsidRDefault="00735530" w:rsidP="00735530">
      <w:pPr>
        <w:rPr>
          <w:lang w:eastAsia="en-GB"/>
        </w:rPr>
      </w:pPr>
      <w:r>
        <w:rPr>
          <w:lang w:eastAsia="en-GB"/>
        </w:rPr>
        <w:t>Rel-18 takes a step further by introducing support for enhanced eDRX cycle length in RRC Inactive state beyond 10.24 seconds, up to the same eDRX cycle length as for RRC Idle state (up to 10485.76 seconds, i.e., ~3 hours), making the RRC Inactive state more power-efficient. The RAN/SA work items [1, 5] were started after a study [6] had assessed that this would be feasible.</w:t>
      </w:r>
    </w:p>
    <w:p w14:paraId="0EE777CC" w14:textId="77777777" w:rsidR="00735530" w:rsidRDefault="00735530" w:rsidP="00735530">
      <w:pPr>
        <w:rPr>
          <w:lang w:eastAsia="en-GB"/>
        </w:rPr>
      </w:pPr>
      <w:r>
        <w:rPr>
          <w:lang w:eastAsia="en-GB"/>
        </w:rPr>
        <w:t>For eDRX cycles longer than 10.24 seconds, new procedures between RAN and CN have been defined to enable/disable buffering of data and signalling in the CN, based on the RAN configured eDRX cycle and paging time window (PTW). A new RAN paging request is defined from CN to RAN to page the UE in RRC Inactive state based on the long eDRX cycle information. Regarding PTW, different PTW lengths can be configured for RRC Idle state and RRC Inactive state, respectively (in the range 1.28 to 40.96 seconds). The configured eDRX cycle length for RRC Inactive state is upper bounded by the configured eDRX cycle length for RRC Idle state.</w:t>
      </w:r>
    </w:p>
    <w:p w14:paraId="51C35331" w14:textId="77777777" w:rsidR="00963531" w:rsidRPr="00016B51" w:rsidRDefault="00963531" w:rsidP="00963531">
      <w:pPr>
        <w:rPr>
          <w:b/>
        </w:rPr>
      </w:pPr>
      <w:r w:rsidRPr="00016B51">
        <w:rPr>
          <w:b/>
        </w:rPr>
        <w:t>References</w:t>
      </w:r>
    </w:p>
    <w:p w14:paraId="4D5B68C0" w14:textId="070526FA" w:rsidR="00963531" w:rsidRDefault="00963531" w:rsidP="00963531">
      <w:pPr>
        <w:rPr>
          <w:rFonts w:eastAsia="DengXian"/>
          <w:lang w:eastAsia="en-GB"/>
        </w:rPr>
      </w:pPr>
      <w:r w:rsidRPr="00D90AB3">
        <w:rPr>
          <w:rFonts w:eastAsia="DengXian"/>
          <w:lang w:eastAsia="en-GB"/>
        </w:rPr>
        <w:t>Related CRs: set "TSG Status = Approved" in:</w:t>
      </w:r>
      <w:r>
        <w:rPr>
          <w:rFonts w:eastAsia="DengXian"/>
          <w:lang w:eastAsia="en-GB"/>
        </w:rPr>
        <w:br/>
      </w:r>
      <w:hyperlink r:id="rId82" w:history="1">
        <w:r w:rsidRPr="00543C5A">
          <w:rPr>
            <w:rStyle w:val="Hyperlink"/>
            <w:rFonts w:eastAsia="DengXian"/>
            <w:lang w:eastAsia="en-GB"/>
          </w:rPr>
          <w:t>https://portal.3gpp.org/ChangeRequests.aspx?q=1&amp;workitem=970080,970180,970280</w:t>
        </w:r>
      </w:hyperlink>
      <w:r>
        <w:rPr>
          <w:rFonts w:eastAsia="DengXian"/>
          <w:lang w:eastAsia="en-GB"/>
        </w:rPr>
        <w:t xml:space="preserve"> </w:t>
      </w:r>
      <w:r w:rsidRPr="00D90AB3">
        <w:rPr>
          <w:rFonts w:eastAsia="DengXian"/>
          <w:lang w:eastAsia="en-GB"/>
        </w:rPr>
        <w:t xml:space="preserve"> </w:t>
      </w:r>
    </w:p>
    <w:p w14:paraId="4776F7BB" w14:textId="77777777" w:rsidR="00735530" w:rsidRDefault="00735530" w:rsidP="00CF45C4">
      <w:pPr>
        <w:pStyle w:val="EW"/>
        <w:rPr>
          <w:lang w:eastAsia="en-GB"/>
        </w:rPr>
      </w:pPr>
      <w:r>
        <w:rPr>
          <w:lang w:eastAsia="en-GB"/>
        </w:rPr>
        <w:t>[1]</w:t>
      </w:r>
      <w:r>
        <w:rPr>
          <w:lang w:eastAsia="en-GB"/>
        </w:rPr>
        <w:tab/>
        <w:t>RP-233637, “Revised WID on Enhanced support of reduced capability NR devices”</w:t>
      </w:r>
    </w:p>
    <w:p w14:paraId="3A0A9B5F" w14:textId="77777777" w:rsidR="00735530" w:rsidRDefault="00735530" w:rsidP="00CF45C4">
      <w:pPr>
        <w:pStyle w:val="EW"/>
        <w:rPr>
          <w:lang w:eastAsia="en-GB"/>
        </w:rPr>
      </w:pPr>
      <w:r>
        <w:rPr>
          <w:lang w:eastAsia="en-GB"/>
        </w:rPr>
        <w:t>[2]</w:t>
      </w:r>
      <w:r>
        <w:rPr>
          <w:lang w:eastAsia="en-GB"/>
        </w:rPr>
        <w:tab/>
        <w:t>RP-233636, “Status report for Enhanced support of reduced capability NR devices”</w:t>
      </w:r>
    </w:p>
    <w:p w14:paraId="43F76E91" w14:textId="77777777" w:rsidR="00735530" w:rsidRDefault="00735530" w:rsidP="00CF45C4">
      <w:pPr>
        <w:pStyle w:val="EW"/>
        <w:rPr>
          <w:lang w:eastAsia="en-GB"/>
        </w:rPr>
      </w:pPr>
      <w:r>
        <w:rPr>
          <w:lang w:eastAsia="en-GB"/>
        </w:rPr>
        <w:t>[3]</w:t>
      </w:r>
      <w:r>
        <w:rPr>
          <w:lang w:eastAsia="en-GB"/>
        </w:rPr>
        <w:tab/>
        <w:t>RP-221163, “Summary of WI on support of reduced capability (RedCap) NR devices”</w:t>
      </w:r>
    </w:p>
    <w:p w14:paraId="06598F77" w14:textId="77777777" w:rsidR="00735530" w:rsidRDefault="00735530" w:rsidP="00CF45C4">
      <w:pPr>
        <w:pStyle w:val="EW"/>
        <w:rPr>
          <w:lang w:eastAsia="en-GB"/>
        </w:rPr>
      </w:pPr>
      <w:r>
        <w:rPr>
          <w:lang w:eastAsia="en-GB"/>
        </w:rPr>
        <w:t>[4]</w:t>
      </w:r>
      <w:r>
        <w:rPr>
          <w:lang w:eastAsia="en-GB"/>
        </w:rPr>
        <w:tab/>
        <w:t>TR 38.865 V18.0.0, “Study on further NR RedCap UE complexity reduction”</w:t>
      </w:r>
    </w:p>
    <w:p w14:paraId="34E17317" w14:textId="77777777" w:rsidR="00735530" w:rsidRDefault="00735530" w:rsidP="00CF45C4">
      <w:pPr>
        <w:pStyle w:val="EW"/>
        <w:rPr>
          <w:lang w:eastAsia="en-GB"/>
        </w:rPr>
      </w:pPr>
      <w:r>
        <w:rPr>
          <w:lang w:eastAsia="en-GB"/>
        </w:rPr>
        <w:t>[5]</w:t>
      </w:r>
      <w:r>
        <w:rPr>
          <w:lang w:eastAsia="en-GB"/>
        </w:rPr>
        <w:tab/>
        <w:t>SP-220803, “New WID: 5GS support of NR RedCap UE with long eDRX for RRC_INACTIVE State”</w:t>
      </w:r>
    </w:p>
    <w:p w14:paraId="48090F4C" w14:textId="77777777" w:rsidR="00735530" w:rsidRDefault="00735530" w:rsidP="00CF45C4">
      <w:pPr>
        <w:pStyle w:val="EW"/>
        <w:rPr>
          <w:lang w:eastAsia="en-GB"/>
        </w:rPr>
      </w:pPr>
      <w:r>
        <w:rPr>
          <w:lang w:eastAsia="en-GB"/>
        </w:rPr>
        <w:t>[6]</w:t>
      </w:r>
      <w:r>
        <w:rPr>
          <w:lang w:eastAsia="en-GB"/>
        </w:rPr>
        <w:tab/>
        <w:t>TR 23.700-68 V18.1.0, “Study on support of reduced capability NR devices; Phase 2”</w:t>
      </w:r>
    </w:p>
    <w:p w14:paraId="1E9CBD90" w14:textId="77777777" w:rsidR="00735530" w:rsidRDefault="00735530" w:rsidP="00CF45C4">
      <w:pPr>
        <w:pStyle w:val="EW"/>
        <w:rPr>
          <w:lang w:eastAsia="en-GB"/>
        </w:rPr>
      </w:pPr>
      <w:r>
        <w:rPr>
          <w:lang w:eastAsia="en-GB"/>
        </w:rPr>
        <w:t>[7]</w:t>
      </w:r>
      <w:r>
        <w:rPr>
          <w:lang w:eastAsia="en-GB"/>
        </w:rPr>
        <w:tab/>
        <w:t>RP-232478, “Introduction of Rel-18 - Enhanced support of reduced capability NR devices”, RAN1</w:t>
      </w:r>
    </w:p>
    <w:p w14:paraId="7E2106D0" w14:textId="77777777" w:rsidR="00735530" w:rsidRDefault="00735530" w:rsidP="00CF45C4">
      <w:pPr>
        <w:pStyle w:val="EW"/>
        <w:rPr>
          <w:lang w:eastAsia="en-GB"/>
        </w:rPr>
      </w:pPr>
      <w:r>
        <w:rPr>
          <w:lang w:eastAsia="en-GB"/>
        </w:rPr>
        <w:t>[8]</w:t>
      </w:r>
      <w:r>
        <w:rPr>
          <w:lang w:eastAsia="en-GB"/>
        </w:rPr>
        <w:tab/>
        <w:t>RP-233717, “Corrections to Rel-18 - Enhanced support of reduced capability NR devices”, RAN1</w:t>
      </w:r>
    </w:p>
    <w:p w14:paraId="540F6108" w14:textId="77777777" w:rsidR="00735530" w:rsidRDefault="00735530" w:rsidP="00CF45C4">
      <w:pPr>
        <w:pStyle w:val="EW"/>
        <w:rPr>
          <w:lang w:eastAsia="en-GB"/>
        </w:rPr>
      </w:pPr>
      <w:r>
        <w:rPr>
          <w:lang w:eastAsia="en-GB"/>
        </w:rPr>
        <w:t>[9]</w:t>
      </w:r>
      <w:r>
        <w:rPr>
          <w:lang w:eastAsia="en-GB"/>
        </w:rPr>
        <w:tab/>
        <w:t>RP-233899, “Enhanced support of reduced capability NR devices”, RAN2</w:t>
      </w:r>
    </w:p>
    <w:p w14:paraId="6D0A5954" w14:textId="77777777" w:rsidR="00735530" w:rsidRDefault="00735530" w:rsidP="00CF45C4">
      <w:pPr>
        <w:pStyle w:val="EW"/>
        <w:rPr>
          <w:lang w:eastAsia="en-GB"/>
        </w:rPr>
      </w:pPr>
      <w:r>
        <w:rPr>
          <w:lang w:eastAsia="en-GB"/>
        </w:rPr>
        <w:t>[10]</w:t>
      </w:r>
      <w:r>
        <w:rPr>
          <w:lang w:eastAsia="en-GB"/>
        </w:rPr>
        <w:tab/>
        <w:t>RP-233815, “Introduction of NR Redcap Enhancement for NGAP”, RAN3</w:t>
      </w:r>
    </w:p>
    <w:p w14:paraId="4111DB29" w14:textId="77777777" w:rsidR="00735530" w:rsidRDefault="00735530" w:rsidP="00CF45C4">
      <w:pPr>
        <w:pStyle w:val="EW"/>
        <w:rPr>
          <w:lang w:eastAsia="en-GB"/>
        </w:rPr>
      </w:pPr>
      <w:r>
        <w:rPr>
          <w:lang w:eastAsia="en-GB"/>
        </w:rPr>
        <w:t>[11]</w:t>
      </w:r>
      <w:r>
        <w:rPr>
          <w:lang w:eastAsia="en-GB"/>
        </w:rPr>
        <w:tab/>
        <w:t>RP-233816, “Introduction on NR Redcap Enhancement”, RAN3</w:t>
      </w:r>
    </w:p>
    <w:p w14:paraId="010174A4" w14:textId="6511803F" w:rsidR="00735530" w:rsidRDefault="00735530" w:rsidP="00CF45C4">
      <w:pPr>
        <w:pStyle w:val="EW"/>
        <w:rPr>
          <w:lang w:eastAsia="en-GB"/>
        </w:rPr>
      </w:pPr>
      <w:r>
        <w:rPr>
          <w:lang w:eastAsia="en-GB"/>
        </w:rPr>
        <w:t>[12]</w:t>
      </w:r>
      <w:r>
        <w:rPr>
          <w:lang w:eastAsia="en-GB"/>
        </w:rPr>
        <w:tab/>
        <w:t>RP-233361, “RAN4 CRs to Open REL-18 NR or NR+LTE WIs related to RAN1”, RAN4</w:t>
      </w:r>
    </w:p>
    <w:p w14:paraId="4D39F537" w14:textId="77777777" w:rsidR="00735530" w:rsidRDefault="00735530" w:rsidP="002E4C6C">
      <w:pPr>
        <w:pStyle w:val="EW"/>
      </w:pPr>
    </w:p>
    <w:p w14:paraId="556C0C19" w14:textId="12A6534C" w:rsidR="00CF45C4" w:rsidRDefault="003057DA" w:rsidP="003057DA">
      <w:pPr>
        <w:pStyle w:val="Heading2"/>
        <w:rPr>
          <w:lang w:eastAsia="en-GB"/>
        </w:rPr>
      </w:pPr>
      <w:bookmarkStart w:id="27" w:name="_Toc171519573"/>
      <w:r>
        <w:rPr>
          <w:lang w:eastAsia="en-GB"/>
        </w:rPr>
        <w:t>6.3</w:t>
      </w:r>
      <w:r>
        <w:rPr>
          <w:lang w:eastAsia="en-GB"/>
        </w:rPr>
        <w:tab/>
      </w:r>
      <w:r w:rsidRPr="003057DA">
        <w:rPr>
          <w:lang w:eastAsia="en-GB"/>
        </w:rPr>
        <w:t>NR RedCap UE with long eDRX for RRC_INACTIVE State</w:t>
      </w:r>
      <w:bookmarkEnd w:id="27"/>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E585E" w:rsidRPr="00EF7FBB" w14:paraId="76CE1DC9" w14:textId="77777777" w:rsidTr="00AD72F9">
        <w:trPr>
          <w:trHeight w:val="255"/>
        </w:trPr>
        <w:tc>
          <w:tcPr>
            <w:tcW w:w="757" w:type="dxa"/>
            <w:shd w:val="clear" w:color="auto" w:fill="auto"/>
            <w:tcMar>
              <w:left w:w="28" w:type="dxa"/>
              <w:right w:w="28" w:type="dxa"/>
            </w:tcMar>
          </w:tcPr>
          <w:p w14:paraId="6C04F7C7"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980113</w:t>
            </w:r>
          </w:p>
        </w:tc>
        <w:tc>
          <w:tcPr>
            <w:tcW w:w="3969" w:type="dxa"/>
            <w:shd w:val="clear" w:color="auto" w:fill="auto"/>
            <w:tcMar>
              <w:left w:w="28" w:type="dxa"/>
              <w:right w:w="28" w:type="dxa"/>
            </w:tcMar>
          </w:tcPr>
          <w:p w14:paraId="15A28182"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NR RedCap UE with long eDRX for RRC_INACTIVE State </w:t>
            </w:r>
          </w:p>
        </w:tc>
        <w:tc>
          <w:tcPr>
            <w:tcW w:w="1701" w:type="dxa"/>
            <w:shd w:val="clear" w:color="auto" w:fill="auto"/>
            <w:tcMar>
              <w:left w:w="28" w:type="dxa"/>
              <w:right w:w="28" w:type="dxa"/>
            </w:tcMar>
          </w:tcPr>
          <w:p w14:paraId="164F2794"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75AE19F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tcPr>
          <w:p w14:paraId="33268088" w14:textId="19AEC163" w:rsidR="001E585E" w:rsidRDefault="00E33151" w:rsidP="00AD72F9">
            <w:pPr>
              <w:overflowPunct/>
              <w:autoSpaceDE/>
              <w:autoSpaceDN/>
              <w:adjustRightInd/>
              <w:spacing w:after="0"/>
              <w:textAlignment w:val="auto"/>
            </w:pPr>
            <w:hyperlink r:id="rId83" w:history="1">
              <w:r w:rsidR="007D3634" w:rsidRPr="007D3634">
                <w:rPr>
                  <w:rFonts w:ascii="Calibri" w:hAnsi="Calibri" w:cs="Calibri"/>
                  <w:color w:val="0563C1"/>
                  <w:sz w:val="16"/>
                  <w:szCs w:val="18"/>
                  <w:u w:val="single"/>
                  <w:lang w:eastAsia="en-GB"/>
                </w:rPr>
                <w:t>SP-220803</w:t>
              </w:r>
            </w:hyperlink>
          </w:p>
        </w:tc>
        <w:tc>
          <w:tcPr>
            <w:tcW w:w="2268" w:type="dxa"/>
            <w:shd w:val="clear" w:color="auto" w:fill="auto"/>
            <w:tcMar>
              <w:left w:w="28" w:type="dxa"/>
              <w:right w:w="28" w:type="dxa"/>
            </w:tcMar>
          </w:tcPr>
          <w:p w14:paraId="671DA19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A859393" w14:textId="77777777" w:rsidTr="00AD72F9">
        <w:trPr>
          <w:trHeight w:val="255"/>
        </w:trPr>
        <w:tc>
          <w:tcPr>
            <w:tcW w:w="757" w:type="dxa"/>
            <w:shd w:val="clear" w:color="auto" w:fill="auto"/>
            <w:tcMar>
              <w:left w:w="28" w:type="dxa"/>
              <w:right w:w="28" w:type="dxa"/>
            </w:tcMar>
          </w:tcPr>
          <w:p w14:paraId="5C599DBB"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970013</w:t>
            </w:r>
          </w:p>
        </w:tc>
        <w:tc>
          <w:tcPr>
            <w:tcW w:w="3969" w:type="dxa"/>
            <w:shd w:val="clear" w:color="auto" w:fill="auto"/>
            <w:tcMar>
              <w:left w:w="28" w:type="dxa"/>
              <w:right w:w="28" w:type="dxa"/>
            </w:tcMar>
          </w:tcPr>
          <w:p w14:paraId="7504F68E" w14:textId="77777777" w:rsidR="001E585E" w:rsidRPr="00EF7FBB" w:rsidRDefault="001E585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NR RedCap UE with long eDRX for RRC_INACTIVE State </w:t>
            </w:r>
          </w:p>
        </w:tc>
        <w:tc>
          <w:tcPr>
            <w:tcW w:w="1701" w:type="dxa"/>
            <w:shd w:val="clear" w:color="auto" w:fill="auto"/>
            <w:tcMar>
              <w:left w:w="28" w:type="dxa"/>
              <w:right w:w="28" w:type="dxa"/>
            </w:tcMar>
          </w:tcPr>
          <w:p w14:paraId="5A73ADC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22DF9A5E"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7731DC84" w14:textId="38C8077B" w:rsidR="001E585E" w:rsidRDefault="00E33151" w:rsidP="00AD72F9">
            <w:pPr>
              <w:overflowPunct/>
              <w:autoSpaceDE/>
              <w:autoSpaceDN/>
              <w:adjustRightInd/>
              <w:spacing w:after="0"/>
              <w:textAlignment w:val="auto"/>
            </w:pPr>
            <w:hyperlink r:id="rId84" w:history="1">
              <w:r w:rsidR="007D3634" w:rsidRPr="007D3634">
                <w:rPr>
                  <w:rFonts w:ascii="Calibri" w:hAnsi="Calibri" w:cs="Calibri"/>
                  <w:color w:val="0563C1"/>
                  <w:sz w:val="16"/>
                  <w:szCs w:val="18"/>
                  <w:u w:val="single"/>
                  <w:lang w:eastAsia="en-GB"/>
                </w:rPr>
                <w:t>SP-230171</w:t>
              </w:r>
            </w:hyperlink>
          </w:p>
        </w:tc>
        <w:tc>
          <w:tcPr>
            <w:tcW w:w="2268" w:type="dxa"/>
            <w:shd w:val="clear" w:color="auto" w:fill="auto"/>
            <w:tcMar>
              <w:left w:w="28" w:type="dxa"/>
              <w:right w:w="28" w:type="dxa"/>
            </w:tcMar>
          </w:tcPr>
          <w:p w14:paraId="4EE5A206"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81A3FDD" w14:textId="77777777" w:rsidTr="00AD72F9">
        <w:trPr>
          <w:trHeight w:val="255"/>
        </w:trPr>
        <w:tc>
          <w:tcPr>
            <w:tcW w:w="757" w:type="dxa"/>
            <w:shd w:val="clear" w:color="auto" w:fill="auto"/>
            <w:tcMar>
              <w:left w:w="28" w:type="dxa"/>
              <w:right w:w="28" w:type="dxa"/>
            </w:tcMar>
          </w:tcPr>
          <w:p w14:paraId="517B4E9C"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980068</w:t>
            </w:r>
          </w:p>
        </w:tc>
        <w:tc>
          <w:tcPr>
            <w:tcW w:w="3969" w:type="dxa"/>
            <w:shd w:val="clear" w:color="auto" w:fill="auto"/>
            <w:tcMar>
              <w:left w:w="28" w:type="dxa"/>
              <w:right w:w="28" w:type="dxa"/>
            </w:tcMar>
          </w:tcPr>
          <w:p w14:paraId="0283993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CT4 aspects of NR_REDCAP_Ph2</w:t>
            </w:r>
          </w:p>
        </w:tc>
        <w:tc>
          <w:tcPr>
            <w:tcW w:w="1701" w:type="dxa"/>
            <w:shd w:val="clear" w:color="auto" w:fill="auto"/>
            <w:tcMar>
              <w:left w:w="28" w:type="dxa"/>
              <w:right w:w="28" w:type="dxa"/>
            </w:tcMar>
          </w:tcPr>
          <w:p w14:paraId="0D993443"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4976B60C"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A32D4AE" w14:textId="153E4F2A" w:rsidR="001E585E" w:rsidRDefault="00E33151" w:rsidP="00AD72F9">
            <w:pPr>
              <w:overflowPunct/>
              <w:autoSpaceDE/>
              <w:autoSpaceDN/>
              <w:adjustRightInd/>
              <w:spacing w:after="0"/>
              <w:textAlignment w:val="auto"/>
            </w:pPr>
            <w:hyperlink r:id="rId85" w:history="1">
              <w:r w:rsidR="007D3634"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3B160DC0"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r w:rsidR="001E585E" w:rsidRPr="00EF7FBB" w14:paraId="623F506A" w14:textId="77777777" w:rsidTr="00AD72F9">
        <w:trPr>
          <w:trHeight w:val="255"/>
        </w:trPr>
        <w:tc>
          <w:tcPr>
            <w:tcW w:w="757" w:type="dxa"/>
            <w:shd w:val="clear" w:color="auto" w:fill="auto"/>
            <w:tcMar>
              <w:left w:w="28" w:type="dxa"/>
              <w:right w:w="28" w:type="dxa"/>
            </w:tcMar>
          </w:tcPr>
          <w:p w14:paraId="0210D535"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980069</w:t>
            </w:r>
          </w:p>
        </w:tc>
        <w:tc>
          <w:tcPr>
            <w:tcW w:w="3969" w:type="dxa"/>
            <w:shd w:val="clear" w:color="auto" w:fill="auto"/>
            <w:tcMar>
              <w:left w:w="28" w:type="dxa"/>
              <w:right w:w="28" w:type="dxa"/>
            </w:tcMar>
          </w:tcPr>
          <w:p w14:paraId="5AD0168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NR_REDCAP_Ph2</w:t>
            </w:r>
          </w:p>
        </w:tc>
        <w:tc>
          <w:tcPr>
            <w:tcW w:w="1701" w:type="dxa"/>
            <w:shd w:val="clear" w:color="auto" w:fill="auto"/>
            <w:tcMar>
              <w:left w:w="28" w:type="dxa"/>
              <w:right w:w="28" w:type="dxa"/>
            </w:tcMar>
          </w:tcPr>
          <w:p w14:paraId="7BFC8BA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2285DA36"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41115F9" w14:textId="64D6AA60" w:rsidR="001E585E" w:rsidRDefault="00E33151" w:rsidP="00AD72F9">
            <w:pPr>
              <w:overflowPunct/>
              <w:autoSpaceDE/>
              <w:autoSpaceDN/>
              <w:adjustRightInd/>
              <w:spacing w:after="0"/>
              <w:textAlignment w:val="auto"/>
            </w:pPr>
            <w:hyperlink r:id="rId86" w:history="1">
              <w:r w:rsidR="007D3634"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1E84A87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bl>
    <w:p w14:paraId="31FCF063" w14:textId="1A2C6FE2" w:rsidR="001E585E" w:rsidRDefault="001E585E" w:rsidP="001E585E">
      <w:pPr>
        <w:rPr>
          <w:lang w:eastAsia="en-GB"/>
        </w:rPr>
      </w:pPr>
      <w:r w:rsidRPr="00652D0A">
        <w:rPr>
          <w:lang w:eastAsia="en-GB"/>
        </w:rPr>
        <w:t xml:space="preserve">Summary based on the input provided by </w:t>
      </w:r>
      <w:r w:rsidRPr="001E585E">
        <w:rPr>
          <w:lang w:eastAsia="en-GB"/>
        </w:rPr>
        <w:t>Ericsson in SP-240289</w:t>
      </w:r>
      <w:r w:rsidRPr="00652D0A">
        <w:rPr>
          <w:lang w:eastAsia="en-GB"/>
        </w:rPr>
        <w:t>.</w:t>
      </w:r>
    </w:p>
    <w:p w14:paraId="09A7A587" w14:textId="77777777" w:rsidR="001E585E" w:rsidRDefault="001E585E" w:rsidP="001E585E">
      <w:pPr>
        <w:rPr>
          <w:lang w:eastAsia="en-GB"/>
        </w:rPr>
      </w:pPr>
      <w:r>
        <w:rPr>
          <w:lang w:eastAsia="en-GB"/>
        </w:rPr>
        <w:t>The Rel-17 work item enhanced the support of NR RedCap UE in 5GS, including the power saving mechanism (MICO, eDRX) support for NR RedCap UE. However, the eDRX for RRC_INACTIVE state is only limited to 10.24s.</w:t>
      </w:r>
    </w:p>
    <w:p w14:paraId="7F85E596" w14:textId="77777777" w:rsidR="001E585E" w:rsidRDefault="001E585E" w:rsidP="001E585E">
      <w:pPr>
        <w:rPr>
          <w:lang w:eastAsia="en-GB"/>
        </w:rPr>
      </w:pPr>
      <w:r>
        <w:rPr>
          <w:lang w:eastAsia="en-GB"/>
        </w:rPr>
        <w:t>This Rel-18 work item enables the usage of eDRX for NR RedCap UE in RRC_INACTIVE state beyond 10.24s, i.e., the same eDRX value range is applicable to both UE in CM-IDLE mode and UE in RRC_INACTIVE state.</w:t>
      </w:r>
    </w:p>
    <w:p w14:paraId="4EC59883" w14:textId="6114C532" w:rsidR="001E585E" w:rsidRDefault="00BD0ED0" w:rsidP="001E585E">
      <w:pPr>
        <w:rPr>
          <w:lang w:eastAsia="en-GB"/>
        </w:rPr>
      </w:pPr>
      <w:r>
        <w:rPr>
          <w:lang w:eastAsia="en-GB"/>
        </w:rPr>
        <w:t xml:space="preserve">It </w:t>
      </w:r>
      <w:r w:rsidR="001E585E">
        <w:rPr>
          <w:lang w:eastAsia="en-GB"/>
        </w:rPr>
        <w:t>also supports MT-SDT handling for UE in RRC_INACTIVE state as alignment with Rel-18 RAN work NR_redcap_enh.</w:t>
      </w:r>
    </w:p>
    <w:p w14:paraId="79CF6FFB" w14:textId="3584E94E" w:rsidR="001E585E" w:rsidRDefault="00BD0ED0" w:rsidP="00340869">
      <w:pPr>
        <w:rPr>
          <w:lang w:eastAsia="en-GB"/>
        </w:rPr>
      </w:pPr>
      <w:r>
        <w:rPr>
          <w:lang w:eastAsia="en-GB"/>
        </w:rPr>
        <w:lastRenderedPageBreak/>
        <w:t>The s</w:t>
      </w:r>
      <w:r w:rsidR="001E585E">
        <w:rPr>
          <w:lang w:eastAsia="en-GB"/>
        </w:rPr>
        <w:t>upport for the request of CN based MT data and signalling handling</w:t>
      </w:r>
      <w:r>
        <w:rPr>
          <w:lang w:eastAsia="en-GB"/>
        </w:rPr>
        <w:t xml:space="preserve"> </w:t>
      </w:r>
      <w:r w:rsidR="001E585E">
        <w:rPr>
          <w:lang w:eastAsia="en-GB"/>
        </w:rPr>
        <w:t>includ</w:t>
      </w:r>
      <w:r>
        <w:rPr>
          <w:lang w:eastAsia="en-GB"/>
        </w:rPr>
        <w:t>es</w:t>
      </w:r>
      <w:r w:rsidR="00340869">
        <w:rPr>
          <w:lang w:eastAsia="en-GB"/>
        </w:rPr>
        <w:t xml:space="preserve"> a </w:t>
      </w:r>
      <w:r w:rsidR="001E585E">
        <w:rPr>
          <w:lang w:eastAsia="en-GB"/>
        </w:rPr>
        <w:t xml:space="preserve">procedure that can be used by NG-RAN to request the CN based MT data and signalling handling for UE in RRC_INACTIVE state; </w:t>
      </w:r>
      <w:r w:rsidR="00340869">
        <w:rPr>
          <w:lang w:eastAsia="en-GB"/>
        </w:rPr>
        <w:t xml:space="preserve">and the </w:t>
      </w:r>
      <w:r w:rsidR="001E585E">
        <w:rPr>
          <w:lang w:eastAsia="en-GB"/>
        </w:rPr>
        <w:t>NG-RAN provides necessary information for CN to calculate the UE reachability.</w:t>
      </w:r>
    </w:p>
    <w:p w14:paraId="74E98749" w14:textId="0C383EB0" w:rsidR="001E585E" w:rsidRDefault="00BD0ED0" w:rsidP="00340869">
      <w:pPr>
        <w:rPr>
          <w:lang w:eastAsia="en-GB"/>
        </w:rPr>
      </w:pPr>
      <w:r>
        <w:rPr>
          <w:lang w:eastAsia="en-GB"/>
        </w:rPr>
        <w:t xml:space="preserve">The support </w:t>
      </w:r>
      <w:r w:rsidR="001E585E">
        <w:rPr>
          <w:lang w:eastAsia="en-GB"/>
        </w:rPr>
        <w:t>for CN triggered Connection Resume handling</w:t>
      </w:r>
      <w:r>
        <w:rPr>
          <w:lang w:eastAsia="en-GB"/>
        </w:rPr>
        <w:t xml:space="preserve"> includes</w:t>
      </w:r>
      <w:r w:rsidR="00340869">
        <w:rPr>
          <w:lang w:eastAsia="en-GB"/>
        </w:rPr>
        <w:t xml:space="preserve"> a </w:t>
      </w:r>
      <w:r w:rsidR="001E585E">
        <w:rPr>
          <w:lang w:eastAsia="en-GB"/>
        </w:rPr>
        <w:t xml:space="preserve">CN triggered connection resume procedure for UE in RRC_INACTIVE state; </w:t>
      </w:r>
      <w:r w:rsidR="00340869">
        <w:rPr>
          <w:lang w:eastAsia="en-GB"/>
        </w:rPr>
        <w:t xml:space="preserve">and the </w:t>
      </w:r>
      <w:r w:rsidR="001E585E">
        <w:rPr>
          <w:lang w:eastAsia="en-GB"/>
        </w:rPr>
        <w:t>AMF calculates the UE reachability based on information provided by NG-RAN.</w:t>
      </w:r>
    </w:p>
    <w:p w14:paraId="71A4A1CC" w14:textId="7AFE432D" w:rsidR="001E585E" w:rsidRDefault="00BD0ED0" w:rsidP="00340869">
      <w:pPr>
        <w:rPr>
          <w:lang w:eastAsia="en-GB"/>
        </w:rPr>
      </w:pPr>
      <w:r>
        <w:rPr>
          <w:lang w:eastAsia="en-GB"/>
        </w:rPr>
        <w:t xml:space="preserve">The support </w:t>
      </w:r>
      <w:r w:rsidR="001E585E">
        <w:rPr>
          <w:lang w:eastAsia="en-GB"/>
        </w:rPr>
        <w:t>for indication from NG-RAN to CN for MT data and signalling delivery</w:t>
      </w:r>
      <w:r>
        <w:rPr>
          <w:lang w:eastAsia="en-GB"/>
        </w:rPr>
        <w:t xml:space="preserve"> includes</w:t>
      </w:r>
      <w:r w:rsidR="00340869">
        <w:rPr>
          <w:lang w:eastAsia="en-GB"/>
        </w:rPr>
        <w:t xml:space="preserve"> a </w:t>
      </w:r>
      <w:r w:rsidR="001E585E">
        <w:rPr>
          <w:lang w:eastAsia="en-GB"/>
        </w:rPr>
        <w:t xml:space="preserve">procedure for indication when UE resumes in the same NG-RAN as the one when UE enters RRC_INACTIVE state; </w:t>
      </w:r>
      <w:r w:rsidR="00340869">
        <w:rPr>
          <w:lang w:eastAsia="en-GB"/>
        </w:rPr>
        <w:t xml:space="preserve">a </w:t>
      </w:r>
      <w:r w:rsidR="001E585E">
        <w:rPr>
          <w:lang w:eastAsia="en-GB"/>
        </w:rPr>
        <w:t>procedure for the indication when UE resumes in a new NG-RAN which is different from the one when UE enters RRC_INACTIVE state; and</w:t>
      </w:r>
      <w:r w:rsidR="00340869">
        <w:rPr>
          <w:lang w:eastAsia="en-GB"/>
        </w:rPr>
        <w:t xml:space="preserve"> </w:t>
      </w:r>
      <w:r w:rsidR="001E585E">
        <w:rPr>
          <w:lang w:eastAsia="en-GB"/>
        </w:rPr>
        <w:t>CN triggers the MT data and signalling delivery based on the indication.</w:t>
      </w:r>
    </w:p>
    <w:p w14:paraId="4E2F5EF8" w14:textId="6D56E138" w:rsidR="001E585E" w:rsidRDefault="00BD0ED0" w:rsidP="00340869">
      <w:pPr>
        <w:rPr>
          <w:lang w:eastAsia="en-GB"/>
        </w:rPr>
      </w:pPr>
      <w:r>
        <w:rPr>
          <w:lang w:eastAsia="en-GB"/>
        </w:rPr>
        <w:t xml:space="preserve">The support </w:t>
      </w:r>
      <w:r w:rsidR="001E585E">
        <w:rPr>
          <w:lang w:eastAsia="en-GB"/>
        </w:rPr>
        <w:t>for MT-SDT for UE in RRC_INACTIVE state</w:t>
      </w:r>
      <w:r>
        <w:rPr>
          <w:lang w:eastAsia="en-GB"/>
        </w:rPr>
        <w:t xml:space="preserve"> includes</w:t>
      </w:r>
      <w:r w:rsidR="00340869">
        <w:rPr>
          <w:lang w:eastAsia="en-GB"/>
        </w:rPr>
        <w:t xml:space="preserve"> </w:t>
      </w:r>
      <w:r w:rsidR="001E585E">
        <w:rPr>
          <w:lang w:eastAsia="en-GB"/>
        </w:rPr>
        <w:t xml:space="preserve">UPF/SMF reports DL data size per QoS flow to AMF when UPF triggers downlink data notification for UE in RRC_INACATIVE state with CN MT data handling activated; </w:t>
      </w:r>
      <w:r w:rsidR="00340869">
        <w:rPr>
          <w:lang w:eastAsia="en-GB"/>
        </w:rPr>
        <w:t xml:space="preserve">and the </w:t>
      </w:r>
      <w:r w:rsidR="001E585E">
        <w:rPr>
          <w:lang w:eastAsia="en-GB"/>
        </w:rPr>
        <w:t>AMF provides the DL data size per QoS flow to NG-RAN when UE is considered reachable by AMF.</w:t>
      </w:r>
    </w:p>
    <w:p w14:paraId="536029FF" w14:textId="77777777" w:rsidR="001E585E" w:rsidRPr="00016B51" w:rsidRDefault="001E585E" w:rsidP="001E585E">
      <w:pPr>
        <w:rPr>
          <w:b/>
        </w:rPr>
      </w:pPr>
      <w:r w:rsidRPr="00016B51">
        <w:rPr>
          <w:b/>
        </w:rPr>
        <w:t>References</w:t>
      </w:r>
    </w:p>
    <w:p w14:paraId="2B37F0C2" w14:textId="02498760" w:rsidR="001E585E" w:rsidRDefault="001E585E" w:rsidP="001E585E">
      <w:pPr>
        <w:rPr>
          <w:rFonts w:eastAsia="DengXian"/>
          <w:lang w:eastAsia="en-GB"/>
        </w:rPr>
      </w:pPr>
      <w:r w:rsidRPr="00D90AB3">
        <w:rPr>
          <w:rFonts w:eastAsia="DengXian"/>
          <w:lang w:eastAsia="en-GB"/>
        </w:rPr>
        <w:t>Related CRs: set "TSG Status = Approved" in:</w:t>
      </w:r>
      <w:r>
        <w:rPr>
          <w:rFonts w:eastAsia="DengXian"/>
          <w:lang w:eastAsia="en-GB"/>
        </w:rPr>
        <w:br/>
      </w:r>
      <w:hyperlink r:id="rId87" w:history="1">
        <w:r w:rsidRPr="001C551A">
          <w:rPr>
            <w:rStyle w:val="Hyperlink"/>
            <w:rFonts w:eastAsia="DengXian"/>
            <w:lang w:eastAsia="en-GB"/>
          </w:rPr>
          <w:t>https://portal.3gpp.org/ChangeRequests.aspx?q=1&amp;workitem=980113,940056,970013,980068,980069,970080</w:t>
        </w:r>
      </w:hyperlink>
      <w:r>
        <w:rPr>
          <w:rFonts w:eastAsia="DengXian"/>
          <w:lang w:eastAsia="en-GB"/>
        </w:rPr>
        <w:t xml:space="preserve"> </w:t>
      </w:r>
      <w:r w:rsidRPr="00D90AB3">
        <w:rPr>
          <w:rFonts w:eastAsia="DengXian"/>
          <w:lang w:eastAsia="en-GB"/>
        </w:rPr>
        <w:t xml:space="preserve"> </w:t>
      </w:r>
    </w:p>
    <w:p w14:paraId="750A4717" w14:textId="467966B6" w:rsidR="001E585E" w:rsidRDefault="001E585E" w:rsidP="001E585E">
      <w:pPr>
        <w:pStyle w:val="EW"/>
        <w:rPr>
          <w:lang w:eastAsia="en-GB"/>
        </w:rPr>
      </w:pPr>
      <w:r>
        <w:rPr>
          <w:lang w:eastAsia="en-GB"/>
        </w:rPr>
        <w:t>[1]</w:t>
      </w:r>
      <w:r>
        <w:rPr>
          <w:lang w:eastAsia="en-GB"/>
        </w:rPr>
        <w:tab/>
      </w:r>
      <w:r w:rsidR="0078318F">
        <w:rPr>
          <w:lang w:eastAsia="en-GB"/>
        </w:rPr>
        <w:t>TS</w:t>
      </w:r>
      <w:r>
        <w:rPr>
          <w:lang w:eastAsia="en-GB"/>
        </w:rPr>
        <w:t xml:space="preserve"> 23.501: "System Architecture for the 5G System; Stage 2".</w:t>
      </w:r>
    </w:p>
    <w:p w14:paraId="26562762" w14:textId="7D6DFCA1" w:rsidR="001E585E" w:rsidRDefault="001E585E" w:rsidP="001E585E">
      <w:pPr>
        <w:pStyle w:val="EW"/>
        <w:rPr>
          <w:lang w:eastAsia="en-GB"/>
        </w:rPr>
      </w:pPr>
      <w:r>
        <w:rPr>
          <w:lang w:eastAsia="en-GB"/>
        </w:rPr>
        <w:t>[2]</w:t>
      </w:r>
      <w:r>
        <w:rPr>
          <w:lang w:eastAsia="en-GB"/>
        </w:rPr>
        <w:tab/>
      </w:r>
      <w:r w:rsidR="0078318F">
        <w:rPr>
          <w:lang w:eastAsia="en-GB"/>
        </w:rPr>
        <w:t>TS</w:t>
      </w:r>
      <w:r>
        <w:rPr>
          <w:lang w:eastAsia="en-GB"/>
        </w:rPr>
        <w:t xml:space="preserve"> 23.502: "Procedures for the 5G System; Stage 2".</w:t>
      </w:r>
    </w:p>
    <w:p w14:paraId="52318EFA" w14:textId="2BA2C14B" w:rsidR="001E585E" w:rsidRDefault="001E585E" w:rsidP="001E585E">
      <w:pPr>
        <w:pStyle w:val="EW"/>
        <w:rPr>
          <w:lang w:eastAsia="en-GB"/>
        </w:rPr>
      </w:pPr>
      <w:r>
        <w:rPr>
          <w:lang w:eastAsia="en-GB"/>
        </w:rPr>
        <w:t>[3]</w:t>
      </w:r>
      <w:r>
        <w:rPr>
          <w:lang w:eastAsia="en-GB"/>
        </w:rPr>
        <w:tab/>
      </w:r>
      <w:r w:rsidR="0078318F">
        <w:rPr>
          <w:lang w:eastAsia="en-GB"/>
        </w:rPr>
        <w:t>TS</w:t>
      </w:r>
      <w:r>
        <w:rPr>
          <w:lang w:eastAsia="en-GB"/>
        </w:rPr>
        <w:t xml:space="preserve"> 29.502: "5G System; Session Management Services; Stage 3".</w:t>
      </w:r>
    </w:p>
    <w:p w14:paraId="5246E562" w14:textId="70D17E0A" w:rsidR="001E585E" w:rsidRDefault="001E585E" w:rsidP="001E585E">
      <w:pPr>
        <w:pStyle w:val="EW"/>
        <w:rPr>
          <w:lang w:eastAsia="en-GB"/>
        </w:rPr>
      </w:pPr>
      <w:r>
        <w:rPr>
          <w:lang w:eastAsia="en-GB"/>
        </w:rPr>
        <w:t>[4]</w:t>
      </w:r>
      <w:r>
        <w:rPr>
          <w:lang w:eastAsia="en-GB"/>
        </w:rPr>
        <w:tab/>
      </w:r>
      <w:r w:rsidR="0078318F">
        <w:rPr>
          <w:lang w:eastAsia="en-GB"/>
        </w:rPr>
        <w:t>TS</w:t>
      </w:r>
      <w:r>
        <w:rPr>
          <w:lang w:eastAsia="en-GB"/>
        </w:rPr>
        <w:t xml:space="preserve"> 29.518: "5G System; Access and Mobility Management Services; Stage 3".</w:t>
      </w:r>
    </w:p>
    <w:p w14:paraId="04DAD545" w14:textId="56B035C8" w:rsidR="001E585E" w:rsidRDefault="001E585E" w:rsidP="001E585E">
      <w:pPr>
        <w:pStyle w:val="EW"/>
        <w:rPr>
          <w:lang w:eastAsia="en-GB"/>
        </w:rPr>
      </w:pPr>
      <w:r>
        <w:rPr>
          <w:lang w:eastAsia="en-GB"/>
        </w:rPr>
        <w:t>[5]</w:t>
      </w:r>
      <w:r>
        <w:rPr>
          <w:lang w:eastAsia="en-GB"/>
        </w:rPr>
        <w:tab/>
      </w:r>
      <w:r w:rsidR="0078318F">
        <w:rPr>
          <w:lang w:eastAsia="en-GB"/>
        </w:rPr>
        <w:t>TS</w:t>
      </w:r>
      <w:r>
        <w:rPr>
          <w:lang w:eastAsia="en-GB"/>
        </w:rPr>
        <w:t xml:space="preserve"> 29.244: "Interface between the Control Plane and the User Plane nodes".</w:t>
      </w:r>
    </w:p>
    <w:p w14:paraId="5A34646C" w14:textId="08BC10A6" w:rsidR="001E585E" w:rsidRDefault="001E585E" w:rsidP="001E585E">
      <w:pPr>
        <w:pStyle w:val="EW"/>
        <w:rPr>
          <w:lang w:eastAsia="en-GB"/>
        </w:rPr>
      </w:pPr>
      <w:r>
        <w:rPr>
          <w:lang w:eastAsia="en-GB"/>
        </w:rPr>
        <w:t>[6]</w:t>
      </w:r>
      <w:r>
        <w:rPr>
          <w:lang w:eastAsia="en-GB"/>
        </w:rPr>
        <w:tab/>
      </w:r>
      <w:r w:rsidR="0078318F">
        <w:rPr>
          <w:lang w:eastAsia="en-GB"/>
        </w:rPr>
        <w:t>TS</w:t>
      </w:r>
      <w:r>
        <w:rPr>
          <w:lang w:eastAsia="en-GB"/>
        </w:rPr>
        <w:t xml:space="preserve"> 29.571: "5G System; Common Data Types for Service Based Interfaces; Stage 3".</w:t>
      </w:r>
    </w:p>
    <w:p w14:paraId="26FD7175" w14:textId="2C94FE6E" w:rsidR="001E585E" w:rsidRDefault="001E585E" w:rsidP="001E585E">
      <w:pPr>
        <w:pStyle w:val="EW"/>
        <w:rPr>
          <w:lang w:eastAsia="en-GB"/>
        </w:rPr>
      </w:pPr>
      <w:r>
        <w:rPr>
          <w:lang w:eastAsia="en-GB"/>
        </w:rPr>
        <w:t>[7]</w:t>
      </w:r>
      <w:r>
        <w:rPr>
          <w:lang w:eastAsia="en-GB"/>
        </w:rPr>
        <w:tab/>
      </w:r>
      <w:r w:rsidR="0078318F">
        <w:rPr>
          <w:lang w:eastAsia="en-GB"/>
        </w:rPr>
        <w:t>TS</w:t>
      </w:r>
      <w:r>
        <w:rPr>
          <w:lang w:eastAsia="en-GB"/>
        </w:rPr>
        <w:t xml:space="preserve"> 29.272: "Mobility Management Entity (MME) and Serving GPRS Support Node (SGSN) related interfaces based on Diameter protocol".</w:t>
      </w:r>
    </w:p>
    <w:p w14:paraId="63F65065" w14:textId="4D1BF0E2" w:rsidR="001E585E" w:rsidRDefault="001E585E" w:rsidP="001E585E">
      <w:pPr>
        <w:pStyle w:val="EW"/>
        <w:rPr>
          <w:lang w:eastAsia="en-GB"/>
        </w:rPr>
      </w:pPr>
      <w:r>
        <w:rPr>
          <w:lang w:eastAsia="en-GB"/>
        </w:rPr>
        <w:t>[8]</w:t>
      </w:r>
      <w:r>
        <w:rPr>
          <w:lang w:eastAsia="en-GB"/>
        </w:rPr>
        <w:tab/>
      </w:r>
      <w:r w:rsidR="0078318F">
        <w:rPr>
          <w:lang w:eastAsia="en-GB"/>
        </w:rPr>
        <w:t>TS</w:t>
      </w:r>
      <w:r>
        <w:rPr>
          <w:lang w:eastAsia="en-GB"/>
        </w:rPr>
        <w:t xml:space="preserve"> 24.008: "Mobile Radio Interface Layer 3 specification; Core Network Protocols; Stage 3".</w:t>
      </w:r>
    </w:p>
    <w:p w14:paraId="13E2DBAF" w14:textId="271C4716" w:rsidR="001E585E" w:rsidRDefault="001E585E" w:rsidP="001E585E">
      <w:pPr>
        <w:pStyle w:val="EW"/>
        <w:rPr>
          <w:lang w:eastAsia="en-GB"/>
        </w:rPr>
      </w:pPr>
      <w:r>
        <w:rPr>
          <w:lang w:eastAsia="en-GB"/>
        </w:rPr>
        <w:t>[9]</w:t>
      </w:r>
      <w:r>
        <w:rPr>
          <w:lang w:eastAsia="en-GB"/>
        </w:rPr>
        <w:tab/>
      </w:r>
      <w:r w:rsidR="0078318F">
        <w:rPr>
          <w:lang w:eastAsia="en-GB"/>
        </w:rPr>
        <w:t>TS</w:t>
      </w:r>
      <w:r>
        <w:rPr>
          <w:lang w:eastAsia="en-GB"/>
        </w:rPr>
        <w:t xml:space="preserve"> 38.413: "NG-RAN; NG Application Protocol (NGAP)".</w:t>
      </w:r>
    </w:p>
    <w:p w14:paraId="62966781" w14:textId="77777777" w:rsidR="001E585E" w:rsidRDefault="001E585E" w:rsidP="002E4C6C">
      <w:pPr>
        <w:pStyle w:val="EW"/>
      </w:pPr>
    </w:p>
    <w:p w14:paraId="01075A85" w14:textId="7482D2F3" w:rsidR="00903B7E" w:rsidRDefault="003057DA" w:rsidP="003057DA">
      <w:pPr>
        <w:pStyle w:val="Heading2"/>
        <w:rPr>
          <w:lang w:eastAsia="en-GB"/>
        </w:rPr>
      </w:pPr>
      <w:bookmarkStart w:id="28" w:name="_Toc171519574"/>
      <w:r>
        <w:rPr>
          <w:lang w:eastAsia="en-GB"/>
        </w:rPr>
        <w:t>6.</w:t>
      </w:r>
      <w:r w:rsidR="008843DB">
        <w:rPr>
          <w:lang w:eastAsia="en-GB"/>
        </w:rPr>
        <w:t>4</w:t>
      </w:r>
      <w:r>
        <w:rPr>
          <w:lang w:eastAsia="en-GB"/>
        </w:rPr>
        <w:tab/>
      </w:r>
      <w:r w:rsidRPr="003057DA">
        <w:rPr>
          <w:lang w:eastAsia="en-GB"/>
        </w:rPr>
        <w:t>Application layer support for Personal IoT Network</w:t>
      </w:r>
      <w:bookmarkEnd w:id="28"/>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03B7E" w:rsidRPr="0042091B" w14:paraId="77B1A836" w14:textId="77777777" w:rsidTr="00903B7E">
        <w:trPr>
          <w:trHeight w:val="255"/>
        </w:trPr>
        <w:tc>
          <w:tcPr>
            <w:tcW w:w="757" w:type="dxa"/>
            <w:shd w:val="clear" w:color="auto" w:fill="auto"/>
            <w:tcMar>
              <w:left w:w="28" w:type="dxa"/>
              <w:right w:w="28" w:type="dxa"/>
            </w:tcMar>
            <w:hideMark/>
          </w:tcPr>
          <w:p w14:paraId="651EF69B"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990106</w:t>
            </w:r>
          </w:p>
        </w:tc>
        <w:tc>
          <w:tcPr>
            <w:tcW w:w="3969" w:type="dxa"/>
            <w:shd w:val="clear" w:color="auto" w:fill="auto"/>
            <w:tcMar>
              <w:left w:w="28" w:type="dxa"/>
              <w:right w:w="28" w:type="dxa"/>
            </w:tcMar>
            <w:hideMark/>
          </w:tcPr>
          <w:p w14:paraId="6FE77EE2" w14:textId="77777777" w:rsidR="00903B7E" w:rsidRPr="00EF7FBB" w:rsidRDefault="00903B7E"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Personal IoT Network </w:t>
            </w:r>
          </w:p>
        </w:tc>
        <w:tc>
          <w:tcPr>
            <w:tcW w:w="1701" w:type="dxa"/>
            <w:shd w:val="clear" w:color="auto" w:fill="auto"/>
            <w:tcMar>
              <w:left w:w="28" w:type="dxa"/>
              <w:right w:w="28" w:type="dxa"/>
            </w:tcMar>
            <w:hideMark/>
          </w:tcPr>
          <w:p w14:paraId="1EFB977E" w14:textId="54A4DC5A"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PINAPP</w:t>
            </w:r>
          </w:p>
        </w:tc>
        <w:tc>
          <w:tcPr>
            <w:tcW w:w="397" w:type="dxa"/>
            <w:shd w:val="clear" w:color="auto" w:fill="auto"/>
            <w:tcMar>
              <w:left w:w="28" w:type="dxa"/>
              <w:right w:w="28" w:type="dxa"/>
            </w:tcMar>
            <w:hideMark/>
          </w:tcPr>
          <w:p w14:paraId="34EF8C2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DF68D0" w14:textId="43BB6C7A" w:rsidR="00903B7E"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88" w:history="1">
              <w:r w:rsidR="007D3634"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69C4CE73" w14:textId="02FD8C2C"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06DAF063" w14:textId="77777777" w:rsidTr="00903B7E">
        <w:trPr>
          <w:trHeight w:val="255"/>
        </w:trPr>
        <w:tc>
          <w:tcPr>
            <w:tcW w:w="757" w:type="dxa"/>
            <w:shd w:val="clear" w:color="auto" w:fill="auto"/>
            <w:tcMar>
              <w:left w:w="28" w:type="dxa"/>
              <w:right w:w="28" w:type="dxa"/>
            </w:tcMar>
            <w:hideMark/>
          </w:tcPr>
          <w:p w14:paraId="758F1973"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940021</w:t>
            </w:r>
          </w:p>
        </w:tc>
        <w:tc>
          <w:tcPr>
            <w:tcW w:w="3969" w:type="dxa"/>
            <w:shd w:val="clear" w:color="auto" w:fill="auto"/>
            <w:tcMar>
              <w:left w:w="28" w:type="dxa"/>
              <w:right w:w="28" w:type="dxa"/>
            </w:tcMar>
            <w:hideMark/>
          </w:tcPr>
          <w:p w14:paraId="0DD0381B" w14:textId="77777777" w:rsidR="00903B7E" w:rsidRPr="00EF7FBB" w:rsidRDefault="00903B7E"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layer support for Personal IoT Networks</w:t>
            </w:r>
          </w:p>
        </w:tc>
        <w:tc>
          <w:tcPr>
            <w:tcW w:w="1701" w:type="dxa"/>
            <w:shd w:val="clear" w:color="auto" w:fill="auto"/>
            <w:tcMar>
              <w:left w:w="28" w:type="dxa"/>
              <w:right w:w="28" w:type="dxa"/>
            </w:tcMar>
            <w:hideMark/>
          </w:tcPr>
          <w:p w14:paraId="080529DF" w14:textId="311DFE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FS_PINAPP</w:t>
            </w:r>
          </w:p>
        </w:tc>
        <w:tc>
          <w:tcPr>
            <w:tcW w:w="397" w:type="dxa"/>
            <w:shd w:val="clear" w:color="auto" w:fill="auto"/>
            <w:tcMar>
              <w:left w:w="28" w:type="dxa"/>
              <w:right w:w="28" w:type="dxa"/>
            </w:tcMar>
            <w:hideMark/>
          </w:tcPr>
          <w:p w14:paraId="4923FD1E"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4B24F14" w14:textId="35D376BF" w:rsidR="00903B7E"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89" w:history="1">
              <w:r w:rsidR="007D3634" w:rsidRPr="007D3634">
                <w:rPr>
                  <w:rFonts w:ascii="Calibri" w:hAnsi="Calibri" w:cs="Calibri"/>
                  <w:color w:val="0563C1"/>
                  <w:sz w:val="16"/>
                  <w:szCs w:val="18"/>
                  <w:u w:val="single"/>
                  <w:lang w:eastAsia="en-GB"/>
                </w:rPr>
                <w:t>SP-220095</w:t>
              </w:r>
            </w:hyperlink>
          </w:p>
        </w:tc>
        <w:tc>
          <w:tcPr>
            <w:tcW w:w="2268" w:type="dxa"/>
            <w:shd w:val="clear" w:color="auto" w:fill="auto"/>
            <w:tcMar>
              <w:left w:w="28" w:type="dxa"/>
              <w:right w:w="28" w:type="dxa"/>
            </w:tcMar>
            <w:hideMark/>
          </w:tcPr>
          <w:p w14:paraId="47906A50" w14:textId="4BDCC99A"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597C9537" w14:textId="77777777" w:rsidTr="00903B7E">
        <w:trPr>
          <w:trHeight w:val="255"/>
        </w:trPr>
        <w:tc>
          <w:tcPr>
            <w:tcW w:w="757" w:type="dxa"/>
            <w:shd w:val="clear" w:color="auto" w:fill="auto"/>
            <w:tcMar>
              <w:left w:w="28" w:type="dxa"/>
              <w:right w:w="28" w:type="dxa"/>
            </w:tcMar>
            <w:hideMark/>
          </w:tcPr>
          <w:p w14:paraId="1844C4AF"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980052</w:t>
            </w:r>
          </w:p>
        </w:tc>
        <w:tc>
          <w:tcPr>
            <w:tcW w:w="3969" w:type="dxa"/>
            <w:shd w:val="clear" w:color="auto" w:fill="auto"/>
            <w:tcMar>
              <w:left w:w="28" w:type="dxa"/>
              <w:right w:w="28" w:type="dxa"/>
            </w:tcMar>
            <w:hideMark/>
          </w:tcPr>
          <w:p w14:paraId="213A22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PINAPP</w:t>
            </w:r>
          </w:p>
        </w:tc>
        <w:tc>
          <w:tcPr>
            <w:tcW w:w="1701" w:type="dxa"/>
            <w:shd w:val="clear" w:color="auto" w:fill="auto"/>
            <w:tcMar>
              <w:left w:w="28" w:type="dxa"/>
              <w:right w:w="28" w:type="dxa"/>
            </w:tcMar>
            <w:hideMark/>
          </w:tcPr>
          <w:p w14:paraId="4E439F32" w14:textId="7B517888"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133F213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7EA5C4C" w14:textId="0D253387" w:rsidR="00903B7E"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90" w:history="1">
              <w:r w:rsidR="007D3634"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74E3D295" w14:textId="54025C3E"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EF7FBB" w14:paraId="629EBA2C" w14:textId="77777777" w:rsidTr="00903B7E">
        <w:trPr>
          <w:trHeight w:val="255"/>
        </w:trPr>
        <w:tc>
          <w:tcPr>
            <w:tcW w:w="757" w:type="dxa"/>
            <w:shd w:val="clear" w:color="auto" w:fill="auto"/>
            <w:tcMar>
              <w:left w:w="28" w:type="dxa"/>
              <w:right w:w="28" w:type="dxa"/>
            </w:tcMar>
            <w:hideMark/>
          </w:tcPr>
          <w:p w14:paraId="1B75420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990017</w:t>
            </w:r>
          </w:p>
        </w:tc>
        <w:tc>
          <w:tcPr>
            <w:tcW w:w="3969" w:type="dxa"/>
            <w:shd w:val="clear" w:color="auto" w:fill="auto"/>
            <w:tcMar>
              <w:left w:w="28" w:type="dxa"/>
              <w:right w:w="28" w:type="dxa"/>
            </w:tcMar>
            <w:hideMark/>
          </w:tcPr>
          <w:p w14:paraId="7C73320D"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PINAPP</w:t>
            </w:r>
          </w:p>
        </w:tc>
        <w:tc>
          <w:tcPr>
            <w:tcW w:w="1701" w:type="dxa"/>
            <w:shd w:val="clear" w:color="auto" w:fill="auto"/>
            <w:tcMar>
              <w:left w:w="28" w:type="dxa"/>
              <w:right w:w="28" w:type="dxa"/>
            </w:tcMar>
            <w:hideMark/>
          </w:tcPr>
          <w:p w14:paraId="6A54144E" w14:textId="17BA96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369BF0A5"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76BAA88" w14:textId="3229FFC1" w:rsidR="00903B7E"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91" w:history="1">
              <w:r w:rsidR="007D3634"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1879ECEA"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r w:rsidR="00903B7E" w:rsidRPr="00EF7FBB" w14:paraId="7F236E3E" w14:textId="77777777" w:rsidTr="00903B7E">
        <w:trPr>
          <w:trHeight w:val="255"/>
        </w:trPr>
        <w:tc>
          <w:tcPr>
            <w:tcW w:w="757" w:type="dxa"/>
            <w:shd w:val="clear" w:color="auto" w:fill="auto"/>
            <w:tcMar>
              <w:left w:w="28" w:type="dxa"/>
              <w:right w:w="28" w:type="dxa"/>
            </w:tcMar>
            <w:hideMark/>
          </w:tcPr>
          <w:p w14:paraId="7E5919A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990061</w:t>
            </w:r>
          </w:p>
        </w:tc>
        <w:tc>
          <w:tcPr>
            <w:tcW w:w="3969" w:type="dxa"/>
            <w:shd w:val="clear" w:color="auto" w:fill="auto"/>
            <w:tcMar>
              <w:left w:w="28" w:type="dxa"/>
              <w:right w:w="28" w:type="dxa"/>
            </w:tcMar>
            <w:hideMark/>
          </w:tcPr>
          <w:p w14:paraId="3B3901B1"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PINAPP</w:t>
            </w:r>
          </w:p>
        </w:tc>
        <w:tc>
          <w:tcPr>
            <w:tcW w:w="1701" w:type="dxa"/>
            <w:shd w:val="clear" w:color="auto" w:fill="auto"/>
            <w:tcMar>
              <w:left w:w="28" w:type="dxa"/>
              <w:right w:w="28" w:type="dxa"/>
            </w:tcMar>
            <w:hideMark/>
          </w:tcPr>
          <w:p w14:paraId="1502B2CD" w14:textId="1FEC201E"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23923199"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A858D3B" w14:textId="4E48F34F" w:rsidR="00903B7E"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92" w:history="1">
              <w:r w:rsidR="007D3634"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3087D1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bl>
    <w:p w14:paraId="10464266" w14:textId="32845728" w:rsidR="00903B7E" w:rsidRDefault="00903B7E" w:rsidP="00903B7E">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1B71A837" w14:textId="77777777" w:rsidR="00903B7E" w:rsidRDefault="00903B7E" w:rsidP="00903B7E">
      <w:pPr>
        <w:jc w:val="both"/>
        <w:rPr>
          <w:lang w:eastAsia="en-GB"/>
        </w:rPr>
      </w:pPr>
      <w:r>
        <w:rPr>
          <w:lang w:eastAsia="en-GB"/>
        </w:rPr>
        <w:t>Personal IoT Networks (PIN) is based on the greatly increasing number of consumers IoT devices. Users create Personal IoT Networks out of all these Personal IoT devices mainly in their homes or around their body wearables. This technical specification provides application enabler layer architecture and related procedures for enabling PIN applications over 3GPP networks.</w:t>
      </w:r>
    </w:p>
    <w:p w14:paraId="5C5FDCAE" w14:textId="77777777" w:rsidR="00903B7E" w:rsidRDefault="00903B7E" w:rsidP="00903B7E">
      <w:pPr>
        <w:jc w:val="both"/>
        <w:rPr>
          <w:lang w:eastAsia="en-GB"/>
        </w:rPr>
      </w:pPr>
      <w:r>
        <w:rPr>
          <w:lang w:eastAsia="en-GB"/>
        </w:rPr>
        <w:t>Overall architecture and general aspects</w:t>
      </w:r>
    </w:p>
    <w:p w14:paraId="64A1F12D" w14:textId="77777777" w:rsidR="00903B7E" w:rsidRDefault="00903B7E" w:rsidP="00903B7E">
      <w:pPr>
        <w:jc w:val="both"/>
        <w:rPr>
          <w:lang w:eastAsia="en-GB"/>
        </w:rPr>
      </w:pPr>
      <w:r>
        <w:rPr>
          <w:lang w:eastAsia="en-GB"/>
        </w:rPr>
        <w:t>The PIN elements contains PIN client and/or application clients. The PIN Element with gateway capability (PEGC) performs the role of an entity supporting gateway capability for PIN. The PIN Element with management capability (PEMC) performs the role of an entity supporting management capability for PIN. A PIN includes at least one PEGC and at least one PEMC. The roles of PEGC and PEMC act as UEs in 5GS.</w:t>
      </w:r>
    </w:p>
    <w:p w14:paraId="33AE2FC1" w14:textId="3F0429E5" w:rsidR="00903B7E" w:rsidRDefault="00903B7E" w:rsidP="00903B7E">
      <w:pPr>
        <w:pStyle w:val="TH"/>
        <w:rPr>
          <w:lang w:eastAsia="en-GB"/>
        </w:rPr>
      </w:pPr>
      <w:r>
        <w:object w:dxaOrig="16591" w:dyaOrig="5061" w14:anchorId="4C67A3CF">
          <v:shape id="_x0000_i1027" type="#_x0000_t75" style="width:481pt;height:148.5pt" o:ole="">
            <v:imagedata r:id="rId93" o:title=""/>
          </v:shape>
          <o:OLEObject Type="Embed" ProgID="Visio.Drawing.15" ShapeID="_x0000_i1027" DrawAspect="Content" ObjectID="_1782132613" r:id="rId94"/>
        </w:object>
      </w:r>
      <w:r>
        <w:rPr>
          <w:lang w:eastAsia="en-GB"/>
        </w:rPr>
        <w:t xml:space="preserve"> </w:t>
      </w:r>
    </w:p>
    <w:p w14:paraId="3C6AC1E0" w14:textId="77777777" w:rsidR="00903B7E" w:rsidRDefault="00903B7E" w:rsidP="00903B7E">
      <w:pPr>
        <w:pStyle w:val="TF"/>
        <w:rPr>
          <w:lang w:eastAsia="en-GB"/>
        </w:rPr>
      </w:pPr>
      <w:r>
        <w:rPr>
          <w:lang w:eastAsia="en-GB"/>
        </w:rPr>
        <w:t>Figure 1: PINAPP reference architecture</w:t>
      </w:r>
    </w:p>
    <w:p w14:paraId="669C8225" w14:textId="77777777" w:rsidR="00903B7E" w:rsidRDefault="00903B7E" w:rsidP="00903B7E">
      <w:pPr>
        <w:jc w:val="both"/>
        <w:rPr>
          <w:lang w:eastAsia="en-GB"/>
        </w:rPr>
      </w:pPr>
      <w:r>
        <w:rPr>
          <w:lang w:eastAsia="en-GB"/>
        </w:rPr>
        <w:t>The PIN enabler architecture consists of PIN client deployed in PIN element and PIN server deployed in Data network. The following interaction are supported in the PIN enabler architecture:</w:t>
      </w:r>
    </w:p>
    <w:p w14:paraId="1D39A221" w14:textId="77777777" w:rsidR="00903B7E" w:rsidRDefault="00903B7E" w:rsidP="008147A7">
      <w:pPr>
        <w:spacing w:after="0"/>
        <w:rPr>
          <w:lang w:eastAsia="en-GB"/>
        </w:rPr>
      </w:pPr>
      <w:r>
        <w:rPr>
          <w:lang w:eastAsia="en-GB"/>
        </w:rPr>
        <w:t>-</w:t>
      </w:r>
      <w:r>
        <w:rPr>
          <w:lang w:eastAsia="en-GB"/>
        </w:rPr>
        <w:tab/>
        <w:t xml:space="preserve">The PIN client interacts with Application Client on the PINE over PIN-1 to provide and consume services in the PIN. </w:t>
      </w:r>
    </w:p>
    <w:p w14:paraId="470D99EA" w14:textId="5EEB6951" w:rsidR="00903B7E" w:rsidRDefault="00903B7E" w:rsidP="008147A7">
      <w:pPr>
        <w:spacing w:after="0"/>
        <w:rPr>
          <w:lang w:eastAsia="en-GB"/>
        </w:rPr>
      </w:pPr>
      <w:r>
        <w:rPr>
          <w:lang w:eastAsia="en-GB"/>
        </w:rPr>
        <w:t>-</w:t>
      </w:r>
      <w:r>
        <w:rPr>
          <w:lang w:eastAsia="en-GB"/>
        </w:rPr>
        <w:tab/>
        <w:t xml:space="preserve">The PIN server interacts with Application Server(s) over PIN-9. These interactions are supported using the CAPIF architecture as specified in </w:t>
      </w:r>
      <w:r w:rsidR="0078318F">
        <w:rPr>
          <w:lang w:eastAsia="en-GB"/>
        </w:rPr>
        <w:t>TS</w:t>
      </w:r>
      <w:r>
        <w:rPr>
          <w:lang w:eastAsia="en-GB"/>
        </w:rPr>
        <w:t xml:space="preserve"> 23.222 [7].</w:t>
      </w:r>
    </w:p>
    <w:p w14:paraId="6FD67C3F" w14:textId="77777777" w:rsidR="00903B7E" w:rsidRDefault="00903B7E" w:rsidP="008147A7">
      <w:pPr>
        <w:spacing w:after="0"/>
        <w:rPr>
          <w:lang w:eastAsia="en-GB"/>
        </w:rPr>
      </w:pPr>
      <w:r>
        <w:rPr>
          <w:lang w:eastAsia="en-GB"/>
        </w:rPr>
        <w:t>-</w:t>
      </w:r>
      <w:r>
        <w:rPr>
          <w:lang w:eastAsia="en-GB"/>
        </w:rPr>
        <w:tab/>
        <w:t>The PIN server interacts with 3GPP networks over PIN-8 to consume 3GPP network services.</w:t>
      </w:r>
    </w:p>
    <w:p w14:paraId="12697FB7" w14:textId="77777777" w:rsidR="00903B7E" w:rsidRDefault="00903B7E" w:rsidP="008147A7">
      <w:pPr>
        <w:spacing w:after="0"/>
        <w:rPr>
          <w:lang w:eastAsia="en-GB"/>
        </w:rPr>
      </w:pPr>
      <w:r>
        <w:rPr>
          <w:lang w:eastAsia="en-GB"/>
        </w:rPr>
        <w:t>-</w:t>
      </w:r>
      <w:r>
        <w:rPr>
          <w:lang w:eastAsia="en-GB"/>
        </w:rPr>
        <w:tab/>
        <w:t xml:space="preserve">The PIN management client(s) interact with PIN server over PIN-6 for services related to management of PIN. </w:t>
      </w:r>
    </w:p>
    <w:p w14:paraId="745548A6" w14:textId="77777777" w:rsidR="00903B7E" w:rsidRDefault="00903B7E" w:rsidP="008147A7">
      <w:pPr>
        <w:spacing w:after="0"/>
        <w:rPr>
          <w:lang w:eastAsia="en-GB"/>
        </w:rPr>
      </w:pPr>
      <w:r>
        <w:rPr>
          <w:lang w:eastAsia="en-GB"/>
        </w:rPr>
        <w:t>-</w:t>
      </w:r>
      <w:r>
        <w:rPr>
          <w:lang w:eastAsia="en-GB"/>
        </w:rPr>
        <w:tab/>
        <w:t>The PIN client(s) interact with PIN server over PIN-10. These interactions traverse via the PEGC.</w:t>
      </w:r>
    </w:p>
    <w:p w14:paraId="06D0F8DA" w14:textId="77777777" w:rsidR="00903B7E" w:rsidRDefault="00903B7E" w:rsidP="008147A7">
      <w:pPr>
        <w:spacing w:after="0"/>
        <w:rPr>
          <w:lang w:eastAsia="en-GB"/>
        </w:rPr>
      </w:pPr>
      <w:r>
        <w:rPr>
          <w:lang w:eastAsia="en-GB"/>
        </w:rPr>
        <w:t>-</w:t>
      </w:r>
      <w:r>
        <w:rPr>
          <w:lang w:eastAsia="en-GB"/>
        </w:rPr>
        <w:tab/>
        <w:t xml:space="preserve">The PIN gateway client(s) interact with PIN server over PIN-7. </w:t>
      </w:r>
    </w:p>
    <w:p w14:paraId="19E77014" w14:textId="77777777" w:rsidR="00903B7E" w:rsidRDefault="00903B7E" w:rsidP="008147A7">
      <w:pPr>
        <w:spacing w:after="0"/>
        <w:rPr>
          <w:lang w:eastAsia="en-GB"/>
        </w:rPr>
      </w:pPr>
      <w:r>
        <w:rPr>
          <w:lang w:eastAsia="en-GB"/>
        </w:rPr>
        <w:t>-</w:t>
      </w:r>
      <w:r>
        <w:rPr>
          <w:lang w:eastAsia="en-GB"/>
        </w:rPr>
        <w:tab/>
        <w:t>PIN client(s) interact with PIN gateway client over PIN-2.</w:t>
      </w:r>
    </w:p>
    <w:p w14:paraId="5EC38189" w14:textId="77777777" w:rsidR="00903B7E" w:rsidRDefault="00903B7E" w:rsidP="008147A7">
      <w:pPr>
        <w:spacing w:after="0"/>
        <w:rPr>
          <w:lang w:eastAsia="en-GB"/>
        </w:rPr>
      </w:pPr>
      <w:r>
        <w:rPr>
          <w:lang w:eastAsia="en-GB"/>
        </w:rPr>
        <w:t>-</w:t>
      </w:r>
      <w:r>
        <w:rPr>
          <w:lang w:eastAsia="en-GB"/>
        </w:rPr>
        <w:tab/>
        <w:t>PIN management client interacts with PIN gateway client(s) over PIN-4.</w:t>
      </w:r>
    </w:p>
    <w:p w14:paraId="0D4D4F8C" w14:textId="77777777" w:rsidR="00903B7E" w:rsidRDefault="00903B7E" w:rsidP="008147A7">
      <w:pPr>
        <w:spacing w:after="0"/>
        <w:rPr>
          <w:lang w:eastAsia="en-GB"/>
        </w:rPr>
      </w:pPr>
      <w:r>
        <w:rPr>
          <w:lang w:eastAsia="en-GB"/>
        </w:rPr>
        <w:t>-</w:t>
      </w:r>
      <w:r>
        <w:rPr>
          <w:lang w:eastAsia="en-GB"/>
        </w:rPr>
        <w:tab/>
        <w:t>PIN management client interacts with PIN client(s) over PIN-3.</w:t>
      </w:r>
    </w:p>
    <w:p w14:paraId="69F15B1D" w14:textId="77777777" w:rsidR="00903B7E" w:rsidRDefault="00903B7E" w:rsidP="00903B7E">
      <w:pPr>
        <w:jc w:val="both"/>
        <w:rPr>
          <w:lang w:eastAsia="en-GB"/>
        </w:rPr>
      </w:pPr>
      <w:r>
        <w:rPr>
          <w:lang w:eastAsia="en-GB"/>
        </w:rPr>
        <w:t>-</w:t>
      </w:r>
      <w:r>
        <w:rPr>
          <w:lang w:eastAsia="en-GB"/>
        </w:rPr>
        <w:tab/>
        <w:t>A PIN client interacts with other PIN client(s) over PIN-5.</w:t>
      </w:r>
    </w:p>
    <w:p w14:paraId="6B415CA5" w14:textId="77777777" w:rsidR="00903B7E" w:rsidRPr="00903B7E" w:rsidRDefault="00903B7E" w:rsidP="00903B7E">
      <w:pPr>
        <w:jc w:val="both"/>
        <w:rPr>
          <w:b/>
          <w:bCs/>
          <w:lang w:eastAsia="en-GB"/>
        </w:rPr>
      </w:pPr>
      <w:r w:rsidRPr="00903B7E">
        <w:rPr>
          <w:b/>
          <w:bCs/>
          <w:lang w:eastAsia="en-GB"/>
        </w:rPr>
        <w:t>PIN Management</w:t>
      </w:r>
    </w:p>
    <w:p w14:paraId="458C2279" w14:textId="77777777" w:rsidR="00903B7E" w:rsidRDefault="00903B7E" w:rsidP="00903B7E">
      <w:pPr>
        <w:jc w:val="both"/>
        <w:rPr>
          <w:lang w:eastAsia="en-GB"/>
        </w:rPr>
      </w:pPr>
      <w:r>
        <w:rPr>
          <w:lang w:eastAsia="en-GB"/>
        </w:rPr>
        <w:t xml:space="preserve">The PINAPP architecture shall provide mechanisms to PIN management, for example, to create PIN for UE or PIN elements, to delete PIN either triggered by PINEs or by PIN server, to support PIN modification procedure, for example, PEMC/PEGC relocation and etc. </w:t>
      </w:r>
    </w:p>
    <w:p w14:paraId="2C13519A" w14:textId="77777777" w:rsidR="00903B7E" w:rsidRDefault="00903B7E" w:rsidP="00903B7E">
      <w:pPr>
        <w:jc w:val="both"/>
        <w:rPr>
          <w:lang w:eastAsia="en-GB"/>
        </w:rPr>
      </w:pPr>
      <w:r>
        <w:rPr>
          <w:lang w:eastAsia="en-GB"/>
        </w:rPr>
        <w:t xml:space="preserve">After the UE or PINE acquires the role of PEMC and receives the address of PIN server, the UE or PINE can trigger a creation of PIN towards PIN server. </w:t>
      </w:r>
    </w:p>
    <w:p w14:paraId="7C2E4C05" w14:textId="77777777" w:rsidR="00903B7E" w:rsidRDefault="00903B7E" w:rsidP="00903B7E">
      <w:pPr>
        <w:jc w:val="both"/>
        <w:rPr>
          <w:lang w:eastAsia="en-GB"/>
        </w:rPr>
      </w:pPr>
      <w:r>
        <w:rPr>
          <w:lang w:eastAsia="en-GB"/>
        </w:rPr>
        <w:t xml:space="preserve">Below are the possible scenarios when the PEMC request for the creation of PIN: </w:t>
      </w:r>
    </w:p>
    <w:p w14:paraId="17275C2C" w14:textId="77777777" w:rsidR="00903B7E" w:rsidRDefault="00903B7E" w:rsidP="008147A7">
      <w:pPr>
        <w:spacing w:after="0"/>
        <w:rPr>
          <w:lang w:eastAsia="en-GB"/>
        </w:rPr>
      </w:pPr>
      <w:r>
        <w:rPr>
          <w:lang w:eastAsia="en-GB"/>
        </w:rPr>
        <w:t>-</w:t>
      </w:r>
      <w:r>
        <w:rPr>
          <w:lang w:eastAsia="en-GB"/>
        </w:rPr>
        <w:tab/>
        <w:t xml:space="preserve">No PIN elements or PEGC have established connection with PEMC; </w:t>
      </w:r>
    </w:p>
    <w:p w14:paraId="5C07BD4E" w14:textId="77777777" w:rsidR="00903B7E" w:rsidRDefault="00903B7E" w:rsidP="00903B7E">
      <w:pPr>
        <w:jc w:val="both"/>
        <w:rPr>
          <w:lang w:eastAsia="en-GB"/>
        </w:rPr>
      </w:pPr>
      <w:r>
        <w:rPr>
          <w:lang w:eastAsia="en-GB"/>
        </w:rPr>
        <w:t>-</w:t>
      </w:r>
      <w:r>
        <w:rPr>
          <w:lang w:eastAsia="en-GB"/>
        </w:rPr>
        <w:tab/>
        <w:t xml:space="preserve">One or more PIN elements including PEGCs, PEMCs have established connection with PEMC via non-3GPP access. In this case the PEMC can trigger creation of PIN with these PIN elements in group. </w:t>
      </w:r>
    </w:p>
    <w:p w14:paraId="2FF63174" w14:textId="77777777" w:rsidR="00903B7E" w:rsidRDefault="00903B7E" w:rsidP="00903B7E">
      <w:pPr>
        <w:jc w:val="both"/>
        <w:rPr>
          <w:lang w:eastAsia="en-GB"/>
        </w:rPr>
      </w:pPr>
      <w:r>
        <w:rPr>
          <w:lang w:eastAsia="en-GB"/>
        </w:rPr>
        <w:t xml:space="preserve">After the creation of PIN is accepted by network, the PIN server responds to PEMC containing the details of the PIN including the PIN ID, the PEGC information, access control information configured in PEGC etc. </w:t>
      </w:r>
    </w:p>
    <w:p w14:paraId="12D3F9FF" w14:textId="77777777" w:rsidR="00903B7E" w:rsidRDefault="00903B7E" w:rsidP="00903B7E">
      <w:pPr>
        <w:jc w:val="both"/>
        <w:rPr>
          <w:lang w:eastAsia="en-GB"/>
        </w:rPr>
      </w:pPr>
      <w:r>
        <w:rPr>
          <w:lang w:eastAsia="en-GB"/>
        </w:rPr>
        <w:t xml:space="preserve">At the network side, a PIN server should be deployed. The PIN server is responsible for the authorization of the Creation request of PIN, and arranges the PEGC information about access control to PIN. </w:t>
      </w:r>
    </w:p>
    <w:p w14:paraId="692A70B8" w14:textId="77777777" w:rsidR="00903B7E" w:rsidRDefault="00903B7E" w:rsidP="00903B7E">
      <w:pPr>
        <w:jc w:val="both"/>
        <w:rPr>
          <w:lang w:eastAsia="en-GB"/>
        </w:rPr>
      </w:pPr>
      <w:r>
        <w:rPr>
          <w:lang w:eastAsia="en-GB"/>
        </w:rPr>
        <w:t xml:space="preserve">The PIN which is in use can be deleted based on the decision by PEMC or PIN server as described below: </w:t>
      </w:r>
    </w:p>
    <w:p w14:paraId="1C332ED1" w14:textId="77777777" w:rsidR="00903B7E" w:rsidRDefault="00903B7E" w:rsidP="008147A7">
      <w:pPr>
        <w:spacing w:after="0"/>
        <w:rPr>
          <w:lang w:eastAsia="en-GB"/>
        </w:rPr>
      </w:pPr>
      <w:r>
        <w:rPr>
          <w:lang w:eastAsia="en-GB"/>
        </w:rPr>
        <w:t>-</w:t>
      </w:r>
      <w:r>
        <w:rPr>
          <w:lang w:eastAsia="en-GB"/>
        </w:rPr>
        <w:tab/>
        <w:t>Decided by PEMC. The PEMC of a PIN decides to delete the PIN and sends request to PIN server. The PIN server accepts the request and deletes the PIN.</w:t>
      </w:r>
    </w:p>
    <w:p w14:paraId="7297D7F2" w14:textId="77777777" w:rsidR="00903B7E" w:rsidRDefault="00903B7E" w:rsidP="00903B7E">
      <w:pPr>
        <w:jc w:val="both"/>
        <w:rPr>
          <w:lang w:eastAsia="en-GB"/>
        </w:rPr>
      </w:pPr>
      <w:r>
        <w:rPr>
          <w:lang w:eastAsia="en-GB"/>
        </w:rPr>
        <w:t>-</w:t>
      </w:r>
      <w:r>
        <w:rPr>
          <w:lang w:eastAsia="en-GB"/>
        </w:rPr>
        <w:tab/>
        <w:t>Decided by PIN server. If the PIN is configured to exist for a particular duration and if it continues to exist post the duration the PIN server can decide to delete the PIN and release the resources associated with the PIN.</w:t>
      </w:r>
    </w:p>
    <w:p w14:paraId="46445ED1" w14:textId="77777777" w:rsidR="00903B7E" w:rsidRDefault="00903B7E" w:rsidP="00903B7E">
      <w:pPr>
        <w:jc w:val="both"/>
        <w:rPr>
          <w:lang w:eastAsia="en-GB"/>
        </w:rPr>
      </w:pPr>
      <w:r>
        <w:rPr>
          <w:lang w:eastAsia="en-GB"/>
        </w:rPr>
        <w:t>Once the PIN is deleted, the PIN elements in PIN shall not be able to utilize the services by the PIN or 5GS anymore and cannot access the application server. The network resources allocated for this PIN will be released.</w:t>
      </w:r>
    </w:p>
    <w:p w14:paraId="47F6542A" w14:textId="77777777" w:rsidR="00903B7E" w:rsidRDefault="00903B7E" w:rsidP="00903B7E">
      <w:pPr>
        <w:jc w:val="both"/>
        <w:rPr>
          <w:lang w:eastAsia="en-GB"/>
        </w:rPr>
      </w:pPr>
      <w:r>
        <w:rPr>
          <w:lang w:eastAsia="en-GB"/>
        </w:rPr>
        <w:lastRenderedPageBreak/>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500799BC" w14:textId="77777777" w:rsidR="00903B7E" w:rsidRPr="00903B7E" w:rsidRDefault="00903B7E" w:rsidP="00903B7E">
      <w:pPr>
        <w:jc w:val="both"/>
        <w:rPr>
          <w:b/>
          <w:bCs/>
          <w:lang w:eastAsia="en-GB"/>
        </w:rPr>
      </w:pPr>
      <w:r w:rsidRPr="00903B7E">
        <w:rPr>
          <w:b/>
          <w:bCs/>
          <w:lang w:eastAsia="en-GB"/>
        </w:rPr>
        <w:t>PINAPP enable 5GS communication</w:t>
      </w:r>
    </w:p>
    <w:p w14:paraId="4EA1B044" w14:textId="77777777" w:rsidR="00903B7E" w:rsidRDefault="00903B7E" w:rsidP="00903B7E">
      <w:pPr>
        <w:jc w:val="both"/>
        <w:rPr>
          <w:lang w:eastAsia="en-GB"/>
        </w:rPr>
      </w:pPr>
      <w:r>
        <w:rPr>
          <w:lang w:eastAsia="en-GB"/>
        </w:rPr>
        <w:t xml:space="preserve">For a certain PINE, it has the subscription whether the PINE has the permission to use 5GS to communicate. </w:t>
      </w:r>
    </w:p>
    <w:p w14:paraId="2BF3FAEB" w14:textId="77777777" w:rsidR="00903B7E" w:rsidRDefault="00903B7E" w:rsidP="00903B7E">
      <w:pPr>
        <w:jc w:val="both"/>
        <w:rPr>
          <w:lang w:eastAsia="en-GB"/>
        </w:rPr>
      </w:pPr>
      <w:r>
        <w:rPr>
          <w:lang w:eastAsia="en-GB"/>
        </w:rPr>
        <w:t xml:space="preserve">The PIN client within a PIN can communicate with other devices, services and applications within the same PIN. Furthermore, PIN client can connect the 5G Network via a PEGC. Also, as a feature, some of the PIN client in PIN has the permissions that they can communicate with other UE or application outside of PIN with the help of 5GC. </w:t>
      </w:r>
    </w:p>
    <w:p w14:paraId="49EDD785" w14:textId="77777777" w:rsidR="00903B7E" w:rsidRDefault="00903B7E" w:rsidP="008147A7">
      <w:pPr>
        <w:spacing w:after="0"/>
        <w:rPr>
          <w:lang w:eastAsia="en-GB"/>
        </w:rPr>
      </w:pPr>
      <w:r>
        <w:rPr>
          <w:lang w:eastAsia="en-GB"/>
        </w:rPr>
        <w:t>-</w:t>
      </w:r>
      <w:r>
        <w:rPr>
          <w:lang w:eastAsia="en-GB"/>
        </w:rPr>
        <w:tab/>
        <w:t xml:space="preserve">There are two methods to enable the PIN with 5GS communication: </w:t>
      </w:r>
    </w:p>
    <w:p w14:paraId="4471F477" w14:textId="77777777" w:rsidR="00903B7E" w:rsidRDefault="00903B7E" w:rsidP="008147A7">
      <w:pPr>
        <w:spacing w:after="0"/>
        <w:rPr>
          <w:lang w:eastAsia="en-GB"/>
        </w:rPr>
      </w:pPr>
      <w:r>
        <w:rPr>
          <w:lang w:eastAsia="en-GB"/>
        </w:rPr>
        <w:t>-</w:t>
      </w:r>
      <w:r>
        <w:rPr>
          <w:lang w:eastAsia="en-GB"/>
        </w:rPr>
        <w:tab/>
        <w:t>Establish QoS for PINE with AF support.</w:t>
      </w:r>
    </w:p>
    <w:p w14:paraId="62BC4954" w14:textId="77777777" w:rsidR="00903B7E" w:rsidRDefault="00903B7E" w:rsidP="00903B7E">
      <w:pPr>
        <w:jc w:val="both"/>
        <w:rPr>
          <w:lang w:eastAsia="en-GB"/>
        </w:rPr>
      </w:pPr>
      <w:r>
        <w:rPr>
          <w:lang w:eastAsia="en-GB"/>
        </w:rPr>
        <w:t>-</w:t>
      </w:r>
      <w:r>
        <w:rPr>
          <w:lang w:eastAsia="en-GB"/>
        </w:rPr>
        <w:tab/>
        <w:t xml:space="preserve">PEGC triggers PDU session establishment/modification for PINE. </w:t>
      </w:r>
    </w:p>
    <w:p w14:paraId="6C55FC05" w14:textId="77777777" w:rsidR="00903B7E" w:rsidRDefault="00903B7E" w:rsidP="00903B7E">
      <w:pPr>
        <w:jc w:val="both"/>
        <w:rPr>
          <w:lang w:eastAsia="en-GB"/>
        </w:rPr>
      </w:pPr>
      <w:r>
        <w:rPr>
          <w:lang w:eastAsia="en-GB"/>
        </w:rPr>
        <w:t xml:space="preserve">For the AF related procedure, the AF trigger the QoS create/modification procedure with parameters of Packet filters, DN specific ID, to request the 5GS to arrange resource for PIN. </w:t>
      </w:r>
    </w:p>
    <w:p w14:paraId="39B24A39" w14:textId="77777777" w:rsidR="00903B7E" w:rsidRDefault="00903B7E" w:rsidP="00903B7E">
      <w:pPr>
        <w:jc w:val="both"/>
        <w:rPr>
          <w:lang w:eastAsia="en-GB"/>
        </w:rPr>
      </w:pPr>
      <w:r>
        <w:rPr>
          <w:lang w:eastAsia="en-GB"/>
        </w:rPr>
        <w:t>For PEGC related procedure, the PIN element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07D630AC" w14:textId="77777777" w:rsidR="00903B7E" w:rsidRPr="00903B7E" w:rsidRDefault="00903B7E" w:rsidP="00903B7E">
      <w:pPr>
        <w:jc w:val="both"/>
        <w:rPr>
          <w:b/>
          <w:bCs/>
          <w:lang w:eastAsia="en-GB"/>
        </w:rPr>
      </w:pPr>
      <w:r w:rsidRPr="00903B7E">
        <w:rPr>
          <w:b/>
          <w:bCs/>
          <w:lang w:eastAsia="en-GB"/>
        </w:rPr>
        <w:t>Service Switch</w:t>
      </w:r>
    </w:p>
    <w:p w14:paraId="3F15E04B" w14:textId="77777777" w:rsidR="00903B7E" w:rsidRDefault="00903B7E" w:rsidP="00903B7E">
      <w:pPr>
        <w:jc w:val="both"/>
        <w:rPr>
          <w:lang w:eastAsia="en-GB"/>
        </w:rPr>
      </w:pPr>
      <w:r>
        <w:rPr>
          <w:lang w:eastAsia="en-GB"/>
        </w:rPr>
        <w:t>PIN service switch procedures enable a PIN Element participating in a PIN to transfer application session(s) to a different PIN Element participating in the same PIN. For example, a first PIN Element (e.g. a UE) can transfer a video streaming session to a second PIN Element (e.g. a television). PIN service switch can be triggered by a PIN Element when needed, for example when the first PIN Element joins a PIN and determines that an application flow can be switched to a second PIN Element present in that PIN.</w:t>
      </w:r>
    </w:p>
    <w:p w14:paraId="454A84B9" w14:textId="77777777" w:rsidR="00903B7E" w:rsidRDefault="00903B7E" w:rsidP="00903B7E">
      <w:pPr>
        <w:jc w:val="both"/>
        <w:rPr>
          <w:lang w:eastAsia="en-GB"/>
        </w:rPr>
      </w:pPr>
      <w:r>
        <w:rPr>
          <w:lang w:eastAsia="en-GB"/>
        </w:rPr>
        <w:t xml:space="preserve">Two scenarios are specified for PIN service switch: </w:t>
      </w:r>
    </w:p>
    <w:p w14:paraId="56D28120" w14:textId="77777777" w:rsidR="00903B7E" w:rsidRDefault="00903B7E" w:rsidP="008147A7">
      <w:pPr>
        <w:spacing w:after="0"/>
        <w:rPr>
          <w:lang w:eastAsia="en-GB"/>
        </w:rPr>
      </w:pPr>
      <w:r>
        <w:rPr>
          <w:lang w:eastAsia="en-GB"/>
        </w:rPr>
        <w:t>-</w:t>
      </w:r>
      <w:r>
        <w:rPr>
          <w:lang w:eastAsia="en-GB"/>
        </w:rPr>
        <w:tab/>
        <w:t>PIN service switch with PIN server support.</w:t>
      </w:r>
    </w:p>
    <w:p w14:paraId="64B0933F" w14:textId="77777777" w:rsidR="00903B7E" w:rsidRDefault="00903B7E" w:rsidP="00903B7E">
      <w:pPr>
        <w:jc w:val="both"/>
        <w:rPr>
          <w:lang w:eastAsia="en-GB"/>
        </w:rPr>
      </w:pPr>
      <w:r>
        <w:rPr>
          <w:lang w:eastAsia="en-GB"/>
        </w:rPr>
        <w:t>-</w:t>
      </w:r>
      <w:r>
        <w:rPr>
          <w:lang w:eastAsia="en-GB"/>
        </w:rPr>
        <w:tab/>
        <w:t xml:space="preserve">PIN service switch without PIN Server support (e.g. using only internal PIN communication). </w:t>
      </w:r>
    </w:p>
    <w:p w14:paraId="650DC3EE" w14:textId="77777777" w:rsidR="00903B7E" w:rsidRPr="00903B7E" w:rsidRDefault="00903B7E" w:rsidP="00903B7E">
      <w:pPr>
        <w:jc w:val="both"/>
        <w:rPr>
          <w:b/>
          <w:bCs/>
          <w:lang w:eastAsia="en-GB"/>
        </w:rPr>
      </w:pPr>
      <w:r w:rsidRPr="00903B7E">
        <w:rPr>
          <w:b/>
          <w:bCs/>
          <w:lang w:eastAsia="en-GB"/>
        </w:rPr>
        <w:t>Application server discovery and registration in PIN</w:t>
      </w:r>
    </w:p>
    <w:p w14:paraId="4DC5A095" w14:textId="5C227ED1" w:rsidR="00903B7E" w:rsidRDefault="00903B7E" w:rsidP="00903B7E">
      <w:pPr>
        <w:jc w:val="both"/>
        <w:rPr>
          <w:lang w:eastAsia="en-GB"/>
        </w:rPr>
      </w:pPr>
      <w:r>
        <w:rPr>
          <w:lang w:eastAsia="en-GB"/>
        </w:rPr>
        <w:t>The PEMC and PIN Server have capabilities for maintaining information related to application servers that may be available to the PINE(s) within a PIN. Application server information may be pre-provisioned in the PIN Server or the PEMC; the application server may also register with the PEMC or the PIN Server if it has such capability.</w:t>
      </w:r>
    </w:p>
    <w:p w14:paraId="494C64E8" w14:textId="77777777" w:rsidR="00903B7E" w:rsidRPr="00016B51" w:rsidRDefault="00903B7E" w:rsidP="00903B7E">
      <w:pPr>
        <w:rPr>
          <w:b/>
        </w:rPr>
      </w:pPr>
      <w:r w:rsidRPr="00016B51">
        <w:rPr>
          <w:b/>
        </w:rPr>
        <w:t>References</w:t>
      </w:r>
    </w:p>
    <w:p w14:paraId="1D58AE23" w14:textId="3D239817" w:rsidR="00903B7E" w:rsidRDefault="00903B7E" w:rsidP="00903B7E">
      <w:pPr>
        <w:rPr>
          <w:rFonts w:eastAsia="DengXian"/>
          <w:lang w:eastAsia="en-GB"/>
        </w:rPr>
      </w:pPr>
      <w:r w:rsidRPr="00D90AB3">
        <w:rPr>
          <w:rFonts w:eastAsia="DengXian"/>
          <w:lang w:eastAsia="en-GB"/>
        </w:rPr>
        <w:t xml:space="preserve">Related CRs: set "TSG Status = Approved" in: </w:t>
      </w:r>
      <w:r w:rsidR="00CF45C4">
        <w:rPr>
          <w:rFonts w:eastAsia="DengXian"/>
          <w:lang w:eastAsia="en-GB"/>
        </w:rPr>
        <w:br/>
      </w:r>
      <w:hyperlink r:id="rId95" w:history="1">
        <w:r w:rsidRPr="00643D98">
          <w:rPr>
            <w:rStyle w:val="Hyperlink"/>
            <w:rFonts w:eastAsia="DengXian"/>
            <w:lang w:eastAsia="en-GB"/>
          </w:rPr>
          <w:t>https://portal.3gpp.org/ChangeRequests.aspx?q=1&amp;workitem=990106,940021,980052,990017,990061</w:t>
        </w:r>
      </w:hyperlink>
    </w:p>
    <w:p w14:paraId="1D32CED5" w14:textId="77777777" w:rsidR="00903B7E" w:rsidRDefault="00903B7E" w:rsidP="00903B7E">
      <w:pPr>
        <w:pStyle w:val="EW"/>
      </w:pPr>
      <w:r>
        <w:t>[1]</w:t>
      </w:r>
      <w:r>
        <w:tab/>
        <w:t>TS 22.261: “Service Requirements for the 5G System”.</w:t>
      </w:r>
    </w:p>
    <w:p w14:paraId="413572E8" w14:textId="77777777" w:rsidR="00903B7E" w:rsidRDefault="00903B7E" w:rsidP="00903B7E">
      <w:pPr>
        <w:pStyle w:val="EW"/>
      </w:pPr>
      <w:r>
        <w:t>[2]</w:t>
      </w:r>
      <w:r>
        <w:tab/>
        <w:t>TS 23.501: “System architecture for the 5G System (5GS), Stage 2”;</w:t>
      </w:r>
    </w:p>
    <w:p w14:paraId="3A860A98" w14:textId="77777777" w:rsidR="00903B7E" w:rsidRDefault="00903B7E" w:rsidP="00903B7E">
      <w:pPr>
        <w:pStyle w:val="EW"/>
      </w:pPr>
      <w:r>
        <w:t>[3]</w:t>
      </w:r>
      <w:r>
        <w:tab/>
        <w:t>TS 23.502: “Procedures for the 5G System (5GS), Stage 2”;</w:t>
      </w:r>
    </w:p>
    <w:p w14:paraId="43513AAA"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4</w:t>
      </w:r>
      <w:r w:rsidRPr="007B603B">
        <w:rPr>
          <w:rFonts w:eastAsia="DengXian"/>
          <w:lang w:eastAsia="zh-CN"/>
        </w:rPr>
        <w:t>]</w:t>
      </w:r>
      <w:r w:rsidRPr="007B603B">
        <w:rPr>
          <w:rFonts w:eastAsia="DengXian"/>
          <w:lang w:eastAsia="zh-CN"/>
        </w:rPr>
        <w:tab/>
        <w:t>TS 2</w:t>
      </w:r>
      <w:r>
        <w:rPr>
          <w:rFonts w:eastAsia="DengXian"/>
          <w:lang w:eastAsia="zh-CN"/>
        </w:rPr>
        <w:t>3</w:t>
      </w:r>
      <w:r w:rsidRPr="007B603B">
        <w:rPr>
          <w:rFonts w:eastAsia="DengXian"/>
          <w:lang w:eastAsia="zh-CN"/>
        </w:rPr>
        <w:t>.</w:t>
      </w:r>
      <w:r>
        <w:rPr>
          <w:rFonts w:eastAsia="DengXian"/>
          <w:lang w:eastAsia="zh-CN"/>
        </w:rPr>
        <w:t>542</w:t>
      </w:r>
      <w:r w:rsidRPr="007B603B">
        <w:rPr>
          <w:rFonts w:eastAsia="DengXian"/>
          <w:lang w:eastAsia="zh-CN"/>
        </w:rPr>
        <w:t xml:space="preserve">: </w:t>
      </w:r>
      <w:r>
        <w:t>“</w:t>
      </w:r>
      <w:r w:rsidRPr="00DD7747">
        <w:t>Application layer support for Personal IoT Network</w:t>
      </w:r>
      <w:r w:rsidRPr="00887121">
        <w:t xml:space="preserve">; Stage </w:t>
      </w:r>
      <w:r>
        <w:t>2”</w:t>
      </w:r>
    </w:p>
    <w:p w14:paraId="1E44769C"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5</w:t>
      </w:r>
      <w:r w:rsidRPr="007B603B">
        <w:rPr>
          <w:rFonts w:eastAsia="DengXian"/>
          <w:lang w:eastAsia="zh-CN"/>
        </w:rPr>
        <w:t>]</w:t>
      </w:r>
      <w:r w:rsidRPr="007B603B">
        <w:rPr>
          <w:rFonts w:eastAsia="DengXian"/>
          <w:lang w:eastAsia="zh-CN"/>
        </w:rPr>
        <w:tab/>
        <w:t>TS 2</w:t>
      </w:r>
      <w:r>
        <w:rPr>
          <w:rFonts w:eastAsia="DengXian"/>
          <w:lang w:eastAsia="zh-CN"/>
        </w:rPr>
        <w:t>4</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Stage 3</w:t>
      </w:r>
      <w:r>
        <w:t>”</w:t>
      </w:r>
    </w:p>
    <w:p w14:paraId="4386F2E6" w14:textId="77777777" w:rsidR="00903B7E" w:rsidRDefault="00903B7E" w:rsidP="00903B7E">
      <w:pPr>
        <w:pStyle w:val="EW"/>
      </w:pPr>
      <w:r w:rsidRPr="007B603B">
        <w:rPr>
          <w:rFonts w:eastAsia="DengXian" w:hint="eastAsia"/>
          <w:lang w:eastAsia="zh-CN"/>
        </w:rPr>
        <w:t>[</w:t>
      </w:r>
      <w:r>
        <w:rPr>
          <w:rFonts w:eastAsia="DengXian"/>
          <w:lang w:eastAsia="zh-CN"/>
        </w:rPr>
        <w:t>6</w:t>
      </w:r>
      <w:r w:rsidRPr="007B603B">
        <w:rPr>
          <w:rFonts w:eastAsia="DengXian"/>
          <w:lang w:eastAsia="zh-CN"/>
        </w:rPr>
        <w:t>]</w:t>
      </w:r>
      <w:r w:rsidRPr="007B603B">
        <w:rPr>
          <w:rFonts w:eastAsia="DengXian"/>
          <w:lang w:eastAsia="zh-CN"/>
        </w:rPr>
        <w:tab/>
        <w:t>TS 2</w:t>
      </w:r>
      <w:r>
        <w:rPr>
          <w:rFonts w:eastAsia="DengXian"/>
          <w:lang w:eastAsia="zh-CN"/>
        </w:rPr>
        <w:t>9</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Personal IoT Network (PIN) server services; Stage 3</w:t>
      </w:r>
      <w:r>
        <w:t>”</w:t>
      </w:r>
    </w:p>
    <w:p w14:paraId="2B212C2F" w14:textId="77777777" w:rsidR="00903B7E" w:rsidRPr="00DC25ED" w:rsidRDefault="00903B7E" w:rsidP="00903B7E">
      <w:pPr>
        <w:pStyle w:val="EW"/>
        <w:rPr>
          <w:rFonts w:eastAsia="DengXian"/>
          <w:lang w:eastAsia="zh-CN"/>
        </w:rPr>
      </w:pPr>
      <w:r>
        <w:rPr>
          <w:rFonts w:eastAsia="DengXian" w:hint="eastAsia"/>
          <w:lang w:eastAsia="zh-CN"/>
        </w:rPr>
        <w:t>[</w:t>
      </w:r>
      <w:r>
        <w:rPr>
          <w:rFonts w:eastAsia="DengXian"/>
          <w:lang w:eastAsia="zh-CN"/>
        </w:rPr>
        <w:t>7]</w:t>
      </w:r>
      <w:r>
        <w:rPr>
          <w:rFonts w:eastAsia="DengXian"/>
          <w:lang w:eastAsia="zh-CN"/>
        </w:rPr>
        <w:tab/>
        <w:t>TS 23.222: “</w:t>
      </w:r>
      <w:r w:rsidRPr="00FD09E2">
        <w:rPr>
          <w:rFonts w:eastAsia="DengXian"/>
          <w:lang w:eastAsia="zh-CN"/>
        </w:rPr>
        <w:t>Functional architecture and information flows to support Common API Framework for 3GPP Northbound APIs</w:t>
      </w:r>
      <w:r>
        <w:rPr>
          <w:rFonts w:eastAsia="DengXian"/>
          <w:lang w:eastAsia="zh-CN"/>
        </w:rPr>
        <w:t xml:space="preserve">; </w:t>
      </w:r>
      <w:r>
        <w:t>Stage 2</w:t>
      </w:r>
      <w:r>
        <w:rPr>
          <w:rFonts w:eastAsia="DengXian"/>
          <w:lang w:eastAsia="zh-CN"/>
        </w:rPr>
        <w:t>”</w:t>
      </w:r>
    </w:p>
    <w:p w14:paraId="0D4069CE" w14:textId="2DB0531E" w:rsidR="008843DB" w:rsidRPr="00652D0A" w:rsidRDefault="008843DB" w:rsidP="008843DB">
      <w:pPr>
        <w:pStyle w:val="Heading2"/>
        <w:rPr>
          <w:lang w:eastAsia="en-GB"/>
        </w:rPr>
      </w:pPr>
      <w:bookmarkStart w:id="29" w:name="_Toc171519575"/>
      <w:r>
        <w:rPr>
          <w:lang w:eastAsia="en-GB"/>
        </w:rPr>
        <w:t>6.5</w:t>
      </w:r>
      <w:r>
        <w:rPr>
          <w:lang w:eastAsia="en-GB"/>
        </w:rPr>
        <w:tab/>
      </w:r>
      <w:r w:rsidRPr="00652D0A">
        <w:rPr>
          <w:lang w:eastAsia="en-GB"/>
        </w:rPr>
        <w:t>5G Timing Resiliency System</w:t>
      </w:r>
      <w:bookmarkEnd w:id="29"/>
      <w:r w:rsidRPr="00652D0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3515"/>
        <w:gridCol w:w="2297"/>
        <w:gridCol w:w="378"/>
        <w:gridCol w:w="862"/>
        <w:gridCol w:w="2150"/>
      </w:tblGrid>
      <w:tr w:rsidR="008843DB" w:rsidRPr="00EF7FBB" w14:paraId="763D12A0" w14:textId="77777777" w:rsidTr="00460AB8">
        <w:trPr>
          <w:trHeight w:val="255"/>
        </w:trPr>
        <w:tc>
          <w:tcPr>
            <w:tcW w:w="740" w:type="dxa"/>
            <w:shd w:val="clear" w:color="auto" w:fill="auto"/>
            <w:tcMar>
              <w:left w:w="28" w:type="dxa"/>
              <w:right w:w="28" w:type="dxa"/>
            </w:tcMar>
            <w:hideMark/>
          </w:tcPr>
          <w:p w14:paraId="7B27BD3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910039</w:t>
            </w:r>
          </w:p>
        </w:tc>
        <w:tc>
          <w:tcPr>
            <w:tcW w:w="3515" w:type="dxa"/>
            <w:shd w:val="clear" w:color="auto" w:fill="auto"/>
            <w:tcMar>
              <w:left w:w="28" w:type="dxa"/>
              <w:right w:w="28" w:type="dxa"/>
            </w:tcMar>
            <w:hideMark/>
          </w:tcPr>
          <w:p w14:paraId="3E935F85"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2297" w:type="dxa"/>
            <w:shd w:val="clear" w:color="auto" w:fill="auto"/>
            <w:tcMar>
              <w:left w:w="28" w:type="dxa"/>
              <w:right w:w="28" w:type="dxa"/>
            </w:tcMar>
            <w:hideMark/>
          </w:tcPr>
          <w:p w14:paraId="36C43820" w14:textId="0760C8F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5TRS</w:t>
            </w:r>
          </w:p>
        </w:tc>
        <w:tc>
          <w:tcPr>
            <w:tcW w:w="378" w:type="dxa"/>
            <w:shd w:val="clear" w:color="auto" w:fill="auto"/>
            <w:tcMar>
              <w:left w:w="28" w:type="dxa"/>
              <w:right w:w="28" w:type="dxa"/>
            </w:tcMar>
            <w:hideMark/>
          </w:tcPr>
          <w:p w14:paraId="20A9F00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62" w:type="dxa"/>
            <w:shd w:val="clear" w:color="auto" w:fill="auto"/>
            <w:tcMar>
              <w:left w:w="28" w:type="dxa"/>
              <w:right w:w="28" w:type="dxa"/>
            </w:tcMar>
            <w:hideMark/>
          </w:tcPr>
          <w:p w14:paraId="326B070E" w14:textId="09E8758F"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6" w:history="1">
              <w:r w:rsidR="007D3634"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EFA5FE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32FB6370" w14:textId="77777777" w:rsidTr="00460AB8">
        <w:trPr>
          <w:trHeight w:val="255"/>
        </w:trPr>
        <w:tc>
          <w:tcPr>
            <w:tcW w:w="740" w:type="dxa"/>
            <w:shd w:val="clear" w:color="auto" w:fill="auto"/>
            <w:tcMar>
              <w:left w:w="28" w:type="dxa"/>
              <w:right w:w="28" w:type="dxa"/>
            </w:tcMar>
            <w:hideMark/>
          </w:tcPr>
          <w:p w14:paraId="200086C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880037</w:t>
            </w:r>
          </w:p>
        </w:tc>
        <w:tc>
          <w:tcPr>
            <w:tcW w:w="3515" w:type="dxa"/>
            <w:shd w:val="clear" w:color="auto" w:fill="auto"/>
            <w:tcMar>
              <w:left w:w="28" w:type="dxa"/>
              <w:right w:w="28" w:type="dxa"/>
            </w:tcMar>
            <w:hideMark/>
          </w:tcPr>
          <w:p w14:paraId="4F4037E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5TRS</w:t>
            </w:r>
          </w:p>
        </w:tc>
        <w:tc>
          <w:tcPr>
            <w:tcW w:w="2297" w:type="dxa"/>
            <w:shd w:val="clear" w:color="auto" w:fill="auto"/>
            <w:tcMar>
              <w:left w:w="28" w:type="dxa"/>
              <w:right w:w="28" w:type="dxa"/>
            </w:tcMar>
            <w:hideMark/>
          </w:tcPr>
          <w:p w14:paraId="6DAE1D37" w14:textId="50F389D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w:t>
            </w:r>
          </w:p>
        </w:tc>
        <w:tc>
          <w:tcPr>
            <w:tcW w:w="378" w:type="dxa"/>
            <w:shd w:val="clear" w:color="auto" w:fill="auto"/>
            <w:tcMar>
              <w:left w:w="28" w:type="dxa"/>
              <w:right w:w="28" w:type="dxa"/>
            </w:tcMar>
            <w:hideMark/>
          </w:tcPr>
          <w:p w14:paraId="4BA3C7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6539E687" w14:textId="369BF4CC"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7" w:history="1">
              <w:r w:rsidR="007D3634" w:rsidRPr="007D3634">
                <w:rPr>
                  <w:rFonts w:ascii="Calibri" w:hAnsi="Calibri" w:cs="Calibri"/>
                  <w:color w:val="0563C1"/>
                  <w:sz w:val="16"/>
                  <w:szCs w:val="18"/>
                  <w:u w:val="single"/>
                  <w:lang w:eastAsia="en-GB"/>
                </w:rPr>
                <w:t>SP-200573</w:t>
              </w:r>
            </w:hyperlink>
          </w:p>
        </w:tc>
        <w:tc>
          <w:tcPr>
            <w:tcW w:w="2150" w:type="dxa"/>
            <w:shd w:val="clear" w:color="auto" w:fill="auto"/>
            <w:tcMar>
              <w:left w:w="28" w:type="dxa"/>
              <w:right w:w="28" w:type="dxa"/>
            </w:tcMar>
            <w:hideMark/>
          </w:tcPr>
          <w:p w14:paraId="794DA68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Betsy Covell, Nokia</w:t>
            </w:r>
          </w:p>
        </w:tc>
      </w:tr>
      <w:tr w:rsidR="008843DB" w:rsidRPr="00EF7FBB" w14:paraId="69FD4F8A" w14:textId="77777777" w:rsidTr="00460AB8">
        <w:trPr>
          <w:trHeight w:val="255"/>
        </w:trPr>
        <w:tc>
          <w:tcPr>
            <w:tcW w:w="740" w:type="dxa"/>
            <w:shd w:val="clear" w:color="auto" w:fill="auto"/>
            <w:tcMar>
              <w:left w:w="28" w:type="dxa"/>
              <w:right w:w="28" w:type="dxa"/>
            </w:tcMar>
            <w:hideMark/>
          </w:tcPr>
          <w:p w14:paraId="71228F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940055</w:t>
            </w:r>
          </w:p>
        </w:tc>
        <w:tc>
          <w:tcPr>
            <w:tcW w:w="3515" w:type="dxa"/>
            <w:shd w:val="clear" w:color="auto" w:fill="auto"/>
            <w:tcMar>
              <w:left w:w="28" w:type="dxa"/>
              <w:right w:w="28" w:type="dxa"/>
            </w:tcMar>
            <w:hideMark/>
          </w:tcPr>
          <w:p w14:paraId="55D633D2"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Timing Resiliency and TSC&amp;URLLC enhancements </w:t>
            </w:r>
          </w:p>
        </w:tc>
        <w:tc>
          <w:tcPr>
            <w:tcW w:w="2297" w:type="dxa"/>
            <w:shd w:val="clear" w:color="auto" w:fill="auto"/>
            <w:tcMar>
              <w:left w:w="28" w:type="dxa"/>
              <w:right w:w="28" w:type="dxa"/>
            </w:tcMar>
            <w:hideMark/>
          </w:tcPr>
          <w:p w14:paraId="158EDA54" w14:textId="24F674EE"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FS_5TRS_URLLC</w:t>
            </w:r>
          </w:p>
        </w:tc>
        <w:tc>
          <w:tcPr>
            <w:tcW w:w="378" w:type="dxa"/>
            <w:shd w:val="clear" w:color="auto" w:fill="auto"/>
            <w:tcMar>
              <w:left w:w="28" w:type="dxa"/>
              <w:right w:w="28" w:type="dxa"/>
            </w:tcMar>
            <w:hideMark/>
          </w:tcPr>
          <w:p w14:paraId="245A969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42500309" w14:textId="7CA3411C"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8" w:history="1">
              <w:r w:rsidR="007D3634" w:rsidRPr="007D3634">
                <w:rPr>
                  <w:rFonts w:ascii="Calibri" w:hAnsi="Calibri" w:cs="Calibri"/>
                  <w:color w:val="0563C1"/>
                  <w:sz w:val="16"/>
                  <w:szCs w:val="18"/>
                  <w:u w:val="single"/>
                  <w:lang w:eastAsia="en-GB"/>
                </w:rPr>
                <w:t>SP-211634</w:t>
              </w:r>
            </w:hyperlink>
          </w:p>
        </w:tc>
        <w:tc>
          <w:tcPr>
            <w:tcW w:w="2150" w:type="dxa"/>
            <w:shd w:val="clear" w:color="auto" w:fill="auto"/>
            <w:tcMar>
              <w:left w:w="28" w:type="dxa"/>
              <w:right w:w="28" w:type="dxa"/>
            </w:tcMar>
            <w:hideMark/>
          </w:tcPr>
          <w:p w14:paraId="1291447E"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3676AD33" w14:textId="77777777" w:rsidTr="00460AB8">
        <w:trPr>
          <w:trHeight w:val="255"/>
        </w:trPr>
        <w:tc>
          <w:tcPr>
            <w:tcW w:w="740" w:type="dxa"/>
            <w:shd w:val="clear" w:color="auto" w:fill="auto"/>
            <w:tcMar>
              <w:left w:w="28" w:type="dxa"/>
              <w:right w:w="28" w:type="dxa"/>
            </w:tcMar>
            <w:hideMark/>
          </w:tcPr>
          <w:p w14:paraId="35E163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910033</w:t>
            </w:r>
          </w:p>
        </w:tc>
        <w:tc>
          <w:tcPr>
            <w:tcW w:w="3515" w:type="dxa"/>
            <w:shd w:val="clear" w:color="auto" w:fill="auto"/>
            <w:tcMar>
              <w:left w:w="28" w:type="dxa"/>
              <w:right w:w="28" w:type="dxa"/>
            </w:tcMar>
            <w:hideMark/>
          </w:tcPr>
          <w:p w14:paraId="22A20EF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2297" w:type="dxa"/>
            <w:shd w:val="clear" w:color="auto" w:fill="auto"/>
            <w:tcMar>
              <w:left w:w="28" w:type="dxa"/>
              <w:right w:w="28" w:type="dxa"/>
            </w:tcMar>
            <w:hideMark/>
          </w:tcPr>
          <w:p w14:paraId="3E23FAE2" w14:textId="5AB54F18"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5TRS</w:t>
            </w:r>
          </w:p>
        </w:tc>
        <w:tc>
          <w:tcPr>
            <w:tcW w:w="378" w:type="dxa"/>
            <w:shd w:val="clear" w:color="auto" w:fill="auto"/>
            <w:tcMar>
              <w:left w:w="28" w:type="dxa"/>
              <w:right w:w="28" w:type="dxa"/>
            </w:tcMar>
            <w:hideMark/>
          </w:tcPr>
          <w:p w14:paraId="055C86F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49B1B965" w14:textId="5D08E90A"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9" w:history="1">
              <w:r w:rsidR="007D3634"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2223C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691DE7B0" w14:textId="77777777" w:rsidTr="00460AB8">
        <w:trPr>
          <w:trHeight w:val="255"/>
        </w:trPr>
        <w:tc>
          <w:tcPr>
            <w:tcW w:w="740" w:type="dxa"/>
            <w:shd w:val="clear" w:color="auto" w:fill="auto"/>
            <w:tcMar>
              <w:left w:w="28" w:type="dxa"/>
              <w:right w:w="28" w:type="dxa"/>
            </w:tcMar>
            <w:hideMark/>
          </w:tcPr>
          <w:p w14:paraId="01DF3CB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970024</w:t>
            </w:r>
          </w:p>
        </w:tc>
        <w:tc>
          <w:tcPr>
            <w:tcW w:w="3515" w:type="dxa"/>
            <w:shd w:val="clear" w:color="auto" w:fill="auto"/>
            <w:tcMar>
              <w:left w:w="28" w:type="dxa"/>
              <w:right w:w="28" w:type="dxa"/>
            </w:tcMar>
            <w:hideMark/>
          </w:tcPr>
          <w:p w14:paraId="6C2830D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2297" w:type="dxa"/>
            <w:shd w:val="clear" w:color="auto" w:fill="auto"/>
            <w:tcMar>
              <w:left w:w="28" w:type="dxa"/>
              <w:right w:w="28" w:type="dxa"/>
            </w:tcMar>
            <w:hideMark/>
          </w:tcPr>
          <w:p w14:paraId="5CE74A9A" w14:textId="2E00152D"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025EF4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3A586D60" w14:textId="0C3823F6"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0" w:history="1">
              <w:r w:rsidR="007D3634" w:rsidRPr="007D3634">
                <w:rPr>
                  <w:rFonts w:ascii="Calibri" w:hAnsi="Calibri" w:cs="Calibri"/>
                  <w:color w:val="0563C1"/>
                  <w:sz w:val="16"/>
                  <w:szCs w:val="18"/>
                  <w:u w:val="single"/>
                  <w:lang w:eastAsia="en-GB"/>
                </w:rPr>
                <w:t>SP-230107</w:t>
              </w:r>
            </w:hyperlink>
          </w:p>
        </w:tc>
        <w:tc>
          <w:tcPr>
            <w:tcW w:w="2150" w:type="dxa"/>
            <w:shd w:val="clear" w:color="auto" w:fill="auto"/>
            <w:tcMar>
              <w:left w:w="28" w:type="dxa"/>
              <w:right w:w="28" w:type="dxa"/>
            </w:tcMar>
            <w:hideMark/>
          </w:tcPr>
          <w:p w14:paraId="6D68D0C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5EF755DB" w14:textId="77777777" w:rsidTr="00460AB8">
        <w:trPr>
          <w:trHeight w:val="255"/>
        </w:trPr>
        <w:tc>
          <w:tcPr>
            <w:tcW w:w="740" w:type="dxa"/>
            <w:shd w:val="clear" w:color="auto" w:fill="auto"/>
            <w:tcMar>
              <w:left w:w="28" w:type="dxa"/>
              <w:right w:w="28" w:type="dxa"/>
            </w:tcMar>
            <w:hideMark/>
          </w:tcPr>
          <w:p w14:paraId="3B4E27C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980102</w:t>
            </w:r>
          </w:p>
        </w:tc>
        <w:tc>
          <w:tcPr>
            <w:tcW w:w="3515" w:type="dxa"/>
            <w:shd w:val="clear" w:color="auto" w:fill="auto"/>
            <w:tcMar>
              <w:left w:w="28" w:type="dxa"/>
              <w:right w:w="28" w:type="dxa"/>
            </w:tcMar>
            <w:hideMark/>
          </w:tcPr>
          <w:p w14:paraId="4058B2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2297" w:type="dxa"/>
            <w:shd w:val="clear" w:color="auto" w:fill="auto"/>
            <w:tcMar>
              <w:left w:w="28" w:type="dxa"/>
              <w:right w:w="28" w:type="dxa"/>
            </w:tcMar>
            <w:hideMark/>
          </w:tcPr>
          <w:p w14:paraId="25CFE3C0" w14:textId="5FEB4AA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360F39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62" w:type="dxa"/>
            <w:shd w:val="clear" w:color="auto" w:fill="auto"/>
            <w:tcMar>
              <w:left w:w="28" w:type="dxa"/>
              <w:right w:w="28" w:type="dxa"/>
            </w:tcMar>
            <w:hideMark/>
          </w:tcPr>
          <w:p w14:paraId="296E0CED" w14:textId="00D1C01E" w:rsidR="008843DB" w:rsidRPr="008147A7" w:rsidRDefault="00E33151" w:rsidP="00B22AB8">
            <w:pPr>
              <w:overflowPunct/>
              <w:autoSpaceDE/>
              <w:autoSpaceDN/>
              <w:adjustRightInd/>
              <w:spacing w:after="0"/>
              <w:textAlignment w:val="auto"/>
              <w:rPr>
                <w:rFonts w:ascii="Calibri" w:hAnsi="Calibri" w:cs="Calibri"/>
                <w:color w:val="0563C1"/>
                <w:sz w:val="16"/>
                <w:szCs w:val="16"/>
                <w:u w:val="single"/>
                <w:lang w:eastAsia="en-GB"/>
              </w:rPr>
            </w:pPr>
            <w:hyperlink r:id="rId101" w:history="1">
              <w:r w:rsidR="007D3634"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DF2997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6AF8460E" w14:textId="77777777" w:rsidTr="00460AB8">
        <w:trPr>
          <w:trHeight w:val="255"/>
        </w:trPr>
        <w:tc>
          <w:tcPr>
            <w:tcW w:w="740" w:type="dxa"/>
            <w:shd w:val="clear" w:color="auto" w:fill="auto"/>
            <w:tcMar>
              <w:left w:w="28" w:type="dxa"/>
              <w:right w:w="28" w:type="dxa"/>
            </w:tcMar>
            <w:hideMark/>
          </w:tcPr>
          <w:p w14:paraId="51A59FB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515" w:type="dxa"/>
            <w:shd w:val="clear" w:color="auto" w:fill="auto"/>
            <w:tcMar>
              <w:left w:w="28" w:type="dxa"/>
              <w:right w:w="28" w:type="dxa"/>
            </w:tcMar>
            <w:hideMark/>
          </w:tcPr>
          <w:p w14:paraId="59ED955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2297" w:type="dxa"/>
            <w:shd w:val="clear" w:color="auto" w:fill="auto"/>
            <w:tcMar>
              <w:left w:w="28" w:type="dxa"/>
              <w:right w:w="28" w:type="dxa"/>
            </w:tcMar>
            <w:hideMark/>
          </w:tcPr>
          <w:p w14:paraId="0A87CEC1" w14:textId="463BC10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17137D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62" w:type="dxa"/>
            <w:shd w:val="clear" w:color="auto" w:fill="auto"/>
            <w:tcMar>
              <w:left w:w="28" w:type="dxa"/>
              <w:right w:w="28" w:type="dxa"/>
            </w:tcMar>
            <w:hideMark/>
          </w:tcPr>
          <w:p w14:paraId="61D2052C" w14:textId="3A8CDD33" w:rsidR="008843DB" w:rsidRPr="008147A7" w:rsidRDefault="00E33151" w:rsidP="00B22AB8">
            <w:pPr>
              <w:overflowPunct/>
              <w:autoSpaceDE/>
              <w:autoSpaceDN/>
              <w:adjustRightInd/>
              <w:spacing w:after="0"/>
              <w:textAlignment w:val="auto"/>
              <w:rPr>
                <w:rFonts w:ascii="Calibri" w:hAnsi="Calibri" w:cs="Calibri"/>
                <w:color w:val="0563C1"/>
                <w:sz w:val="16"/>
                <w:szCs w:val="16"/>
                <w:u w:val="single"/>
                <w:lang w:eastAsia="en-GB"/>
              </w:rPr>
            </w:pPr>
            <w:hyperlink r:id="rId102" w:history="1">
              <w:r w:rsidR="007D3634"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511D454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1EF4F844" w14:textId="77777777" w:rsidTr="00460AB8">
        <w:trPr>
          <w:trHeight w:val="255"/>
        </w:trPr>
        <w:tc>
          <w:tcPr>
            <w:tcW w:w="740" w:type="dxa"/>
            <w:shd w:val="clear" w:color="auto" w:fill="auto"/>
            <w:tcMar>
              <w:left w:w="28" w:type="dxa"/>
              <w:right w:w="28" w:type="dxa"/>
            </w:tcMar>
            <w:hideMark/>
          </w:tcPr>
          <w:p w14:paraId="51A471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515" w:type="dxa"/>
            <w:shd w:val="clear" w:color="auto" w:fill="auto"/>
            <w:tcMar>
              <w:left w:w="28" w:type="dxa"/>
              <w:right w:w="28" w:type="dxa"/>
            </w:tcMar>
            <w:hideMark/>
          </w:tcPr>
          <w:p w14:paraId="2CB3B89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2297" w:type="dxa"/>
            <w:shd w:val="clear" w:color="auto" w:fill="auto"/>
            <w:tcMar>
              <w:left w:w="28" w:type="dxa"/>
              <w:right w:w="28" w:type="dxa"/>
            </w:tcMar>
            <w:hideMark/>
          </w:tcPr>
          <w:p w14:paraId="05BC44E2" w14:textId="7D54F3C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22AB3A0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62" w:type="dxa"/>
            <w:shd w:val="clear" w:color="auto" w:fill="auto"/>
            <w:tcMar>
              <w:left w:w="28" w:type="dxa"/>
              <w:right w:w="28" w:type="dxa"/>
            </w:tcMar>
            <w:hideMark/>
          </w:tcPr>
          <w:p w14:paraId="1DDE645B" w14:textId="558EF388" w:rsidR="008843DB" w:rsidRPr="008147A7" w:rsidRDefault="00E33151" w:rsidP="00B22AB8">
            <w:pPr>
              <w:overflowPunct/>
              <w:autoSpaceDE/>
              <w:autoSpaceDN/>
              <w:adjustRightInd/>
              <w:spacing w:after="0"/>
              <w:textAlignment w:val="auto"/>
              <w:rPr>
                <w:rFonts w:ascii="Calibri" w:hAnsi="Calibri" w:cs="Calibri"/>
                <w:color w:val="0563C1"/>
                <w:sz w:val="16"/>
                <w:szCs w:val="16"/>
                <w:u w:val="single"/>
                <w:lang w:eastAsia="en-GB"/>
              </w:rPr>
            </w:pPr>
            <w:hyperlink r:id="rId103" w:history="1">
              <w:r w:rsidR="007D3634"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7BCBEE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251445E8" w14:textId="77777777" w:rsidTr="00460AB8">
        <w:trPr>
          <w:trHeight w:val="255"/>
        </w:trPr>
        <w:tc>
          <w:tcPr>
            <w:tcW w:w="740" w:type="dxa"/>
            <w:shd w:val="clear" w:color="auto" w:fill="auto"/>
            <w:tcMar>
              <w:left w:w="28" w:type="dxa"/>
              <w:right w:w="28" w:type="dxa"/>
            </w:tcMar>
            <w:hideMark/>
          </w:tcPr>
          <w:p w14:paraId="36E519D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950028</w:t>
            </w:r>
          </w:p>
        </w:tc>
        <w:tc>
          <w:tcPr>
            <w:tcW w:w="3515" w:type="dxa"/>
            <w:shd w:val="clear" w:color="auto" w:fill="auto"/>
            <w:tcMar>
              <w:left w:w="28" w:type="dxa"/>
              <w:right w:w="28" w:type="dxa"/>
            </w:tcMar>
            <w:hideMark/>
          </w:tcPr>
          <w:p w14:paraId="0E1D8F2C"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URLLC </w:t>
            </w:r>
          </w:p>
        </w:tc>
        <w:tc>
          <w:tcPr>
            <w:tcW w:w="2297" w:type="dxa"/>
            <w:shd w:val="clear" w:color="auto" w:fill="auto"/>
            <w:tcMar>
              <w:left w:w="28" w:type="dxa"/>
              <w:right w:w="28" w:type="dxa"/>
            </w:tcMar>
            <w:hideMark/>
          </w:tcPr>
          <w:p w14:paraId="1F0A4FB2" w14:textId="4260ED5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FS_URLLC_Mgt</w:t>
            </w:r>
          </w:p>
        </w:tc>
        <w:tc>
          <w:tcPr>
            <w:tcW w:w="378" w:type="dxa"/>
            <w:shd w:val="clear" w:color="auto" w:fill="auto"/>
            <w:tcMar>
              <w:left w:w="28" w:type="dxa"/>
              <w:right w:w="28" w:type="dxa"/>
            </w:tcMar>
            <w:hideMark/>
          </w:tcPr>
          <w:p w14:paraId="69A028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62" w:type="dxa"/>
            <w:shd w:val="clear" w:color="auto" w:fill="auto"/>
            <w:tcMar>
              <w:left w:w="28" w:type="dxa"/>
              <w:right w:w="28" w:type="dxa"/>
            </w:tcMar>
            <w:hideMark/>
          </w:tcPr>
          <w:p w14:paraId="4049D860" w14:textId="6774C93B" w:rsidR="008843DB" w:rsidRPr="008147A7" w:rsidRDefault="00E33151" w:rsidP="00B22AB8">
            <w:pPr>
              <w:overflowPunct/>
              <w:autoSpaceDE/>
              <w:autoSpaceDN/>
              <w:adjustRightInd/>
              <w:spacing w:after="0"/>
              <w:textAlignment w:val="auto"/>
              <w:rPr>
                <w:rFonts w:ascii="Calibri" w:hAnsi="Calibri" w:cs="Calibri"/>
                <w:color w:val="0563C1"/>
                <w:sz w:val="16"/>
                <w:szCs w:val="16"/>
                <w:u w:val="single"/>
                <w:lang w:eastAsia="en-GB"/>
              </w:rPr>
            </w:pPr>
            <w:hyperlink r:id="rId104" w:history="1">
              <w:r w:rsidR="007D3634" w:rsidRPr="008147A7">
                <w:rPr>
                  <w:rFonts w:ascii="Calibri" w:hAnsi="Calibri" w:cs="Calibri"/>
                  <w:color w:val="0563C1"/>
                  <w:sz w:val="16"/>
                  <w:szCs w:val="16"/>
                  <w:u w:val="single"/>
                  <w:lang w:eastAsia="en-GB"/>
                </w:rPr>
                <w:t>SP-230772</w:t>
              </w:r>
            </w:hyperlink>
          </w:p>
        </w:tc>
        <w:tc>
          <w:tcPr>
            <w:tcW w:w="2150" w:type="dxa"/>
            <w:shd w:val="clear" w:color="auto" w:fill="auto"/>
            <w:tcMar>
              <w:left w:w="28" w:type="dxa"/>
              <w:right w:w="28" w:type="dxa"/>
            </w:tcMar>
            <w:hideMark/>
          </w:tcPr>
          <w:p w14:paraId="6BFEB28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Wang,Zhaoning,China Unicom </w:t>
            </w:r>
          </w:p>
        </w:tc>
      </w:tr>
      <w:tr w:rsidR="008843DB" w:rsidRPr="00DB001B" w14:paraId="76E56B79" w14:textId="77777777" w:rsidTr="00460AB8">
        <w:trPr>
          <w:trHeight w:val="255"/>
        </w:trPr>
        <w:tc>
          <w:tcPr>
            <w:tcW w:w="740" w:type="dxa"/>
            <w:shd w:val="clear" w:color="auto" w:fill="auto"/>
            <w:tcMar>
              <w:left w:w="28" w:type="dxa"/>
              <w:right w:w="28" w:type="dxa"/>
            </w:tcMar>
            <w:hideMark/>
          </w:tcPr>
          <w:p w14:paraId="15CA8CC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940088</w:t>
            </w:r>
          </w:p>
        </w:tc>
        <w:tc>
          <w:tcPr>
            <w:tcW w:w="3515" w:type="dxa"/>
            <w:shd w:val="clear" w:color="auto" w:fill="auto"/>
            <w:tcMar>
              <w:left w:w="28" w:type="dxa"/>
              <w:right w:w="28" w:type="dxa"/>
            </w:tcMar>
            <w:hideMark/>
          </w:tcPr>
          <w:p w14:paraId="1688852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enhancement for resiliency of gNB-CU (Central Unit)-CP (Control Plane)</w:t>
            </w:r>
          </w:p>
        </w:tc>
        <w:tc>
          <w:tcPr>
            <w:tcW w:w="2297" w:type="dxa"/>
            <w:shd w:val="clear" w:color="auto" w:fill="auto"/>
            <w:tcMar>
              <w:left w:w="28" w:type="dxa"/>
              <w:right w:w="28" w:type="dxa"/>
            </w:tcMar>
            <w:hideMark/>
          </w:tcPr>
          <w:p w14:paraId="0E697D4B" w14:textId="078FE54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FS_gNB_CU_CP_resiliency</w:t>
            </w:r>
          </w:p>
        </w:tc>
        <w:tc>
          <w:tcPr>
            <w:tcW w:w="378" w:type="dxa"/>
            <w:shd w:val="clear" w:color="auto" w:fill="auto"/>
            <w:tcMar>
              <w:left w:w="28" w:type="dxa"/>
              <w:right w:w="28" w:type="dxa"/>
            </w:tcMar>
            <w:hideMark/>
          </w:tcPr>
          <w:p w14:paraId="7FF862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76E17101" w14:textId="174C4AF6" w:rsidR="008843DB" w:rsidRPr="008147A7" w:rsidRDefault="00E33151" w:rsidP="00B22AB8">
            <w:pPr>
              <w:overflowPunct/>
              <w:autoSpaceDE/>
              <w:autoSpaceDN/>
              <w:adjustRightInd/>
              <w:spacing w:after="0"/>
              <w:textAlignment w:val="auto"/>
              <w:rPr>
                <w:rFonts w:ascii="Calibri" w:hAnsi="Calibri" w:cs="Calibri"/>
                <w:color w:val="0563C1"/>
                <w:sz w:val="16"/>
                <w:szCs w:val="16"/>
                <w:u w:val="single"/>
                <w:lang w:eastAsia="en-GB"/>
              </w:rPr>
            </w:pPr>
            <w:hyperlink r:id="rId105" w:history="1">
              <w:r w:rsidR="007D3634" w:rsidRPr="008147A7">
                <w:rPr>
                  <w:rFonts w:ascii="Calibri" w:hAnsi="Calibri" w:cs="Calibri"/>
                  <w:color w:val="0563C1"/>
                  <w:sz w:val="16"/>
                  <w:szCs w:val="16"/>
                  <w:u w:val="single"/>
                  <w:lang w:eastAsia="en-GB"/>
                </w:rPr>
                <w:t>RP-222249</w:t>
              </w:r>
            </w:hyperlink>
          </w:p>
        </w:tc>
        <w:tc>
          <w:tcPr>
            <w:tcW w:w="2150" w:type="dxa"/>
            <w:shd w:val="clear" w:color="auto" w:fill="auto"/>
            <w:tcMar>
              <w:left w:w="28" w:type="dxa"/>
              <w:right w:w="28" w:type="dxa"/>
            </w:tcMar>
            <w:hideMark/>
          </w:tcPr>
          <w:p w14:paraId="41B925A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Masato Taniguchi, NTT DOCOMO, INC.</w:t>
            </w:r>
          </w:p>
        </w:tc>
      </w:tr>
      <w:tr w:rsidR="008843DB" w:rsidRPr="00EF7FBB" w14:paraId="1B004C9C" w14:textId="77777777" w:rsidTr="00460AB8">
        <w:trPr>
          <w:trHeight w:val="255"/>
        </w:trPr>
        <w:tc>
          <w:tcPr>
            <w:tcW w:w="740" w:type="dxa"/>
            <w:shd w:val="clear" w:color="auto" w:fill="auto"/>
            <w:tcMar>
              <w:left w:w="28" w:type="dxa"/>
              <w:right w:w="28" w:type="dxa"/>
            </w:tcMar>
            <w:hideMark/>
          </w:tcPr>
          <w:p w14:paraId="5A5906E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991036</w:t>
            </w:r>
          </w:p>
        </w:tc>
        <w:tc>
          <w:tcPr>
            <w:tcW w:w="3515" w:type="dxa"/>
            <w:shd w:val="clear" w:color="auto" w:fill="auto"/>
            <w:tcMar>
              <w:left w:w="28" w:type="dxa"/>
              <w:right w:w="28" w:type="dxa"/>
            </w:tcMar>
            <w:hideMark/>
          </w:tcPr>
          <w:p w14:paraId="246BA99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Timing Resiliency and URLLC enhancements </w:t>
            </w:r>
          </w:p>
        </w:tc>
        <w:tc>
          <w:tcPr>
            <w:tcW w:w="2297" w:type="dxa"/>
            <w:shd w:val="clear" w:color="auto" w:fill="auto"/>
            <w:tcMar>
              <w:left w:w="28" w:type="dxa"/>
              <w:right w:w="28" w:type="dxa"/>
            </w:tcMar>
            <w:hideMark/>
          </w:tcPr>
          <w:p w14:paraId="515694A5" w14:textId="2232039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TRS_URLLC-NR</w:t>
            </w:r>
          </w:p>
        </w:tc>
        <w:tc>
          <w:tcPr>
            <w:tcW w:w="378" w:type="dxa"/>
            <w:shd w:val="clear" w:color="auto" w:fill="auto"/>
            <w:tcMar>
              <w:left w:w="28" w:type="dxa"/>
              <w:right w:w="28" w:type="dxa"/>
            </w:tcMar>
            <w:hideMark/>
          </w:tcPr>
          <w:p w14:paraId="0191690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62" w:type="dxa"/>
            <w:shd w:val="clear" w:color="auto" w:fill="auto"/>
            <w:tcMar>
              <w:left w:w="28" w:type="dxa"/>
              <w:right w:w="28" w:type="dxa"/>
            </w:tcMar>
            <w:hideMark/>
          </w:tcPr>
          <w:p w14:paraId="42768795"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583C43C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r w:rsidR="008843DB" w:rsidRPr="00EF7FBB" w14:paraId="1B0705FB" w14:textId="77777777" w:rsidTr="00460AB8">
        <w:trPr>
          <w:trHeight w:val="255"/>
        </w:trPr>
        <w:tc>
          <w:tcPr>
            <w:tcW w:w="740" w:type="dxa"/>
            <w:shd w:val="clear" w:color="auto" w:fill="auto"/>
            <w:tcMar>
              <w:left w:w="28" w:type="dxa"/>
              <w:right w:w="28" w:type="dxa"/>
            </w:tcMar>
            <w:hideMark/>
          </w:tcPr>
          <w:p w14:paraId="7587BC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991136</w:t>
            </w:r>
          </w:p>
        </w:tc>
        <w:tc>
          <w:tcPr>
            <w:tcW w:w="3515" w:type="dxa"/>
            <w:shd w:val="clear" w:color="auto" w:fill="auto"/>
            <w:tcMar>
              <w:left w:w="28" w:type="dxa"/>
              <w:right w:w="28" w:type="dxa"/>
            </w:tcMar>
            <w:hideMark/>
          </w:tcPr>
          <w:p w14:paraId="73467E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Timing Resiliency and URLLC enhancements </w:t>
            </w:r>
          </w:p>
        </w:tc>
        <w:tc>
          <w:tcPr>
            <w:tcW w:w="2297" w:type="dxa"/>
            <w:shd w:val="clear" w:color="auto" w:fill="auto"/>
            <w:tcMar>
              <w:left w:w="28" w:type="dxa"/>
              <w:right w:w="28" w:type="dxa"/>
            </w:tcMar>
            <w:hideMark/>
          </w:tcPr>
          <w:p w14:paraId="727FAD66" w14:textId="14ECCA79"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TRS_URLLC-NR-Core</w:t>
            </w:r>
          </w:p>
        </w:tc>
        <w:tc>
          <w:tcPr>
            <w:tcW w:w="378" w:type="dxa"/>
            <w:shd w:val="clear" w:color="auto" w:fill="auto"/>
            <w:tcMar>
              <w:left w:w="28" w:type="dxa"/>
              <w:right w:w="28" w:type="dxa"/>
            </w:tcMar>
            <w:hideMark/>
          </w:tcPr>
          <w:p w14:paraId="272C0C8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5FE9753A"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1A43184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bl>
    <w:p w14:paraId="777D2BC6" w14:textId="77777777" w:rsidR="008843DB" w:rsidRDefault="008843DB" w:rsidP="008843DB">
      <w:pPr>
        <w:rPr>
          <w:lang w:eastAsia="en-GB"/>
        </w:rPr>
      </w:pPr>
    </w:p>
    <w:p w14:paraId="1805309C" w14:textId="77777777" w:rsidR="008843DB" w:rsidRPr="008843DB" w:rsidRDefault="008843DB" w:rsidP="008843DB">
      <w:pPr>
        <w:rPr>
          <w:b/>
          <w:bCs/>
          <w:u w:val="single"/>
          <w:lang w:eastAsia="en-GB"/>
        </w:rPr>
      </w:pPr>
      <w:r w:rsidRPr="008843DB">
        <w:rPr>
          <w:b/>
          <w:bCs/>
          <w:u w:val="single"/>
          <w:lang w:eastAsia="en-GB"/>
        </w:rPr>
        <w:t>General aspects</w:t>
      </w:r>
    </w:p>
    <w:p w14:paraId="04B67846" w14:textId="77777777" w:rsidR="00967667" w:rsidRPr="00967667" w:rsidRDefault="00967667" w:rsidP="00967667">
      <w:pPr>
        <w:rPr>
          <w:u w:val="single"/>
        </w:rPr>
      </w:pPr>
      <w:r w:rsidRPr="00967667">
        <w:rPr>
          <w:u w:val="single"/>
        </w:rPr>
        <w:t>5GS network timing synchronization status and reporting</w:t>
      </w:r>
    </w:p>
    <w:p w14:paraId="6730C71B" w14:textId="77777777" w:rsidR="00967667" w:rsidRPr="00967667" w:rsidRDefault="00967667" w:rsidP="00967667">
      <w:r w:rsidRPr="00967667">
        <w:t xml:space="preserve">Timing resiliency provides the ability for 5G timing service to be used in critical infrastructure with the intention to be used as a land-based backup for GNSS (or even as alternative to GNSS), 5G itself has to be less dependent on GNSS. 3GPP specified support for 5G-A timing resiliency as an evolution of the timing synchronization service. Timing resiliency leverages the monitoring of the time synchronization status of the network elements involved in the time distribution chain (e.g., the serving NG-RAN node or the UPF/NW-TT). Based on that monitoring, the NG-RAN or UPF/NW-TT can detect timing synchronization degradation, failure, or improvement, and report the status to the subscribed consumers of the status information. </w:t>
      </w:r>
    </w:p>
    <w:p w14:paraId="5553410E" w14:textId="77777777" w:rsidR="00967667" w:rsidRPr="00967667" w:rsidRDefault="00967667" w:rsidP="00967667">
      <w:r w:rsidRPr="00967667">
        <w:t>If a timing status change is detected, the RAN node notifies UE(s) subscribed to the service regarding timing synchronization status. The reporting to the UE can either indicate acceptable or not based on acceptance criteria or provide detailed clock quality information. In addition, TSCTSF may receive timing synchronization status from RAN and/or UPF.  If the TSCTSF determines there is a status change for a time synchronization service provided to UEs for which an AF originally requested the service, the TSCTSF may inform the AF about the timing synchronization status for those UEs.</w:t>
      </w:r>
    </w:p>
    <w:p w14:paraId="1F26E344" w14:textId="77777777" w:rsidR="00967667" w:rsidRPr="00967667" w:rsidRDefault="00967667" w:rsidP="00967667">
      <w:pPr>
        <w:rPr>
          <w:u w:val="single"/>
        </w:rPr>
      </w:pPr>
      <w:r w:rsidRPr="00967667">
        <w:rPr>
          <w:u w:val="single"/>
        </w:rPr>
        <w:t>Interworking with TSN network deployed in the transport network</w:t>
      </w:r>
    </w:p>
    <w:p w14:paraId="31E97B40" w14:textId="77777777" w:rsidR="00967667" w:rsidRPr="00967667" w:rsidRDefault="00967667" w:rsidP="00967667">
      <w:r w:rsidRPr="00967667">
        <w:t xml:space="preserve">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w:t>
      </w:r>
    </w:p>
    <w:p w14:paraId="652A0E08" w14:textId="77777777" w:rsidR="00967667" w:rsidRPr="00967667" w:rsidRDefault="00967667" w:rsidP="00967667">
      <w:pPr>
        <w:rPr>
          <w:u w:val="single"/>
        </w:rPr>
      </w:pPr>
      <w:r w:rsidRPr="00967667">
        <w:rPr>
          <w:u w:val="single"/>
        </w:rPr>
        <w:t>Adapting downstream and upstream scheduling based on RAN feedback for low latency communication</w:t>
      </w:r>
    </w:p>
    <w:p w14:paraId="1A2696E2" w14:textId="19692333" w:rsidR="008843DB" w:rsidRDefault="00967667" w:rsidP="00967667">
      <w:pPr>
        <w:rPr>
          <w:lang w:eastAsia="en-GB"/>
        </w:rPr>
      </w:pPr>
      <w:r w:rsidRPr="00967667">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55771725" w14:textId="77777777" w:rsidR="008843DB" w:rsidRPr="008843DB" w:rsidRDefault="008843DB" w:rsidP="008843DB">
      <w:pPr>
        <w:rPr>
          <w:b/>
          <w:bCs/>
          <w:u w:val="single"/>
          <w:lang w:eastAsia="en-GB"/>
        </w:rPr>
      </w:pPr>
      <w:r w:rsidRPr="008843DB">
        <w:rPr>
          <w:b/>
          <w:bCs/>
          <w:u w:val="single"/>
          <w:lang w:eastAsia="en-GB"/>
        </w:rPr>
        <w:t>RAN-specific aspects</w:t>
      </w:r>
    </w:p>
    <w:p w14:paraId="54BFC560"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5C03D308" w14:textId="77777777" w:rsidR="008843DB" w:rsidRDefault="008843DB" w:rsidP="008843DB">
      <w:pPr>
        <w:rPr>
          <w:lang w:eastAsia="en-GB"/>
        </w:rPr>
      </w:pPr>
      <w:r>
        <w:rPr>
          <w:lang w:eastAsia="en-GB"/>
        </w:rPr>
        <w:t xml:space="preserve">The </w:t>
      </w:r>
      <w:r w:rsidRPr="00652D0A">
        <w:rPr>
          <w:lang w:eastAsia="en-GB"/>
        </w:rPr>
        <w:t>RAN-specific aspects</w:t>
      </w:r>
      <w:r>
        <w:rPr>
          <w:lang w:eastAsia="en-GB"/>
        </w:rPr>
        <w:t xml:space="preserve"> to support the Rel-18 enhancements for timing resiliency and ultra-low latency in tight coordination with the transport network and application, are built on top of Rel-17’s WID NR_IIOT_URLLC_enh-Core. Rel-18 covers three main aspects : 5GS network timing synchronization status and reporting:, Interworking with TSN network deployed in the transport network and Adapting downstream and upstream scheduling based on RAN feedback for low latency communication. This was </w:t>
      </w:r>
    </w:p>
    <w:p w14:paraId="19C3CDF9" w14:textId="77777777" w:rsidR="008843DB" w:rsidRPr="002A1E0B" w:rsidRDefault="008843DB" w:rsidP="008843DB">
      <w:pPr>
        <w:rPr>
          <w:b/>
          <w:bCs/>
          <w:lang w:eastAsia="en-GB"/>
        </w:rPr>
      </w:pPr>
      <w:r w:rsidRPr="002A1E0B">
        <w:rPr>
          <w:b/>
          <w:bCs/>
          <w:lang w:eastAsia="en-GB"/>
        </w:rPr>
        <w:t>5GS network timing synchronization status and reportin</w:t>
      </w:r>
      <w:r>
        <w:rPr>
          <w:b/>
          <w:bCs/>
          <w:lang w:eastAsia="en-GB"/>
        </w:rPr>
        <w:t>g</w:t>
      </w:r>
    </w:p>
    <w:p w14:paraId="07C18ACC" w14:textId="77777777" w:rsidR="008843DB" w:rsidRDefault="008843DB" w:rsidP="008843DB">
      <w:pPr>
        <w:rPr>
          <w:lang w:eastAsia="en-GB"/>
        </w:rPr>
      </w:pPr>
      <w:r>
        <w:rPr>
          <w:lang w:eastAsia="en-GB"/>
        </w:rPr>
        <w:lastRenderedPageBreak/>
        <w:t>Time synchronization service can be offered by the 5GS based on 5G Access Stratum TIme (ASTI) distribution. The network timing synchronization status of a gNB may change, resulting in timing synchronization degradation or improvement which is detected locally by the gNB. The gNB’s network timing synchronization information includes a list of one or more of the following attributes depending on gNB implementation: synchronization state, traceability to UTC, traceability to GNSS, clock frequency stability, clock accuracy, and parent time source. Within the gNB, the gNB-DU monitors the timing synchronization information and reports it to the gNB-CU. When there is a timing synchronization status update available at the gNB-CU, it may be reported to:</w:t>
      </w:r>
    </w:p>
    <w:p w14:paraId="26F67693" w14:textId="77777777" w:rsidR="008843DB" w:rsidRDefault="008843DB" w:rsidP="008843DB">
      <w:pPr>
        <w:rPr>
          <w:lang w:eastAsia="en-GB"/>
        </w:rPr>
      </w:pPr>
      <w:r>
        <w:rPr>
          <w:lang w:eastAsia="en-GB"/>
        </w:rPr>
        <w:t>-</w:t>
      </w:r>
      <w:r>
        <w:rPr>
          <w:lang w:eastAsia="en-GB"/>
        </w:rPr>
        <w:tab/>
        <w:t>Time Sensitive Communication and Time Synchronization Function (TSCTSF) using control plane signalling at node level via the AMF. The AMF controls the gNB node level reporting using NGAP messages.</w:t>
      </w:r>
    </w:p>
    <w:p w14:paraId="582F9D4C" w14:textId="77777777" w:rsidR="008843DB" w:rsidRDefault="008843DB" w:rsidP="008843DB">
      <w:pPr>
        <w:rPr>
          <w:lang w:eastAsia="en-GB"/>
        </w:rPr>
      </w:pPr>
      <w:r>
        <w:rPr>
          <w:lang w:eastAsia="en-GB"/>
        </w:rPr>
        <w:t>-</w:t>
      </w:r>
      <w:r>
        <w:rPr>
          <w:lang w:eastAsia="en-GB"/>
        </w:rPr>
        <w:tab/>
        <w:t xml:space="preserve">UE consuming time synchronization service according to parameters stored in the UE context. The UE receives clock quality information via dedicated RRC signalling in the form of either a UE-specific indication whether the clock quality is acceptable/not acceptable, or the node level timing synchronization attributes. The gNB indicates to UEs that the clock quality has changed via SIB9, which triggers UE in RRC_INACTIVE or RRC_IDLE state to reconnect in order to receive the clock quality information.  </w:t>
      </w:r>
    </w:p>
    <w:p w14:paraId="35B259C8" w14:textId="77777777" w:rsidR="008843DB" w:rsidRPr="002A1E0B" w:rsidRDefault="008843DB" w:rsidP="008843DB">
      <w:pPr>
        <w:rPr>
          <w:b/>
          <w:bCs/>
          <w:lang w:eastAsia="en-GB"/>
        </w:rPr>
      </w:pPr>
      <w:r w:rsidRPr="002A1E0B">
        <w:rPr>
          <w:b/>
          <w:bCs/>
          <w:lang w:eastAsia="en-GB"/>
        </w:rPr>
        <w:t>Interworking with TSN network deployed in the transport network</w:t>
      </w:r>
    </w:p>
    <w:p w14:paraId="162B1A16" w14:textId="77777777" w:rsidR="008843DB" w:rsidRDefault="008843DB" w:rsidP="008843DB">
      <w:pPr>
        <w:rPr>
          <w:lang w:eastAsia="en-GB"/>
        </w:rPr>
      </w:pPr>
      <w:r>
        <w:rPr>
          <w:lang w:eastAsia="en-GB"/>
        </w:rPr>
        <w:t>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It is assumed that the NG-RAN, 5GC, and transport network are time synchronized with each other using the 5GS internal system clock. The NG-RAN/UPF may include AN-TL/CN-TL function to support enhanced End Station functionality as defined in IEEE 802.1 TSN standards. The CUC is collocated with the SMF and interacts with TN CNC. The SMF/CUC communicates with AN-TL/CN-TL via TL-Containers that convey the configuration data sets over the N2/N11 and N4 interfaces. When the AN-TL/CN-TL function is not supported, the SMF/CUC can communicate with the NG-RAN/UPF for assignment of distinct N3 tunnel end point addresses per QoS flow.</w:t>
      </w:r>
    </w:p>
    <w:p w14:paraId="0E947BF6" w14:textId="77777777" w:rsidR="008843DB" w:rsidRPr="002A1E0B" w:rsidRDefault="008843DB" w:rsidP="008843DB">
      <w:pPr>
        <w:rPr>
          <w:b/>
          <w:bCs/>
          <w:lang w:eastAsia="en-GB"/>
        </w:rPr>
      </w:pPr>
      <w:r w:rsidRPr="002A1E0B">
        <w:rPr>
          <w:b/>
          <w:bCs/>
          <w:lang w:eastAsia="en-GB"/>
        </w:rPr>
        <w:t>Adapting downstream and upstream scheduling based on RAN feedback for low latency communication</w:t>
      </w:r>
    </w:p>
    <w:p w14:paraId="71644828" w14:textId="77777777" w:rsidR="008843DB" w:rsidRDefault="008843DB" w:rsidP="008843DB">
      <w:pPr>
        <w:rPr>
          <w:lang w:eastAsia="en-GB"/>
        </w:rPr>
      </w:pPr>
      <w:r>
        <w:rPr>
          <w:lang w:eastAsia="en-GB"/>
        </w:rPr>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2F3124C9" w14:textId="77777777" w:rsidR="008843DB" w:rsidRPr="000D2E94" w:rsidRDefault="008843DB" w:rsidP="008843DB">
      <w:pPr>
        <w:rPr>
          <w:b/>
        </w:rPr>
      </w:pPr>
      <w:r w:rsidRPr="000D2E94">
        <w:rPr>
          <w:b/>
        </w:rPr>
        <w:t>References</w:t>
      </w:r>
      <w:r w:rsidRPr="000D2E94">
        <w:t xml:space="preserve"> </w:t>
      </w:r>
    </w:p>
    <w:p w14:paraId="0B5D0F69" w14:textId="2EB43080" w:rsidR="008843DB" w:rsidRDefault="008843DB" w:rsidP="008843DB">
      <w:r>
        <w:t xml:space="preserve">List of related CRs: select "TSG Status = Approved" in: </w:t>
      </w:r>
      <w:r>
        <w:br/>
      </w:r>
      <w:hyperlink r:id="rId106" w:history="1">
        <w:r w:rsidRPr="00E24D6B">
          <w:rPr>
            <w:rStyle w:val="Hyperlink"/>
          </w:rPr>
          <w:t>https://portal.3gpp.org/ChangeRequests.aspx?q=1&amp;workitem=910039,880037,940055,910033,970024,980102,980103,980104,950028,940088,991036,991136</w:t>
        </w:r>
      </w:hyperlink>
      <w:r>
        <w:t xml:space="preserve"> </w:t>
      </w:r>
    </w:p>
    <w:p w14:paraId="63CE5D0C" w14:textId="1F5DC7A6" w:rsidR="00967667" w:rsidRDefault="00967667" w:rsidP="008843DB">
      <w:pPr>
        <w:pStyle w:val="EW"/>
      </w:pPr>
      <w:r>
        <w:t>General aspects:</w:t>
      </w:r>
    </w:p>
    <w:p w14:paraId="77B9B094" w14:textId="15FD6A68" w:rsidR="00967667" w:rsidRDefault="00967667" w:rsidP="00967667">
      <w:pPr>
        <w:pStyle w:val="EW"/>
      </w:pPr>
      <w:r>
        <w:t>[g1]</w:t>
      </w:r>
      <w:r>
        <w:tab/>
        <w:t>TS 22.104: “Service requirements for cyber-physical control applications in vertical domains”</w:t>
      </w:r>
    </w:p>
    <w:p w14:paraId="29B815BA" w14:textId="2F8B686E" w:rsidR="00967667" w:rsidRDefault="00967667" w:rsidP="00967667">
      <w:pPr>
        <w:pStyle w:val="EW"/>
      </w:pPr>
      <w:r>
        <w:t>[g2]</w:t>
      </w:r>
      <w:r>
        <w:tab/>
        <w:t>TS 22.261: “Service requirements for the 5G system”</w:t>
      </w:r>
    </w:p>
    <w:p w14:paraId="55138507" w14:textId="3E4ADC8A" w:rsidR="00967667" w:rsidRDefault="00967667" w:rsidP="00967667">
      <w:pPr>
        <w:pStyle w:val="EW"/>
      </w:pPr>
      <w:r>
        <w:t>[g3]</w:t>
      </w:r>
      <w:r>
        <w:tab/>
        <w:t>TS 23.501: “System architecture for the 5G System (5GS)”</w:t>
      </w:r>
    </w:p>
    <w:p w14:paraId="06C0D34A" w14:textId="5E329DE1" w:rsidR="00967667" w:rsidRDefault="00967667" w:rsidP="00967667">
      <w:pPr>
        <w:pStyle w:val="EW"/>
      </w:pPr>
      <w:r>
        <w:t>Radio aspects:</w:t>
      </w:r>
    </w:p>
    <w:p w14:paraId="0C24E133" w14:textId="196304EE" w:rsidR="008843DB" w:rsidRDefault="008843DB" w:rsidP="008843DB">
      <w:pPr>
        <w:pStyle w:val="EW"/>
      </w:pPr>
      <w:r>
        <w:t>[1]</w:t>
      </w:r>
      <w:r>
        <w:tab/>
      </w:r>
      <w:r w:rsidRPr="00652D0A">
        <w:t>RP-232864, Status report for WI: Core part: NR Timing Resiliency and URLLC enhancements, Nokia</w:t>
      </w:r>
    </w:p>
    <w:p w14:paraId="7DE021E3" w14:textId="677D0CA0" w:rsidR="008843DB" w:rsidRDefault="008843DB" w:rsidP="008843DB">
      <w:pPr>
        <w:pStyle w:val="Heading2"/>
      </w:pPr>
      <w:bookmarkStart w:id="30" w:name="_Toc171519576"/>
      <w:r>
        <w:t>6.6</w:t>
      </w:r>
      <w:r>
        <w:tab/>
      </w:r>
      <w:r w:rsidRPr="00737BCE">
        <w:t>Mobile Terminated-Small Data Transmission (MT-SDT) for NR</w:t>
      </w:r>
      <w:bookmarkEnd w:id="3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6AE853F7" w14:textId="77777777" w:rsidTr="00B22AB8">
        <w:trPr>
          <w:trHeight w:val="255"/>
        </w:trPr>
        <w:tc>
          <w:tcPr>
            <w:tcW w:w="757" w:type="dxa"/>
            <w:shd w:val="clear" w:color="auto" w:fill="auto"/>
            <w:tcMar>
              <w:left w:w="28" w:type="dxa"/>
              <w:right w:w="28" w:type="dxa"/>
            </w:tcMar>
            <w:hideMark/>
          </w:tcPr>
          <w:p w14:paraId="1A8102C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969" w:type="dxa"/>
            <w:shd w:val="clear" w:color="auto" w:fill="auto"/>
            <w:tcMar>
              <w:left w:w="28" w:type="dxa"/>
              <w:right w:w="28" w:type="dxa"/>
            </w:tcMar>
            <w:hideMark/>
          </w:tcPr>
          <w:p w14:paraId="6254ED00"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01" w:type="dxa"/>
            <w:shd w:val="clear" w:color="auto" w:fill="auto"/>
            <w:tcMar>
              <w:left w:w="28" w:type="dxa"/>
              <w:right w:w="28" w:type="dxa"/>
            </w:tcMar>
            <w:hideMark/>
          </w:tcPr>
          <w:p w14:paraId="6F150F3C" w14:textId="64111670"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7" w:type="dxa"/>
            <w:shd w:val="clear" w:color="auto" w:fill="auto"/>
            <w:tcMar>
              <w:left w:w="28" w:type="dxa"/>
              <w:right w:w="28" w:type="dxa"/>
            </w:tcMar>
            <w:hideMark/>
          </w:tcPr>
          <w:p w14:paraId="15F662C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837B752" w14:textId="36611B1C"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7" w:history="1">
              <w:r w:rsidR="007D3634"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7C808E8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8843DB" w:rsidRPr="00EF7FBB" w14:paraId="39D91B72" w14:textId="77777777" w:rsidTr="00B22AB8">
        <w:trPr>
          <w:trHeight w:val="255"/>
        </w:trPr>
        <w:tc>
          <w:tcPr>
            <w:tcW w:w="757" w:type="dxa"/>
            <w:shd w:val="clear" w:color="auto" w:fill="auto"/>
            <w:tcMar>
              <w:left w:w="28" w:type="dxa"/>
              <w:right w:w="28" w:type="dxa"/>
            </w:tcMar>
            <w:hideMark/>
          </w:tcPr>
          <w:p w14:paraId="6DEA07D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969" w:type="dxa"/>
            <w:shd w:val="clear" w:color="auto" w:fill="auto"/>
            <w:tcMar>
              <w:left w:w="28" w:type="dxa"/>
              <w:right w:w="28" w:type="dxa"/>
            </w:tcMar>
            <w:hideMark/>
          </w:tcPr>
          <w:p w14:paraId="463CA11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01" w:type="dxa"/>
            <w:shd w:val="clear" w:color="auto" w:fill="auto"/>
            <w:tcMar>
              <w:left w:w="28" w:type="dxa"/>
              <w:right w:w="28" w:type="dxa"/>
            </w:tcMar>
            <w:hideMark/>
          </w:tcPr>
          <w:p w14:paraId="1EFD00A5" w14:textId="0BB36DBA" w:rsidR="008843DB" w:rsidRPr="00EF7FBB" w:rsidRDefault="008843DB"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7" w:type="dxa"/>
            <w:shd w:val="clear" w:color="auto" w:fill="auto"/>
            <w:tcMar>
              <w:left w:w="28" w:type="dxa"/>
              <w:right w:w="28" w:type="dxa"/>
            </w:tcMar>
            <w:hideMark/>
          </w:tcPr>
          <w:p w14:paraId="6B0E752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4B08639" w14:textId="00A10EDA"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8" w:history="1">
              <w:r w:rsidR="007D3634"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231A0FB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bl>
    <w:p w14:paraId="11ACCA6F"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2CDEC464" w14:textId="77777777" w:rsidR="008843DB" w:rsidRDefault="008843DB" w:rsidP="008843DB">
      <w:r>
        <w:lastRenderedPageBreak/>
        <w:t xml:space="preserve">In Rel-17, the work item for small data enhancements (NR_SmallData_INACTIVE) enabled transmission of small signalling and/or data packets whilst the UE remains in RRC_INACTIVE state. These Rel-17 enhancements supported only the Mobile Originated Small Data Transmissions (MO-SDT). </w:t>
      </w:r>
    </w:p>
    <w:p w14:paraId="7920EF6A" w14:textId="77777777" w:rsidR="008843DB" w:rsidRDefault="008843DB" w:rsidP="008843DB">
      <w:r>
        <w:t>In Rel-18 MT-SDT specifies the Mobile Terminated Small Data Transmissions.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7F8DB375" w14:textId="77777777" w:rsidR="008843DB" w:rsidRDefault="008843DB" w:rsidP="008843DB">
      <w: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7A2A9CBE" w14:textId="77777777" w:rsidR="008843DB" w:rsidRPr="000D2E94" w:rsidRDefault="008843DB" w:rsidP="008843DB">
      <w:pPr>
        <w:rPr>
          <w:b/>
        </w:rPr>
      </w:pPr>
      <w:r w:rsidRPr="000D2E94">
        <w:rPr>
          <w:b/>
        </w:rPr>
        <w:t>References</w:t>
      </w:r>
      <w:r w:rsidRPr="000D2E94">
        <w:t xml:space="preserve"> </w:t>
      </w:r>
    </w:p>
    <w:p w14:paraId="4FCC0DFF" w14:textId="0DD5C25E" w:rsidR="008843DB" w:rsidRDefault="008843DB" w:rsidP="008843DB">
      <w:r>
        <w:t>List of related CRs: select "TSG Status = Approved" in:</w:t>
      </w:r>
      <w:r>
        <w:br/>
      </w:r>
      <w:hyperlink r:id="rId109" w:history="1">
        <w:r w:rsidRPr="0024045F">
          <w:rPr>
            <w:rStyle w:val="Hyperlink"/>
          </w:rPr>
          <w:t>https://portal.3gpp.org/ChangeRequests.aspx?q=1&amp;workitem=941000,941100</w:t>
        </w:r>
      </w:hyperlink>
    </w:p>
    <w:p w14:paraId="139E3F2E" w14:textId="6BCF33B7" w:rsidR="008843DB" w:rsidRDefault="008843DB" w:rsidP="00EA4AE5">
      <w:pPr>
        <w:pStyle w:val="EW"/>
      </w:pPr>
      <w:r>
        <w:t>[1]</w:t>
      </w:r>
      <w:r>
        <w:tab/>
      </w:r>
      <w:r w:rsidRPr="00652D0A">
        <w:t>RP-232864, Status report for WI: Core part: NR Timing Resiliency and URLLC enhancements, Nokia</w:t>
      </w:r>
    </w:p>
    <w:p w14:paraId="1EA81896" w14:textId="5D059FCB" w:rsidR="008843DB" w:rsidRDefault="008843DB" w:rsidP="008843DB">
      <w:pPr>
        <w:pStyle w:val="Heading2"/>
        <w:rPr>
          <w:lang w:eastAsia="en-GB"/>
        </w:rPr>
      </w:pPr>
      <w:bookmarkStart w:id="31" w:name="_Toc171519577"/>
      <w:r>
        <w:rPr>
          <w:lang w:eastAsia="en-GB"/>
        </w:rPr>
        <w:t>6.7</w:t>
      </w:r>
      <w:r>
        <w:rPr>
          <w:lang w:eastAsia="en-GB"/>
        </w:rPr>
        <w:tab/>
      </w:r>
      <w:r w:rsidRPr="003057DA">
        <w:rPr>
          <w:lang w:eastAsia="en-GB"/>
        </w:rPr>
        <w:t>Adding new NR FDD bands for RedCap in Rel-18</w:t>
      </w:r>
      <w:bookmarkEnd w:id="3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476"/>
        <w:gridCol w:w="2518"/>
        <w:gridCol w:w="379"/>
        <w:gridCol w:w="799"/>
        <w:gridCol w:w="2029"/>
      </w:tblGrid>
      <w:tr w:rsidR="008843DB" w:rsidRPr="00EF7FBB" w14:paraId="5EFAC275" w14:textId="77777777" w:rsidTr="00B22AB8">
        <w:trPr>
          <w:trHeight w:val="255"/>
        </w:trPr>
        <w:tc>
          <w:tcPr>
            <w:tcW w:w="757" w:type="dxa"/>
            <w:shd w:val="clear" w:color="auto" w:fill="auto"/>
            <w:tcMar>
              <w:left w:w="28" w:type="dxa"/>
              <w:right w:w="28" w:type="dxa"/>
            </w:tcMar>
            <w:hideMark/>
          </w:tcPr>
          <w:p w14:paraId="31C402A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991039</w:t>
            </w:r>
          </w:p>
        </w:tc>
        <w:tc>
          <w:tcPr>
            <w:tcW w:w="3969" w:type="dxa"/>
            <w:shd w:val="clear" w:color="auto" w:fill="auto"/>
            <w:tcMar>
              <w:left w:w="28" w:type="dxa"/>
              <w:right w:w="28" w:type="dxa"/>
            </w:tcMar>
            <w:hideMark/>
          </w:tcPr>
          <w:p w14:paraId="47A71B3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Adding new NR FDD bands for RedCap (Reduced Capability) in Rel-18</w:t>
            </w:r>
          </w:p>
        </w:tc>
        <w:tc>
          <w:tcPr>
            <w:tcW w:w="1701" w:type="dxa"/>
            <w:shd w:val="clear" w:color="auto" w:fill="auto"/>
            <w:tcMar>
              <w:left w:w="28" w:type="dxa"/>
              <w:right w:w="28" w:type="dxa"/>
            </w:tcMar>
            <w:hideMark/>
          </w:tcPr>
          <w:p w14:paraId="70CCA0B7" w14:textId="3FA1EEDC"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NR_FDD_bands_R18_redca</w:t>
            </w:r>
          </w:p>
        </w:tc>
        <w:tc>
          <w:tcPr>
            <w:tcW w:w="397" w:type="dxa"/>
            <w:shd w:val="clear" w:color="auto" w:fill="auto"/>
            <w:tcMar>
              <w:left w:w="28" w:type="dxa"/>
              <w:right w:w="28" w:type="dxa"/>
            </w:tcMar>
            <w:hideMark/>
          </w:tcPr>
          <w:p w14:paraId="753E771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86C0C90" w14:textId="5B51A570"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10" w:history="1">
              <w:r w:rsidR="007D3634" w:rsidRPr="007D3634">
                <w:rPr>
                  <w:rFonts w:ascii="Calibri" w:hAnsi="Calibri" w:cs="Calibri"/>
                  <w:color w:val="0563C1"/>
                  <w:sz w:val="16"/>
                  <w:szCs w:val="18"/>
                  <w:u w:val="single"/>
                  <w:lang w:eastAsia="en-GB"/>
                </w:rPr>
                <w:t>RP-230743</w:t>
              </w:r>
            </w:hyperlink>
          </w:p>
        </w:tc>
        <w:tc>
          <w:tcPr>
            <w:tcW w:w="2268" w:type="dxa"/>
            <w:shd w:val="clear" w:color="auto" w:fill="auto"/>
            <w:tcMar>
              <w:left w:w="28" w:type="dxa"/>
              <w:right w:w="28" w:type="dxa"/>
            </w:tcMar>
            <w:hideMark/>
          </w:tcPr>
          <w:p w14:paraId="642AF4B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8843DB" w:rsidRPr="00EF7FBB" w14:paraId="614718C8" w14:textId="77777777" w:rsidTr="00B22AB8">
        <w:trPr>
          <w:trHeight w:val="255"/>
        </w:trPr>
        <w:tc>
          <w:tcPr>
            <w:tcW w:w="757" w:type="dxa"/>
            <w:shd w:val="clear" w:color="auto" w:fill="auto"/>
            <w:tcMar>
              <w:left w:w="28" w:type="dxa"/>
              <w:right w:w="28" w:type="dxa"/>
            </w:tcMar>
            <w:hideMark/>
          </w:tcPr>
          <w:p w14:paraId="5502E24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991139</w:t>
            </w:r>
          </w:p>
        </w:tc>
        <w:tc>
          <w:tcPr>
            <w:tcW w:w="3969" w:type="dxa"/>
            <w:shd w:val="clear" w:color="auto" w:fill="auto"/>
            <w:tcMar>
              <w:left w:w="28" w:type="dxa"/>
              <w:right w:w="28" w:type="dxa"/>
            </w:tcMar>
            <w:hideMark/>
          </w:tcPr>
          <w:p w14:paraId="6AAF036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NR FDD bands for RedCap (Reduced Capability) in Rel-18</w:t>
            </w:r>
          </w:p>
        </w:tc>
        <w:tc>
          <w:tcPr>
            <w:tcW w:w="1701" w:type="dxa"/>
            <w:shd w:val="clear" w:color="auto" w:fill="auto"/>
            <w:tcMar>
              <w:left w:w="28" w:type="dxa"/>
              <w:right w:w="28" w:type="dxa"/>
            </w:tcMar>
            <w:hideMark/>
          </w:tcPr>
          <w:p w14:paraId="57233354" w14:textId="34CA80AF" w:rsidR="008843DB" w:rsidRPr="001447A9" w:rsidRDefault="008843DB"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NR_FDD_bands_R18_redcap-Core</w:t>
            </w:r>
          </w:p>
        </w:tc>
        <w:tc>
          <w:tcPr>
            <w:tcW w:w="397" w:type="dxa"/>
            <w:shd w:val="clear" w:color="auto" w:fill="auto"/>
            <w:tcMar>
              <w:left w:w="28" w:type="dxa"/>
              <w:right w:w="28" w:type="dxa"/>
            </w:tcMar>
            <w:hideMark/>
          </w:tcPr>
          <w:p w14:paraId="7C7509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0F410B2" w14:textId="7354ABC0"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11" w:history="1">
              <w:r w:rsidR="007D3634" w:rsidRPr="007D3634">
                <w:rPr>
                  <w:rFonts w:ascii="Calibri" w:hAnsi="Calibri" w:cs="Calibri"/>
                  <w:color w:val="0563C1"/>
                  <w:sz w:val="16"/>
                  <w:szCs w:val="18"/>
                  <w:u w:val="single"/>
                  <w:lang w:eastAsia="en-GB"/>
                </w:rPr>
                <w:t>RP-231049</w:t>
              </w:r>
            </w:hyperlink>
          </w:p>
        </w:tc>
        <w:tc>
          <w:tcPr>
            <w:tcW w:w="2268" w:type="dxa"/>
            <w:shd w:val="clear" w:color="auto" w:fill="auto"/>
            <w:tcMar>
              <w:left w:w="28" w:type="dxa"/>
              <w:right w:w="28" w:type="dxa"/>
            </w:tcMar>
            <w:hideMark/>
          </w:tcPr>
          <w:p w14:paraId="1E31383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bl>
    <w:p w14:paraId="7F8E9954" w14:textId="77777777" w:rsidR="008843DB" w:rsidRDefault="008843DB" w:rsidP="008843DB">
      <w:pPr>
        <w:rPr>
          <w:lang w:eastAsia="en-GB"/>
        </w:rPr>
      </w:pPr>
      <w:r w:rsidRPr="00652D0A">
        <w:rPr>
          <w:lang w:eastAsia="en-GB"/>
        </w:rPr>
        <w:t xml:space="preserve">Summary based on the input provided by </w:t>
      </w:r>
      <w:r w:rsidRPr="00CF45C4">
        <w:rPr>
          <w:lang w:eastAsia="en-GB"/>
        </w:rPr>
        <w:t>Ericsson</w:t>
      </w:r>
      <w:r>
        <w:rPr>
          <w:lang w:eastAsia="en-GB"/>
        </w:rPr>
        <w:t xml:space="preserve"> </w:t>
      </w:r>
      <w:r w:rsidRPr="00652D0A">
        <w:rPr>
          <w:lang w:eastAsia="en-GB"/>
        </w:rPr>
        <w:t xml:space="preserve">in </w:t>
      </w:r>
      <w:r w:rsidRPr="00963531">
        <w:rPr>
          <w:lang w:eastAsia="en-GB"/>
        </w:rPr>
        <w:t>RP-233798</w:t>
      </w:r>
      <w:r w:rsidRPr="00652D0A">
        <w:rPr>
          <w:lang w:eastAsia="en-GB"/>
        </w:rPr>
        <w:t>.</w:t>
      </w:r>
    </w:p>
    <w:p w14:paraId="1C9D2234" w14:textId="77777777" w:rsidR="008843DB" w:rsidRDefault="008843DB" w:rsidP="008843DB">
      <w:pPr>
        <w:rPr>
          <w:lang w:eastAsia="en-GB"/>
        </w:rPr>
      </w:pPr>
      <w:r>
        <w:rPr>
          <w:lang w:eastAsia="en-GB"/>
        </w:rPr>
        <w:t>This work item introduces additional FDD band to support RedCap feature as release independent feature starting from Rel-17.</w:t>
      </w:r>
    </w:p>
    <w:p w14:paraId="5335F3F0" w14:textId="77777777" w:rsidR="008843DB" w:rsidRDefault="008843DB" w:rsidP="008843DB">
      <w:pPr>
        <w:rPr>
          <w:lang w:eastAsia="en-GB"/>
        </w:rPr>
      </w:pPr>
      <w:r>
        <w:rPr>
          <w:lang w:eastAsia="en-GB"/>
        </w:rPr>
        <w:t>Band n105 is added as release independent FDD band for RedCap in Rel-18.</w:t>
      </w:r>
    </w:p>
    <w:p w14:paraId="57DC303A" w14:textId="77777777" w:rsidR="008843DB" w:rsidRPr="00016B51" w:rsidRDefault="008843DB" w:rsidP="008843DB">
      <w:pPr>
        <w:rPr>
          <w:b/>
        </w:rPr>
      </w:pPr>
      <w:r w:rsidRPr="00016B51">
        <w:rPr>
          <w:b/>
        </w:rPr>
        <w:t>References</w:t>
      </w:r>
    </w:p>
    <w:p w14:paraId="35330C72" w14:textId="5027640A" w:rsidR="008843DB" w:rsidRDefault="008843DB" w:rsidP="008843DB">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12" w:history="1">
        <w:r w:rsidRPr="00643D98">
          <w:rPr>
            <w:rStyle w:val="Hyperlink"/>
            <w:rFonts w:eastAsia="DengXian"/>
            <w:lang w:eastAsia="en-GB"/>
          </w:rPr>
          <w:t>https://portal.3gpp.org/ChangeRequests.aspx?q=1&amp;workitem=990106,940021,980052,990017,990061</w:t>
        </w:r>
      </w:hyperlink>
    </w:p>
    <w:p w14:paraId="0271300F" w14:textId="77777777" w:rsidR="008843DB" w:rsidRDefault="008843DB" w:rsidP="008843DB">
      <w:pPr>
        <w:pStyle w:val="EW"/>
        <w:rPr>
          <w:lang w:eastAsia="en-GB"/>
        </w:rPr>
      </w:pPr>
      <w:r>
        <w:rPr>
          <w:lang w:eastAsia="en-GB"/>
        </w:rPr>
        <w:t>[1]</w:t>
      </w:r>
      <w:r>
        <w:rPr>
          <w:lang w:eastAsia="en-GB"/>
        </w:rPr>
        <w:tab/>
        <w:t>TS 38.101-1, “NR User Equipment (UE) radio transmission and reception; Part 1: Range 1 Standalone”</w:t>
      </w:r>
    </w:p>
    <w:p w14:paraId="4B4D5D3B" w14:textId="77777777" w:rsidR="008843DB" w:rsidRDefault="008843DB" w:rsidP="008843DB">
      <w:pPr>
        <w:pStyle w:val="EW"/>
        <w:rPr>
          <w:lang w:eastAsia="en-GB"/>
        </w:rPr>
      </w:pPr>
      <w:r>
        <w:rPr>
          <w:lang w:eastAsia="en-GB"/>
        </w:rPr>
        <w:t>[2]</w:t>
      </w:r>
      <w:r>
        <w:rPr>
          <w:lang w:eastAsia="en-GB"/>
        </w:rPr>
        <w:tab/>
        <w:t>38.307, NR; Requirements on User Equipments (UEs) supporting a release-independent frequency band</w:t>
      </w:r>
    </w:p>
    <w:p w14:paraId="71FE7999" w14:textId="77777777" w:rsidR="008843DB" w:rsidRDefault="008843DB" w:rsidP="008843DB">
      <w:pPr>
        <w:pStyle w:val="EW"/>
        <w:rPr>
          <w:lang w:eastAsia="en-GB"/>
        </w:rPr>
      </w:pPr>
      <w:r>
        <w:rPr>
          <w:lang w:eastAsia="en-GB"/>
        </w:rPr>
        <w:t>[3]</w:t>
      </w:r>
      <w:r>
        <w:rPr>
          <w:lang w:eastAsia="en-GB"/>
        </w:rPr>
        <w:tab/>
        <w:t>R4-2321923, “CR for adding RedCap UE for release independent feature”</w:t>
      </w:r>
    </w:p>
    <w:p w14:paraId="2D245007" w14:textId="789C306C" w:rsidR="00903B7E" w:rsidRPr="00EA4AE5" w:rsidRDefault="008843DB" w:rsidP="00EA4AE5">
      <w:pPr>
        <w:pStyle w:val="EW"/>
        <w:rPr>
          <w:lang w:eastAsia="en-GB"/>
        </w:rPr>
      </w:pPr>
      <w:r>
        <w:rPr>
          <w:lang w:eastAsia="en-GB"/>
        </w:rPr>
        <w:t>[4]</w:t>
      </w:r>
      <w:r>
        <w:rPr>
          <w:lang w:eastAsia="en-GB"/>
        </w:rPr>
        <w:tab/>
        <w:t>R4-2313470, “CR adding REFSENS for HD-FDD RedCap UE for band n105”</w:t>
      </w:r>
    </w:p>
    <w:p w14:paraId="542ACAA2" w14:textId="0FC0C8EE" w:rsidR="002F394C" w:rsidRPr="00F218E6" w:rsidRDefault="002F394C" w:rsidP="002F394C">
      <w:pPr>
        <w:pStyle w:val="Heading2"/>
      </w:pPr>
      <w:bookmarkStart w:id="32" w:name="_Toc171519578"/>
      <w:r>
        <w:t>6.8</w:t>
      </w:r>
      <w:r>
        <w:tab/>
      </w:r>
      <w:r w:rsidRPr="00F218E6">
        <w:t>Signal level Enhanced Network Selection</w:t>
      </w:r>
      <w:bookmarkEnd w:id="32"/>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E541A9B" w14:textId="77777777" w:rsidTr="00B22AB8">
        <w:trPr>
          <w:trHeight w:val="255"/>
        </w:trPr>
        <w:tc>
          <w:tcPr>
            <w:tcW w:w="757" w:type="dxa"/>
            <w:shd w:val="clear" w:color="auto" w:fill="auto"/>
            <w:tcMar>
              <w:left w:w="28" w:type="dxa"/>
              <w:right w:w="28" w:type="dxa"/>
            </w:tcMar>
          </w:tcPr>
          <w:p w14:paraId="08AC823F"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920033</w:t>
            </w:r>
          </w:p>
        </w:tc>
        <w:tc>
          <w:tcPr>
            <w:tcW w:w="3969" w:type="dxa"/>
            <w:shd w:val="clear" w:color="auto" w:fill="auto"/>
            <w:tcMar>
              <w:left w:w="28" w:type="dxa"/>
              <w:right w:w="28" w:type="dxa"/>
            </w:tcMar>
          </w:tcPr>
          <w:p w14:paraId="5D0D52BF"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Signal level Enhanced Network Selection </w:t>
            </w:r>
          </w:p>
        </w:tc>
        <w:tc>
          <w:tcPr>
            <w:tcW w:w="1701" w:type="dxa"/>
            <w:shd w:val="clear" w:color="auto" w:fill="auto"/>
            <w:tcMar>
              <w:left w:w="28" w:type="dxa"/>
              <w:right w:w="28" w:type="dxa"/>
            </w:tcMar>
          </w:tcPr>
          <w:p w14:paraId="632C5B8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SENSE</w:t>
            </w:r>
          </w:p>
        </w:tc>
        <w:tc>
          <w:tcPr>
            <w:tcW w:w="397" w:type="dxa"/>
            <w:shd w:val="clear" w:color="auto" w:fill="auto"/>
            <w:tcMar>
              <w:left w:w="28" w:type="dxa"/>
              <w:right w:w="28" w:type="dxa"/>
            </w:tcMar>
          </w:tcPr>
          <w:p w14:paraId="37BF2F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S1</w:t>
            </w:r>
          </w:p>
        </w:tc>
        <w:tc>
          <w:tcPr>
            <w:tcW w:w="850" w:type="dxa"/>
            <w:shd w:val="clear" w:color="auto" w:fill="auto"/>
            <w:tcMar>
              <w:left w:w="28" w:type="dxa"/>
              <w:right w:w="28" w:type="dxa"/>
            </w:tcMar>
          </w:tcPr>
          <w:p w14:paraId="3C9B2BFD" w14:textId="33ED42DC" w:rsidR="002F394C" w:rsidRDefault="00E33151" w:rsidP="00B22AB8">
            <w:pPr>
              <w:overflowPunct/>
              <w:autoSpaceDE/>
              <w:autoSpaceDN/>
              <w:adjustRightInd/>
              <w:spacing w:after="0"/>
              <w:textAlignment w:val="auto"/>
            </w:pPr>
            <w:hyperlink r:id="rId113" w:history="1">
              <w:r w:rsidR="007D3634" w:rsidRPr="007D3634">
                <w:rPr>
                  <w:rFonts w:ascii="Calibri" w:hAnsi="Calibri" w:cs="Calibri"/>
                  <w:color w:val="0563C1"/>
                  <w:sz w:val="16"/>
                  <w:szCs w:val="18"/>
                  <w:u w:val="single"/>
                  <w:lang w:eastAsia="en-GB"/>
                </w:rPr>
                <w:t>SP-210525</w:t>
              </w:r>
            </w:hyperlink>
          </w:p>
        </w:tc>
        <w:tc>
          <w:tcPr>
            <w:tcW w:w="2268" w:type="dxa"/>
            <w:shd w:val="clear" w:color="auto" w:fill="auto"/>
            <w:tcMar>
              <w:left w:w="28" w:type="dxa"/>
              <w:right w:w="28" w:type="dxa"/>
            </w:tcMar>
          </w:tcPr>
          <w:p w14:paraId="27F35D6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Bischinger, Kurt; Deutsche Telekom </w:t>
            </w:r>
          </w:p>
        </w:tc>
      </w:tr>
      <w:tr w:rsidR="002F394C" w:rsidRPr="00EF7FBB" w14:paraId="3C6A239B" w14:textId="77777777" w:rsidTr="00B22AB8">
        <w:trPr>
          <w:trHeight w:val="255"/>
        </w:trPr>
        <w:tc>
          <w:tcPr>
            <w:tcW w:w="757" w:type="dxa"/>
            <w:shd w:val="clear" w:color="auto" w:fill="auto"/>
            <w:tcMar>
              <w:left w:w="28" w:type="dxa"/>
              <w:right w:w="28" w:type="dxa"/>
            </w:tcMar>
          </w:tcPr>
          <w:p w14:paraId="3B8D7763"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970059</w:t>
            </w:r>
          </w:p>
        </w:tc>
        <w:tc>
          <w:tcPr>
            <w:tcW w:w="3969" w:type="dxa"/>
            <w:shd w:val="clear" w:color="auto" w:fill="auto"/>
            <w:tcMar>
              <w:left w:w="28" w:type="dxa"/>
              <w:right w:w="28" w:type="dxa"/>
            </w:tcMar>
          </w:tcPr>
          <w:p w14:paraId="3D29EAF4"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   CT1 aspects of SENSE</w:t>
            </w:r>
          </w:p>
        </w:tc>
        <w:tc>
          <w:tcPr>
            <w:tcW w:w="1701" w:type="dxa"/>
            <w:shd w:val="clear" w:color="auto" w:fill="auto"/>
            <w:tcMar>
              <w:left w:w="28" w:type="dxa"/>
              <w:right w:w="28" w:type="dxa"/>
            </w:tcMar>
          </w:tcPr>
          <w:p w14:paraId="0C2772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6056D26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DD26207" w14:textId="70C45874" w:rsidR="002F394C" w:rsidRDefault="00E33151" w:rsidP="00B22AB8">
            <w:pPr>
              <w:overflowPunct/>
              <w:autoSpaceDE/>
              <w:autoSpaceDN/>
              <w:adjustRightInd/>
              <w:spacing w:after="0"/>
              <w:textAlignment w:val="auto"/>
            </w:pPr>
            <w:hyperlink r:id="rId114" w:history="1">
              <w:r w:rsidR="007D3634"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0B07919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60AD548E" w14:textId="77777777" w:rsidTr="00B22AB8">
        <w:trPr>
          <w:trHeight w:val="255"/>
        </w:trPr>
        <w:tc>
          <w:tcPr>
            <w:tcW w:w="757" w:type="dxa"/>
            <w:shd w:val="clear" w:color="auto" w:fill="auto"/>
            <w:tcMar>
              <w:left w:w="28" w:type="dxa"/>
              <w:right w:w="28" w:type="dxa"/>
            </w:tcMar>
          </w:tcPr>
          <w:p w14:paraId="4EE4B68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970060</w:t>
            </w:r>
          </w:p>
        </w:tc>
        <w:tc>
          <w:tcPr>
            <w:tcW w:w="3969" w:type="dxa"/>
            <w:shd w:val="clear" w:color="auto" w:fill="auto"/>
            <w:tcMar>
              <w:left w:w="28" w:type="dxa"/>
              <w:right w:w="28" w:type="dxa"/>
            </w:tcMar>
          </w:tcPr>
          <w:p w14:paraId="373BC60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SENSE</w:t>
            </w:r>
          </w:p>
        </w:tc>
        <w:tc>
          <w:tcPr>
            <w:tcW w:w="1701" w:type="dxa"/>
            <w:shd w:val="clear" w:color="auto" w:fill="auto"/>
            <w:tcMar>
              <w:left w:w="28" w:type="dxa"/>
              <w:right w:w="28" w:type="dxa"/>
            </w:tcMar>
          </w:tcPr>
          <w:p w14:paraId="0B295BC8"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4CB2BB9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7FD3183E" w14:textId="1EB6D4F5" w:rsidR="002F394C" w:rsidRDefault="00E33151" w:rsidP="00B22AB8">
            <w:pPr>
              <w:overflowPunct/>
              <w:autoSpaceDE/>
              <w:autoSpaceDN/>
              <w:adjustRightInd/>
              <w:spacing w:after="0"/>
              <w:textAlignment w:val="auto"/>
            </w:pPr>
            <w:hyperlink r:id="rId115" w:history="1">
              <w:r w:rsidR="007D3634"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60560FE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20A7EC43" w14:textId="77777777" w:rsidTr="00B22AB8">
        <w:trPr>
          <w:trHeight w:val="255"/>
        </w:trPr>
        <w:tc>
          <w:tcPr>
            <w:tcW w:w="757" w:type="dxa"/>
            <w:shd w:val="clear" w:color="auto" w:fill="auto"/>
            <w:tcMar>
              <w:left w:w="28" w:type="dxa"/>
              <w:right w:w="28" w:type="dxa"/>
            </w:tcMar>
          </w:tcPr>
          <w:p w14:paraId="7491AF8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1010052</w:t>
            </w:r>
          </w:p>
        </w:tc>
        <w:tc>
          <w:tcPr>
            <w:tcW w:w="3969" w:type="dxa"/>
            <w:shd w:val="clear" w:color="auto" w:fill="auto"/>
            <w:tcMar>
              <w:left w:w="28" w:type="dxa"/>
              <w:right w:w="28" w:type="dxa"/>
            </w:tcMar>
          </w:tcPr>
          <w:p w14:paraId="140826D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Signal level Enhanced Network Selection </w:t>
            </w:r>
          </w:p>
        </w:tc>
        <w:tc>
          <w:tcPr>
            <w:tcW w:w="1701" w:type="dxa"/>
            <w:shd w:val="clear" w:color="auto" w:fill="auto"/>
            <w:tcMar>
              <w:left w:w="28" w:type="dxa"/>
              <w:right w:w="28" w:type="dxa"/>
            </w:tcMar>
          </w:tcPr>
          <w:p w14:paraId="17C5BFC6"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SENSE-UEContest</w:t>
            </w:r>
          </w:p>
        </w:tc>
        <w:tc>
          <w:tcPr>
            <w:tcW w:w="397" w:type="dxa"/>
            <w:shd w:val="clear" w:color="auto" w:fill="auto"/>
            <w:tcMar>
              <w:left w:w="28" w:type="dxa"/>
              <w:right w:w="28" w:type="dxa"/>
            </w:tcMar>
          </w:tcPr>
          <w:p w14:paraId="185AC9F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tcPr>
          <w:p w14:paraId="6E033464" w14:textId="17B3C147" w:rsidR="002F394C" w:rsidRDefault="00E33151" w:rsidP="00B22AB8">
            <w:pPr>
              <w:overflowPunct/>
              <w:autoSpaceDE/>
              <w:autoSpaceDN/>
              <w:adjustRightInd/>
              <w:spacing w:after="0"/>
              <w:textAlignment w:val="auto"/>
            </w:pPr>
            <w:hyperlink r:id="rId116" w:history="1">
              <w:r w:rsidR="007D3634" w:rsidRPr="007D3634">
                <w:rPr>
                  <w:rFonts w:ascii="Calibri" w:hAnsi="Calibri" w:cs="Calibri"/>
                  <w:color w:val="0563C1"/>
                  <w:sz w:val="16"/>
                  <w:szCs w:val="18"/>
                  <w:u w:val="single"/>
                  <w:lang w:eastAsia="en-GB"/>
                </w:rPr>
                <w:t>RP-232362</w:t>
              </w:r>
            </w:hyperlink>
          </w:p>
        </w:tc>
        <w:tc>
          <w:tcPr>
            <w:tcW w:w="2268" w:type="dxa"/>
            <w:shd w:val="clear" w:color="auto" w:fill="auto"/>
            <w:tcMar>
              <w:left w:w="28" w:type="dxa"/>
              <w:right w:w="28" w:type="dxa"/>
            </w:tcMar>
          </w:tcPr>
          <w:p w14:paraId="0BFDBF7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Huawei </w:t>
            </w:r>
          </w:p>
        </w:tc>
      </w:tr>
    </w:tbl>
    <w:p w14:paraId="651F959D" w14:textId="77777777" w:rsidR="002F394C" w:rsidRDefault="002F394C" w:rsidP="002F394C">
      <w:pPr>
        <w:rPr>
          <w:lang w:eastAsia="en-GB"/>
        </w:rPr>
      </w:pPr>
      <w:r w:rsidRPr="009D24F7">
        <w:rPr>
          <w:lang w:eastAsia="en-GB"/>
        </w:rPr>
        <w:t xml:space="preserve">Summary based on the input provided by </w:t>
      </w:r>
      <w:r w:rsidRPr="00620C77">
        <w:rPr>
          <w:lang w:eastAsia="en-GB"/>
        </w:rPr>
        <w:t>Deutsche Telekom in SP-240392</w:t>
      </w:r>
      <w:r w:rsidRPr="009D24F7">
        <w:rPr>
          <w:lang w:eastAsia="en-GB"/>
        </w:rPr>
        <w:t>.</w:t>
      </w:r>
    </w:p>
    <w:p w14:paraId="07BB889F" w14:textId="77777777" w:rsidR="002F394C" w:rsidRDefault="002F394C" w:rsidP="002F394C">
      <w:pPr>
        <w:rPr>
          <w:lang w:eastAsia="en-GB"/>
        </w:rPr>
      </w:pPr>
      <w:r>
        <w:rPr>
          <w:lang w:eastAsia="en-GB"/>
        </w:rPr>
        <w:lastRenderedPageBreak/>
        <w:t>The feature Signal level Enhanced Network SElection (SENSE) [1] was introduced to solve problems with unattended stationary deployed devices which sometimes select networks during the automatic network selection process which are not suitable for a stable and reliable data transmission. As a result, manual on site intervention is often needed.</w:t>
      </w:r>
    </w:p>
    <w:p w14:paraId="4074F468" w14:textId="77777777" w:rsidR="002F394C" w:rsidRDefault="002F394C" w:rsidP="002F394C">
      <w:pPr>
        <w:rPr>
          <w:lang w:eastAsia="en-GB"/>
        </w:rPr>
      </w:pPr>
      <w:r>
        <w:rPr>
          <w:lang w:eastAsia="en-GB"/>
        </w:rPr>
        <w:t xml:space="preserve">It allows an operator to set a specific signal strength threshold per access technology on a USIM. The UE gives higher priority to networks if the received signal quality of the candidate PLMN/access technology combination is equal to or higher than the Operator controlled signal threshold per access technology. </w:t>
      </w:r>
    </w:p>
    <w:p w14:paraId="61D11FE8" w14:textId="77777777" w:rsidR="002F394C" w:rsidRDefault="002F394C" w:rsidP="002F394C">
      <w:pPr>
        <w:rPr>
          <w:lang w:eastAsia="en-GB"/>
        </w:rPr>
      </w:pPr>
      <w:r>
        <w:rPr>
          <w:lang w:eastAsia="en-GB"/>
        </w:rPr>
        <w:t>The support of the feature is mandatory for UEs supporting any, or a combination, of NB-IoT, GERAN EC-GSM-IoT and Category M1 or M2 of E-UTRA.</w:t>
      </w:r>
    </w:p>
    <w:p w14:paraId="2EC1F73A" w14:textId="77777777" w:rsidR="002F394C" w:rsidRDefault="002F394C" w:rsidP="002F394C">
      <w:pPr>
        <w:rPr>
          <w:lang w:eastAsia="en-GB"/>
        </w:rPr>
      </w:pPr>
      <w:r>
        <w:rPr>
          <w:lang w:eastAsia="en-GB"/>
        </w:rPr>
        <w:t>The home operator can configure certain UEs to take the signal level into account during the initial steps of network selection after switch on or recovery from loss of coverage and during all steps of the periodic re-selection, by introducing an Operator controlled signal threshold per access technology on the USIM that can be updated using the Steering Of Roaming (SOR) mechanism.</w:t>
      </w:r>
    </w:p>
    <w:p w14:paraId="62362DC8" w14:textId="77777777" w:rsidR="002F394C" w:rsidRDefault="002F394C" w:rsidP="002F394C">
      <w:pPr>
        <w:rPr>
          <w:lang w:eastAsia="en-GB"/>
        </w:rPr>
      </w:pPr>
      <w:r>
        <w:rPr>
          <w:lang w:eastAsia="en-GB"/>
        </w:rPr>
        <w:t xml:space="preserve">The automatic network selection procedures are enhanced in that way that in case the Operator controlled signal threshold per access technology is set </w:t>
      </w:r>
    </w:p>
    <w:p w14:paraId="538736F5" w14:textId="77777777" w:rsidR="002F394C" w:rsidRDefault="002F394C" w:rsidP="002F394C">
      <w:pPr>
        <w:spacing w:after="0"/>
        <w:rPr>
          <w:lang w:eastAsia="en-GB"/>
        </w:rPr>
      </w:pPr>
      <w:r>
        <w:rPr>
          <w:lang w:eastAsia="en-GB"/>
        </w:rPr>
        <w:t xml:space="preserve">- </w:t>
      </w:r>
      <w:r>
        <w:rPr>
          <w:lang w:eastAsia="en-GB"/>
        </w:rPr>
        <w:tab/>
        <w:t>in a first iteration the UE additionally applies the Operator controlled signal threshold as an additional criterion in each step of the selection process;</w:t>
      </w:r>
    </w:p>
    <w:p w14:paraId="05544507" w14:textId="77777777" w:rsidR="002F394C" w:rsidRDefault="002F394C" w:rsidP="002F394C">
      <w:pPr>
        <w:rPr>
          <w:lang w:eastAsia="en-GB"/>
        </w:rPr>
      </w:pPr>
      <w:r>
        <w:rPr>
          <w:lang w:eastAsia="en-GB"/>
        </w:rPr>
        <w:t>-</w:t>
      </w:r>
      <w:r>
        <w:rPr>
          <w:lang w:eastAsia="en-GB"/>
        </w:rPr>
        <w:tab/>
        <w:t>if registration cannot be achieved during the first iteration a second iteration of the process is performed as today, i.e. without applying the Operator controlled signal threshold.</w:t>
      </w:r>
    </w:p>
    <w:p w14:paraId="0CE8BFDD" w14:textId="77777777" w:rsidR="002F394C" w:rsidRDefault="002F394C" w:rsidP="002F394C">
      <w:pPr>
        <w:rPr>
          <w:lang w:eastAsia="en-GB"/>
        </w:rPr>
      </w:pPr>
      <w:r>
        <w:rPr>
          <w:lang w:eastAsia="en-GB"/>
        </w:rPr>
        <w:t xml:space="preserve">Stage 1, requirements for the enhancement of network selection, is defined in [1], stage 2 in [2]. </w:t>
      </w:r>
    </w:p>
    <w:p w14:paraId="58153C1A" w14:textId="77777777" w:rsidR="002F394C" w:rsidRDefault="002F394C" w:rsidP="002F394C">
      <w:pPr>
        <w:rPr>
          <w:lang w:eastAsia="en-GB"/>
        </w:rPr>
      </w:pPr>
      <w:r>
        <w:rPr>
          <w:lang w:eastAsia="en-GB"/>
        </w:rPr>
        <w:t>In Stage 3 the following changes were introduced:</w:t>
      </w:r>
    </w:p>
    <w:p w14:paraId="41AFA1D7" w14:textId="77777777" w:rsidR="002F394C" w:rsidRDefault="002F394C" w:rsidP="002F394C">
      <w:pPr>
        <w:spacing w:after="0"/>
        <w:rPr>
          <w:lang w:eastAsia="en-GB"/>
        </w:rPr>
      </w:pPr>
      <w:r>
        <w:rPr>
          <w:lang w:eastAsia="en-GB"/>
        </w:rPr>
        <w:t>-</w:t>
      </w:r>
      <w:r>
        <w:rPr>
          <w:lang w:eastAsia="en-GB"/>
        </w:rPr>
        <w:tab/>
        <w:t xml:space="preserve">Update of timer handling for unavailability period activation due to the newly introduced timer TSENSE [3], </w:t>
      </w:r>
    </w:p>
    <w:p w14:paraId="09E07A45" w14:textId="77777777" w:rsidR="002F394C" w:rsidRDefault="002F394C" w:rsidP="002F394C">
      <w:pPr>
        <w:spacing w:after="0"/>
        <w:rPr>
          <w:lang w:eastAsia="en-GB"/>
        </w:rPr>
      </w:pPr>
      <w:r>
        <w:rPr>
          <w:lang w:eastAsia="en-GB"/>
        </w:rPr>
        <w:t>-</w:t>
      </w:r>
      <w:r>
        <w:rPr>
          <w:lang w:eastAsia="en-GB"/>
        </w:rPr>
        <w:tab/>
        <w:t xml:space="preserve">Enhancement of NAS management object to be able to configure whether SENSE is used or not [4], </w:t>
      </w:r>
    </w:p>
    <w:p w14:paraId="03BF4F49" w14:textId="77777777" w:rsidR="002F394C" w:rsidRDefault="002F394C" w:rsidP="002F394C">
      <w:pPr>
        <w:spacing w:after="0"/>
        <w:rPr>
          <w:lang w:eastAsia="en-GB"/>
        </w:rPr>
      </w:pPr>
      <w:r>
        <w:rPr>
          <w:lang w:eastAsia="en-GB"/>
        </w:rPr>
        <w:t>-</w:t>
      </w:r>
      <w:r>
        <w:rPr>
          <w:lang w:eastAsia="en-GB"/>
        </w:rPr>
        <w:tab/>
        <w:t xml:space="preserve">Update of SOR to support update of the SENSE related USIM file EFOCST [5], </w:t>
      </w:r>
    </w:p>
    <w:p w14:paraId="5D51490F" w14:textId="77777777" w:rsidR="002F394C" w:rsidRDefault="002F394C" w:rsidP="002F394C">
      <w:pPr>
        <w:spacing w:after="0"/>
        <w:rPr>
          <w:lang w:eastAsia="en-GB"/>
        </w:rPr>
      </w:pPr>
      <w:r>
        <w:rPr>
          <w:lang w:eastAsia="en-GB"/>
        </w:rPr>
        <w:t>-</w:t>
      </w:r>
      <w:r>
        <w:rPr>
          <w:lang w:eastAsia="en-GB"/>
        </w:rPr>
        <w:tab/>
        <w:t xml:space="preserve">Introduction of a new AT command to retrieve parameters for SENSE [6], </w:t>
      </w:r>
    </w:p>
    <w:p w14:paraId="126C9E5E" w14:textId="77777777" w:rsidR="002F394C" w:rsidRDefault="002F394C" w:rsidP="002F394C">
      <w:pPr>
        <w:rPr>
          <w:lang w:eastAsia="en-GB"/>
        </w:rPr>
      </w:pPr>
      <w:r>
        <w:rPr>
          <w:lang w:eastAsia="en-GB"/>
        </w:rPr>
        <w:t>-</w:t>
      </w:r>
      <w:r>
        <w:rPr>
          <w:lang w:eastAsia="en-GB"/>
        </w:rPr>
        <w:tab/>
        <w:t>Enhancement of USIM EFs and addition of EFOCST to store SENSE parameters [7].</w:t>
      </w:r>
    </w:p>
    <w:p w14:paraId="7775E0DD" w14:textId="7CF7A832" w:rsidR="002F394C" w:rsidRDefault="002F394C" w:rsidP="002F394C">
      <w:pPr>
        <w:rPr>
          <w:lang w:eastAsia="en-GB"/>
        </w:rPr>
      </w:pPr>
      <w:r>
        <w:rPr>
          <w:lang w:eastAsia="en-GB"/>
        </w:rPr>
        <w:t>Conformance test cases are specified in [8].</w:t>
      </w:r>
    </w:p>
    <w:p w14:paraId="00407367" w14:textId="77777777" w:rsidR="002F394C" w:rsidRPr="000D2E94" w:rsidRDefault="002F394C" w:rsidP="002F394C">
      <w:pPr>
        <w:rPr>
          <w:b/>
        </w:rPr>
      </w:pPr>
      <w:r w:rsidRPr="000D2E94">
        <w:rPr>
          <w:b/>
        </w:rPr>
        <w:t>References</w:t>
      </w:r>
      <w:r w:rsidRPr="000D2E94">
        <w:t xml:space="preserve"> </w:t>
      </w:r>
    </w:p>
    <w:p w14:paraId="4397E64C" w14:textId="3CDB8D0E" w:rsidR="002F394C" w:rsidRDefault="002F394C" w:rsidP="002F394C">
      <w:r>
        <w:t xml:space="preserve">List of related CRs: select "TSG Status = Approved" in: </w:t>
      </w:r>
      <w:r>
        <w:br/>
      </w:r>
      <w:hyperlink r:id="rId117" w:history="1">
        <w:r w:rsidRPr="00110219">
          <w:rPr>
            <w:rStyle w:val="Hyperlink"/>
          </w:rPr>
          <w:t>https://portal.3gpp.org/ChangeRequests.aspx?q=1&amp;workitem=920033,970059,970060,1010052</w:t>
        </w:r>
      </w:hyperlink>
      <w:r>
        <w:t xml:space="preserve"> </w:t>
      </w:r>
    </w:p>
    <w:p w14:paraId="356ACE13" w14:textId="77777777" w:rsidR="002F394C" w:rsidRDefault="002F394C" w:rsidP="002F394C">
      <w:pPr>
        <w:pStyle w:val="EW"/>
        <w:rPr>
          <w:lang w:eastAsia="en-GB"/>
        </w:rPr>
      </w:pPr>
      <w:r>
        <w:rPr>
          <w:lang w:eastAsia="en-GB"/>
        </w:rPr>
        <w:t>[1]</w:t>
      </w:r>
      <w:r>
        <w:rPr>
          <w:lang w:eastAsia="en-GB"/>
        </w:rPr>
        <w:tab/>
        <w:t>TS 22.011: “Service accessibility”</w:t>
      </w:r>
    </w:p>
    <w:p w14:paraId="5D70764F" w14:textId="77777777" w:rsidR="002F394C" w:rsidRDefault="002F394C" w:rsidP="002F394C">
      <w:pPr>
        <w:pStyle w:val="EW"/>
        <w:rPr>
          <w:lang w:eastAsia="en-GB"/>
        </w:rPr>
      </w:pPr>
      <w:r>
        <w:rPr>
          <w:lang w:eastAsia="en-GB"/>
        </w:rPr>
        <w:t>[2]</w:t>
      </w:r>
      <w:r>
        <w:rPr>
          <w:lang w:eastAsia="en-GB"/>
        </w:rPr>
        <w:tab/>
        <w:t>TS 23.122: “Non-Access-Stratum (NAS) functions related to Mobile Station (MS) in idle mode”</w:t>
      </w:r>
    </w:p>
    <w:p w14:paraId="3E779283" w14:textId="77777777" w:rsidR="002F394C" w:rsidRDefault="002F394C" w:rsidP="002F394C">
      <w:pPr>
        <w:pStyle w:val="EW"/>
        <w:rPr>
          <w:lang w:eastAsia="en-GB"/>
        </w:rPr>
      </w:pPr>
      <w:r>
        <w:rPr>
          <w:lang w:eastAsia="en-GB"/>
        </w:rPr>
        <w:t>[3]</w:t>
      </w:r>
      <w:r>
        <w:rPr>
          <w:lang w:eastAsia="en-GB"/>
        </w:rPr>
        <w:tab/>
        <w:t>TS 24.301: “Non-Access-Stratum (NAS) protocol for Evolved Packet System (EPS); Stage 3”</w:t>
      </w:r>
    </w:p>
    <w:p w14:paraId="0C3C6EF4" w14:textId="77777777" w:rsidR="002F394C" w:rsidRDefault="002F394C" w:rsidP="002F394C">
      <w:pPr>
        <w:pStyle w:val="EW"/>
        <w:rPr>
          <w:lang w:eastAsia="en-GB"/>
        </w:rPr>
      </w:pPr>
      <w:r>
        <w:rPr>
          <w:lang w:eastAsia="en-GB"/>
        </w:rPr>
        <w:t>[4]</w:t>
      </w:r>
      <w:r>
        <w:rPr>
          <w:lang w:eastAsia="en-GB"/>
        </w:rPr>
        <w:tab/>
        <w:t>TS 24.368: “Non-Access Stratum (NAS) configuration Management Object (MO)”</w:t>
      </w:r>
    </w:p>
    <w:p w14:paraId="0579456F" w14:textId="77777777" w:rsidR="002F394C" w:rsidRDefault="002F394C" w:rsidP="002F394C">
      <w:pPr>
        <w:pStyle w:val="EW"/>
        <w:rPr>
          <w:lang w:eastAsia="en-GB"/>
        </w:rPr>
      </w:pPr>
      <w:r>
        <w:rPr>
          <w:lang w:eastAsia="en-GB"/>
        </w:rPr>
        <w:t>[5]</w:t>
      </w:r>
      <w:r>
        <w:rPr>
          <w:lang w:eastAsia="en-GB"/>
        </w:rPr>
        <w:tab/>
        <w:t>TS 24.501: “Non-Access-Stratum (NAS) protocol for 5G System (5GS); Stage 3”</w:t>
      </w:r>
    </w:p>
    <w:p w14:paraId="18696F0B" w14:textId="4AFFCEF0" w:rsidR="002F394C" w:rsidRDefault="002F394C" w:rsidP="002F394C">
      <w:pPr>
        <w:pStyle w:val="EW"/>
        <w:rPr>
          <w:lang w:eastAsia="en-GB"/>
        </w:rPr>
      </w:pPr>
      <w:r>
        <w:rPr>
          <w:lang w:eastAsia="en-GB"/>
        </w:rPr>
        <w:t>[6]</w:t>
      </w:r>
      <w:r>
        <w:rPr>
          <w:lang w:eastAsia="en-GB"/>
        </w:rPr>
        <w:tab/>
        <w:t xml:space="preserve">TS </w:t>
      </w:r>
      <w:r w:rsidR="00A9227F">
        <w:rPr>
          <w:lang w:eastAsia="en-GB"/>
        </w:rPr>
        <w:t>29.</w:t>
      </w:r>
      <w:r>
        <w:rPr>
          <w:lang w:eastAsia="en-GB"/>
        </w:rPr>
        <w:t>007: “AT command set for User Equipment (UE)”</w:t>
      </w:r>
    </w:p>
    <w:p w14:paraId="1FD5C9EC" w14:textId="77777777" w:rsidR="002F394C" w:rsidRDefault="002F394C" w:rsidP="002F394C">
      <w:pPr>
        <w:pStyle w:val="EW"/>
        <w:rPr>
          <w:lang w:eastAsia="en-GB"/>
        </w:rPr>
      </w:pPr>
      <w:r>
        <w:rPr>
          <w:lang w:eastAsia="en-GB"/>
        </w:rPr>
        <w:t>[7]</w:t>
      </w:r>
      <w:r>
        <w:rPr>
          <w:lang w:eastAsia="en-GB"/>
        </w:rPr>
        <w:tab/>
        <w:t>TS 31.102: “Characteristics of the Universal Subscriber Identity Module (USIM) application”</w:t>
      </w:r>
    </w:p>
    <w:p w14:paraId="67B01CCD" w14:textId="77777777" w:rsidR="002F394C" w:rsidRDefault="002F394C" w:rsidP="002F394C">
      <w:pPr>
        <w:pStyle w:val="EW"/>
        <w:rPr>
          <w:lang w:eastAsia="en-GB"/>
        </w:rPr>
      </w:pPr>
      <w:r>
        <w:rPr>
          <w:lang w:eastAsia="en-GB"/>
        </w:rPr>
        <w:t>[8]</w:t>
      </w:r>
      <w:r>
        <w:rPr>
          <w:lang w:eastAsia="en-GB"/>
        </w:rPr>
        <w:tab/>
        <w:t>TS 36.523-1: “Evolved Universal Terrestrial Radio Access (E-UTRA) and Evolved Packet Core (EPC); User Equipment (UE) conformance specification; Part 1: Protocol conformance specification”</w:t>
      </w:r>
    </w:p>
    <w:p w14:paraId="223D03B6" w14:textId="641A74C6" w:rsidR="003057DA" w:rsidRPr="007B786E" w:rsidRDefault="003057DA" w:rsidP="003057DA">
      <w:pPr>
        <w:pStyle w:val="Heading2"/>
      </w:pPr>
      <w:bookmarkStart w:id="33" w:name="_Toc171519579"/>
      <w:r w:rsidRPr="007B786E">
        <w:t>6.</w:t>
      </w:r>
      <w:r w:rsidR="002F394C" w:rsidRPr="007B786E">
        <w:t>9</w:t>
      </w:r>
      <w:r w:rsidRPr="007B786E">
        <w:tab/>
        <w:t>IoT NTN enhancements</w:t>
      </w:r>
      <w:bookmarkEnd w:id="33"/>
    </w:p>
    <w:p w14:paraId="0D8B023B" w14:textId="605462CA" w:rsidR="003057DA" w:rsidRPr="008843DB" w:rsidRDefault="003057DA" w:rsidP="00903B7E">
      <w:pPr>
        <w:rPr>
          <w:lang w:eastAsia="en-GB"/>
        </w:rPr>
      </w:pPr>
      <w:r>
        <w:rPr>
          <w:lang w:eastAsia="en-GB"/>
        </w:rPr>
        <w:t>Covered in 5, under “satellite” aspects.</w:t>
      </w:r>
    </w:p>
    <w:p w14:paraId="31A23610" w14:textId="2E38DFC9" w:rsidR="00C40654" w:rsidRDefault="008843DB" w:rsidP="00C40654">
      <w:pPr>
        <w:pStyle w:val="Heading1"/>
        <w:rPr>
          <w:lang w:eastAsia="en-GB"/>
        </w:rPr>
      </w:pPr>
      <w:bookmarkStart w:id="34" w:name="_Toc171519580"/>
      <w:r>
        <w:rPr>
          <w:lang w:eastAsia="en-GB"/>
        </w:rPr>
        <w:lastRenderedPageBreak/>
        <w:t>7</w:t>
      </w:r>
      <w:r w:rsidR="00C40654" w:rsidRPr="0009140B">
        <w:rPr>
          <w:lang w:eastAsia="en-GB"/>
        </w:rPr>
        <w:tab/>
      </w:r>
      <w:r w:rsidR="00C40654">
        <w:rPr>
          <w:lang w:eastAsia="en-GB"/>
        </w:rPr>
        <w:t>Energy Efficiency</w:t>
      </w:r>
      <w:r w:rsidR="002F394C">
        <w:rPr>
          <w:lang w:eastAsia="en-GB"/>
        </w:rPr>
        <w:t xml:space="preserve"> (EE)</w:t>
      </w:r>
      <w:bookmarkEnd w:id="34"/>
    </w:p>
    <w:p w14:paraId="7F35E999" w14:textId="666EAF4C" w:rsidR="008843DB" w:rsidRPr="008843DB" w:rsidRDefault="008843DB" w:rsidP="008843DB">
      <w:pPr>
        <w:pStyle w:val="Heading2"/>
        <w:rPr>
          <w:lang w:eastAsia="en-GB"/>
        </w:rPr>
      </w:pPr>
      <w:bookmarkStart w:id="35" w:name="_Toc171519581"/>
      <w:r>
        <w:rPr>
          <w:lang w:eastAsia="en-GB"/>
        </w:rPr>
        <w:t>7.1</w:t>
      </w:r>
      <w:r>
        <w:rPr>
          <w:lang w:eastAsia="en-GB"/>
        </w:rPr>
        <w:tab/>
      </w:r>
      <w:r w:rsidRPr="008843DB">
        <w:rPr>
          <w:lang w:eastAsia="en-GB"/>
        </w:rPr>
        <w:t>Enhancements of EE for 5G Phase 2</w:t>
      </w:r>
      <w:bookmarkEnd w:id="35"/>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C40654" w:rsidRPr="00EF7FBB" w14:paraId="2E3FBE0F" w14:textId="77777777" w:rsidTr="00C40654">
        <w:trPr>
          <w:trHeight w:val="255"/>
        </w:trPr>
        <w:tc>
          <w:tcPr>
            <w:tcW w:w="757" w:type="dxa"/>
            <w:shd w:val="clear" w:color="auto" w:fill="auto"/>
            <w:tcMar>
              <w:left w:w="28" w:type="dxa"/>
              <w:right w:w="28" w:type="dxa"/>
            </w:tcMar>
            <w:hideMark/>
          </w:tcPr>
          <w:p w14:paraId="50818236"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940037</w:t>
            </w:r>
          </w:p>
        </w:tc>
        <w:tc>
          <w:tcPr>
            <w:tcW w:w="3969" w:type="dxa"/>
            <w:shd w:val="clear" w:color="auto" w:fill="auto"/>
            <w:tcMar>
              <w:left w:w="28" w:type="dxa"/>
              <w:right w:w="28" w:type="dxa"/>
            </w:tcMar>
            <w:hideMark/>
          </w:tcPr>
          <w:p w14:paraId="136D3E91" w14:textId="77777777" w:rsidR="00C40654" w:rsidRPr="00EF7FBB" w:rsidRDefault="00C4065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EE for 5G Phase 2 </w:t>
            </w:r>
          </w:p>
        </w:tc>
        <w:tc>
          <w:tcPr>
            <w:tcW w:w="1701" w:type="dxa"/>
            <w:shd w:val="clear" w:color="auto" w:fill="auto"/>
            <w:tcMar>
              <w:left w:w="28" w:type="dxa"/>
              <w:right w:w="28" w:type="dxa"/>
            </w:tcMar>
            <w:hideMark/>
          </w:tcPr>
          <w:p w14:paraId="6105F832" w14:textId="7D625532"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EE5GPLUS_Ph2</w:t>
            </w:r>
          </w:p>
        </w:tc>
        <w:tc>
          <w:tcPr>
            <w:tcW w:w="397" w:type="dxa"/>
            <w:shd w:val="clear" w:color="auto" w:fill="auto"/>
            <w:tcMar>
              <w:left w:w="28" w:type="dxa"/>
              <w:right w:w="28" w:type="dxa"/>
            </w:tcMar>
            <w:hideMark/>
          </w:tcPr>
          <w:p w14:paraId="3D0F86DB"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7B56098" w14:textId="381F2AA0" w:rsidR="00C40654"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118" w:history="1">
              <w:r w:rsidR="007D3634" w:rsidRPr="007D3634">
                <w:rPr>
                  <w:rFonts w:ascii="Calibri" w:hAnsi="Calibri" w:cs="Calibri"/>
                  <w:color w:val="0563C1"/>
                  <w:sz w:val="16"/>
                  <w:szCs w:val="18"/>
                  <w:u w:val="single"/>
                  <w:lang w:eastAsia="en-GB"/>
                </w:rPr>
                <w:t>SP-211441</w:t>
              </w:r>
            </w:hyperlink>
          </w:p>
        </w:tc>
        <w:tc>
          <w:tcPr>
            <w:tcW w:w="2268" w:type="dxa"/>
            <w:shd w:val="clear" w:color="auto" w:fill="auto"/>
            <w:tcMar>
              <w:left w:w="28" w:type="dxa"/>
              <w:right w:w="28" w:type="dxa"/>
            </w:tcMar>
            <w:hideMark/>
          </w:tcPr>
          <w:p w14:paraId="24476350" w14:textId="77777777" w:rsidR="00C40654" w:rsidRPr="00EF7FBB" w:rsidRDefault="00C4065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bl>
    <w:p w14:paraId="008294B5" w14:textId="77777777" w:rsidR="00C40654" w:rsidRDefault="00C40654" w:rsidP="00C40654">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0D6A50A2" w14:textId="77777777" w:rsidR="00C40654" w:rsidRPr="00C40654" w:rsidRDefault="00C40654" w:rsidP="00C40654">
      <w:pPr>
        <w:rPr>
          <w:rFonts w:eastAsia="DengXian"/>
          <w:lang w:eastAsia="zh-CN"/>
        </w:rPr>
      </w:pPr>
      <w:r w:rsidRPr="00C40654">
        <w:rPr>
          <w:rFonts w:eastAsia="DengXian"/>
          <w:lang w:eastAsia="zh-CN"/>
        </w:rPr>
        <w:t>This work item was the continuation of the Rel-17 Energy Efficiency work items. It focused on three main topics:</w:t>
      </w:r>
    </w:p>
    <w:p w14:paraId="42A41A36" w14:textId="77777777" w:rsidR="00C40654" w:rsidRPr="00C40654" w:rsidRDefault="00C40654" w:rsidP="0046073D">
      <w:pPr>
        <w:spacing w:after="0"/>
        <w:rPr>
          <w:rFonts w:eastAsia="DengXian"/>
          <w:lang w:eastAsia="zh-CN"/>
        </w:rPr>
      </w:pPr>
      <w:r w:rsidRPr="00C40654">
        <w:rPr>
          <w:rFonts w:eastAsia="DengXian"/>
          <w:lang w:eastAsia="zh-CN"/>
        </w:rPr>
        <w:t>- measurement and collection of energy consumption of network functions / elements,</w:t>
      </w:r>
    </w:p>
    <w:p w14:paraId="2C8E6EC6" w14:textId="77777777" w:rsidR="00C40654" w:rsidRPr="00C40654" w:rsidRDefault="00C40654" w:rsidP="0046073D">
      <w:pPr>
        <w:spacing w:after="0"/>
        <w:rPr>
          <w:rFonts w:eastAsia="DengXian"/>
          <w:lang w:eastAsia="zh-CN"/>
        </w:rPr>
      </w:pPr>
      <w:r w:rsidRPr="00C40654">
        <w:rPr>
          <w:rFonts w:eastAsia="DengXian"/>
          <w:lang w:eastAsia="zh-CN"/>
        </w:rPr>
        <w:t>- definition of energy efficiency KPIs,</w:t>
      </w:r>
    </w:p>
    <w:p w14:paraId="6F3C5DA5" w14:textId="77777777" w:rsidR="00C40654" w:rsidRPr="00C40654" w:rsidRDefault="00C40654" w:rsidP="00C40654">
      <w:pPr>
        <w:rPr>
          <w:rFonts w:eastAsia="DengXian"/>
          <w:lang w:eastAsia="zh-CN"/>
        </w:rPr>
      </w:pPr>
      <w:r w:rsidRPr="00C40654">
        <w:rPr>
          <w:rFonts w:eastAsia="DengXian"/>
          <w:lang w:eastAsia="zh-CN"/>
        </w:rPr>
        <w:t>- energy saving use cases, requirements and solutions.</w:t>
      </w:r>
    </w:p>
    <w:p w14:paraId="79E17A39" w14:textId="65352D96" w:rsidR="00C40654" w:rsidRPr="00C40654" w:rsidRDefault="00C40654" w:rsidP="00C40654">
      <w:pPr>
        <w:rPr>
          <w:rFonts w:eastAsia="DengXian"/>
          <w:lang w:eastAsia="zh-CN"/>
        </w:rPr>
      </w:pPr>
      <w:r w:rsidRPr="00C40654">
        <w:rPr>
          <w:rFonts w:eastAsia="DengXian"/>
          <w:lang w:eastAsia="zh-CN"/>
        </w:rPr>
        <w:t>It used input from the Rel-18 Study on new aspects of EE for 5G networks Phase 2 (FS_EE5G_Ph2).</w:t>
      </w:r>
    </w:p>
    <w:p w14:paraId="25D68FE3" w14:textId="77777777" w:rsidR="00C40654" w:rsidRPr="00C40654" w:rsidRDefault="00C40654" w:rsidP="00C40654">
      <w:pPr>
        <w:rPr>
          <w:rFonts w:eastAsia="DengXian"/>
          <w:lang w:eastAsia="zh-CN"/>
        </w:rPr>
      </w:pPr>
      <w:r w:rsidRPr="00C40654">
        <w:rPr>
          <w:rFonts w:eastAsia="DengXian"/>
          <w:lang w:eastAsia="zh-CN"/>
        </w:rPr>
        <w:t>- With regard to the measurement of the energy consumption of Virtualized Network Functions, (VNF), this work item defined new Energy Consumption KPIs for virtual compute resources, based on their virtual disk usage and their I/O traffic, both provided by NFV MANO.</w:t>
      </w:r>
    </w:p>
    <w:p w14:paraId="335AC099" w14:textId="77777777" w:rsidR="00C40654" w:rsidRPr="00C40654" w:rsidRDefault="00C40654" w:rsidP="00C40654">
      <w:pPr>
        <w:rPr>
          <w:rFonts w:eastAsia="DengXian"/>
          <w:lang w:eastAsia="zh-CN"/>
        </w:rPr>
      </w:pPr>
      <w:r w:rsidRPr="00C40654">
        <w:rPr>
          <w:rFonts w:eastAsia="DengXian"/>
          <w:lang w:eastAsia="zh-CN"/>
        </w:rPr>
        <w:t>- With regard to Energy Efficiency, roles involved to build EE KPIs in different organizational scenarios have been described, in particular in case of non-virtualized RAN and in case of virtualized 5G Core network on telco cloud. Several corrections and enhancements were made to already existing EE KPI definitions, e.g. to the eMBB network slice EE KPI and to the latency-based URLLC network slice EE KPI.</w:t>
      </w:r>
    </w:p>
    <w:p w14:paraId="3B9B6BD9" w14:textId="77777777" w:rsidR="00C40654" w:rsidRPr="00C40654" w:rsidRDefault="00C40654" w:rsidP="00C40654">
      <w:pPr>
        <w:rPr>
          <w:rFonts w:eastAsia="DengXian"/>
          <w:lang w:eastAsia="zh-CN"/>
        </w:rPr>
      </w:pPr>
      <w:r w:rsidRPr="00C40654">
        <w:rPr>
          <w:rFonts w:eastAsia="DengXian"/>
          <w:lang w:eastAsia="zh-CN"/>
        </w:rPr>
        <w:t>- With regard to Energy Saving, an energy saving compensation procedure was added and a solution for UPF energy saving was added as well in TS 28.310.</w:t>
      </w:r>
    </w:p>
    <w:p w14:paraId="2620B9B8" w14:textId="54853B7F" w:rsidR="00C40654" w:rsidRDefault="00C40654" w:rsidP="00C40654">
      <w:pPr>
        <w:rPr>
          <w:rFonts w:eastAsia="DengXian"/>
          <w:lang w:eastAsia="zh-CN"/>
        </w:rPr>
      </w:pPr>
      <w:r w:rsidRPr="00C40654">
        <w:rPr>
          <w:rFonts w:eastAsia="DengXian"/>
          <w:lang w:eastAsia="zh-CN"/>
        </w:rPr>
        <w:t>- Energy Efficiency related terms including energy consumption, energy efficiency have been defined in TS 28.310.</w:t>
      </w:r>
    </w:p>
    <w:p w14:paraId="16C33F99" w14:textId="77777777" w:rsidR="00051DA6" w:rsidRDefault="00051DA6" w:rsidP="00051DA6">
      <w:pPr>
        <w:rPr>
          <w:b/>
        </w:rPr>
      </w:pPr>
      <w:r w:rsidRPr="00016B51">
        <w:rPr>
          <w:b/>
        </w:rPr>
        <w:t>References</w:t>
      </w:r>
    </w:p>
    <w:p w14:paraId="6AFF7721" w14:textId="58304CF6" w:rsidR="00051DA6" w:rsidRDefault="00051DA6" w:rsidP="00051DA6">
      <w:pPr>
        <w:rPr>
          <w:rFonts w:eastAsia="DengXian"/>
          <w:lang w:eastAsia="en-GB"/>
        </w:rPr>
      </w:pPr>
      <w:r w:rsidRPr="00D90AB3">
        <w:rPr>
          <w:rFonts w:eastAsia="DengXian"/>
          <w:lang w:eastAsia="en-GB"/>
        </w:rPr>
        <w:t xml:space="preserve">Related CRs: set "TSG Status = Approved" in: </w:t>
      </w:r>
      <w:r w:rsidR="00CD7350">
        <w:rPr>
          <w:rFonts w:eastAsia="DengXian"/>
          <w:lang w:eastAsia="en-GB"/>
        </w:rPr>
        <w:br/>
      </w:r>
      <w:hyperlink r:id="rId119" w:history="1">
        <w:r w:rsidRPr="00643D98">
          <w:rPr>
            <w:rStyle w:val="Hyperlink"/>
            <w:rFonts w:eastAsia="DengXian"/>
            <w:lang w:eastAsia="en-GB"/>
          </w:rPr>
          <w:t>https://portal.3gpp.org/ChangeRequests.aspx?q=1&amp;workitem=940037</w:t>
        </w:r>
      </w:hyperlink>
    </w:p>
    <w:p w14:paraId="5B6B9811" w14:textId="77777777" w:rsidR="00051DA6" w:rsidRDefault="00051DA6" w:rsidP="00051DA6">
      <w:pPr>
        <w:pStyle w:val="EW"/>
      </w:pPr>
      <w:r w:rsidRPr="00016B51">
        <w:t>[1]</w:t>
      </w:r>
      <w:r w:rsidRPr="00C00FF3">
        <w:tab/>
        <w:t>T</w:t>
      </w:r>
      <w:r>
        <w:t>S</w:t>
      </w:r>
      <w:r w:rsidRPr="00C00FF3">
        <w:t> 28.</w:t>
      </w:r>
      <w:r>
        <w:t>310</w:t>
      </w:r>
      <w:r w:rsidRPr="00C00FF3">
        <w:t xml:space="preserve">: </w:t>
      </w:r>
      <w:bookmarkStart w:id="36" w:name="_Hlk152571623"/>
      <w:r w:rsidRPr="00C00FF3">
        <w:t>“</w:t>
      </w:r>
      <w:bookmarkEnd w:id="36"/>
      <w:r>
        <w:t>Management and orchestration; Energy efficiency of 5G”</w:t>
      </w:r>
    </w:p>
    <w:p w14:paraId="49B59998" w14:textId="77777777" w:rsidR="00051DA6" w:rsidRPr="00EF26C9" w:rsidRDefault="00051DA6" w:rsidP="00051DA6">
      <w:pPr>
        <w:pStyle w:val="EW"/>
        <w:rPr>
          <w:color w:val="FF0000"/>
        </w:rPr>
      </w:pPr>
      <w:r w:rsidRPr="00016B51">
        <w:t>[</w:t>
      </w:r>
      <w:r>
        <w:t>2</w:t>
      </w:r>
      <w:r w:rsidRPr="00016B51">
        <w:t>]</w:t>
      </w:r>
      <w:r w:rsidRPr="00C00FF3">
        <w:tab/>
        <w:t>T</w:t>
      </w:r>
      <w:r>
        <w:t>S</w:t>
      </w:r>
      <w:r w:rsidRPr="00C00FF3">
        <w:t> 28.</w:t>
      </w:r>
      <w:r>
        <w:t>554</w:t>
      </w:r>
      <w:r w:rsidRPr="00C00FF3">
        <w:t>: “</w:t>
      </w:r>
      <w:r>
        <w:t>Management and orchestration; 5G end to end Key Performance Indicators (KPI)”</w:t>
      </w:r>
    </w:p>
    <w:p w14:paraId="02A1DDB6" w14:textId="77777777" w:rsidR="00051DA6" w:rsidRDefault="00051DA6" w:rsidP="00C40654">
      <w:pPr>
        <w:rPr>
          <w:rFonts w:eastAsia="DengXian"/>
          <w:lang w:eastAsia="zh-CN"/>
        </w:rPr>
      </w:pPr>
    </w:p>
    <w:p w14:paraId="09F3B049" w14:textId="3B3D4DED" w:rsidR="00CD7350" w:rsidRPr="008843DB" w:rsidRDefault="008843DB" w:rsidP="008843DB">
      <w:pPr>
        <w:pStyle w:val="Heading2"/>
        <w:rPr>
          <w:lang w:eastAsia="en-GB"/>
        </w:rPr>
      </w:pPr>
      <w:bookmarkStart w:id="37" w:name="_Toc171519582"/>
      <w:r>
        <w:rPr>
          <w:lang w:eastAsia="en-GB"/>
        </w:rPr>
        <w:t>7.2</w:t>
      </w:r>
      <w:r>
        <w:rPr>
          <w:lang w:eastAsia="en-GB"/>
        </w:rPr>
        <w:tab/>
      </w:r>
      <w:r w:rsidRPr="008843DB">
        <w:rPr>
          <w:lang w:eastAsia="en-GB"/>
        </w:rPr>
        <w:t>Network energy savings for NR</w:t>
      </w:r>
      <w:bookmarkEnd w:id="37"/>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37EE4" w:rsidRPr="00EF7FBB" w14:paraId="69BD9003" w14:textId="77777777" w:rsidTr="00D37EE4">
        <w:trPr>
          <w:trHeight w:val="255"/>
        </w:trPr>
        <w:tc>
          <w:tcPr>
            <w:tcW w:w="757" w:type="dxa"/>
            <w:shd w:val="clear" w:color="auto" w:fill="auto"/>
            <w:tcMar>
              <w:left w:w="28" w:type="dxa"/>
              <w:right w:w="28" w:type="dxa"/>
            </w:tcMar>
            <w:hideMark/>
          </w:tcPr>
          <w:p w14:paraId="0616983F"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981037</w:t>
            </w:r>
          </w:p>
        </w:tc>
        <w:tc>
          <w:tcPr>
            <w:tcW w:w="3969" w:type="dxa"/>
            <w:shd w:val="clear" w:color="auto" w:fill="auto"/>
            <w:tcMar>
              <w:left w:w="28" w:type="dxa"/>
              <w:right w:w="28" w:type="dxa"/>
            </w:tcMar>
            <w:hideMark/>
          </w:tcPr>
          <w:p w14:paraId="2BDB55FF" w14:textId="77777777" w:rsidR="00D37EE4" w:rsidRPr="00EF7FBB" w:rsidRDefault="00D37E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energy savings for NR </w:t>
            </w:r>
          </w:p>
        </w:tc>
        <w:tc>
          <w:tcPr>
            <w:tcW w:w="1701" w:type="dxa"/>
            <w:shd w:val="clear" w:color="auto" w:fill="auto"/>
            <w:tcMar>
              <w:left w:w="28" w:type="dxa"/>
              <w:right w:w="28" w:type="dxa"/>
            </w:tcMar>
            <w:hideMark/>
          </w:tcPr>
          <w:p w14:paraId="187ED874" w14:textId="6E59AD79"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Netw_Energy_NR</w:t>
            </w:r>
          </w:p>
        </w:tc>
        <w:tc>
          <w:tcPr>
            <w:tcW w:w="397" w:type="dxa"/>
            <w:shd w:val="clear" w:color="auto" w:fill="auto"/>
            <w:tcMar>
              <w:left w:w="28" w:type="dxa"/>
              <w:right w:w="28" w:type="dxa"/>
            </w:tcMar>
            <w:hideMark/>
          </w:tcPr>
          <w:p w14:paraId="55429230"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5EF102E" w14:textId="782D8039" w:rsidR="00D37EE4"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120" w:history="1">
              <w:r w:rsidR="007D3634" w:rsidRPr="007D3634">
                <w:rPr>
                  <w:rFonts w:ascii="Calibri" w:hAnsi="Calibri" w:cs="Calibri"/>
                  <w:color w:val="0563C1"/>
                  <w:sz w:val="16"/>
                  <w:szCs w:val="18"/>
                  <w:u w:val="single"/>
                  <w:lang w:eastAsia="en-GB"/>
                </w:rPr>
                <w:t>RP-223540</w:t>
              </w:r>
            </w:hyperlink>
          </w:p>
        </w:tc>
        <w:tc>
          <w:tcPr>
            <w:tcW w:w="2268" w:type="dxa"/>
            <w:shd w:val="clear" w:color="auto" w:fill="auto"/>
            <w:tcMar>
              <w:left w:w="28" w:type="dxa"/>
              <w:right w:w="28" w:type="dxa"/>
            </w:tcMar>
            <w:hideMark/>
          </w:tcPr>
          <w:p w14:paraId="6F4C9F42"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14735B08" w14:textId="77777777" w:rsidTr="00D37EE4">
        <w:trPr>
          <w:trHeight w:val="255"/>
        </w:trPr>
        <w:tc>
          <w:tcPr>
            <w:tcW w:w="757" w:type="dxa"/>
            <w:shd w:val="clear" w:color="auto" w:fill="auto"/>
            <w:tcMar>
              <w:left w:w="28" w:type="dxa"/>
              <w:right w:w="28" w:type="dxa"/>
            </w:tcMar>
            <w:hideMark/>
          </w:tcPr>
          <w:p w14:paraId="284ABD3A"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981137</w:t>
            </w:r>
          </w:p>
        </w:tc>
        <w:tc>
          <w:tcPr>
            <w:tcW w:w="3969" w:type="dxa"/>
            <w:shd w:val="clear" w:color="auto" w:fill="auto"/>
            <w:tcMar>
              <w:left w:w="28" w:type="dxa"/>
              <w:right w:w="28" w:type="dxa"/>
            </w:tcMar>
            <w:hideMark/>
          </w:tcPr>
          <w:p w14:paraId="564A1064"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energy savings for NR </w:t>
            </w:r>
          </w:p>
        </w:tc>
        <w:tc>
          <w:tcPr>
            <w:tcW w:w="1701" w:type="dxa"/>
            <w:shd w:val="clear" w:color="auto" w:fill="auto"/>
            <w:tcMar>
              <w:left w:w="28" w:type="dxa"/>
              <w:right w:w="28" w:type="dxa"/>
            </w:tcMar>
            <w:hideMark/>
          </w:tcPr>
          <w:p w14:paraId="7263C09D" w14:textId="3A88554A" w:rsidR="00D37EE4" w:rsidRPr="00EF7FBB" w:rsidRDefault="00D37E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Netw_Energy_NR-Core</w:t>
            </w:r>
          </w:p>
        </w:tc>
        <w:tc>
          <w:tcPr>
            <w:tcW w:w="397" w:type="dxa"/>
            <w:shd w:val="clear" w:color="auto" w:fill="auto"/>
            <w:tcMar>
              <w:left w:w="28" w:type="dxa"/>
              <w:right w:w="28" w:type="dxa"/>
            </w:tcMar>
            <w:hideMark/>
          </w:tcPr>
          <w:p w14:paraId="77E143A3"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ECC71E" w14:textId="1753C2D8" w:rsidR="00D37EE4"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121" w:history="1">
              <w:r w:rsidR="007D3634"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719F89F6"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567C0BD7" w14:textId="77777777" w:rsidTr="00D37EE4">
        <w:trPr>
          <w:trHeight w:val="255"/>
        </w:trPr>
        <w:tc>
          <w:tcPr>
            <w:tcW w:w="757" w:type="dxa"/>
            <w:shd w:val="clear" w:color="auto" w:fill="auto"/>
            <w:tcMar>
              <w:left w:w="28" w:type="dxa"/>
              <w:right w:w="28" w:type="dxa"/>
            </w:tcMar>
            <w:hideMark/>
          </w:tcPr>
          <w:p w14:paraId="28781048"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981237</w:t>
            </w:r>
          </w:p>
        </w:tc>
        <w:tc>
          <w:tcPr>
            <w:tcW w:w="3969" w:type="dxa"/>
            <w:shd w:val="clear" w:color="auto" w:fill="auto"/>
            <w:tcMar>
              <w:left w:w="28" w:type="dxa"/>
              <w:right w:w="28" w:type="dxa"/>
            </w:tcMar>
            <w:hideMark/>
          </w:tcPr>
          <w:p w14:paraId="211573D9"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Network energy savings for NR </w:t>
            </w:r>
          </w:p>
        </w:tc>
        <w:tc>
          <w:tcPr>
            <w:tcW w:w="1701" w:type="dxa"/>
            <w:shd w:val="clear" w:color="auto" w:fill="auto"/>
            <w:tcMar>
              <w:left w:w="28" w:type="dxa"/>
              <w:right w:w="28" w:type="dxa"/>
            </w:tcMar>
            <w:hideMark/>
          </w:tcPr>
          <w:p w14:paraId="4F0A0F91" w14:textId="627E5B2B"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Netw_Energy_NR-Perf</w:t>
            </w:r>
          </w:p>
        </w:tc>
        <w:tc>
          <w:tcPr>
            <w:tcW w:w="397" w:type="dxa"/>
            <w:shd w:val="clear" w:color="auto" w:fill="auto"/>
            <w:tcMar>
              <w:left w:w="28" w:type="dxa"/>
              <w:right w:w="28" w:type="dxa"/>
            </w:tcMar>
            <w:hideMark/>
          </w:tcPr>
          <w:p w14:paraId="50040F4F"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6CC172D" w14:textId="1460830F" w:rsidR="00D37EE4"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122" w:history="1">
              <w:r w:rsidR="007D3634"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1EA1EC25"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bl>
    <w:p w14:paraId="258F1949" w14:textId="11AAC9D0" w:rsidR="006A07E4" w:rsidRDefault="006A07E4" w:rsidP="006A07E4">
      <w:pPr>
        <w:rPr>
          <w:lang w:eastAsia="en-GB"/>
        </w:rPr>
      </w:pPr>
      <w:r w:rsidRPr="00652D0A">
        <w:rPr>
          <w:lang w:eastAsia="en-GB"/>
        </w:rPr>
        <w:t xml:space="preserve">Summary based on the input provided by </w:t>
      </w:r>
      <w:r w:rsidRPr="006A07E4">
        <w:rPr>
          <w:lang w:eastAsia="en-GB"/>
        </w:rPr>
        <w:t>Huawei</w:t>
      </w:r>
      <w:r>
        <w:rPr>
          <w:lang w:eastAsia="en-GB"/>
        </w:rPr>
        <w:t xml:space="preserve"> </w:t>
      </w:r>
      <w:r w:rsidRPr="00652D0A">
        <w:rPr>
          <w:lang w:eastAsia="en-GB"/>
        </w:rPr>
        <w:t xml:space="preserve">in </w:t>
      </w:r>
      <w:r w:rsidRPr="006A07E4">
        <w:rPr>
          <w:lang w:eastAsia="en-GB"/>
        </w:rPr>
        <w:t>RP-233657</w:t>
      </w:r>
      <w:r w:rsidRPr="00652D0A">
        <w:rPr>
          <w:lang w:eastAsia="en-GB"/>
        </w:rPr>
        <w:t>.</w:t>
      </w:r>
    </w:p>
    <w:p w14:paraId="79E516C8" w14:textId="77777777" w:rsidR="006A07E4" w:rsidRDefault="006A07E4" w:rsidP="006A07E4">
      <w:pPr>
        <w:rPr>
          <w:lang w:eastAsia="en-GB"/>
        </w:rPr>
      </w:pPr>
      <w:r>
        <w:rPr>
          <w:lang w:eastAsia="en-GB"/>
        </w:rPr>
        <w:t xml:space="preserve">Network energy savings is key to 5G/NR success to reduce environmental impact (greenhouse gas emissions), and for operational cost savings.  An initial study was conducted in RAN WGs where various techniques from time, frequency, spatial and power domain were investigated based on a network energy consumption model for base station, with the outcome captured in [1]. Following that, the Rel-18 work item introduced the following new features: </w:t>
      </w:r>
    </w:p>
    <w:p w14:paraId="64A7E5A0" w14:textId="77777777" w:rsidR="006A07E4" w:rsidRDefault="006A07E4" w:rsidP="006A07E4">
      <w:pPr>
        <w:rPr>
          <w:lang w:eastAsia="en-GB"/>
        </w:rPr>
      </w:pPr>
      <w:r>
        <w:rPr>
          <w:lang w:eastAsia="en-GB"/>
        </w:rPr>
        <w:t>•</w:t>
      </w:r>
      <w:r>
        <w:rPr>
          <w:lang w:eastAsia="en-GB"/>
        </w:rPr>
        <w:tab/>
        <w:t>CSI enhancements for adaptations in spatial and power domains</w:t>
      </w:r>
    </w:p>
    <w:p w14:paraId="1821056B" w14:textId="77777777" w:rsidR="006A07E4" w:rsidRDefault="006A07E4" w:rsidP="006A07E4">
      <w:pPr>
        <w:rPr>
          <w:lang w:eastAsia="en-GB"/>
        </w:rPr>
      </w:pPr>
      <w:r>
        <w:rPr>
          <w:lang w:eastAsia="en-GB"/>
        </w:rPr>
        <w:t>•</w:t>
      </w:r>
      <w:r>
        <w:rPr>
          <w:lang w:eastAsia="en-GB"/>
        </w:rPr>
        <w:tab/>
        <w:t>Cell DTX/DRX mechanism in time domain</w:t>
      </w:r>
    </w:p>
    <w:p w14:paraId="45D988A0" w14:textId="77777777" w:rsidR="006A07E4" w:rsidRDefault="006A07E4" w:rsidP="006A07E4">
      <w:pPr>
        <w:rPr>
          <w:lang w:eastAsia="en-GB"/>
        </w:rPr>
      </w:pPr>
      <w:r>
        <w:rPr>
          <w:lang w:eastAsia="en-GB"/>
        </w:rPr>
        <w:t>•</w:t>
      </w:r>
      <w:r>
        <w:rPr>
          <w:lang w:eastAsia="en-GB"/>
        </w:rPr>
        <w:tab/>
        <w:t xml:space="preserve">SSB-less SCell operation for inter-band CA </w:t>
      </w:r>
    </w:p>
    <w:p w14:paraId="455B4927" w14:textId="77777777" w:rsidR="006A07E4" w:rsidRDefault="006A07E4" w:rsidP="006A07E4">
      <w:pPr>
        <w:rPr>
          <w:lang w:eastAsia="en-GB"/>
        </w:rPr>
      </w:pPr>
      <w:r>
        <w:rPr>
          <w:lang w:eastAsia="en-GB"/>
        </w:rPr>
        <w:t>•</w:t>
      </w:r>
      <w:r>
        <w:rPr>
          <w:lang w:eastAsia="en-GB"/>
        </w:rPr>
        <w:tab/>
        <w:t xml:space="preserve">Mechanism to prevent legacy UEs camping and enhancements on CHO procedure </w:t>
      </w:r>
    </w:p>
    <w:p w14:paraId="5A122DA4" w14:textId="77777777" w:rsidR="006A07E4" w:rsidRDefault="006A07E4" w:rsidP="006A07E4">
      <w:pPr>
        <w:rPr>
          <w:lang w:eastAsia="en-GB"/>
        </w:rPr>
      </w:pPr>
      <w:r>
        <w:rPr>
          <w:lang w:eastAsia="en-GB"/>
        </w:rPr>
        <w:lastRenderedPageBreak/>
        <w:t>•</w:t>
      </w:r>
      <w:r>
        <w:rPr>
          <w:lang w:eastAsia="en-GB"/>
        </w:rPr>
        <w:tab/>
        <w:t>Inter-node beam activation and enhancements on paging</w:t>
      </w:r>
    </w:p>
    <w:p w14:paraId="38EB151A" w14:textId="77777777" w:rsidR="006A07E4" w:rsidRDefault="006A07E4" w:rsidP="006A07E4">
      <w:pPr>
        <w:rPr>
          <w:lang w:eastAsia="en-GB"/>
        </w:rPr>
      </w:pPr>
    </w:p>
    <w:p w14:paraId="3CDA831D" w14:textId="7FCEBB0E" w:rsidR="006A07E4" w:rsidRDefault="006A07E4" w:rsidP="006A07E4">
      <w:pPr>
        <w:rPr>
          <w:lang w:eastAsia="en-GB"/>
        </w:rPr>
      </w:pPr>
      <w:r>
        <w:rPr>
          <w:lang w:eastAsia="en-GB"/>
        </w:rPr>
        <w:t>CSI enhancements for adaptations in spatial and power domains</w:t>
      </w:r>
    </w:p>
    <w:p w14:paraId="25E4B54C" w14:textId="77777777" w:rsidR="006A07E4" w:rsidRDefault="006A07E4" w:rsidP="006A07E4">
      <w:pPr>
        <w:rPr>
          <w:lang w:eastAsia="en-GB"/>
        </w:rPr>
      </w:pPr>
      <w:r>
        <w:rPr>
          <w:lang w:eastAsia="en-GB"/>
        </w:rPr>
        <w:t>In order to perform dynamic adaptation in spatial and/or power domain for energy saving at gNB, precise CSI are critical. A new CSI reporting framework is introduced, which enables the UE to report N&gt;=1 CSI sub-report(s) in one reporting instance. This is achieved by network configuring L&gt;=N sub-configurations in a CSI report setting, and each sub-configuration contains parameters for either spatial domain (SD) adaptation or power domain (PD) adaptation. SD adaptation can be further characterized into Type 1 SD adaptation and Type 2 SD adaptation, where Type 1 SD can reduce the number of antenna ports based on a common CSI-RS resource and Type 2 SD can reduce the number of antenna elements associated to the antenna ports without reducing the number of the latter. Joint operation of SD and PD adaptation is also supported. A UE can then derive the CSIs according to the sub-configurations in CSI report setting and map them into respective CSI sub-report in a same CSI report. Periodic, semi-persistent or aperiodic CSI reporting are supported. The occupied CPU concerns the CSI-RS resources per each sub-configuration that is to be used for deriving a CSI. The counting for active CSI-RS resource and CSI-RS ports concerns the CSI-RS resources and CSI-RS ports per each referred sub-configuration and CSI-RS resource type.</w:t>
      </w:r>
    </w:p>
    <w:p w14:paraId="2C0BAE8D" w14:textId="77777777" w:rsidR="006A07E4" w:rsidRDefault="006A07E4" w:rsidP="006A07E4">
      <w:pPr>
        <w:rPr>
          <w:lang w:eastAsia="en-GB"/>
        </w:rPr>
      </w:pPr>
      <w:r>
        <w:rPr>
          <w:lang w:eastAsia="en-GB"/>
        </w:rPr>
        <w:t>Cell DTX/DRX mechanism in time domain, for UEs in RRC_CONNECTED mode</w:t>
      </w:r>
    </w:p>
    <w:p w14:paraId="57343422" w14:textId="77777777" w:rsidR="006A07E4" w:rsidRDefault="006A07E4" w:rsidP="006A07E4">
      <w:pPr>
        <w:rPr>
          <w:lang w:eastAsia="en-GB"/>
        </w:rPr>
      </w:pPr>
      <w:r>
        <w:rPr>
          <w:lang w:eastAsia="en-GB"/>
        </w:rPr>
        <w:t xml:space="preserve">To facilitate reducing gNB transmission/reception activity time, functionality for aid of gNB Discontinuous Transmission (DTX) and Discontinuous Reception (DRX), i.e. cell DTX and cell DRX operation is introduced. A UE can be configured with a periodic cell DTX/DRX pattern (i.e. active and non-active periods of the gNB). The cell DTX and cell DRX pattern can be configured and activated separately or together, with a maximum of two cell DTX/DRX patterns per MAC entity for different serving cells. The feature was designed with a focus on the case where cell DTX in RRC can only be configured when UE C-DRX is configured. During non-active periods of cell DTX/DRX, certain channels/signals are not received/transmitted on the corresponding cell by the UE. Cell DTX/DRX can be activated/deactivated by RRC signalling or L1 group common signalling of DCI format 2_9. DCI format 2_9 can also be used for dynamic enabling/disabling NES-specific CHO execution condition. This feature is only applicable to UEs in RRC_CONNECTED state and does not impact Random Access procedure, SSB transmission, paging, and system information broadcasting.  </w:t>
      </w:r>
    </w:p>
    <w:p w14:paraId="6A3ED7F4" w14:textId="77777777" w:rsidR="006A07E4" w:rsidRDefault="006A07E4" w:rsidP="006A07E4">
      <w:pPr>
        <w:rPr>
          <w:lang w:eastAsia="en-GB"/>
        </w:rPr>
      </w:pPr>
      <w:r>
        <w:rPr>
          <w:lang w:eastAsia="en-GB"/>
        </w:rPr>
        <w:t>SSB-less SCell operation for inter-band CA for FR1 and co-located cells for frequency domain</w:t>
      </w:r>
    </w:p>
    <w:p w14:paraId="07EF893B" w14:textId="77777777" w:rsidR="006A07E4" w:rsidRDefault="006A07E4" w:rsidP="006A07E4">
      <w:pPr>
        <w:rPr>
          <w:lang w:eastAsia="en-GB"/>
        </w:rPr>
      </w:pPr>
      <w:r>
        <w:rPr>
          <w:lang w:eastAsia="en-GB"/>
        </w:rPr>
        <w:t>To further save network energy consumption by reducing the SSB from SCell (SSB-less), SSB-less operation is extended from intra-band contiguous FR1 co-located scenario (supported in Rel-15) to inter-band FR1 co-located scenario. The SSB-less SCell can be activated relying on a reference inter-band cell. The inter-band SSB-less SCell activation requirements are defined based on periodic TRS/Aperiodic TRS on the SSB-less SCell, when the corresponding conditions are fulfilled, which include the receive timing difference/EPRE difference/QCL relation between the SSB-less cell and the reference cell.</w:t>
      </w:r>
    </w:p>
    <w:p w14:paraId="6DF5D7FB" w14:textId="77777777" w:rsidR="006A07E4" w:rsidRDefault="006A07E4" w:rsidP="006A07E4">
      <w:pPr>
        <w:rPr>
          <w:lang w:eastAsia="en-GB"/>
        </w:rPr>
      </w:pPr>
      <w:r>
        <w:rPr>
          <w:lang w:eastAsia="en-GB"/>
        </w:rPr>
        <w:t>Mechanism to prevent legacy UEs camping on cells adopting the Rel-18 NES techniques</w:t>
      </w:r>
    </w:p>
    <w:p w14:paraId="0B6B9925" w14:textId="77777777" w:rsidR="006A07E4" w:rsidRDefault="006A07E4" w:rsidP="006A07E4">
      <w:pPr>
        <w:rPr>
          <w:lang w:eastAsia="en-GB"/>
        </w:rPr>
      </w:pPr>
      <w:r>
        <w:rPr>
          <w:lang w:eastAsia="en-GB"/>
        </w:rPr>
        <w:t xml:space="preserve">UEs incapable of cell DTX/DRX operation may attempt to access a cell configuring cell DTX/DRX. A new barring bit, optionally present in SIB1, was introduced to allow only UEs capable of cell DTX/DRX to access a cell that has enabled this technique. If this bit is not present, the legacy barring mechanisms are used. </w:t>
      </w:r>
    </w:p>
    <w:p w14:paraId="34B9ACF1" w14:textId="77777777" w:rsidR="006A07E4" w:rsidRDefault="006A07E4" w:rsidP="006A07E4">
      <w:pPr>
        <w:rPr>
          <w:lang w:eastAsia="en-GB"/>
        </w:rPr>
      </w:pPr>
      <w:r>
        <w:rPr>
          <w:lang w:eastAsia="en-GB"/>
        </w:rPr>
        <w:t>Enhancements on CHO procedure for NES cell(s)</w:t>
      </w:r>
    </w:p>
    <w:p w14:paraId="522C5CC3" w14:textId="77777777" w:rsidR="006A07E4" w:rsidRDefault="006A07E4" w:rsidP="006A07E4">
      <w:pPr>
        <w:rPr>
          <w:lang w:eastAsia="en-GB"/>
        </w:rPr>
      </w:pPr>
      <w:r>
        <w:rPr>
          <w:lang w:eastAsia="en-GB"/>
        </w:rPr>
        <w:t>To handover a UE to other cells as fast as possible if the source cell enters NES mode, NES-specific CHO event(s) can be configured to the UE, and the event is only considered fulfilled if the UE is notified via DCI that the NES-specific CHO execution condition is enabled and entry condition(s) is met.</w:t>
      </w:r>
    </w:p>
    <w:p w14:paraId="20770F69" w14:textId="77777777" w:rsidR="006A07E4" w:rsidRDefault="006A07E4" w:rsidP="006A07E4">
      <w:pPr>
        <w:rPr>
          <w:lang w:eastAsia="en-GB"/>
        </w:rPr>
      </w:pPr>
      <w:r>
        <w:rPr>
          <w:lang w:eastAsia="en-GB"/>
        </w:rPr>
        <w:t>Inter-node beam activation and enhancements on paging</w:t>
      </w:r>
    </w:p>
    <w:p w14:paraId="1296FF52" w14:textId="77777777" w:rsidR="006A07E4" w:rsidRDefault="006A07E4" w:rsidP="006A07E4">
      <w:pPr>
        <w:rPr>
          <w:lang w:eastAsia="en-GB"/>
        </w:rPr>
      </w:pPr>
      <w:r>
        <w:rPr>
          <w:lang w:eastAsia="en-GB"/>
        </w:rPr>
        <w:t>For inter-node beam activation, a NG-RAN node owning a coverage cell can request neighbouring NG-RAN node(s) owning a capacity booster cell to switch on some SSB beams within the cell. The receiving NG-RAN node should act accordingly, and respond with the activated SSB beams. A network energy saving cause is defined to indicate that the SSB beams are deactivated for energy saving. Optional assistance information of allowed cell list is defined for CU/DU split case. A NG-RAN node can page certain UEs (e.g., stationary UEs) in RRC_INACTIVE state on a limited set of beams. Recommended SSB list can be included in paging message for CU/DU split case.</w:t>
      </w:r>
    </w:p>
    <w:p w14:paraId="06746CE2" w14:textId="77777777" w:rsidR="00CD7350" w:rsidRDefault="00CD7350" w:rsidP="00CD7350">
      <w:pPr>
        <w:rPr>
          <w:b/>
        </w:rPr>
      </w:pPr>
      <w:r w:rsidRPr="00016B51">
        <w:rPr>
          <w:b/>
        </w:rPr>
        <w:t>References</w:t>
      </w:r>
    </w:p>
    <w:p w14:paraId="3B81C57C" w14:textId="242504FD" w:rsidR="00CD7350" w:rsidRDefault="00CD7350" w:rsidP="00CD7350">
      <w:pPr>
        <w:rPr>
          <w:rFonts w:eastAsia="DengXian"/>
          <w:lang w:eastAsia="en-GB"/>
        </w:rPr>
      </w:pPr>
      <w:r w:rsidRPr="00D90AB3">
        <w:rPr>
          <w:rFonts w:eastAsia="DengXian"/>
          <w:lang w:eastAsia="en-GB"/>
        </w:rPr>
        <w:lastRenderedPageBreak/>
        <w:t xml:space="preserve">Related CRs: set "TSG Status = Approved" in: </w:t>
      </w:r>
      <w:r>
        <w:rPr>
          <w:rFonts w:eastAsia="DengXian"/>
          <w:lang w:eastAsia="en-GB"/>
        </w:rPr>
        <w:br/>
      </w:r>
      <w:hyperlink r:id="rId123" w:history="1">
        <w:r w:rsidRPr="00543C5A">
          <w:rPr>
            <w:rStyle w:val="Hyperlink"/>
            <w:rFonts w:eastAsia="DengXian"/>
            <w:lang w:eastAsia="en-GB"/>
          </w:rPr>
          <w:t>https://portal.3gpp.org/ChangeRequests.aspx?q=1&amp;workitem=981037,981137,981237</w:t>
        </w:r>
      </w:hyperlink>
      <w:r>
        <w:rPr>
          <w:rFonts w:eastAsia="DengXian"/>
          <w:lang w:eastAsia="en-GB"/>
        </w:rPr>
        <w:t xml:space="preserve"> </w:t>
      </w:r>
    </w:p>
    <w:p w14:paraId="0F68B605" w14:textId="77777777" w:rsidR="00CD7350" w:rsidRDefault="00CD7350" w:rsidP="00CD7350">
      <w:pPr>
        <w:pStyle w:val="EW"/>
      </w:pPr>
      <w:r>
        <w:t>[1]</w:t>
      </w:r>
      <w:r>
        <w:tab/>
        <w:t>TR 38.864, Study on network energy savings for NR.</w:t>
      </w:r>
    </w:p>
    <w:p w14:paraId="3F1BA692" w14:textId="77777777" w:rsidR="00CD7350" w:rsidRDefault="00CD7350" w:rsidP="00CD7350">
      <w:pPr>
        <w:pStyle w:val="EW"/>
      </w:pPr>
      <w:r>
        <w:t>[2]</w:t>
      </w:r>
      <w:r>
        <w:tab/>
        <w:t>RP-230566, WID revision: Network energy savings for NR.</w:t>
      </w:r>
    </w:p>
    <w:p w14:paraId="2A0AA69E" w14:textId="22D21731" w:rsidR="00CD7350" w:rsidRDefault="00CD7350" w:rsidP="00CD7350">
      <w:pPr>
        <w:pStyle w:val="EW"/>
      </w:pPr>
      <w:r>
        <w:t>[3]</w:t>
      </w:r>
      <w:r>
        <w:tab/>
        <w:t>RP-233655, Status report for WI: Network energy savings for NR; rapporteur: Huawei.</w:t>
      </w:r>
    </w:p>
    <w:p w14:paraId="3E078125" w14:textId="77777777" w:rsidR="006A07E4" w:rsidRDefault="006A07E4" w:rsidP="006A07E4">
      <w:pPr>
        <w:rPr>
          <w:lang w:eastAsia="en-GB"/>
        </w:rPr>
      </w:pPr>
    </w:p>
    <w:p w14:paraId="0379C0FA" w14:textId="4F95D7D9" w:rsidR="00F218E6" w:rsidRDefault="00F218E6" w:rsidP="00F218E6">
      <w:pPr>
        <w:pStyle w:val="Heading2"/>
        <w:rPr>
          <w:noProof/>
          <w:lang w:eastAsia="en-GB"/>
        </w:rPr>
      </w:pPr>
      <w:bookmarkStart w:id="38" w:name="_Toc171519583"/>
      <w:r>
        <w:rPr>
          <w:noProof/>
          <w:lang w:eastAsia="en-GB"/>
        </w:rPr>
        <w:t>7.3</w:t>
      </w:r>
      <w:r>
        <w:rPr>
          <w:noProof/>
          <w:lang w:eastAsia="en-GB"/>
        </w:rPr>
        <w:tab/>
        <w:t>Smart Energy and Infrastructure</w:t>
      </w:r>
      <w:bookmarkEnd w:id="38"/>
    </w:p>
    <w:p w14:paraId="457792E6" w14:textId="5640FF2B" w:rsidR="00F218E6" w:rsidRDefault="00F218E6" w:rsidP="006A07E4">
      <w:pPr>
        <w:rPr>
          <w:lang w:eastAsia="en-GB"/>
        </w:rPr>
      </w:pPr>
      <w:r>
        <w:rPr>
          <w:noProof/>
          <w:lang w:eastAsia="en-GB"/>
        </w:rPr>
        <w:t>See section 10.3, under Verticals</w:t>
      </w:r>
    </w:p>
    <w:p w14:paraId="1394CA8F" w14:textId="0B933CC5" w:rsidR="00296196" w:rsidRDefault="008843DB" w:rsidP="00296196">
      <w:pPr>
        <w:pStyle w:val="Heading1"/>
        <w:rPr>
          <w:lang w:eastAsia="en-GB"/>
        </w:rPr>
      </w:pPr>
      <w:bookmarkStart w:id="39" w:name="_Toc171519584"/>
      <w:r>
        <w:rPr>
          <w:lang w:eastAsia="en-GB"/>
        </w:rPr>
        <w:t>8</w:t>
      </w:r>
      <w:r w:rsidR="00296196">
        <w:rPr>
          <w:lang w:eastAsia="en-GB"/>
        </w:rPr>
        <w:tab/>
        <w:t>Uncrewed Aerial Vehicles (UAV), UAS, UAM</w:t>
      </w:r>
      <w:bookmarkEnd w:id="39"/>
    </w:p>
    <w:p w14:paraId="37732527" w14:textId="6EBDAE99" w:rsidR="008843DB" w:rsidRPr="008843DB" w:rsidRDefault="008843DB" w:rsidP="008843DB">
      <w:pPr>
        <w:pStyle w:val="Heading2"/>
        <w:rPr>
          <w:lang w:eastAsia="en-GB"/>
        </w:rPr>
      </w:pPr>
      <w:bookmarkStart w:id="40" w:name="_Toc171519585"/>
      <w:r>
        <w:rPr>
          <w:lang w:eastAsia="en-GB"/>
        </w:rPr>
        <w:t>8.1</w:t>
      </w:r>
      <w:r>
        <w:rPr>
          <w:lang w:eastAsia="en-GB"/>
        </w:rPr>
        <w:tab/>
      </w:r>
      <w:r w:rsidRPr="008843DB">
        <w:rPr>
          <w:lang w:eastAsia="en-GB"/>
        </w:rPr>
        <w:t>Architecture for UAV and UAM</w:t>
      </w:r>
      <w:r w:rsidR="007D594B">
        <w:rPr>
          <w:lang w:eastAsia="en-GB"/>
        </w:rPr>
        <w:t xml:space="preserve"> Phase 2</w:t>
      </w:r>
      <w:bookmarkEnd w:id="4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3CC816B8" w14:textId="77777777" w:rsidTr="008843DB">
        <w:trPr>
          <w:trHeight w:val="255"/>
        </w:trPr>
        <w:tc>
          <w:tcPr>
            <w:tcW w:w="757" w:type="dxa"/>
            <w:shd w:val="clear" w:color="auto" w:fill="auto"/>
            <w:tcMar>
              <w:left w:w="28" w:type="dxa"/>
              <w:right w:w="28" w:type="dxa"/>
            </w:tcMar>
            <w:hideMark/>
          </w:tcPr>
          <w:p w14:paraId="07A2478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990107</w:t>
            </w:r>
          </w:p>
        </w:tc>
        <w:tc>
          <w:tcPr>
            <w:tcW w:w="3969" w:type="dxa"/>
            <w:shd w:val="clear" w:color="auto" w:fill="auto"/>
            <w:tcMar>
              <w:left w:w="28" w:type="dxa"/>
              <w:right w:w="28" w:type="dxa"/>
            </w:tcMar>
            <w:hideMark/>
          </w:tcPr>
          <w:p w14:paraId="779DD18A"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Architecture Enhancement for UAV and UAM</w:t>
            </w:r>
          </w:p>
        </w:tc>
        <w:tc>
          <w:tcPr>
            <w:tcW w:w="1701" w:type="dxa"/>
            <w:shd w:val="clear" w:color="auto" w:fill="auto"/>
            <w:tcMar>
              <w:left w:w="28" w:type="dxa"/>
              <w:right w:w="28" w:type="dxa"/>
            </w:tcMar>
            <w:hideMark/>
          </w:tcPr>
          <w:p w14:paraId="7C7C856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UAS_Ph2</w:t>
            </w:r>
          </w:p>
        </w:tc>
        <w:tc>
          <w:tcPr>
            <w:tcW w:w="397" w:type="dxa"/>
            <w:shd w:val="clear" w:color="auto" w:fill="auto"/>
            <w:tcMar>
              <w:left w:w="28" w:type="dxa"/>
              <w:right w:w="28" w:type="dxa"/>
            </w:tcMar>
            <w:hideMark/>
          </w:tcPr>
          <w:p w14:paraId="5015C9F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EF18F3F" w14:textId="338B5536"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24" w:history="1">
              <w:r w:rsidR="007D3634" w:rsidRPr="007D3634">
                <w:rPr>
                  <w:rFonts w:ascii="Calibri" w:hAnsi="Calibri" w:cs="Calibri"/>
                  <w:color w:val="0563C1"/>
                  <w:sz w:val="16"/>
                  <w:szCs w:val="18"/>
                  <w:u w:val="single"/>
                  <w:lang w:eastAsia="en-GB"/>
                </w:rPr>
                <w:t>SP-221323</w:t>
              </w:r>
            </w:hyperlink>
          </w:p>
        </w:tc>
        <w:tc>
          <w:tcPr>
            <w:tcW w:w="2268" w:type="dxa"/>
            <w:shd w:val="clear" w:color="auto" w:fill="auto"/>
            <w:tcMar>
              <w:left w:w="28" w:type="dxa"/>
              <w:right w:w="28" w:type="dxa"/>
            </w:tcMar>
            <w:hideMark/>
          </w:tcPr>
          <w:p w14:paraId="44115C85" w14:textId="7519464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755A52F" w14:textId="77777777" w:rsidTr="008843DB">
        <w:trPr>
          <w:trHeight w:val="255"/>
        </w:trPr>
        <w:tc>
          <w:tcPr>
            <w:tcW w:w="757" w:type="dxa"/>
            <w:shd w:val="clear" w:color="auto" w:fill="auto"/>
            <w:tcMar>
              <w:left w:w="28" w:type="dxa"/>
              <w:right w:w="28" w:type="dxa"/>
            </w:tcMar>
            <w:hideMark/>
          </w:tcPr>
          <w:p w14:paraId="631C575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940051</w:t>
            </w:r>
          </w:p>
        </w:tc>
        <w:tc>
          <w:tcPr>
            <w:tcW w:w="3969" w:type="dxa"/>
            <w:shd w:val="clear" w:color="auto" w:fill="auto"/>
            <w:tcMar>
              <w:left w:w="28" w:type="dxa"/>
              <w:right w:w="28" w:type="dxa"/>
            </w:tcMar>
            <w:hideMark/>
          </w:tcPr>
          <w:p w14:paraId="514FEE9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Phase 2 of UAS, UAV and UAM </w:t>
            </w:r>
          </w:p>
        </w:tc>
        <w:tc>
          <w:tcPr>
            <w:tcW w:w="1701" w:type="dxa"/>
            <w:shd w:val="clear" w:color="auto" w:fill="auto"/>
            <w:tcMar>
              <w:left w:w="28" w:type="dxa"/>
              <w:right w:w="28" w:type="dxa"/>
            </w:tcMar>
            <w:hideMark/>
          </w:tcPr>
          <w:p w14:paraId="0281CB7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w:t>
            </w:r>
          </w:p>
        </w:tc>
        <w:tc>
          <w:tcPr>
            <w:tcW w:w="397" w:type="dxa"/>
            <w:shd w:val="clear" w:color="auto" w:fill="auto"/>
            <w:tcMar>
              <w:left w:w="28" w:type="dxa"/>
              <w:right w:w="28" w:type="dxa"/>
            </w:tcMar>
            <w:hideMark/>
          </w:tcPr>
          <w:p w14:paraId="486834B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BAC35E" w14:textId="4DFD0BCE"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25" w:history="1">
              <w:r w:rsidR="007D3634" w:rsidRPr="007D3634">
                <w:rPr>
                  <w:rFonts w:ascii="Calibri" w:hAnsi="Calibri" w:cs="Calibri"/>
                  <w:color w:val="0563C1"/>
                  <w:sz w:val="16"/>
                  <w:szCs w:val="18"/>
                  <w:u w:val="single"/>
                  <w:lang w:eastAsia="en-GB"/>
                </w:rPr>
                <w:t>SP-211632</w:t>
              </w:r>
            </w:hyperlink>
          </w:p>
        </w:tc>
        <w:tc>
          <w:tcPr>
            <w:tcW w:w="2268" w:type="dxa"/>
            <w:shd w:val="clear" w:color="auto" w:fill="auto"/>
            <w:tcMar>
              <w:left w:w="28" w:type="dxa"/>
              <w:right w:w="28" w:type="dxa"/>
            </w:tcMar>
            <w:hideMark/>
          </w:tcPr>
          <w:p w14:paraId="77E5E62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Stefano Faccin </w:t>
            </w:r>
          </w:p>
        </w:tc>
      </w:tr>
      <w:tr w:rsidR="008843DB" w:rsidRPr="00EF7FBB" w14:paraId="538CC0AA" w14:textId="77777777" w:rsidTr="008843DB">
        <w:trPr>
          <w:trHeight w:val="255"/>
        </w:trPr>
        <w:tc>
          <w:tcPr>
            <w:tcW w:w="757" w:type="dxa"/>
            <w:shd w:val="clear" w:color="auto" w:fill="auto"/>
            <w:tcMar>
              <w:left w:w="28" w:type="dxa"/>
              <w:right w:w="28" w:type="dxa"/>
            </w:tcMar>
            <w:hideMark/>
          </w:tcPr>
          <w:p w14:paraId="6BAEDAA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980012</w:t>
            </w:r>
          </w:p>
        </w:tc>
        <w:tc>
          <w:tcPr>
            <w:tcW w:w="3969" w:type="dxa"/>
            <w:shd w:val="clear" w:color="auto" w:fill="auto"/>
            <w:tcMar>
              <w:left w:w="28" w:type="dxa"/>
              <w:right w:w="28" w:type="dxa"/>
            </w:tcMar>
            <w:hideMark/>
          </w:tcPr>
          <w:p w14:paraId="2E065B8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 Ph2) Further Architecture Enhancement for UAV and UAM</w:t>
            </w:r>
          </w:p>
        </w:tc>
        <w:tc>
          <w:tcPr>
            <w:tcW w:w="1701" w:type="dxa"/>
            <w:shd w:val="clear" w:color="auto" w:fill="auto"/>
            <w:tcMar>
              <w:left w:w="28" w:type="dxa"/>
              <w:right w:w="28" w:type="dxa"/>
            </w:tcMar>
            <w:hideMark/>
          </w:tcPr>
          <w:p w14:paraId="44F252C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F5ED5D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43D82E1" w14:textId="3B055AED"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26" w:history="1">
              <w:r w:rsidR="007D3634" w:rsidRPr="007D3634">
                <w:rPr>
                  <w:rFonts w:ascii="Calibri" w:hAnsi="Calibri" w:cs="Calibri"/>
                  <w:color w:val="0563C1"/>
                  <w:sz w:val="16"/>
                  <w:szCs w:val="18"/>
                  <w:u w:val="single"/>
                  <w:lang w:eastAsia="en-GB"/>
                </w:rPr>
                <w:t>SP-230091</w:t>
              </w:r>
            </w:hyperlink>
          </w:p>
        </w:tc>
        <w:tc>
          <w:tcPr>
            <w:tcW w:w="2268" w:type="dxa"/>
            <w:shd w:val="clear" w:color="auto" w:fill="auto"/>
            <w:tcMar>
              <w:left w:w="28" w:type="dxa"/>
              <w:right w:w="28" w:type="dxa"/>
            </w:tcMar>
            <w:hideMark/>
          </w:tcPr>
          <w:p w14:paraId="16D29DF3" w14:textId="65AA5BA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B0F89CD" w14:textId="77777777" w:rsidTr="008843DB">
        <w:trPr>
          <w:trHeight w:val="255"/>
        </w:trPr>
        <w:tc>
          <w:tcPr>
            <w:tcW w:w="757" w:type="dxa"/>
            <w:shd w:val="clear" w:color="auto" w:fill="auto"/>
            <w:tcMar>
              <w:left w:w="28" w:type="dxa"/>
              <w:right w:w="28" w:type="dxa"/>
            </w:tcMar>
            <w:hideMark/>
          </w:tcPr>
          <w:p w14:paraId="59C80A0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960034</w:t>
            </w:r>
          </w:p>
        </w:tc>
        <w:tc>
          <w:tcPr>
            <w:tcW w:w="3969" w:type="dxa"/>
            <w:shd w:val="clear" w:color="auto" w:fill="auto"/>
            <w:tcMar>
              <w:left w:w="28" w:type="dxa"/>
              <w:right w:w="28" w:type="dxa"/>
            </w:tcMar>
            <w:hideMark/>
          </w:tcPr>
          <w:p w14:paraId="6A34B6CE"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Phase 2 for UAS, UAV and UAM </w:t>
            </w:r>
          </w:p>
        </w:tc>
        <w:tc>
          <w:tcPr>
            <w:tcW w:w="1701" w:type="dxa"/>
            <w:shd w:val="clear" w:color="auto" w:fill="auto"/>
            <w:tcMar>
              <w:left w:w="28" w:type="dxa"/>
              <w:right w:w="28" w:type="dxa"/>
            </w:tcMar>
            <w:hideMark/>
          </w:tcPr>
          <w:p w14:paraId="0355F30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FS_UAS_Ph2_SEC</w:t>
            </w:r>
          </w:p>
        </w:tc>
        <w:tc>
          <w:tcPr>
            <w:tcW w:w="397" w:type="dxa"/>
            <w:shd w:val="clear" w:color="auto" w:fill="auto"/>
            <w:tcMar>
              <w:left w:w="28" w:type="dxa"/>
              <w:right w:w="28" w:type="dxa"/>
            </w:tcMar>
            <w:hideMark/>
          </w:tcPr>
          <w:p w14:paraId="13580BA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3C32E61" w14:textId="19224847"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27" w:history="1">
              <w:r w:rsidR="007D3634" w:rsidRPr="007D3634">
                <w:rPr>
                  <w:rFonts w:ascii="Calibri" w:hAnsi="Calibri" w:cs="Calibri"/>
                  <w:color w:val="0563C1"/>
                  <w:sz w:val="16"/>
                  <w:szCs w:val="18"/>
                  <w:u w:val="single"/>
                  <w:lang w:eastAsia="en-GB"/>
                </w:rPr>
                <w:t>SP-220532</w:t>
              </w:r>
            </w:hyperlink>
          </w:p>
        </w:tc>
        <w:tc>
          <w:tcPr>
            <w:tcW w:w="2268" w:type="dxa"/>
            <w:shd w:val="clear" w:color="auto" w:fill="auto"/>
            <w:tcMar>
              <w:left w:w="28" w:type="dxa"/>
              <w:right w:w="28" w:type="dxa"/>
            </w:tcMar>
            <w:hideMark/>
          </w:tcPr>
          <w:p w14:paraId="61D7019F" w14:textId="538AD655"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201AFAD0" w14:textId="77777777" w:rsidTr="008843DB">
        <w:trPr>
          <w:trHeight w:val="255"/>
        </w:trPr>
        <w:tc>
          <w:tcPr>
            <w:tcW w:w="757" w:type="dxa"/>
            <w:shd w:val="clear" w:color="auto" w:fill="auto"/>
            <w:tcMar>
              <w:left w:w="28" w:type="dxa"/>
              <w:right w:w="28" w:type="dxa"/>
            </w:tcMar>
            <w:hideMark/>
          </w:tcPr>
          <w:p w14:paraId="5E26498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990036</w:t>
            </w:r>
          </w:p>
        </w:tc>
        <w:tc>
          <w:tcPr>
            <w:tcW w:w="3969" w:type="dxa"/>
            <w:shd w:val="clear" w:color="auto" w:fill="auto"/>
            <w:tcMar>
              <w:left w:w="28" w:type="dxa"/>
              <w:right w:w="28" w:type="dxa"/>
            </w:tcMar>
            <w:hideMark/>
          </w:tcPr>
          <w:p w14:paraId="7DDF818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of UAV and UAM Phase 2 </w:t>
            </w:r>
          </w:p>
        </w:tc>
        <w:tc>
          <w:tcPr>
            <w:tcW w:w="1701" w:type="dxa"/>
            <w:shd w:val="clear" w:color="auto" w:fill="auto"/>
            <w:tcMar>
              <w:left w:w="28" w:type="dxa"/>
              <w:right w:w="28" w:type="dxa"/>
            </w:tcMar>
            <w:hideMark/>
          </w:tcPr>
          <w:p w14:paraId="02790EC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939CAE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92ADAFD" w14:textId="2E48F7D3"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28" w:history="1">
              <w:r w:rsidR="007D3634" w:rsidRPr="007D3634">
                <w:rPr>
                  <w:rFonts w:ascii="Calibri" w:hAnsi="Calibri" w:cs="Calibri"/>
                  <w:color w:val="0563C1"/>
                  <w:sz w:val="16"/>
                  <w:szCs w:val="18"/>
                  <w:u w:val="single"/>
                  <w:lang w:eastAsia="en-GB"/>
                </w:rPr>
                <w:t>SP-230149</w:t>
              </w:r>
            </w:hyperlink>
          </w:p>
        </w:tc>
        <w:tc>
          <w:tcPr>
            <w:tcW w:w="2268" w:type="dxa"/>
            <w:shd w:val="clear" w:color="auto" w:fill="auto"/>
            <w:tcMar>
              <w:left w:w="28" w:type="dxa"/>
              <w:right w:w="28" w:type="dxa"/>
            </w:tcMar>
            <w:hideMark/>
          </w:tcPr>
          <w:p w14:paraId="3C1FF440" w14:textId="104D4B5B"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7601629C" w14:textId="77777777" w:rsidTr="008843DB">
        <w:trPr>
          <w:trHeight w:val="255"/>
        </w:trPr>
        <w:tc>
          <w:tcPr>
            <w:tcW w:w="757" w:type="dxa"/>
            <w:shd w:val="clear" w:color="auto" w:fill="auto"/>
            <w:tcMar>
              <w:left w:w="28" w:type="dxa"/>
              <w:right w:w="28" w:type="dxa"/>
            </w:tcMar>
            <w:hideMark/>
          </w:tcPr>
          <w:p w14:paraId="4614C44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990012</w:t>
            </w:r>
          </w:p>
        </w:tc>
        <w:tc>
          <w:tcPr>
            <w:tcW w:w="3969" w:type="dxa"/>
            <w:shd w:val="clear" w:color="auto" w:fill="auto"/>
            <w:tcMar>
              <w:left w:w="28" w:type="dxa"/>
              <w:right w:w="28" w:type="dxa"/>
            </w:tcMar>
            <w:hideMark/>
          </w:tcPr>
          <w:p w14:paraId="25BB5D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 Ph2</w:t>
            </w:r>
          </w:p>
        </w:tc>
        <w:tc>
          <w:tcPr>
            <w:tcW w:w="1701" w:type="dxa"/>
            <w:shd w:val="clear" w:color="auto" w:fill="auto"/>
            <w:tcMar>
              <w:left w:w="28" w:type="dxa"/>
              <w:right w:w="28" w:type="dxa"/>
            </w:tcMar>
            <w:hideMark/>
          </w:tcPr>
          <w:p w14:paraId="1FEE3DA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1BF04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82C13B1" w14:textId="0F8BDF2D"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29"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DFC5E37" w14:textId="005098A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4AAE068C" w14:textId="77777777" w:rsidTr="008843DB">
        <w:trPr>
          <w:trHeight w:val="255"/>
        </w:trPr>
        <w:tc>
          <w:tcPr>
            <w:tcW w:w="757" w:type="dxa"/>
            <w:shd w:val="clear" w:color="auto" w:fill="auto"/>
            <w:tcMar>
              <w:left w:w="28" w:type="dxa"/>
              <w:right w:w="28" w:type="dxa"/>
            </w:tcMar>
            <w:hideMark/>
          </w:tcPr>
          <w:p w14:paraId="2E30FD8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990063</w:t>
            </w:r>
          </w:p>
        </w:tc>
        <w:tc>
          <w:tcPr>
            <w:tcW w:w="3969" w:type="dxa"/>
            <w:shd w:val="clear" w:color="auto" w:fill="auto"/>
            <w:tcMar>
              <w:left w:w="28" w:type="dxa"/>
              <w:right w:w="28" w:type="dxa"/>
            </w:tcMar>
            <w:hideMark/>
          </w:tcPr>
          <w:p w14:paraId="2879D0A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 Ph2</w:t>
            </w:r>
          </w:p>
        </w:tc>
        <w:tc>
          <w:tcPr>
            <w:tcW w:w="1701" w:type="dxa"/>
            <w:shd w:val="clear" w:color="auto" w:fill="auto"/>
            <w:tcMar>
              <w:left w:w="28" w:type="dxa"/>
              <w:right w:w="28" w:type="dxa"/>
            </w:tcMar>
            <w:hideMark/>
          </w:tcPr>
          <w:p w14:paraId="644720A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7BCECD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5D751E5" w14:textId="3051B37A"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30"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06D8AD7" w14:textId="2EFE3503"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179FAC6B" w14:textId="77777777" w:rsidTr="008843DB">
        <w:trPr>
          <w:trHeight w:val="255"/>
        </w:trPr>
        <w:tc>
          <w:tcPr>
            <w:tcW w:w="757" w:type="dxa"/>
            <w:shd w:val="clear" w:color="auto" w:fill="auto"/>
            <w:tcMar>
              <w:left w:w="28" w:type="dxa"/>
              <w:right w:w="28" w:type="dxa"/>
            </w:tcMar>
            <w:hideMark/>
          </w:tcPr>
          <w:p w14:paraId="113E0FD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990064</w:t>
            </w:r>
          </w:p>
        </w:tc>
        <w:tc>
          <w:tcPr>
            <w:tcW w:w="3969" w:type="dxa"/>
            <w:shd w:val="clear" w:color="auto" w:fill="auto"/>
            <w:tcMar>
              <w:left w:w="28" w:type="dxa"/>
              <w:right w:w="28" w:type="dxa"/>
            </w:tcMar>
            <w:hideMark/>
          </w:tcPr>
          <w:p w14:paraId="14F168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UAS Ph2</w:t>
            </w:r>
          </w:p>
        </w:tc>
        <w:tc>
          <w:tcPr>
            <w:tcW w:w="1701" w:type="dxa"/>
            <w:shd w:val="clear" w:color="auto" w:fill="auto"/>
            <w:tcMar>
              <w:left w:w="28" w:type="dxa"/>
              <w:right w:w="28" w:type="dxa"/>
            </w:tcMar>
            <w:hideMark/>
          </w:tcPr>
          <w:p w14:paraId="0C32354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D32F49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6DDC169" w14:textId="6105EF39"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31"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2451A580" w14:textId="694479D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7A40D761" w14:textId="77777777" w:rsidTr="008843DB">
        <w:trPr>
          <w:trHeight w:val="255"/>
        </w:trPr>
        <w:tc>
          <w:tcPr>
            <w:tcW w:w="757" w:type="dxa"/>
            <w:shd w:val="clear" w:color="auto" w:fill="auto"/>
            <w:tcMar>
              <w:left w:w="28" w:type="dxa"/>
              <w:right w:w="28" w:type="dxa"/>
            </w:tcMar>
            <w:hideMark/>
          </w:tcPr>
          <w:p w14:paraId="63A6361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990105</w:t>
            </w:r>
          </w:p>
        </w:tc>
        <w:tc>
          <w:tcPr>
            <w:tcW w:w="3969" w:type="dxa"/>
            <w:shd w:val="clear" w:color="auto" w:fill="auto"/>
            <w:tcMar>
              <w:left w:w="28" w:type="dxa"/>
              <w:right w:w="28" w:type="dxa"/>
            </w:tcMar>
            <w:hideMark/>
          </w:tcPr>
          <w:p w14:paraId="7A7643E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UAS Ph2</w:t>
            </w:r>
          </w:p>
        </w:tc>
        <w:tc>
          <w:tcPr>
            <w:tcW w:w="1701" w:type="dxa"/>
            <w:shd w:val="clear" w:color="auto" w:fill="auto"/>
            <w:tcMar>
              <w:left w:w="28" w:type="dxa"/>
              <w:right w:w="28" w:type="dxa"/>
            </w:tcMar>
            <w:hideMark/>
          </w:tcPr>
          <w:p w14:paraId="261717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5EDB775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247DC129" w14:textId="00AC7296"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32"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07680E1A" w14:textId="0303662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2BF25823" w14:textId="77777777" w:rsidTr="008843DB">
        <w:trPr>
          <w:trHeight w:val="255"/>
        </w:trPr>
        <w:tc>
          <w:tcPr>
            <w:tcW w:w="757" w:type="dxa"/>
            <w:shd w:val="clear" w:color="auto" w:fill="auto"/>
            <w:tcMar>
              <w:left w:w="28" w:type="dxa"/>
              <w:right w:w="28" w:type="dxa"/>
            </w:tcMar>
            <w:hideMark/>
          </w:tcPr>
          <w:p w14:paraId="2493A15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930012</w:t>
            </w:r>
          </w:p>
        </w:tc>
        <w:tc>
          <w:tcPr>
            <w:tcW w:w="3969" w:type="dxa"/>
            <w:shd w:val="clear" w:color="auto" w:fill="auto"/>
            <w:tcMar>
              <w:left w:w="28" w:type="dxa"/>
              <w:right w:w="28" w:type="dxa"/>
            </w:tcMar>
            <w:hideMark/>
          </w:tcPr>
          <w:p w14:paraId="4EA27A2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UAS Applications </w:t>
            </w:r>
          </w:p>
        </w:tc>
        <w:tc>
          <w:tcPr>
            <w:tcW w:w="1701" w:type="dxa"/>
            <w:shd w:val="clear" w:color="auto" w:fill="auto"/>
            <w:tcMar>
              <w:left w:w="28" w:type="dxa"/>
              <w:right w:w="28" w:type="dxa"/>
            </w:tcMar>
            <w:hideMark/>
          </w:tcPr>
          <w:p w14:paraId="4A35E0D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FS_eUASAPP</w:t>
            </w:r>
          </w:p>
        </w:tc>
        <w:tc>
          <w:tcPr>
            <w:tcW w:w="397" w:type="dxa"/>
            <w:shd w:val="clear" w:color="auto" w:fill="auto"/>
            <w:tcMar>
              <w:left w:w="28" w:type="dxa"/>
              <w:right w:w="28" w:type="dxa"/>
            </w:tcMar>
            <w:hideMark/>
          </w:tcPr>
          <w:p w14:paraId="0FFEB54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97D283B" w14:textId="12D57230"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33" w:history="1">
              <w:r w:rsidR="007D3634" w:rsidRPr="007D3634">
                <w:rPr>
                  <w:rFonts w:ascii="Calibri" w:hAnsi="Calibri" w:cs="Calibri"/>
                  <w:color w:val="0563C1"/>
                  <w:sz w:val="16"/>
                  <w:szCs w:val="18"/>
                  <w:u w:val="single"/>
                  <w:lang w:eastAsia="en-GB"/>
                </w:rPr>
                <w:t>SP-220465</w:t>
              </w:r>
            </w:hyperlink>
          </w:p>
        </w:tc>
        <w:tc>
          <w:tcPr>
            <w:tcW w:w="2268" w:type="dxa"/>
            <w:shd w:val="clear" w:color="auto" w:fill="auto"/>
            <w:tcMar>
              <w:left w:w="28" w:type="dxa"/>
              <w:right w:w="28" w:type="dxa"/>
            </w:tcMar>
            <w:hideMark/>
          </w:tcPr>
          <w:p w14:paraId="117D253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bl>
    <w:p w14:paraId="1F99AA57" w14:textId="652D0C16" w:rsidR="0030291C" w:rsidRDefault="0030291C" w:rsidP="0030291C">
      <w:pPr>
        <w:rPr>
          <w:lang w:eastAsia="en-GB"/>
        </w:rPr>
      </w:pPr>
      <w:r w:rsidRPr="0030291C">
        <w:rPr>
          <w:lang w:eastAsia="en-GB"/>
        </w:rPr>
        <w:t>Summary based on the input provided by Qualcomm in SP-240889.</w:t>
      </w:r>
    </w:p>
    <w:p w14:paraId="4C71D4EF" w14:textId="57200A14" w:rsidR="005C18EB" w:rsidRDefault="005C18EB" w:rsidP="0030291C">
      <w:pPr>
        <w:rPr>
          <w:lang w:eastAsia="en-GB"/>
        </w:rPr>
      </w:pPr>
      <w:r>
        <w:rPr>
          <w:lang w:eastAsia="en-GB"/>
        </w:rPr>
        <w:t>The support of UAS (</w:t>
      </w:r>
      <w:r w:rsidRPr="00EC11C6">
        <w:t>Unmanned Aircraft System</w:t>
      </w:r>
      <w:r>
        <w:t>) by the 3GPP system was introduced in Rel-17 under the Work Item “UAS”.</w:t>
      </w:r>
    </w:p>
    <w:p w14:paraId="1AE8F7EA" w14:textId="224D8F0E" w:rsidR="0030291C" w:rsidRDefault="005C18EB" w:rsidP="0030291C">
      <w:pPr>
        <w:rPr>
          <w:lang w:eastAsia="en-GB"/>
        </w:rPr>
      </w:pPr>
      <w:r>
        <w:rPr>
          <w:lang w:eastAsia="en-GB"/>
        </w:rPr>
        <w:t xml:space="preserve">Release 18 Phase 2 enhancements define new system enhancements required by </w:t>
      </w:r>
      <w:r w:rsidR="0030291C">
        <w:rPr>
          <w:lang w:eastAsia="en-GB"/>
        </w:rPr>
        <w:t>the proliferation of UAV (Uncrewed Aerial Vehicles) and UAM (Urban Air Mobility) vehicles and use cases</w:t>
      </w:r>
      <w:r>
        <w:rPr>
          <w:lang w:eastAsia="en-GB"/>
        </w:rPr>
        <w:t>, as to provide reliable and safe communication for UAV/UAM</w:t>
      </w:r>
      <w:r w:rsidR="0030291C">
        <w:rPr>
          <w:lang w:eastAsia="en-GB"/>
        </w:rPr>
        <w:t xml:space="preserve">. In particular, mechanisms are </w:t>
      </w:r>
      <w:r>
        <w:rPr>
          <w:lang w:eastAsia="en-GB"/>
        </w:rPr>
        <w:t xml:space="preserve">defined </w:t>
      </w:r>
      <w:r w:rsidR="0030291C">
        <w:rPr>
          <w:lang w:eastAsia="en-GB"/>
        </w:rPr>
        <w:t>to support:</w:t>
      </w:r>
    </w:p>
    <w:p w14:paraId="767B90CA" w14:textId="5772C981" w:rsidR="0030291C" w:rsidRDefault="0030291C" w:rsidP="0030291C">
      <w:pPr>
        <w:pStyle w:val="ListParagraph"/>
        <w:numPr>
          <w:ilvl w:val="0"/>
          <w:numId w:val="16"/>
        </w:numPr>
        <w:ind w:leftChars="0"/>
      </w:pPr>
      <w:r>
        <w:t>Broadcast Remote Identification for UAV identification, to satisfy North American regulations;</w:t>
      </w:r>
    </w:p>
    <w:p w14:paraId="7D6E8BD7" w14:textId="7E774379" w:rsidR="0030291C" w:rsidRDefault="0030291C" w:rsidP="0030291C">
      <w:pPr>
        <w:pStyle w:val="ListParagraph"/>
        <w:numPr>
          <w:ilvl w:val="0"/>
          <w:numId w:val="16"/>
        </w:numPr>
        <w:ind w:leftChars="0"/>
      </w:pPr>
      <w:r>
        <w:t>C2 (Command and Control) communications for direct C2 between a UAV controller and the UAV;</w:t>
      </w:r>
    </w:p>
    <w:p w14:paraId="14F7BE0E" w14:textId="4CB2B252" w:rsidR="0030291C" w:rsidRDefault="0030291C" w:rsidP="0030291C">
      <w:pPr>
        <w:pStyle w:val="ListParagraph"/>
        <w:numPr>
          <w:ilvl w:val="0"/>
          <w:numId w:val="16"/>
        </w:numPr>
        <w:ind w:leftChars="0"/>
      </w:pPr>
      <w:r>
        <w:t>aviation applications such as Detect And Avoid (DAA) to provide tactical deconfliction mechanisms to be deployed in order to complement existing strategical deconfliction solutions based on flight planning and monitoring</w:t>
      </w:r>
      <w:r w:rsidR="00EC11C6">
        <w:t xml:space="preserve">, </w:t>
      </w:r>
      <w:r>
        <w:t xml:space="preserve">i.e. </w:t>
      </w:r>
      <w:r w:rsidR="00EC11C6">
        <w:t xml:space="preserve">Traffic Management between </w:t>
      </w:r>
      <w:r>
        <w:t>UTM</w:t>
      </w:r>
      <w:r w:rsidR="00EC11C6">
        <w:t xml:space="preserve"> (</w:t>
      </w:r>
      <w:r w:rsidR="005C18EB">
        <w:t xml:space="preserve">UAS </w:t>
      </w:r>
      <w:r w:rsidR="00EC11C6" w:rsidRPr="00EC11C6">
        <w:t>Traffic Management)</w:t>
      </w:r>
      <w:r>
        <w:t xml:space="preserve"> </w:t>
      </w:r>
      <w:r w:rsidR="00EC11C6">
        <w:t xml:space="preserve">and </w:t>
      </w:r>
      <w:r>
        <w:t>UAV.</w:t>
      </w:r>
    </w:p>
    <w:p w14:paraId="6CB04471" w14:textId="77777777" w:rsidR="005C18EB" w:rsidRDefault="005C18EB" w:rsidP="0030291C">
      <w:pPr>
        <w:rPr>
          <w:lang w:eastAsia="en-GB"/>
        </w:rPr>
      </w:pPr>
    </w:p>
    <w:p w14:paraId="425DE6EF" w14:textId="64183406" w:rsidR="0030291C" w:rsidRDefault="005C18EB" w:rsidP="0030291C">
      <w:pPr>
        <w:rPr>
          <w:lang w:eastAsia="en-GB"/>
        </w:rPr>
      </w:pPr>
      <w:r>
        <w:rPr>
          <w:lang w:eastAsia="en-GB"/>
        </w:rPr>
        <w:t xml:space="preserve">A </w:t>
      </w:r>
      <w:r w:rsidR="0030291C">
        <w:rPr>
          <w:lang w:eastAsia="en-GB"/>
        </w:rPr>
        <w:t xml:space="preserve">new </w:t>
      </w:r>
      <w:r>
        <w:rPr>
          <w:lang w:eastAsia="en-GB"/>
        </w:rPr>
        <w:t xml:space="preserve">functionality </w:t>
      </w:r>
      <w:r w:rsidR="0030291C">
        <w:rPr>
          <w:lang w:eastAsia="en-GB"/>
        </w:rPr>
        <w:t xml:space="preserve">called A2X (Aircraft-to-anything) </w:t>
      </w:r>
      <w:r>
        <w:rPr>
          <w:lang w:eastAsia="en-GB"/>
        </w:rPr>
        <w:t xml:space="preserve">is </w:t>
      </w:r>
      <w:r w:rsidR="0030291C">
        <w:rPr>
          <w:lang w:eastAsia="en-GB"/>
        </w:rPr>
        <w:t>added</w:t>
      </w:r>
      <w:r>
        <w:rPr>
          <w:lang w:eastAsia="en-GB"/>
        </w:rPr>
        <w:t xml:space="preserve"> to </w:t>
      </w:r>
      <w:r w:rsidR="0030291C">
        <w:rPr>
          <w:lang w:eastAsia="en-GB"/>
        </w:rPr>
        <w:t>enable</w:t>
      </w:r>
      <w:r>
        <w:rPr>
          <w:lang w:eastAsia="en-GB"/>
        </w:rPr>
        <w:t xml:space="preserve"> </w:t>
      </w:r>
      <w:r w:rsidR="0030291C">
        <w:rPr>
          <w:lang w:eastAsia="en-GB"/>
        </w:rPr>
        <w:t>the support of Broadcast Remote Identification, Direct C2 communications, Direct Detect And Avoid, and Ground-based Detect And Avoid for an area. A2X is based on concepts and mechanisms defined in previous releases for Cellular V2X (Vehicle-to-Anything).</w:t>
      </w:r>
    </w:p>
    <w:p w14:paraId="27712449" w14:textId="77777777" w:rsidR="0030291C" w:rsidRDefault="0030291C" w:rsidP="0030291C">
      <w:pPr>
        <w:rPr>
          <w:lang w:eastAsia="en-GB"/>
        </w:rPr>
      </w:pPr>
      <w:r>
        <w:rPr>
          <w:lang w:eastAsia="en-GB"/>
        </w:rPr>
        <w:t xml:space="preserve">A2X provides two modes of operation over, namely A2X communication over PC5 reference point over both LTE and NR (for Broadcast Remote Identification, Direct C2, and Direct Detect And Avoid) and A2X communication over Uu reference point (i.e. cellular communication with the mobile network) for NR connected to 5G core network (for Detect And Avoid). The two operation modes may be used by a device independently for different A2X services. A2X communication over Uu may use Multicast Broadcast System. </w:t>
      </w:r>
    </w:p>
    <w:p w14:paraId="3A89C69B" w14:textId="77777777" w:rsidR="0030291C" w:rsidRDefault="0030291C" w:rsidP="0030291C">
      <w:pPr>
        <w:rPr>
          <w:lang w:eastAsia="en-GB"/>
        </w:rPr>
      </w:pPr>
      <w:r>
        <w:rPr>
          <w:lang w:eastAsia="en-GB"/>
        </w:rPr>
        <w:lastRenderedPageBreak/>
        <w:t>A2X service is based on configuration information provided to the device to indicate how A2X application should use the communication resources. A2X supports both devices that utilize cellular connectivity to the mobile network, and devices that do not utilize cellular connectivity to the mobile network (i.e. either devices that may or may not be capable of cellular connectivity to the network), with specific QoS levels defined for A2X over PC5 so that separate radio resource pools can be allocated to different services. For devices that do not utilize cellular connectivity to the mobile network, configuration of the A2X device may take pace over a transport outside the scope of 3GPP.</w:t>
      </w:r>
    </w:p>
    <w:p w14:paraId="52950A17" w14:textId="77777777" w:rsidR="0030291C" w:rsidRDefault="0030291C" w:rsidP="0030291C">
      <w:pPr>
        <w:rPr>
          <w:lang w:eastAsia="en-GB"/>
        </w:rPr>
      </w:pPr>
      <w:r>
        <w:rPr>
          <w:lang w:eastAsia="en-GB"/>
        </w:rPr>
        <w:t>A2X can be supported by both devices with a subscription to a mobile operator (i.e. provisioned with an UICC) and devices without subscription to a mobile operator. The latter would use PC5 over a spectrum that does not belong to the mobile operator.</w:t>
      </w:r>
    </w:p>
    <w:p w14:paraId="3AB0EFC5" w14:textId="77777777" w:rsidR="0030291C" w:rsidRDefault="0030291C" w:rsidP="0030291C">
      <w:pPr>
        <w:rPr>
          <w:lang w:eastAsia="en-GB"/>
        </w:rPr>
      </w:pPr>
      <w:r>
        <w:rPr>
          <w:lang w:eastAsia="en-GB"/>
        </w:rPr>
        <w:t>Authorization and configuration of A2X services may be based on A2X Policies configured in the device, in case of devices without a subscription with a mobile operator, and may be authorized by the mobile operator via the authentication/authorization procedures defined in Release 17 for devices with a subscription with a mobile operator. A2X Policies also configure the device on how to use the A2X transport based on either PC5 or cellular connectivity with the MNO. A2X Policies may be defined with input from an application function in the aviation domain, e.g. the UTM or an external UAV operator, via Network Exposure Function (NEF) services.</w:t>
      </w:r>
    </w:p>
    <w:p w14:paraId="30EB231F" w14:textId="77777777" w:rsidR="0030291C" w:rsidRDefault="0030291C" w:rsidP="0030291C">
      <w:pPr>
        <w:rPr>
          <w:lang w:eastAsia="en-GB"/>
        </w:rPr>
      </w:pPr>
      <w:r w:rsidRPr="005C18EB">
        <w:rPr>
          <w:b/>
          <w:bCs/>
          <w:lang w:eastAsia="en-GB"/>
        </w:rPr>
        <w:t>For</w:t>
      </w:r>
      <w:r>
        <w:rPr>
          <w:lang w:eastAsia="en-GB"/>
        </w:rPr>
        <w:t xml:space="preserve"> </w:t>
      </w:r>
      <w:r w:rsidRPr="005C18EB">
        <w:rPr>
          <w:b/>
          <w:bCs/>
          <w:lang w:eastAsia="en-GB"/>
        </w:rPr>
        <w:t>Broadcast Remote ID</w:t>
      </w:r>
      <w:r>
        <w:rPr>
          <w:lang w:eastAsia="en-GB"/>
        </w:rPr>
        <w:t>, A2X provides transport of BRID messages defined by standards outside 3GPP via broadcast PC5 messages or via Multicast Broadcast Service, using broadcast only, with frequency defined via A2X Policy.</w:t>
      </w:r>
    </w:p>
    <w:p w14:paraId="47AF2BD6" w14:textId="77777777" w:rsidR="0030291C" w:rsidRDefault="0030291C" w:rsidP="0030291C">
      <w:pPr>
        <w:rPr>
          <w:lang w:eastAsia="en-GB"/>
        </w:rPr>
      </w:pPr>
      <w:r w:rsidRPr="005C18EB">
        <w:rPr>
          <w:b/>
          <w:bCs/>
          <w:lang w:eastAsia="en-GB"/>
        </w:rPr>
        <w:t>For Direct C2</w:t>
      </w:r>
      <w:r>
        <w:rPr>
          <w:lang w:eastAsia="en-GB"/>
        </w:rPr>
        <w:t xml:space="preserve">, a UAV that supports Direct C2 Communication may establish direct NR PC5 communication with a UAV controller based on application layer information (e.g. information regarding the identity of the serving UAV controller). The UAV that is engaged in Direct C2 Communication may or may not be capable of connection with the mobile network. The UAV is authorized by the USS for establishing Direct C2 Communication with the UAV controller either via pre-configuration information (e.g. when the UAV is not connected to a mobile network) or via the UUAA procedure (i.e. when the UAV is connected to a mobile network). </w:t>
      </w:r>
    </w:p>
    <w:p w14:paraId="263186D6" w14:textId="77777777" w:rsidR="0030291C" w:rsidRDefault="0030291C" w:rsidP="0030291C">
      <w:pPr>
        <w:rPr>
          <w:lang w:eastAsia="en-GB"/>
        </w:rPr>
      </w:pPr>
      <w:r w:rsidRPr="005C18EB">
        <w:rPr>
          <w:b/>
          <w:bCs/>
          <w:lang w:eastAsia="en-GB"/>
        </w:rPr>
        <w:t>For Direct Detect And Avoid</w:t>
      </w:r>
      <w:r>
        <w:rPr>
          <w:lang w:eastAsia="en-GB"/>
        </w:rPr>
        <w:t xml:space="preserve">, the detection and deconfliction of potential collisions between UAVs is locally performed between UAVs using direct UAV to UAV communication over PC5. The UTM may be informed of the potential collision situation. DAA communications leverage broadcast PC5 to advertise DAA information, defined in standards and regulations outside of 3GPP, to other devices and to ground receivers. In case of a potential conflict is detected between two UAVs, the two devices can use unicast PC5 communications to exchange DAA information for flight deconfliction, based on application layer mechanisms defined outside of 3GPP. </w:t>
      </w:r>
    </w:p>
    <w:p w14:paraId="28CAA876" w14:textId="3C511459" w:rsidR="0030291C" w:rsidRDefault="0030291C" w:rsidP="0030291C">
      <w:pPr>
        <w:pStyle w:val="TH"/>
      </w:pPr>
      <w:r>
        <w:object w:dxaOrig="10091" w:dyaOrig="8951" w14:anchorId="6633868B">
          <v:shape id="_x0000_i1028" type="#_x0000_t75" style="width:258.5pt;height:229.5pt" o:ole="">
            <v:imagedata r:id="rId134" o:title=""/>
          </v:shape>
          <o:OLEObject Type="Embed" ProgID="Visio.Drawing.15" ShapeID="_x0000_i1028" DrawAspect="Content" ObjectID="_1782132614" r:id="rId135"/>
        </w:object>
      </w:r>
    </w:p>
    <w:p w14:paraId="05F713B7" w14:textId="1CB5E207" w:rsidR="0030291C" w:rsidRDefault="0030291C" w:rsidP="0030291C">
      <w:pPr>
        <w:pStyle w:val="TF"/>
        <w:rPr>
          <w:lang w:eastAsia="en-GB"/>
        </w:rPr>
      </w:pPr>
      <w:r>
        <w:t xml:space="preserve">Figure 1: Information flow </w:t>
      </w:r>
      <w:r w:rsidR="00EC11C6">
        <w:t xml:space="preserve">for </w:t>
      </w:r>
      <w:r w:rsidR="00EC11C6" w:rsidRPr="00EC11C6">
        <w:t>Direct Detect And Avoid</w:t>
      </w:r>
    </w:p>
    <w:p w14:paraId="2A74AE55" w14:textId="64D35750" w:rsidR="0030291C" w:rsidRDefault="0030291C" w:rsidP="0030291C">
      <w:pPr>
        <w:rPr>
          <w:lang w:eastAsia="en-GB"/>
        </w:rPr>
      </w:pPr>
      <w:r>
        <w:rPr>
          <w:lang w:eastAsia="en-GB"/>
        </w:rPr>
        <w:t xml:space="preserve"> For Ground-based DAA for an Area, a network-assisted DAA mechanism applicable for a specific area is defined (e.g. for a stadium or arena where UAVs are used). It is based on a ground-based entity, Area Airspace Manager (AAM), that is able to detect UAVs in the specific area and provide local steering policies (according to A2X mechanisms) to the individual UAVs in order to avoid the UAVs crashing into each other, structures, etc. The policy may e.g. include </w:t>
      </w:r>
      <w:r>
        <w:rPr>
          <w:lang w:eastAsia="en-GB"/>
        </w:rPr>
        <w:lastRenderedPageBreak/>
        <w:t>allowed flying zones and positions allowed for the specific UAV. The policy may also apply to a specific outdoor area, e.g. an event, where specific measures to avoid collision between drones are established locally. The AAM is one or more UEs using PC5, and they may also have a direct connection to the UTM.</w:t>
      </w:r>
    </w:p>
    <w:p w14:paraId="0250AB76" w14:textId="77777777" w:rsidR="0030291C" w:rsidRDefault="0030291C" w:rsidP="0030291C">
      <w:pPr>
        <w:rPr>
          <w:b/>
        </w:rPr>
      </w:pPr>
      <w:r w:rsidRPr="00016B51">
        <w:rPr>
          <w:b/>
        </w:rPr>
        <w:t>References</w:t>
      </w:r>
    </w:p>
    <w:p w14:paraId="6BCE90A0" w14:textId="525E348A" w:rsidR="0030291C" w:rsidRDefault="0030291C" w:rsidP="0030291C">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36" w:history="1">
        <w:r w:rsidRPr="00C83727">
          <w:rPr>
            <w:rStyle w:val="Hyperlink"/>
          </w:rPr>
          <w:t>https://portal.3gpp.org/ChangeRequests.aspx?q=1&amp;workitem=990107,980012,990036,990012,990063,990064,990105</w:t>
        </w:r>
      </w:hyperlink>
      <w:r>
        <w:t xml:space="preserve"> </w:t>
      </w:r>
    </w:p>
    <w:p w14:paraId="4CF5637A" w14:textId="77777777" w:rsidR="0030291C" w:rsidRDefault="0030291C" w:rsidP="0030291C">
      <w:pPr>
        <w:pStyle w:val="EW"/>
      </w:pPr>
      <w:r>
        <w:t>[1]</w:t>
      </w:r>
      <w:r>
        <w:tab/>
        <w:t>TR 23.700-58: “Study of further architecture enhancements for uncrewed aerial systems and urban air mobility”</w:t>
      </w:r>
    </w:p>
    <w:p w14:paraId="6E8F4442" w14:textId="3BB3972B" w:rsidR="0030291C" w:rsidRDefault="0030291C" w:rsidP="0030291C">
      <w:pPr>
        <w:pStyle w:val="EW"/>
      </w:pPr>
      <w:r>
        <w:t>[2]</w:t>
      </w:r>
      <w:r>
        <w:tab/>
        <w:t>TS 23.256: “Support of Uncrewed Aerial Systems (UAS) connectivity, identification and tracking; Stage 2”</w:t>
      </w:r>
    </w:p>
    <w:p w14:paraId="20AA4CD7" w14:textId="68A6CE2B" w:rsidR="00096034" w:rsidRDefault="00096034" w:rsidP="00096034">
      <w:pPr>
        <w:pStyle w:val="Heading2"/>
        <w:rPr>
          <w:lang w:eastAsia="en-GB"/>
        </w:rPr>
      </w:pPr>
      <w:bookmarkStart w:id="41" w:name="_Toc171519586"/>
      <w:r>
        <w:rPr>
          <w:lang w:eastAsia="en-GB"/>
        </w:rPr>
        <w:t>8.2</w:t>
      </w:r>
      <w:r>
        <w:rPr>
          <w:lang w:eastAsia="en-GB"/>
        </w:rPr>
        <w:tab/>
      </w:r>
      <w:r w:rsidRPr="00096034">
        <w:rPr>
          <w:lang w:eastAsia="en-GB"/>
        </w:rPr>
        <w:t>Architecture for UAS Applications, Phase 2</w:t>
      </w:r>
      <w:bookmarkEnd w:id="41"/>
      <w:r w:rsidRPr="0009603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96034" w:rsidRPr="00EF7FBB" w14:paraId="223E92F4" w14:textId="77777777" w:rsidTr="00096034">
        <w:trPr>
          <w:trHeight w:val="255"/>
        </w:trPr>
        <w:tc>
          <w:tcPr>
            <w:tcW w:w="757" w:type="dxa"/>
            <w:shd w:val="clear" w:color="auto" w:fill="auto"/>
            <w:tcMar>
              <w:left w:w="28" w:type="dxa"/>
              <w:right w:w="28" w:type="dxa"/>
            </w:tcMar>
            <w:hideMark/>
          </w:tcPr>
          <w:p w14:paraId="5FF4262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980126</w:t>
            </w:r>
          </w:p>
        </w:tc>
        <w:tc>
          <w:tcPr>
            <w:tcW w:w="3969" w:type="dxa"/>
            <w:shd w:val="clear" w:color="auto" w:fill="auto"/>
            <w:tcMar>
              <w:left w:w="28" w:type="dxa"/>
              <w:right w:w="28" w:type="dxa"/>
            </w:tcMar>
            <w:hideMark/>
          </w:tcPr>
          <w:p w14:paraId="34698369" w14:textId="77777777" w:rsidR="00096034" w:rsidRPr="00EF7FBB" w:rsidRDefault="0009603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UAS Applications, Phase 2 </w:t>
            </w:r>
          </w:p>
        </w:tc>
        <w:tc>
          <w:tcPr>
            <w:tcW w:w="1587" w:type="dxa"/>
            <w:shd w:val="clear" w:color="auto" w:fill="auto"/>
            <w:tcMar>
              <w:left w:w="28" w:type="dxa"/>
              <w:right w:w="28" w:type="dxa"/>
            </w:tcMar>
            <w:hideMark/>
          </w:tcPr>
          <w:p w14:paraId="4EE31EAC"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7A1C89EB"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3E3E99E" w14:textId="77EF9CA8" w:rsidR="0009603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37" w:history="1">
              <w:r w:rsidR="007D3634" w:rsidRPr="007D3634">
                <w:rPr>
                  <w:rFonts w:ascii="Calibri" w:hAnsi="Calibri" w:cs="Calibri"/>
                  <w:color w:val="0563C1"/>
                  <w:sz w:val="16"/>
                  <w:szCs w:val="18"/>
                  <w:u w:val="single"/>
                  <w:lang w:eastAsia="en-GB"/>
                </w:rPr>
                <w:t>SP-220915</w:t>
              </w:r>
            </w:hyperlink>
          </w:p>
        </w:tc>
        <w:tc>
          <w:tcPr>
            <w:tcW w:w="2268" w:type="dxa"/>
            <w:shd w:val="clear" w:color="auto" w:fill="auto"/>
            <w:tcMar>
              <w:left w:w="28" w:type="dxa"/>
              <w:right w:w="28" w:type="dxa"/>
            </w:tcMar>
            <w:hideMark/>
          </w:tcPr>
          <w:p w14:paraId="498625F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63082257" w14:textId="77777777" w:rsidTr="00096034">
        <w:trPr>
          <w:trHeight w:val="255"/>
        </w:trPr>
        <w:tc>
          <w:tcPr>
            <w:tcW w:w="757" w:type="dxa"/>
            <w:shd w:val="clear" w:color="auto" w:fill="auto"/>
            <w:tcMar>
              <w:left w:w="28" w:type="dxa"/>
              <w:right w:w="28" w:type="dxa"/>
            </w:tcMar>
            <w:hideMark/>
          </w:tcPr>
          <w:p w14:paraId="55986FC2"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970038</w:t>
            </w:r>
          </w:p>
        </w:tc>
        <w:tc>
          <w:tcPr>
            <w:tcW w:w="3969" w:type="dxa"/>
            <w:shd w:val="clear" w:color="auto" w:fill="auto"/>
            <w:tcMar>
              <w:left w:w="28" w:type="dxa"/>
              <w:right w:w="28" w:type="dxa"/>
            </w:tcMar>
            <w:hideMark/>
          </w:tcPr>
          <w:p w14:paraId="54044C8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UASAPP_Ph2</w:t>
            </w:r>
          </w:p>
        </w:tc>
        <w:tc>
          <w:tcPr>
            <w:tcW w:w="1587" w:type="dxa"/>
            <w:shd w:val="clear" w:color="auto" w:fill="auto"/>
            <w:tcMar>
              <w:left w:w="28" w:type="dxa"/>
              <w:right w:w="28" w:type="dxa"/>
            </w:tcMar>
            <w:hideMark/>
          </w:tcPr>
          <w:p w14:paraId="43F7C15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12C0DD3B"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0BF3E3DF" w14:textId="162F4FA6" w:rsidR="0009603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38" w:history="1">
              <w:r w:rsidR="007D3634" w:rsidRPr="007D3634">
                <w:rPr>
                  <w:rFonts w:ascii="Calibri" w:hAnsi="Calibri" w:cs="Calibri"/>
                  <w:color w:val="0563C1"/>
                  <w:sz w:val="16"/>
                  <w:szCs w:val="18"/>
                  <w:u w:val="single"/>
                  <w:lang w:eastAsia="en-GB"/>
                </w:rPr>
                <w:t>SP-221228</w:t>
              </w:r>
            </w:hyperlink>
          </w:p>
        </w:tc>
        <w:tc>
          <w:tcPr>
            <w:tcW w:w="2268" w:type="dxa"/>
            <w:shd w:val="clear" w:color="auto" w:fill="auto"/>
            <w:tcMar>
              <w:left w:w="28" w:type="dxa"/>
              <w:right w:w="28" w:type="dxa"/>
            </w:tcMar>
            <w:hideMark/>
          </w:tcPr>
          <w:p w14:paraId="2679A7C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14D1C658" w14:textId="77777777" w:rsidTr="00096034">
        <w:trPr>
          <w:trHeight w:val="255"/>
        </w:trPr>
        <w:tc>
          <w:tcPr>
            <w:tcW w:w="757" w:type="dxa"/>
            <w:shd w:val="clear" w:color="auto" w:fill="auto"/>
            <w:tcMar>
              <w:left w:w="28" w:type="dxa"/>
              <w:right w:w="28" w:type="dxa"/>
            </w:tcMar>
            <w:hideMark/>
          </w:tcPr>
          <w:p w14:paraId="4A1A408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980055</w:t>
            </w:r>
          </w:p>
        </w:tc>
        <w:tc>
          <w:tcPr>
            <w:tcW w:w="3969" w:type="dxa"/>
            <w:shd w:val="clear" w:color="auto" w:fill="auto"/>
            <w:tcMar>
              <w:left w:w="28" w:type="dxa"/>
              <w:right w:w="28" w:type="dxa"/>
            </w:tcMar>
            <w:hideMark/>
          </w:tcPr>
          <w:p w14:paraId="6C29EAC8"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UASAPP_Ph2</w:t>
            </w:r>
          </w:p>
        </w:tc>
        <w:tc>
          <w:tcPr>
            <w:tcW w:w="1587" w:type="dxa"/>
            <w:shd w:val="clear" w:color="auto" w:fill="auto"/>
            <w:tcMar>
              <w:left w:w="28" w:type="dxa"/>
              <w:right w:w="28" w:type="dxa"/>
            </w:tcMar>
            <w:hideMark/>
          </w:tcPr>
          <w:p w14:paraId="1F20EAE7"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4CE0574A"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558194A3" w14:textId="58097693" w:rsidR="0009603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39" w:history="1">
              <w:r w:rsidR="007D3634"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67301A7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r w:rsidR="00096034" w:rsidRPr="00EF7FBB" w14:paraId="4F8D061E" w14:textId="77777777" w:rsidTr="00096034">
        <w:trPr>
          <w:trHeight w:val="255"/>
        </w:trPr>
        <w:tc>
          <w:tcPr>
            <w:tcW w:w="757" w:type="dxa"/>
            <w:shd w:val="clear" w:color="auto" w:fill="auto"/>
            <w:tcMar>
              <w:left w:w="28" w:type="dxa"/>
              <w:right w:w="28" w:type="dxa"/>
            </w:tcMar>
            <w:hideMark/>
          </w:tcPr>
          <w:p w14:paraId="4EB2ECA5"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980056</w:t>
            </w:r>
          </w:p>
        </w:tc>
        <w:tc>
          <w:tcPr>
            <w:tcW w:w="3969" w:type="dxa"/>
            <w:shd w:val="clear" w:color="auto" w:fill="auto"/>
            <w:tcMar>
              <w:left w:w="28" w:type="dxa"/>
              <w:right w:w="28" w:type="dxa"/>
            </w:tcMar>
            <w:hideMark/>
          </w:tcPr>
          <w:p w14:paraId="412D452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UASAPP_Ph2</w:t>
            </w:r>
          </w:p>
        </w:tc>
        <w:tc>
          <w:tcPr>
            <w:tcW w:w="1587" w:type="dxa"/>
            <w:shd w:val="clear" w:color="auto" w:fill="auto"/>
            <w:tcMar>
              <w:left w:w="28" w:type="dxa"/>
              <w:right w:w="28" w:type="dxa"/>
            </w:tcMar>
            <w:hideMark/>
          </w:tcPr>
          <w:p w14:paraId="00C24FB2"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39781C6E"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FE78DB7" w14:textId="496BA26E" w:rsidR="0009603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40" w:history="1">
              <w:r w:rsidR="007D3634"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01347E0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bl>
    <w:p w14:paraId="2B5C1242" w14:textId="6773492E" w:rsidR="00AE70D0" w:rsidRDefault="00AE70D0" w:rsidP="00AE70D0">
      <w:pPr>
        <w:rPr>
          <w:lang w:eastAsia="en-GB"/>
        </w:rPr>
      </w:pPr>
      <w:r w:rsidRPr="00AE70D0">
        <w:rPr>
          <w:lang w:eastAsia="en-GB"/>
        </w:rPr>
        <w:t>Summary based on the input provided by InterDigital in SP-240930</w:t>
      </w:r>
      <w:r w:rsidRPr="00652D0A">
        <w:rPr>
          <w:lang w:eastAsia="en-GB"/>
        </w:rPr>
        <w:t>.</w:t>
      </w:r>
    </w:p>
    <w:p w14:paraId="1545E488" w14:textId="3238B71E" w:rsidR="00AE70D0" w:rsidRDefault="00AE70D0" w:rsidP="00AE70D0">
      <w:pPr>
        <w:rPr>
          <w:lang w:eastAsia="en-GB"/>
        </w:rPr>
      </w:pPr>
      <w:r>
        <w:rPr>
          <w:lang w:eastAsia="en-GB"/>
        </w:rPr>
        <w:t xml:space="preserve">As part of Rel-17, the overall application layer architecture to enable application support for UAS applications over 3GPP networks was specified in </w:t>
      </w:r>
      <w:r w:rsidR="00BD32C2">
        <w:rPr>
          <w:lang w:eastAsia="en-GB"/>
        </w:rPr>
        <w:t>TS</w:t>
      </w:r>
      <w:r>
        <w:rPr>
          <w:lang w:eastAsia="en-GB"/>
        </w:rPr>
        <w:t xml:space="preserve"> 23.255 [1], also utilizing features in SEAL, specified in </w:t>
      </w:r>
      <w:r w:rsidR="00BD32C2">
        <w:rPr>
          <w:lang w:eastAsia="en-GB"/>
        </w:rPr>
        <w:t>TS</w:t>
      </w:r>
      <w:r>
        <w:rPr>
          <w:lang w:eastAsia="en-GB"/>
        </w:rPr>
        <w:t xml:space="preserve"> 23.434 [2]. In Rel-18, the UAS architecture has been enhanced to further extend functionality in 3GPP for improved support for the aviation industry.</w:t>
      </w:r>
    </w:p>
    <w:p w14:paraId="355CEBE1" w14:textId="77777777" w:rsidR="00AE70D0" w:rsidRDefault="00AE70D0" w:rsidP="00AE70D0">
      <w:pPr>
        <w:rPr>
          <w:lang w:eastAsia="en-GB"/>
        </w:rPr>
      </w:pPr>
      <w:r>
        <w:rPr>
          <w:lang w:eastAsia="en-GB"/>
        </w:rPr>
        <w:t>In release 17, no work was done by 3GPP to support that the USS serving a UAV could change during flight. However, in wide and rural areas, the UAS could enter areas of responsibility of different USSes and experience both national as well as international roaming. Due to this, scenarios where a UAS could be served by multiple USSes during the same flight were studied and the impacts on the UAS application layer architecture and SEAL to support such scenarios were considered an improved.</w:t>
      </w:r>
    </w:p>
    <w:p w14:paraId="48D1F29A" w14:textId="77777777" w:rsidR="00AE70D0" w:rsidRDefault="00AE70D0" w:rsidP="00AE70D0">
      <w:pPr>
        <w:rPr>
          <w:lang w:eastAsia="en-GB"/>
        </w:rPr>
      </w:pPr>
      <w:r>
        <w:rPr>
          <w:lang w:eastAsia="en-GB"/>
        </w:rPr>
        <w:t>The above could also impact location and support of PC5 versus the C2 switching. Due to this, new functionality for the UAS application due to location and support of PC5 versus C2 switching were considered.</w:t>
      </w:r>
    </w:p>
    <w:p w14:paraId="3954CBF2" w14:textId="77777777" w:rsidR="00AE70D0" w:rsidRDefault="00AE70D0" w:rsidP="00AE70D0">
      <w:pPr>
        <w:rPr>
          <w:lang w:eastAsia="en-GB"/>
        </w:rPr>
      </w:pPr>
      <w:r>
        <w:rPr>
          <w:lang w:eastAsia="en-GB"/>
        </w:rPr>
        <w:t>Development of solutions for Detect And Avoid (DAA) was also studied, and new functionality for the UAS application to support such functionality has been implemented.</w:t>
      </w:r>
    </w:p>
    <w:p w14:paraId="0520E021" w14:textId="5B1D2057" w:rsidR="00AE70D0" w:rsidRDefault="00AE70D0" w:rsidP="00AE70D0">
      <w:pPr>
        <w:rPr>
          <w:lang w:eastAsia="en-GB"/>
        </w:rPr>
      </w:pPr>
      <w:r>
        <w:rPr>
          <w:lang w:eastAsia="en-GB"/>
        </w:rPr>
        <w:t xml:space="preserve">The study and its conclusions can be found in </w:t>
      </w:r>
      <w:r w:rsidR="00BD32C2">
        <w:rPr>
          <w:lang w:eastAsia="en-GB"/>
        </w:rPr>
        <w:t>TS</w:t>
      </w:r>
      <w:r>
        <w:rPr>
          <w:lang w:eastAsia="en-GB"/>
        </w:rPr>
        <w:t xml:space="preserve"> 23.700-55 [3].</w:t>
      </w:r>
    </w:p>
    <w:p w14:paraId="7AFBFA7C" w14:textId="77777777" w:rsidR="00AE70D0" w:rsidRDefault="00AE70D0" w:rsidP="00AE70D0">
      <w:pPr>
        <w:rPr>
          <w:lang w:eastAsia="en-GB"/>
        </w:rPr>
      </w:pPr>
      <w:r>
        <w:rPr>
          <w:lang w:eastAsia="en-GB"/>
        </w:rPr>
        <w:t>The following three new functions are introduced.</w:t>
      </w:r>
    </w:p>
    <w:p w14:paraId="2FC56C7F" w14:textId="77777777" w:rsidR="00AE70D0" w:rsidRPr="00AE70D0" w:rsidRDefault="00AE70D0" w:rsidP="00AE70D0">
      <w:pPr>
        <w:rPr>
          <w:b/>
          <w:bCs/>
          <w:lang w:eastAsia="en-GB"/>
        </w:rPr>
      </w:pPr>
      <w:r w:rsidRPr="00AE70D0">
        <w:rPr>
          <w:b/>
          <w:bCs/>
          <w:lang w:eastAsia="en-GB"/>
        </w:rPr>
        <w:t>UAE layer assisted change of USS during flight</w:t>
      </w:r>
    </w:p>
    <w:p w14:paraId="43E00AF2" w14:textId="77777777" w:rsidR="00AE70D0" w:rsidRDefault="00AE70D0" w:rsidP="00AE70D0">
      <w:pPr>
        <w:rPr>
          <w:lang w:eastAsia="en-GB"/>
        </w:rPr>
      </w:pPr>
      <w:r>
        <w:rPr>
          <w:lang w:eastAsia="en-GB"/>
        </w:rPr>
        <w:t>The UAE layer assisted change of USS can be initiated from the server or from the client. Assistance from the network is provided by SEAL LMS due to UAV mobility to different geographical area covered by different edge clouds and is provided by the UAE server to initiate change of USS. Assistance from the client is provided when an emergency change of USS is deemed necessary by the UAE client.</w:t>
      </w:r>
    </w:p>
    <w:p w14:paraId="0510B258" w14:textId="4CEC5B5C" w:rsidR="00AE70D0" w:rsidRDefault="00AE70D0" w:rsidP="00AE70D0">
      <w:pPr>
        <w:pStyle w:val="TH"/>
        <w:rPr>
          <w:lang w:eastAsia="en-GB"/>
        </w:rPr>
      </w:pPr>
      <w:r>
        <w:rPr>
          <w:lang w:eastAsia="en-GB"/>
        </w:rPr>
        <w:lastRenderedPageBreak/>
        <w:t xml:space="preserve"> </w:t>
      </w:r>
      <w:r w:rsidRPr="009C3C22">
        <w:object w:dxaOrig="7811" w:dyaOrig="3204" w14:anchorId="42C9A5D9">
          <v:shape id="_x0000_i1029" type="#_x0000_t75" style="width:390.5pt;height:161pt" o:ole="">
            <v:imagedata r:id="rId141" o:title=""/>
          </v:shape>
          <o:OLEObject Type="Embed" ProgID="Visio.Drawing.15" ShapeID="_x0000_i1029" DrawAspect="Content" ObjectID="_1782132615" r:id="rId142"/>
        </w:object>
      </w:r>
    </w:p>
    <w:p w14:paraId="6C9697EF" w14:textId="77777777" w:rsidR="00AE70D0" w:rsidRDefault="00AE70D0" w:rsidP="00AE70D0">
      <w:pPr>
        <w:pStyle w:val="TF"/>
        <w:rPr>
          <w:lang w:eastAsia="en-GB"/>
        </w:rPr>
      </w:pPr>
      <w:r>
        <w:rPr>
          <w:lang w:eastAsia="en-GB"/>
        </w:rPr>
        <w:t>Figure 1: UAE server initiated change of USS</w:t>
      </w:r>
    </w:p>
    <w:p w14:paraId="684F8DFA" w14:textId="77777777" w:rsidR="00AE70D0" w:rsidRDefault="00AE70D0" w:rsidP="00AE70D0">
      <w:pPr>
        <w:rPr>
          <w:lang w:eastAsia="en-GB"/>
        </w:rPr>
      </w:pPr>
    </w:p>
    <w:p w14:paraId="4F06AE39" w14:textId="2FA44BBA" w:rsidR="00AE70D0" w:rsidRDefault="00AE70D0" w:rsidP="00AE70D0">
      <w:pPr>
        <w:pStyle w:val="TH"/>
        <w:rPr>
          <w:lang w:eastAsia="en-GB"/>
        </w:rPr>
      </w:pPr>
      <w:r>
        <w:rPr>
          <w:lang w:eastAsia="en-GB"/>
        </w:rPr>
        <w:t xml:space="preserve"> </w:t>
      </w:r>
      <w:r w:rsidRPr="009C3C22">
        <w:object w:dxaOrig="7811" w:dyaOrig="3204" w14:anchorId="067ACA01">
          <v:shape id="_x0000_i1030" type="#_x0000_t75" style="width:390.5pt;height:161pt" o:ole="">
            <v:imagedata r:id="rId143" o:title=""/>
          </v:shape>
          <o:OLEObject Type="Embed" ProgID="Visio.Drawing.15" ShapeID="_x0000_i1030" DrawAspect="Content" ObjectID="_1782132616" r:id="rId144"/>
        </w:object>
      </w:r>
    </w:p>
    <w:p w14:paraId="4E56AAF4" w14:textId="77777777" w:rsidR="00AE70D0" w:rsidRDefault="00AE70D0" w:rsidP="00AE70D0">
      <w:pPr>
        <w:pStyle w:val="TF"/>
        <w:rPr>
          <w:lang w:eastAsia="en-GB"/>
        </w:rPr>
      </w:pPr>
      <w:r>
        <w:rPr>
          <w:lang w:eastAsia="en-GB"/>
        </w:rPr>
        <w:t>Figure 2: UAE client initiated change of USS</w:t>
      </w:r>
    </w:p>
    <w:p w14:paraId="6DE94235" w14:textId="77777777" w:rsidR="00AE70D0" w:rsidRPr="00AE70D0" w:rsidRDefault="00AE70D0" w:rsidP="00AE70D0">
      <w:pPr>
        <w:rPr>
          <w:b/>
          <w:bCs/>
          <w:lang w:eastAsia="en-GB"/>
        </w:rPr>
      </w:pPr>
      <w:r w:rsidRPr="00AE70D0">
        <w:rPr>
          <w:b/>
          <w:bCs/>
          <w:lang w:eastAsia="en-GB"/>
        </w:rPr>
        <w:t>UAE layer assisted support for DAA services and applications</w:t>
      </w:r>
    </w:p>
    <w:p w14:paraId="289DD6DA" w14:textId="77777777" w:rsidR="00AE70D0" w:rsidRDefault="00AE70D0" w:rsidP="00AE70D0">
      <w:pPr>
        <w:rPr>
          <w:lang w:eastAsia="en-GB"/>
        </w:rPr>
      </w:pPr>
      <w:r>
        <w:rPr>
          <w:lang w:eastAsia="en-GB"/>
        </w:rPr>
        <w:t>This feature enables the UAS application enablement services for assisting the UAS application with DAA handling. The UAE layer assisted support for detect and avoid can be initiated from the server or from the client.</w:t>
      </w:r>
    </w:p>
    <w:p w14:paraId="4A483CBD" w14:textId="77777777" w:rsidR="00AE70D0" w:rsidRDefault="00AE70D0" w:rsidP="00AE70D0">
      <w:pPr>
        <w:pStyle w:val="NO"/>
        <w:rPr>
          <w:lang w:eastAsia="en-GB"/>
        </w:rPr>
      </w:pPr>
      <w:r>
        <w:rPr>
          <w:lang w:eastAsia="en-GB"/>
        </w:rPr>
        <w:t>NOTE 1:</w:t>
      </w:r>
      <w:r>
        <w:rPr>
          <w:lang w:eastAsia="en-GB"/>
        </w:rPr>
        <w:tab/>
        <w:t>The Detect and Avoid operations are out of scope of the specification.</w:t>
      </w:r>
    </w:p>
    <w:p w14:paraId="504F0CCE" w14:textId="68C1E912" w:rsidR="00AE70D0" w:rsidRDefault="00AE70D0" w:rsidP="00AE70D0">
      <w:pPr>
        <w:pStyle w:val="TH"/>
        <w:rPr>
          <w:lang w:eastAsia="en-GB"/>
        </w:rPr>
      </w:pPr>
      <w:r>
        <w:rPr>
          <w:lang w:eastAsia="en-GB"/>
        </w:rPr>
        <w:t xml:space="preserve"> </w:t>
      </w:r>
      <w:r>
        <w:object w:dxaOrig="8112" w:dyaOrig="3192" w14:anchorId="3996C9A1">
          <v:shape id="_x0000_i1031" type="#_x0000_t75" style="width:405pt;height:161pt" o:ole="">
            <v:imagedata r:id="rId145" o:title=""/>
          </v:shape>
          <o:OLEObject Type="Embed" ProgID="Visio.Drawing.15" ShapeID="_x0000_i1031" DrawAspect="Content" ObjectID="_1782132617" r:id="rId146"/>
        </w:object>
      </w:r>
    </w:p>
    <w:p w14:paraId="03AB1521" w14:textId="77777777" w:rsidR="00AE70D0" w:rsidRDefault="00AE70D0" w:rsidP="00AE70D0">
      <w:pPr>
        <w:pStyle w:val="TF"/>
        <w:rPr>
          <w:lang w:eastAsia="en-GB"/>
        </w:rPr>
      </w:pPr>
      <w:r>
        <w:rPr>
          <w:lang w:eastAsia="en-GB"/>
        </w:rPr>
        <w:t>Figure 3: DAA support involving UAVs without U2X support (UAE server initiated)</w:t>
      </w:r>
    </w:p>
    <w:p w14:paraId="555641BE" w14:textId="0736F661" w:rsidR="00AE70D0" w:rsidRDefault="00AE70D0" w:rsidP="00AE70D0">
      <w:pPr>
        <w:pStyle w:val="TH"/>
        <w:rPr>
          <w:lang w:eastAsia="en-GB"/>
        </w:rPr>
      </w:pPr>
      <w:r>
        <w:rPr>
          <w:lang w:eastAsia="en-GB"/>
        </w:rPr>
        <w:lastRenderedPageBreak/>
        <w:t xml:space="preserve"> </w:t>
      </w:r>
      <w:r>
        <w:object w:dxaOrig="7872" w:dyaOrig="2256" w14:anchorId="40B1FCAB">
          <v:shape id="_x0000_i1032" type="#_x0000_t75" style="width:392.5pt;height:113.5pt" o:ole="">
            <v:imagedata r:id="rId147" o:title=""/>
          </v:shape>
          <o:OLEObject Type="Embed" ProgID="Visio.Drawing.15" ShapeID="_x0000_i1032" DrawAspect="Content" ObjectID="_1782132618" r:id="rId148"/>
        </w:object>
      </w:r>
    </w:p>
    <w:p w14:paraId="6924FD0C" w14:textId="77777777" w:rsidR="00AE70D0" w:rsidRDefault="00AE70D0" w:rsidP="00AE70D0">
      <w:pPr>
        <w:pStyle w:val="TF"/>
        <w:rPr>
          <w:lang w:eastAsia="en-GB"/>
        </w:rPr>
      </w:pPr>
      <w:r>
        <w:rPr>
          <w:lang w:eastAsia="en-GB"/>
        </w:rPr>
        <w:t>Figure 4: DAA support involving UAVs with U2X support (UAE client initiated)</w:t>
      </w:r>
    </w:p>
    <w:p w14:paraId="4B0CAC32" w14:textId="77777777" w:rsidR="00AE70D0" w:rsidRPr="00AE70D0" w:rsidRDefault="00AE70D0" w:rsidP="00AE70D0">
      <w:pPr>
        <w:rPr>
          <w:b/>
          <w:bCs/>
          <w:lang w:eastAsia="en-GB"/>
        </w:rPr>
      </w:pPr>
      <w:r w:rsidRPr="00AE70D0">
        <w:rPr>
          <w:b/>
          <w:bCs/>
          <w:lang w:eastAsia="en-GB"/>
        </w:rPr>
        <w:t>Tracking dynamic UAVs in an application defined area relative to a host UAV</w:t>
      </w:r>
    </w:p>
    <w:p w14:paraId="4036D726" w14:textId="77777777" w:rsidR="00AE70D0" w:rsidRDefault="00AE70D0" w:rsidP="00AE70D0">
      <w:pPr>
        <w:rPr>
          <w:lang w:eastAsia="en-GB"/>
        </w:rPr>
      </w:pPr>
      <w:r>
        <w:rPr>
          <w:lang w:eastAsia="en-GB"/>
        </w:rPr>
        <w:t>The UAE server can track a host UAV’s dynamic information, i.e., information of other dynamic UAVs in an application defined area relative to a host UAV. As per a proximity range set by the application layer, the UAE layer supports providing dynamic information (i.e. other UAVs’ location information) to the UAS Application Specific Server (UTM/USS) and/or to the host UAV. This feature can be utilized by UAS applications as input to (e.g. DAA, Dynamic maps).</w:t>
      </w:r>
    </w:p>
    <w:p w14:paraId="12E8B69B" w14:textId="77777777" w:rsidR="00AE70D0" w:rsidRDefault="00AE70D0" w:rsidP="00AE70D0">
      <w:pPr>
        <w:rPr>
          <w:lang w:eastAsia="en-GB"/>
        </w:rPr>
      </w:pPr>
      <w:r>
        <w:rPr>
          <w:lang w:eastAsia="en-GB"/>
        </w:rPr>
        <w:t>This feature utilizes the following procedures:</w:t>
      </w:r>
    </w:p>
    <w:p w14:paraId="04B21E12" w14:textId="179EF1AD" w:rsidR="00AE70D0" w:rsidRDefault="00AE70D0" w:rsidP="00AE70D0">
      <w:pPr>
        <w:pStyle w:val="ListParagraph"/>
        <w:numPr>
          <w:ilvl w:val="0"/>
          <w:numId w:val="16"/>
        </w:numPr>
        <w:ind w:leftChars="0"/>
      </w:pPr>
      <w:r>
        <w:t>UAS Application Specific Server or the host UAV subscription for host UAV’s dynamic information with UAE server.</w:t>
      </w:r>
    </w:p>
    <w:p w14:paraId="40385023" w14:textId="56EDB3B7" w:rsidR="00AE70D0" w:rsidRDefault="00AE70D0" w:rsidP="00AE70D0">
      <w:pPr>
        <w:pStyle w:val="ListParagraph"/>
        <w:numPr>
          <w:ilvl w:val="0"/>
          <w:numId w:val="16"/>
        </w:numPr>
        <w:ind w:leftChars="0"/>
      </w:pPr>
      <w:r>
        <w:t>UAE server tracking host UAV’s UE location with support from SEAL’s location management server.</w:t>
      </w:r>
    </w:p>
    <w:p w14:paraId="4B672003" w14:textId="2D86C328" w:rsidR="00AE70D0" w:rsidRDefault="00AE70D0" w:rsidP="00AE70D0">
      <w:pPr>
        <w:pStyle w:val="ListParagraph"/>
        <w:numPr>
          <w:ilvl w:val="0"/>
          <w:numId w:val="16"/>
        </w:numPr>
        <w:ind w:leftChars="0"/>
      </w:pPr>
      <w:r>
        <w:t>UAE server management of dynamic UE location based group.</w:t>
      </w:r>
    </w:p>
    <w:p w14:paraId="4E43F000" w14:textId="767D7526" w:rsidR="00AE70D0" w:rsidRDefault="00AE70D0" w:rsidP="00AE70D0">
      <w:pPr>
        <w:pStyle w:val="ListParagraph"/>
        <w:numPr>
          <w:ilvl w:val="0"/>
          <w:numId w:val="16"/>
        </w:numPr>
        <w:ind w:leftChars="0"/>
      </w:pPr>
      <w:r>
        <w:t>UAE server obtaining dynamic information from the UAVs in application defined proximity range of the host UAV.</w:t>
      </w:r>
    </w:p>
    <w:p w14:paraId="1F5B12D5" w14:textId="1AD1E3E1" w:rsidR="00AE70D0" w:rsidRDefault="00AE70D0" w:rsidP="00AE70D0">
      <w:pPr>
        <w:pStyle w:val="ListParagraph"/>
        <w:numPr>
          <w:ilvl w:val="0"/>
          <w:numId w:val="16"/>
        </w:numPr>
        <w:ind w:leftChars="0"/>
      </w:pPr>
      <w:r>
        <w:t>UAE server notification of host UAV’s dynamic information to the UAS Application Specific Server and/or to the host UAV.</w:t>
      </w:r>
    </w:p>
    <w:p w14:paraId="36E7C3AE" w14:textId="77777777" w:rsidR="00AE70D0" w:rsidRDefault="00AE70D0" w:rsidP="00AE70D0">
      <w:pPr>
        <w:pStyle w:val="NO"/>
        <w:rPr>
          <w:lang w:eastAsia="en-GB"/>
        </w:rPr>
      </w:pPr>
    </w:p>
    <w:p w14:paraId="5F65FF63" w14:textId="788F922D" w:rsidR="00AE70D0" w:rsidRDefault="00AE70D0" w:rsidP="00AE70D0">
      <w:pPr>
        <w:pStyle w:val="NO"/>
        <w:rPr>
          <w:lang w:eastAsia="en-GB"/>
        </w:rPr>
      </w:pPr>
      <w:r>
        <w:rPr>
          <w:lang w:eastAsia="en-GB"/>
        </w:rPr>
        <w:t>NOTE 2:</w:t>
      </w:r>
      <w:r>
        <w:rPr>
          <w:lang w:eastAsia="en-GB"/>
        </w:rPr>
        <w:tab/>
        <w:t>The details of the usage of dynamic information of host UAV by UAS Application Specific Server or by the host UAV is out of scope of the specification.</w:t>
      </w:r>
    </w:p>
    <w:p w14:paraId="670360E3" w14:textId="77777777" w:rsidR="00AE70D0" w:rsidRDefault="00AE70D0" w:rsidP="00AE70D0">
      <w:pPr>
        <w:rPr>
          <w:b/>
        </w:rPr>
      </w:pPr>
      <w:r w:rsidRPr="00016B51">
        <w:rPr>
          <w:b/>
        </w:rPr>
        <w:t>References</w:t>
      </w:r>
    </w:p>
    <w:p w14:paraId="07A8E233" w14:textId="47B0729D" w:rsidR="00AE70D0" w:rsidRDefault="00AE70D0" w:rsidP="00AE70D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49" w:history="1">
        <w:r w:rsidRPr="00F80CF5">
          <w:rPr>
            <w:rStyle w:val="Hyperlink"/>
          </w:rPr>
          <w:t>https://portal.3gpp.org/ChangeRequests.aspx?q=1&amp;workitem=980126,970038,980055,980056</w:t>
        </w:r>
      </w:hyperlink>
      <w:r>
        <w:t xml:space="preserve"> </w:t>
      </w:r>
    </w:p>
    <w:p w14:paraId="6C1E509F" w14:textId="11B85983" w:rsidR="00AE70D0" w:rsidRDefault="00AE70D0" w:rsidP="00AE70D0">
      <w:pPr>
        <w:pStyle w:val="EW"/>
      </w:pPr>
      <w:r>
        <w:t>[1]</w:t>
      </w:r>
      <w:r>
        <w:tab/>
      </w:r>
      <w:r w:rsidR="00BD32C2">
        <w:t>TS</w:t>
      </w:r>
      <w:r>
        <w:t xml:space="preserve"> 23.255: "Application layer support for Uncrewed Aerial System (UAS); Functional architecture and information flows; Stage 2"</w:t>
      </w:r>
    </w:p>
    <w:p w14:paraId="6207C731" w14:textId="1039FE07" w:rsidR="00AE70D0" w:rsidRDefault="00AE70D0" w:rsidP="00AE70D0">
      <w:pPr>
        <w:pStyle w:val="EW"/>
      </w:pPr>
      <w:r>
        <w:t>[2]</w:t>
      </w:r>
      <w:r>
        <w:tab/>
      </w:r>
      <w:r w:rsidR="00BD32C2">
        <w:t>TS</w:t>
      </w:r>
      <w:r>
        <w:t xml:space="preserve"> 23.434: "Service Enabler Architecture Layer for Verticals (SEAL); Functional architecture and information flows, stage 2"</w:t>
      </w:r>
    </w:p>
    <w:p w14:paraId="1AB44C09" w14:textId="108B5798" w:rsidR="00AE70D0" w:rsidRDefault="00AE70D0" w:rsidP="00AE70D0">
      <w:pPr>
        <w:pStyle w:val="EW"/>
        <w:rPr>
          <w:lang w:eastAsia="en-GB"/>
        </w:rPr>
      </w:pPr>
      <w:r>
        <w:t>[3]</w:t>
      </w:r>
      <w:r>
        <w:tab/>
      </w:r>
      <w:r w:rsidR="00BD32C2">
        <w:t>TR</w:t>
      </w:r>
      <w:r>
        <w:t xml:space="preserve"> 23.700-55: "Study on enhanced Application Architecture for UAS applications"</w:t>
      </w:r>
    </w:p>
    <w:p w14:paraId="3C6652C8" w14:textId="1EC5EF2F" w:rsidR="008843DB" w:rsidRPr="008843DB" w:rsidRDefault="008843DB" w:rsidP="008843DB">
      <w:pPr>
        <w:pStyle w:val="Heading2"/>
        <w:rPr>
          <w:lang w:eastAsia="en-GB"/>
        </w:rPr>
      </w:pPr>
      <w:bookmarkStart w:id="42" w:name="_Toc171519587"/>
      <w:r>
        <w:rPr>
          <w:lang w:eastAsia="en-GB"/>
        </w:rPr>
        <w:t>8.</w:t>
      </w:r>
      <w:r w:rsidR="00096034">
        <w:rPr>
          <w:lang w:eastAsia="en-GB"/>
        </w:rPr>
        <w:t>3</w:t>
      </w:r>
      <w:r>
        <w:rPr>
          <w:lang w:eastAsia="en-GB"/>
        </w:rPr>
        <w:tab/>
      </w:r>
      <w:r w:rsidRPr="008843DB">
        <w:rPr>
          <w:lang w:eastAsia="en-GB"/>
        </w:rPr>
        <w:t>NR support for UAV</w:t>
      </w:r>
      <w:bookmarkEnd w:id="4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5447B82F" w14:textId="77777777" w:rsidTr="00B22AB8">
        <w:trPr>
          <w:trHeight w:val="255"/>
        </w:trPr>
        <w:tc>
          <w:tcPr>
            <w:tcW w:w="757" w:type="dxa"/>
            <w:shd w:val="clear" w:color="auto" w:fill="auto"/>
            <w:tcMar>
              <w:left w:w="28" w:type="dxa"/>
              <w:right w:w="28" w:type="dxa"/>
            </w:tcMar>
            <w:hideMark/>
          </w:tcPr>
          <w:p w14:paraId="131619D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941005</w:t>
            </w:r>
          </w:p>
        </w:tc>
        <w:tc>
          <w:tcPr>
            <w:tcW w:w="3969" w:type="dxa"/>
            <w:shd w:val="clear" w:color="auto" w:fill="auto"/>
            <w:tcMar>
              <w:left w:w="28" w:type="dxa"/>
              <w:right w:w="28" w:type="dxa"/>
            </w:tcMar>
            <w:hideMark/>
          </w:tcPr>
          <w:p w14:paraId="51E91E5F"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UAV (Uncrewed Aerial Vehicles)</w:t>
            </w:r>
          </w:p>
        </w:tc>
        <w:tc>
          <w:tcPr>
            <w:tcW w:w="1701" w:type="dxa"/>
            <w:shd w:val="clear" w:color="auto" w:fill="auto"/>
            <w:tcMar>
              <w:left w:w="28" w:type="dxa"/>
              <w:right w:w="28" w:type="dxa"/>
            </w:tcMar>
            <w:hideMark/>
          </w:tcPr>
          <w:p w14:paraId="773F0C3C" w14:textId="6349B26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NR_UAV</w:t>
            </w:r>
          </w:p>
        </w:tc>
        <w:tc>
          <w:tcPr>
            <w:tcW w:w="397" w:type="dxa"/>
            <w:shd w:val="clear" w:color="auto" w:fill="auto"/>
            <w:tcMar>
              <w:left w:w="28" w:type="dxa"/>
              <w:right w:w="28" w:type="dxa"/>
            </w:tcMar>
            <w:hideMark/>
          </w:tcPr>
          <w:p w14:paraId="48C53EF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520CD282" w14:textId="0694E023" w:rsidR="008843DB" w:rsidRPr="00EF7FBB" w:rsidRDefault="008843DB" w:rsidP="00B22AB8">
            <w:pPr>
              <w:overflowPunct/>
              <w:autoSpaceDE/>
              <w:autoSpaceDN/>
              <w:adjustRightInd/>
              <w:spacing w:after="0"/>
              <w:textAlignment w:val="auto"/>
              <w:rPr>
                <w:rFonts w:ascii="Calibri" w:hAnsi="Calibri" w:cs="Calibri"/>
                <w:color w:val="0563C1"/>
                <w:sz w:val="18"/>
                <w:szCs w:val="18"/>
                <w:u w:val="single"/>
                <w:lang w:eastAsia="en-GB"/>
              </w:rPr>
            </w:pPr>
          </w:p>
        </w:tc>
        <w:tc>
          <w:tcPr>
            <w:tcW w:w="2268" w:type="dxa"/>
            <w:shd w:val="clear" w:color="auto" w:fill="auto"/>
            <w:tcMar>
              <w:left w:w="28" w:type="dxa"/>
              <w:right w:w="28" w:type="dxa"/>
            </w:tcMar>
            <w:hideMark/>
          </w:tcPr>
          <w:p w14:paraId="50F4A41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7A524A91" w14:textId="77777777" w:rsidTr="00B22AB8">
        <w:trPr>
          <w:trHeight w:val="255"/>
        </w:trPr>
        <w:tc>
          <w:tcPr>
            <w:tcW w:w="757" w:type="dxa"/>
            <w:shd w:val="clear" w:color="auto" w:fill="auto"/>
            <w:tcMar>
              <w:left w:w="28" w:type="dxa"/>
              <w:right w:w="28" w:type="dxa"/>
            </w:tcMar>
            <w:hideMark/>
          </w:tcPr>
          <w:p w14:paraId="5E71B4E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941105</w:t>
            </w:r>
          </w:p>
        </w:tc>
        <w:tc>
          <w:tcPr>
            <w:tcW w:w="3969" w:type="dxa"/>
            <w:shd w:val="clear" w:color="auto" w:fill="auto"/>
            <w:tcMar>
              <w:left w:w="28" w:type="dxa"/>
              <w:right w:w="28" w:type="dxa"/>
            </w:tcMar>
            <w:hideMark/>
          </w:tcPr>
          <w:p w14:paraId="4B359C8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UAV (Uncrewed Aerial Vehicles)</w:t>
            </w:r>
          </w:p>
        </w:tc>
        <w:tc>
          <w:tcPr>
            <w:tcW w:w="1701" w:type="dxa"/>
            <w:shd w:val="clear" w:color="auto" w:fill="auto"/>
            <w:tcMar>
              <w:left w:w="28" w:type="dxa"/>
              <w:right w:w="28" w:type="dxa"/>
            </w:tcMar>
            <w:hideMark/>
          </w:tcPr>
          <w:p w14:paraId="62C2604C" w14:textId="0557A402"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NR_UAV-Core</w:t>
            </w:r>
          </w:p>
        </w:tc>
        <w:tc>
          <w:tcPr>
            <w:tcW w:w="397" w:type="dxa"/>
            <w:shd w:val="clear" w:color="auto" w:fill="auto"/>
            <w:tcMar>
              <w:left w:w="28" w:type="dxa"/>
              <w:right w:w="28" w:type="dxa"/>
            </w:tcMar>
            <w:hideMark/>
          </w:tcPr>
          <w:p w14:paraId="55F5367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B37AB41" w14:textId="785050F1"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50" w:history="1">
              <w:r w:rsidR="007D3634" w:rsidRPr="007D3634">
                <w:rPr>
                  <w:rFonts w:ascii="Calibri" w:hAnsi="Calibri" w:cs="Calibri"/>
                  <w:color w:val="0563C1"/>
                  <w:sz w:val="16"/>
                  <w:szCs w:val="18"/>
                  <w:u w:val="single"/>
                  <w:lang w:eastAsia="en-GB"/>
                </w:rPr>
                <w:t>RP-230782</w:t>
              </w:r>
            </w:hyperlink>
          </w:p>
        </w:tc>
        <w:tc>
          <w:tcPr>
            <w:tcW w:w="2268" w:type="dxa"/>
            <w:shd w:val="clear" w:color="auto" w:fill="auto"/>
            <w:tcMar>
              <w:left w:w="28" w:type="dxa"/>
              <w:right w:w="28" w:type="dxa"/>
            </w:tcMar>
            <w:hideMark/>
          </w:tcPr>
          <w:p w14:paraId="61B1BAA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42039BD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RP-233387</w:t>
      </w:r>
      <w:r w:rsidRPr="00652D0A">
        <w:rPr>
          <w:lang w:eastAsia="en-GB"/>
        </w:rPr>
        <w:t>.</w:t>
      </w:r>
    </w:p>
    <w:p w14:paraId="1F7DF74C"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3E84EBF0" w14:textId="77777777" w:rsidR="008843DB" w:rsidRDefault="008843DB" w:rsidP="008843DB">
      <w:pPr>
        <w:rPr>
          <w:lang w:eastAsia="en-GB"/>
        </w:rPr>
      </w:pPr>
      <w:r>
        <w:rPr>
          <w:lang w:eastAsia="en-GB"/>
        </w:rPr>
        <w:t xml:space="preserve">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w:t>
      </w:r>
      <w:r>
        <w:rPr>
          <w:lang w:eastAsia="en-GB"/>
        </w:rPr>
        <w:lastRenderedPageBreak/>
        <w:t xml:space="preserve">some inherent limitations, e.g. higher latency, reduced MIMO capabilities imply that some requirements for aerial services still cannot be met. </w:t>
      </w:r>
    </w:p>
    <w:p w14:paraId="0C5C1B0D" w14:textId="77777777" w:rsidR="008843DB" w:rsidRDefault="008843DB" w:rsidP="008843DB">
      <w:pPr>
        <w:rPr>
          <w:lang w:eastAsia="en-GB"/>
        </w:rPr>
      </w:pPr>
      <w:r>
        <w:rPr>
          <w:lang w:eastAsia="en-GB"/>
        </w:rPr>
        <w:t>Compared to LTE, NR enables more diversified applications for aerial vehicles, with the lower latency for control and higher data rate for multi-media services.</w:t>
      </w:r>
    </w:p>
    <w:p w14:paraId="4486726D" w14:textId="77777777" w:rsidR="008843DB" w:rsidRDefault="008843DB" w:rsidP="008843DB">
      <w:pPr>
        <w:rPr>
          <w:lang w:eastAsia="en-GB"/>
        </w:rPr>
      </w:pPr>
      <w:r>
        <w:rPr>
          <w:lang w:eastAsia="en-GB"/>
        </w:rPr>
        <w:t xml:space="preserve">While the advanced NR features generally improve performance with respect to basic LTE, it is clear that further improvements are needed, due to the fact that the NR system didn’t take aerial vehicles into account when it was initially designed. Moreover, the interference issues that may be generated by aerial UEs have to be considered in order not to disrupt the operation of a network designed for terrestrial UEs. </w:t>
      </w:r>
    </w:p>
    <w:p w14:paraId="74E09BFB"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67CCEAF6" w14:textId="77777777" w:rsidR="008843DB" w:rsidRDefault="008843DB" w:rsidP="008843DB">
      <w:pPr>
        <w:rPr>
          <w:lang w:eastAsia="en-GB"/>
        </w:rPr>
      </w:pPr>
      <w:r w:rsidRPr="00C00532">
        <w:rPr>
          <w:b/>
          <w:bCs/>
          <w:lang w:eastAsia="en-GB"/>
        </w:rPr>
        <w:t xml:space="preserve">Mobility and Interference Reporting: </w:t>
      </w:r>
      <w:r>
        <w:rPr>
          <w:lang w:eastAsia="en-GB"/>
        </w:rPr>
        <w:t>The core features supporting event triggered reporting of altitude, i.e., events H1 and H2, and measurement events, i.e., measurement events A3, A4, and A5, triggered by multiple cells for interference reporting were ported to NR from LTE. Altitude reporting was enhanced with an increased maximum altitude (~10km). Support was added for altitude-dependent measurement report triggering through the introduction of new events A3H1, A3H2, A4H1, A4H2, A5H1, and A5H2, which enable altitude dependency for events A3, A4, and A5. Additionally, the altitude-dependent events can be configured to be triggered only for the altitude-dependent event of the same type, e.g., altitude-dependent A3 with an H1 threshold, as to implement altitude regions. Eventually, the measurement object (MO) was enhanced to support altitude-dependent SSBs (i.e. ssb-ToMeasure) through the introduction of a list of ssb-ToMeasure configurations accompanied by a height range and hysteresis.</w:t>
      </w:r>
    </w:p>
    <w:p w14:paraId="3B5EC618" w14:textId="77777777" w:rsidR="008843DB" w:rsidRDefault="008843DB" w:rsidP="008843DB">
      <w:pPr>
        <w:rPr>
          <w:lang w:eastAsia="en-GB"/>
        </w:rPr>
      </w:pPr>
      <w:r w:rsidRPr="00C00532">
        <w:rPr>
          <w:b/>
          <w:bCs/>
          <w:lang w:eastAsia="en-GB"/>
        </w:rPr>
        <w:t xml:space="preserve">Flight Path Information: </w:t>
      </w:r>
      <w:r>
        <w:rPr>
          <w:lang w:eastAsia="en-GB"/>
        </w:rPr>
        <w:t>Flight path information reporting was ported from LTE, and NR supports all of the core UAV LTE features. Enhancements support a flight path availability indication through UE assistance information (UAI) based on: initial flight path availability;  the addition of a new waypoint or removal of an outdated waypoint; waypoint location and timestamp delta triggers. Additionally, a flight path can be invalidated by transmitting an empty flight path. Transmission of the flight path from the source to the target gNB is supported during handover.</w:t>
      </w:r>
    </w:p>
    <w:p w14:paraId="3DE261AF" w14:textId="77777777" w:rsidR="008843DB" w:rsidRDefault="008843DB" w:rsidP="008843DB">
      <w:pPr>
        <w:rPr>
          <w:lang w:eastAsia="en-GB"/>
        </w:rPr>
      </w:pPr>
      <w:r w:rsidRPr="00C00532">
        <w:rPr>
          <w:b/>
          <w:bCs/>
          <w:lang w:eastAsia="en-GB"/>
        </w:rPr>
        <w:t xml:space="preserve">Broadcast Remote Identification (BRID) and Detect and Avoid (DAA) : </w:t>
      </w:r>
      <w:r>
        <w:rPr>
          <w:lang w:eastAsia="en-GB"/>
        </w:rPr>
        <w:t xml:space="preserve">NR Sidelink can be used for A2X communications via NR Sidelink Mode 2. Sidelink resource pool can be configured to support aerial UE transmissions for BRID and DAA (i.e. A2X). The resource pool can indicate support for BRID only, DAA only, or both BRID and DAA. </w:t>
      </w:r>
    </w:p>
    <w:p w14:paraId="30CA3DAF" w14:textId="77777777" w:rsidR="008843DB" w:rsidRDefault="008843DB" w:rsidP="008843DB">
      <w:pPr>
        <w:rPr>
          <w:lang w:eastAsia="en-GB"/>
        </w:rPr>
      </w:pPr>
      <w:r w:rsidRPr="00C00532">
        <w:rPr>
          <w:b/>
          <w:bCs/>
          <w:lang w:eastAsia="en-GB"/>
        </w:rPr>
        <w:t xml:space="preserve">Aerial UE-Specific NS Values: </w:t>
      </w:r>
      <w:r>
        <w:rPr>
          <w:lang w:eastAsia="en-GB"/>
        </w:rPr>
        <w:t>To comply with out of band emission (OOBE) requirements, NR supports the aerial UE-specific NS values.</w:t>
      </w:r>
    </w:p>
    <w:p w14:paraId="59AD2483" w14:textId="77777777" w:rsidR="008843DB" w:rsidRDefault="008843DB" w:rsidP="008843DB">
      <w:pPr>
        <w:rPr>
          <w:lang w:eastAsia="en-GB"/>
        </w:rPr>
      </w:pPr>
      <w:r w:rsidRPr="00C00532">
        <w:rPr>
          <w:b/>
          <w:bCs/>
          <w:lang w:eastAsia="en-GB"/>
        </w:rPr>
        <w:t xml:space="preserve">Subscription-based Aerial UE identification: </w:t>
      </w:r>
      <w:r>
        <w:rPr>
          <w:lang w:eastAsia="en-GB"/>
        </w:rPr>
        <w:t xml:space="preserve">The Aerial UE’s subscription information can be provided by the AMF to the NG-RAN node via the NGAP. Additionally, the source NG-RAN node can include the Aerial UE subscription information in the XnAP message sent to the target NG-RAN. </w:t>
      </w:r>
    </w:p>
    <w:p w14:paraId="625E896F" w14:textId="77777777" w:rsidR="008843DB" w:rsidRDefault="008843DB" w:rsidP="008843DB">
      <w:pPr>
        <w:rPr>
          <w:lang w:eastAsia="en-GB"/>
        </w:rPr>
      </w:pPr>
      <w:r w:rsidRPr="00C00532">
        <w:rPr>
          <w:b/>
          <w:bCs/>
          <w:lang w:eastAsia="en-GB"/>
        </w:rPr>
        <w:t xml:space="preserve">UE Capabilities: </w:t>
      </w:r>
      <w:r>
        <w:rPr>
          <w:lang w:eastAsia="en-GB"/>
        </w:rPr>
        <w:t>In NR, a mandatory capability indicates a UE’s support for Release 18 UAV enhancements, and further requires support for altitude event triggers, i.e., events H1 and H2, and for multi-cell measurement report triggering. Support for the remaining features discussed in previous sections (e.g. flight path information reporting) is optional. Subscription-based aerial-UE identification is also supported as it is in LTE.</w:t>
      </w:r>
    </w:p>
    <w:p w14:paraId="5FCB4AFA" w14:textId="77777777" w:rsidR="008843DB" w:rsidRPr="000D2E94" w:rsidRDefault="008843DB" w:rsidP="008843DB">
      <w:pPr>
        <w:rPr>
          <w:b/>
        </w:rPr>
      </w:pPr>
      <w:r w:rsidRPr="000D2E94">
        <w:rPr>
          <w:b/>
        </w:rPr>
        <w:t>References</w:t>
      </w:r>
      <w:r w:rsidRPr="000D2E94">
        <w:t xml:space="preserve"> </w:t>
      </w:r>
    </w:p>
    <w:p w14:paraId="150848FE" w14:textId="37B05F65" w:rsidR="008843DB" w:rsidRDefault="008843DB" w:rsidP="008843DB">
      <w:r>
        <w:t xml:space="preserve">List of related CRs: select "TSG Status = Approved" in: </w:t>
      </w:r>
      <w:r>
        <w:br/>
      </w:r>
      <w:hyperlink r:id="rId151" w:history="1">
        <w:r w:rsidRPr="000F19D7">
          <w:rPr>
            <w:rStyle w:val="Hyperlink"/>
          </w:rPr>
          <w:t>https://portal.3gpp.org/ChangeRequests.aspx?q=1&amp;workitem=941005,941105</w:t>
        </w:r>
      </w:hyperlink>
    </w:p>
    <w:p w14:paraId="79E4E886" w14:textId="1F366CD2" w:rsidR="008843DB" w:rsidRDefault="008C259C" w:rsidP="008C259C">
      <w:pPr>
        <w:pStyle w:val="Heading2"/>
        <w:rPr>
          <w:lang w:eastAsia="en-GB"/>
        </w:rPr>
      </w:pPr>
      <w:bookmarkStart w:id="43" w:name="_Toc171519588"/>
      <w:r>
        <w:rPr>
          <w:lang w:eastAsia="en-GB"/>
        </w:rPr>
        <w:t>8.</w:t>
      </w:r>
      <w:r w:rsidR="00096034">
        <w:rPr>
          <w:lang w:eastAsia="en-GB"/>
        </w:rPr>
        <w:t>4</w:t>
      </w:r>
      <w:r>
        <w:rPr>
          <w:lang w:eastAsia="en-GB"/>
        </w:rPr>
        <w:tab/>
      </w:r>
      <w:r w:rsidRPr="008C259C">
        <w:rPr>
          <w:lang w:eastAsia="en-GB"/>
        </w:rPr>
        <w:t>Enhanced LTE Support for UAV</w:t>
      </w:r>
      <w:bookmarkEnd w:id="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4B3BFB5E" w14:textId="77777777" w:rsidTr="00B22AB8">
        <w:trPr>
          <w:trHeight w:val="255"/>
        </w:trPr>
        <w:tc>
          <w:tcPr>
            <w:tcW w:w="757" w:type="dxa"/>
            <w:shd w:val="clear" w:color="auto" w:fill="auto"/>
            <w:tcMar>
              <w:left w:w="28" w:type="dxa"/>
              <w:right w:w="28" w:type="dxa"/>
            </w:tcMar>
            <w:hideMark/>
          </w:tcPr>
          <w:p w14:paraId="5DB95BF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991035</w:t>
            </w:r>
          </w:p>
        </w:tc>
        <w:tc>
          <w:tcPr>
            <w:tcW w:w="3969" w:type="dxa"/>
            <w:shd w:val="clear" w:color="auto" w:fill="auto"/>
            <w:tcMar>
              <w:left w:w="28" w:type="dxa"/>
              <w:right w:w="28" w:type="dxa"/>
            </w:tcMar>
            <w:hideMark/>
          </w:tcPr>
          <w:p w14:paraId="2B0A9D67"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LTE Support for UAV (Uncrewed Aerial Vehicles) </w:t>
            </w:r>
          </w:p>
        </w:tc>
        <w:tc>
          <w:tcPr>
            <w:tcW w:w="1701" w:type="dxa"/>
            <w:shd w:val="clear" w:color="auto" w:fill="auto"/>
            <w:tcMar>
              <w:left w:w="28" w:type="dxa"/>
              <w:right w:w="28" w:type="dxa"/>
            </w:tcMar>
            <w:hideMark/>
          </w:tcPr>
          <w:p w14:paraId="51453D80" w14:textId="7DF5FDF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LTE_UAV_enh</w:t>
            </w:r>
          </w:p>
        </w:tc>
        <w:tc>
          <w:tcPr>
            <w:tcW w:w="397" w:type="dxa"/>
            <w:shd w:val="clear" w:color="auto" w:fill="auto"/>
            <w:tcMar>
              <w:left w:w="28" w:type="dxa"/>
              <w:right w:w="28" w:type="dxa"/>
            </w:tcMar>
            <w:hideMark/>
          </w:tcPr>
          <w:p w14:paraId="685543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2A0A48FB" w14:textId="6DCFA4E0"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52" w:history="1">
              <w:r w:rsidR="007D3634"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679E9EB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109C4002" w14:textId="77777777" w:rsidTr="00B22AB8">
        <w:trPr>
          <w:trHeight w:val="255"/>
        </w:trPr>
        <w:tc>
          <w:tcPr>
            <w:tcW w:w="757" w:type="dxa"/>
            <w:shd w:val="clear" w:color="auto" w:fill="auto"/>
            <w:tcMar>
              <w:left w:w="28" w:type="dxa"/>
              <w:right w:w="28" w:type="dxa"/>
            </w:tcMar>
            <w:hideMark/>
          </w:tcPr>
          <w:p w14:paraId="57272F0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991135</w:t>
            </w:r>
          </w:p>
        </w:tc>
        <w:tc>
          <w:tcPr>
            <w:tcW w:w="3969" w:type="dxa"/>
            <w:shd w:val="clear" w:color="auto" w:fill="auto"/>
            <w:tcMar>
              <w:left w:w="28" w:type="dxa"/>
              <w:right w:w="28" w:type="dxa"/>
            </w:tcMar>
            <w:hideMark/>
          </w:tcPr>
          <w:p w14:paraId="1543C5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LTE Support for UAV (Uncrewed Aerial Vehicles) </w:t>
            </w:r>
          </w:p>
        </w:tc>
        <w:tc>
          <w:tcPr>
            <w:tcW w:w="1701" w:type="dxa"/>
            <w:shd w:val="clear" w:color="auto" w:fill="auto"/>
            <w:tcMar>
              <w:left w:w="28" w:type="dxa"/>
              <w:right w:w="28" w:type="dxa"/>
            </w:tcMar>
            <w:hideMark/>
          </w:tcPr>
          <w:p w14:paraId="640C2F1E" w14:textId="1BAE0A44"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LTE_UAV_enh-Core</w:t>
            </w:r>
          </w:p>
        </w:tc>
        <w:tc>
          <w:tcPr>
            <w:tcW w:w="397" w:type="dxa"/>
            <w:shd w:val="clear" w:color="auto" w:fill="auto"/>
            <w:tcMar>
              <w:left w:w="28" w:type="dxa"/>
              <w:right w:w="28" w:type="dxa"/>
            </w:tcMar>
            <w:hideMark/>
          </w:tcPr>
          <w:p w14:paraId="427889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5506F37" w14:textId="42F7A460" w:rsidR="008843D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53" w:history="1">
              <w:r w:rsidR="007D3634"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19C75F3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555058B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RP-233390</w:t>
      </w:r>
      <w:r w:rsidRPr="00652D0A">
        <w:rPr>
          <w:lang w:eastAsia="en-GB"/>
        </w:rPr>
        <w:t>.</w:t>
      </w:r>
    </w:p>
    <w:p w14:paraId="0667D247"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57FA9BF3" w14:textId="77777777" w:rsidR="008843DB" w:rsidRDefault="008843DB" w:rsidP="008843DB">
      <w:pPr>
        <w:rPr>
          <w:lang w:eastAsia="en-GB"/>
        </w:rPr>
      </w:pPr>
      <w:r>
        <w:rPr>
          <w:lang w:eastAsia="en-GB"/>
        </w:rPr>
        <w:lastRenderedPageBreak/>
        <w:t>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w:t>
      </w:r>
    </w:p>
    <w:p w14:paraId="443D8EEC" w14:textId="77777777" w:rsidR="008843DB" w:rsidRDefault="008843DB" w:rsidP="008843DB">
      <w:pPr>
        <w:rPr>
          <w:lang w:eastAsia="en-GB"/>
        </w:rPr>
      </w:pPr>
      <w:r>
        <w:rPr>
          <w:lang w:eastAsia="en-GB"/>
        </w:rPr>
        <w:t xml:space="preserve">To comply with regulatory requirements which include UAV UE identification and avoiding the collisions with other UAV UEs, the support of Broadcasting UAV ID (BRID) and potentially Detect and Avoid (DAA) via LTE PC5 interface is needed. </w:t>
      </w:r>
    </w:p>
    <w:p w14:paraId="08A0BED1"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19C50B8E" w14:textId="77777777" w:rsidR="008843DB" w:rsidRDefault="008843DB" w:rsidP="008843DB">
      <w:pPr>
        <w:rPr>
          <w:lang w:eastAsia="en-GB"/>
        </w:rPr>
      </w:pPr>
      <w:r>
        <w:rPr>
          <w:lang w:eastAsia="en-GB"/>
        </w:rPr>
        <w:t xml:space="preserve">Broadcast Remote Identification (BRID) and Detect and Avoid (DAA): LTE Sidelink can be used for A2X communications via LTE Sidelink Mode 1. Sidelink resource pool can be configured to support aerial UE transmissions for BRID and DAA (i.e. A2X). The resource pool can indicate support for BRID only, DAA only, or both BRID and DAA. </w:t>
      </w:r>
    </w:p>
    <w:p w14:paraId="3758FFD5" w14:textId="77777777" w:rsidR="008843DB" w:rsidRDefault="008843DB" w:rsidP="008843DB">
      <w:pPr>
        <w:rPr>
          <w:lang w:eastAsia="en-GB"/>
        </w:rPr>
      </w:pPr>
      <w:r>
        <w:rPr>
          <w:lang w:eastAsia="en-GB"/>
        </w:rPr>
        <w:t>Aerial UE-Specific NS Values: To comply with out of band emission (OOBE) requirements, LTE supports the aerial UE-specific NS values.</w:t>
      </w:r>
    </w:p>
    <w:p w14:paraId="6C5B5F86" w14:textId="77777777" w:rsidR="008843DB" w:rsidRPr="000D2E94" w:rsidRDefault="008843DB" w:rsidP="008843DB">
      <w:pPr>
        <w:rPr>
          <w:b/>
        </w:rPr>
      </w:pPr>
      <w:r w:rsidRPr="000D2E94">
        <w:rPr>
          <w:b/>
        </w:rPr>
        <w:t>References</w:t>
      </w:r>
      <w:r w:rsidRPr="000D2E94">
        <w:t xml:space="preserve"> </w:t>
      </w:r>
    </w:p>
    <w:p w14:paraId="30151E19" w14:textId="423F7C40" w:rsidR="008843DB" w:rsidRPr="008843DB" w:rsidRDefault="008843DB" w:rsidP="008843DB">
      <w:r>
        <w:t xml:space="preserve">List of related CRs: select "TSG Status = Approved" in: </w:t>
      </w:r>
      <w:r>
        <w:br/>
      </w:r>
      <w:hyperlink r:id="rId154" w:history="1">
        <w:r w:rsidRPr="000F19D7">
          <w:rPr>
            <w:rStyle w:val="Hyperlink"/>
          </w:rPr>
          <w:t>https://portal.3gpp.org/ChangeRequests.aspx?q=1&amp;workitem=991035,991135</w:t>
        </w:r>
      </w:hyperlink>
    </w:p>
    <w:p w14:paraId="4E2B9B54" w14:textId="5660CAF3" w:rsidR="00296196" w:rsidRDefault="008843DB" w:rsidP="00296196">
      <w:pPr>
        <w:pStyle w:val="Heading1"/>
        <w:rPr>
          <w:lang w:eastAsia="en-GB"/>
        </w:rPr>
      </w:pPr>
      <w:bookmarkStart w:id="44" w:name="_Toc171519589"/>
      <w:r>
        <w:rPr>
          <w:lang w:eastAsia="en-GB"/>
        </w:rPr>
        <w:t>9</w:t>
      </w:r>
      <w:r w:rsidR="00296196">
        <w:rPr>
          <w:lang w:eastAsia="en-GB"/>
        </w:rPr>
        <w:tab/>
        <w:t>Sidelink, Proximity, Location and Positioning</w:t>
      </w:r>
      <w:bookmarkEnd w:id="44"/>
    </w:p>
    <w:p w14:paraId="22FFA18A" w14:textId="075D353A" w:rsidR="008843DB" w:rsidRPr="008843DB" w:rsidRDefault="008843DB" w:rsidP="008843DB">
      <w:pPr>
        <w:pStyle w:val="Heading2"/>
        <w:rPr>
          <w:lang w:eastAsia="en-GB"/>
        </w:rPr>
      </w:pPr>
      <w:bookmarkStart w:id="45" w:name="_Toc171519590"/>
      <w:r>
        <w:rPr>
          <w:lang w:eastAsia="en-GB"/>
        </w:rPr>
        <w:t>9.1</w:t>
      </w:r>
      <w:r>
        <w:rPr>
          <w:lang w:eastAsia="en-GB"/>
        </w:rPr>
        <w:tab/>
      </w:r>
      <w:r w:rsidRPr="008843DB">
        <w:rPr>
          <w:lang w:eastAsia="en-GB"/>
        </w:rPr>
        <w:t>5GC LoCation Services - Phase 3</w:t>
      </w:r>
      <w:bookmarkEnd w:id="45"/>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631F9" w:rsidRPr="00EF7FBB" w14:paraId="61FCE192" w14:textId="77777777" w:rsidTr="00AD72F9">
        <w:trPr>
          <w:trHeight w:val="255"/>
        </w:trPr>
        <w:tc>
          <w:tcPr>
            <w:tcW w:w="757" w:type="dxa"/>
            <w:shd w:val="clear" w:color="auto" w:fill="auto"/>
            <w:tcMar>
              <w:left w:w="28" w:type="dxa"/>
              <w:right w:w="28" w:type="dxa"/>
            </w:tcMar>
          </w:tcPr>
          <w:p w14:paraId="46AF4315"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980111</w:t>
            </w:r>
          </w:p>
        </w:tc>
        <w:tc>
          <w:tcPr>
            <w:tcW w:w="3969" w:type="dxa"/>
            <w:shd w:val="clear" w:color="auto" w:fill="auto"/>
            <w:tcMar>
              <w:left w:w="28" w:type="dxa"/>
              <w:right w:w="28" w:type="dxa"/>
            </w:tcMar>
          </w:tcPr>
          <w:p w14:paraId="4CAD654E"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5GC LoCation Services - Phase 3 </w:t>
            </w:r>
          </w:p>
        </w:tc>
        <w:tc>
          <w:tcPr>
            <w:tcW w:w="1701" w:type="dxa"/>
            <w:shd w:val="clear" w:color="auto" w:fill="auto"/>
            <w:tcMar>
              <w:left w:w="28" w:type="dxa"/>
              <w:right w:w="28" w:type="dxa"/>
            </w:tcMar>
          </w:tcPr>
          <w:p w14:paraId="331431A9"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5G_eLCS_Ph3</w:t>
            </w:r>
          </w:p>
        </w:tc>
        <w:tc>
          <w:tcPr>
            <w:tcW w:w="397" w:type="dxa"/>
            <w:shd w:val="clear" w:color="auto" w:fill="auto"/>
            <w:tcMar>
              <w:left w:w="28" w:type="dxa"/>
              <w:right w:w="28" w:type="dxa"/>
            </w:tcMar>
          </w:tcPr>
          <w:p w14:paraId="28C1EF7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330BB418" w14:textId="2BA42113" w:rsidR="005631F9" w:rsidRDefault="00E33151" w:rsidP="00AD72F9">
            <w:pPr>
              <w:overflowPunct/>
              <w:autoSpaceDE/>
              <w:autoSpaceDN/>
              <w:adjustRightInd/>
              <w:spacing w:after="0"/>
              <w:textAlignment w:val="auto"/>
            </w:pPr>
            <w:hyperlink r:id="rId155" w:history="1">
              <w:r w:rsidR="007D3634" w:rsidRPr="007D3634">
                <w:rPr>
                  <w:rFonts w:ascii="Calibri" w:hAnsi="Calibri" w:cs="Calibri"/>
                  <w:color w:val="0563C1"/>
                  <w:sz w:val="16"/>
                  <w:szCs w:val="18"/>
                  <w:u w:val="single"/>
                  <w:lang w:eastAsia="en-GB"/>
                </w:rPr>
                <w:t>SP-220811</w:t>
              </w:r>
            </w:hyperlink>
          </w:p>
        </w:tc>
        <w:tc>
          <w:tcPr>
            <w:tcW w:w="2268" w:type="dxa"/>
            <w:shd w:val="clear" w:color="auto" w:fill="auto"/>
            <w:tcMar>
              <w:left w:w="28" w:type="dxa"/>
              <w:right w:w="28" w:type="dxa"/>
            </w:tcMar>
          </w:tcPr>
          <w:p w14:paraId="6308C1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F77D090" w14:textId="77777777" w:rsidTr="00AD72F9">
        <w:trPr>
          <w:trHeight w:val="255"/>
        </w:trPr>
        <w:tc>
          <w:tcPr>
            <w:tcW w:w="757" w:type="dxa"/>
            <w:shd w:val="clear" w:color="auto" w:fill="auto"/>
            <w:tcMar>
              <w:left w:w="28" w:type="dxa"/>
              <w:right w:w="28" w:type="dxa"/>
            </w:tcMar>
          </w:tcPr>
          <w:p w14:paraId="3D66988C"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940058</w:t>
            </w:r>
          </w:p>
        </w:tc>
        <w:tc>
          <w:tcPr>
            <w:tcW w:w="3969" w:type="dxa"/>
            <w:shd w:val="clear" w:color="auto" w:fill="auto"/>
            <w:tcMar>
              <w:left w:w="28" w:type="dxa"/>
              <w:right w:w="28" w:type="dxa"/>
            </w:tcMar>
          </w:tcPr>
          <w:p w14:paraId="23F70C07" w14:textId="77777777" w:rsidR="005631F9" w:rsidRPr="00EF7FBB" w:rsidRDefault="005631F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Enhancement to the 5GC LoCation Services-Phase 3 </w:t>
            </w:r>
          </w:p>
        </w:tc>
        <w:tc>
          <w:tcPr>
            <w:tcW w:w="1701" w:type="dxa"/>
            <w:shd w:val="clear" w:color="auto" w:fill="auto"/>
            <w:tcMar>
              <w:left w:w="28" w:type="dxa"/>
              <w:right w:w="28" w:type="dxa"/>
            </w:tcMar>
          </w:tcPr>
          <w:p w14:paraId="579521DD"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FS_eLCS_Ph3</w:t>
            </w:r>
          </w:p>
        </w:tc>
        <w:tc>
          <w:tcPr>
            <w:tcW w:w="397" w:type="dxa"/>
            <w:shd w:val="clear" w:color="auto" w:fill="auto"/>
            <w:tcMar>
              <w:left w:w="28" w:type="dxa"/>
              <w:right w:w="28" w:type="dxa"/>
            </w:tcMar>
          </w:tcPr>
          <w:p w14:paraId="0F40F3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9C68145" w14:textId="5170159F" w:rsidR="005631F9" w:rsidRDefault="00E33151" w:rsidP="00AD72F9">
            <w:pPr>
              <w:overflowPunct/>
              <w:autoSpaceDE/>
              <w:autoSpaceDN/>
              <w:adjustRightInd/>
              <w:spacing w:after="0"/>
              <w:textAlignment w:val="auto"/>
            </w:pPr>
            <w:hyperlink r:id="rId156" w:history="1">
              <w:r w:rsidR="007D3634" w:rsidRPr="007D3634">
                <w:rPr>
                  <w:rFonts w:ascii="Calibri" w:hAnsi="Calibri" w:cs="Calibri"/>
                  <w:color w:val="0563C1"/>
                  <w:sz w:val="16"/>
                  <w:szCs w:val="18"/>
                  <w:u w:val="single"/>
                  <w:lang w:eastAsia="en-GB"/>
                </w:rPr>
                <w:t>SP-220069</w:t>
              </w:r>
            </w:hyperlink>
          </w:p>
        </w:tc>
        <w:tc>
          <w:tcPr>
            <w:tcW w:w="2268" w:type="dxa"/>
            <w:shd w:val="clear" w:color="auto" w:fill="auto"/>
            <w:tcMar>
              <w:left w:w="28" w:type="dxa"/>
              <w:right w:w="28" w:type="dxa"/>
            </w:tcMar>
          </w:tcPr>
          <w:p w14:paraId="5F5A1F83"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32F0D63A" w14:textId="77777777" w:rsidTr="00AD72F9">
        <w:trPr>
          <w:trHeight w:val="255"/>
        </w:trPr>
        <w:tc>
          <w:tcPr>
            <w:tcW w:w="757" w:type="dxa"/>
            <w:shd w:val="clear" w:color="auto" w:fill="auto"/>
            <w:tcMar>
              <w:left w:w="28" w:type="dxa"/>
              <w:right w:w="28" w:type="dxa"/>
            </w:tcMar>
          </w:tcPr>
          <w:p w14:paraId="5288F45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970021</w:t>
            </w:r>
          </w:p>
        </w:tc>
        <w:tc>
          <w:tcPr>
            <w:tcW w:w="3969" w:type="dxa"/>
            <w:shd w:val="clear" w:color="auto" w:fill="auto"/>
            <w:tcMar>
              <w:left w:w="28" w:type="dxa"/>
              <w:right w:w="28" w:type="dxa"/>
            </w:tcMar>
          </w:tcPr>
          <w:p w14:paraId="6B1260C7" w14:textId="77777777" w:rsidR="005631F9" w:rsidRPr="00EF7FBB" w:rsidRDefault="005631F9"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5GC LoCation Services - Phase 3 </w:t>
            </w:r>
          </w:p>
        </w:tc>
        <w:tc>
          <w:tcPr>
            <w:tcW w:w="1701" w:type="dxa"/>
            <w:shd w:val="clear" w:color="auto" w:fill="auto"/>
            <w:tcMar>
              <w:left w:w="28" w:type="dxa"/>
              <w:right w:w="28" w:type="dxa"/>
            </w:tcMar>
          </w:tcPr>
          <w:p w14:paraId="3B17B4D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17809FF4"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C8507F1" w14:textId="43DA24CD" w:rsidR="005631F9" w:rsidRDefault="00E33151" w:rsidP="00AD72F9">
            <w:pPr>
              <w:overflowPunct/>
              <w:autoSpaceDE/>
              <w:autoSpaceDN/>
              <w:adjustRightInd/>
              <w:spacing w:after="0"/>
              <w:textAlignment w:val="auto"/>
            </w:pPr>
            <w:hyperlink r:id="rId157" w:history="1">
              <w:r w:rsidR="007D3634" w:rsidRPr="007D3634">
                <w:rPr>
                  <w:rFonts w:ascii="Calibri" w:hAnsi="Calibri" w:cs="Calibri"/>
                  <w:color w:val="0563C1"/>
                  <w:sz w:val="16"/>
                  <w:szCs w:val="18"/>
                  <w:u w:val="single"/>
                  <w:lang w:eastAsia="en-GB"/>
                </w:rPr>
                <w:t>SP-230093</w:t>
              </w:r>
            </w:hyperlink>
          </w:p>
        </w:tc>
        <w:tc>
          <w:tcPr>
            <w:tcW w:w="2268" w:type="dxa"/>
            <w:shd w:val="clear" w:color="auto" w:fill="auto"/>
            <w:tcMar>
              <w:left w:w="28" w:type="dxa"/>
              <w:right w:w="28" w:type="dxa"/>
            </w:tcMar>
          </w:tcPr>
          <w:p w14:paraId="568E7A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48867B5" w14:textId="77777777" w:rsidTr="00AD72F9">
        <w:trPr>
          <w:trHeight w:val="255"/>
        </w:trPr>
        <w:tc>
          <w:tcPr>
            <w:tcW w:w="757" w:type="dxa"/>
            <w:shd w:val="clear" w:color="auto" w:fill="auto"/>
            <w:tcMar>
              <w:left w:w="28" w:type="dxa"/>
              <w:right w:w="28" w:type="dxa"/>
            </w:tcMar>
          </w:tcPr>
          <w:p w14:paraId="5C57416A"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980057</w:t>
            </w:r>
          </w:p>
        </w:tc>
        <w:tc>
          <w:tcPr>
            <w:tcW w:w="3969" w:type="dxa"/>
            <w:shd w:val="clear" w:color="auto" w:fill="auto"/>
            <w:tcMar>
              <w:left w:w="28" w:type="dxa"/>
              <w:right w:w="28" w:type="dxa"/>
            </w:tcMar>
          </w:tcPr>
          <w:p w14:paraId="1A757140"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5G_eLCS_Ph3</w:t>
            </w:r>
          </w:p>
        </w:tc>
        <w:tc>
          <w:tcPr>
            <w:tcW w:w="1701" w:type="dxa"/>
            <w:shd w:val="clear" w:color="auto" w:fill="auto"/>
            <w:tcMar>
              <w:left w:w="28" w:type="dxa"/>
              <w:right w:w="28" w:type="dxa"/>
            </w:tcMar>
          </w:tcPr>
          <w:p w14:paraId="268673C0"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0F135BE1"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4B87305" w14:textId="1E3CD637" w:rsidR="005631F9" w:rsidRDefault="00E33151" w:rsidP="00AD72F9">
            <w:pPr>
              <w:overflowPunct/>
              <w:autoSpaceDE/>
              <w:autoSpaceDN/>
              <w:adjustRightInd/>
              <w:spacing w:after="0"/>
              <w:textAlignment w:val="auto"/>
            </w:pPr>
            <w:hyperlink r:id="rId158"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63216E11"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011255BE" w14:textId="77777777" w:rsidTr="00AD72F9">
        <w:trPr>
          <w:trHeight w:val="255"/>
        </w:trPr>
        <w:tc>
          <w:tcPr>
            <w:tcW w:w="757" w:type="dxa"/>
            <w:shd w:val="clear" w:color="auto" w:fill="auto"/>
            <w:tcMar>
              <w:left w:w="28" w:type="dxa"/>
              <w:right w:w="28" w:type="dxa"/>
            </w:tcMar>
          </w:tcPr>
          <w:p w14:paraId="4FFF42F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980058</w:t>
            </w:r>
          </w:p>
        </w:tc>
        <w:tc>
          <w:tcPr>
            <w:tcW w:w="3969" w:type="dxa"/>
            <w:shd w:val="clear" w:color="auto" w:fill="auto"/>
            <w:tcMar>
              <w:left w:w="28" w:type="dxa"/>
              <w:right w:w="28" w:type="dxa"/>
            </w:tcMar>
          </w:tcPr>
          <w:p w14:paraId="0EB846F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5G_eLCS_Ph3</w:t>
            </w:r>
          </w:p>
        </w:tc>
        <w:tc>
          <w:tcPr>
            <w:tcW w:w="1701" w:type="dxa"/>
            <w:shd w:val="clear" w:color="auto" w:fill="auto"/>
            <w:tcMar>
              <w:left w:w="28" w:type="dxa"/>
              <w:right w:w="28" w:type="dxa"/>
            </w:tcMar>
          </w:tcPr>
          <w:p w14:paraId="4E87074F"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2D30478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3034DA1D" w14:textId="601F4337" w:rsidR="005631F9" w:rsidRDefault="00E33151" w:rsidP="00AD72F9">
            <w:pPr>
              <w:overflowPunct/>
              <w:autoSpaceDE/>
              <w:autoSpaceDN/>
              <w:adjustRightInd/>
              <w:spacing w:after="0"/>
              <w:textAlignment w:val="auto"/>
            </w:pPr>
            <w:hyperlink r:id="rId159"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76A05C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24180CE1" w14:textId="77777777" w:rsidTr="00AD72F9">
        <w:trPr>
          <w:trHeight w:val="255"/>
        </w:trPr>
        <w:tc>
          <w:tcPr>
            <w:tcW w:w="757" w:type="dxa"/>
            <w:shd w:val="clear" w:color="auto" w:fill="auto"/>
            <w:tcMar>
              <w:left w:w="28" w:type="dxa"/>
              <w:right w:w="28" w:type="dxa"/>
            </w:tcMar>
          </w:tcPr>
          <w:p w14:paraId="37700B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980059</w:t>
            </w:r>
          </w:p>
        </w:tc>
        <w:tc>
          <w:tcPr>
            <w:tcW w:w="3969" w:type="dxa"/>
            <w:shd w:val="clear" w:color="auto" w:fill="auto"/>
            <w:tcMar>
              <w:left w:w="28" w:type="dxa"/>
              <w:right w:w="28" w:type="dxa"/>
            </w:tcMar>
          </w:tcPr>
          <w:p w14:paraId="60723CCB"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5G_eLCS_Ph3</w:t>
            </w:r>
          </w:p>
        </w:tc>
        <w:tc>
          <w:tcPr>
            <w:tcW w:w="1701" w:type="dxa"/>
            <w:shd w:val="clear" w:color="auto" w:fill="auto"/>
            <w:tcMar>
              <w:left w:w="28" w:type="dxa"/>
              <w:right w:w="28" w:type="dxa"/>
            </w:tcMar>
          </w:tcPr>
          <w:p w14:paraId="19931CE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3BC885A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16BB8F24" w14:textId="21613080" w:rsidR="005631F9" w:rsidRDefault="00E33151" w:rsidP="00AD72F9">
            <w:pPr>
              <w:overflowPunct/>
              <w:autoSpaceDE/>
              <w:autoSpaceDN/>
              <w:adjustRightInd/>
              <w:spacing w:after="0"/>
              <w:textAlignment w:val="auto"/>
            </w:pPr>
            <w:hyperlink r:id="rId160"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346F12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bl>
    <w:p w14:paraId="49B2DBBE" w14:textId="77777777" w:rsidR="005631F9" w:rsidRDefault="005631F9" w:rsidP="005631F9">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760F4BEA" w14:textId="02CE8A34" w:rsidR="005631F9" w:rsidRDefault="00F50901" w:rsidP="005631F9">
      <w:pPr>
        <w:rPr>
          <w:lang w:eastAsia="en-GB"/>
        </w:rPr>
      </w:pPr>
      <w:r>
        <w:rPr>
          <w:lang w:eastAsia="en-GB"/>
        </w:rPr>
        <w:t>As to enhance the 5G location services, t</w:t>
      </w:r>
      <w:r w:rsidR="005631F9">
        <w:rPr>
          <w:lang w:eastAsia="en-GB"/>
        </w:rPr>
        <w:t xml:space="preserve">he work item "5G Location Services – Phase 3" specifies </w:t>
      </w:r>
      <w:r>
        <w:rPr>
          <w:lang w:eastAsia="en-GB"/>
        </w:rPr>
        <w:t xml:space="preserve">the </w:t>
      </w:r>
      <w:r w:rsidR="005631F9">
        <w:rPr>
          <w:lang w:eastAsia="en-GB"/>
        </w:rPr>
        <w:t>mechanism</w:t>
      </w:r>
      <w:r>
        <w:rPr>
          <w:lang w:eastAsia="en-GB"/>
        </w:rPr>
        <w:t>s presented below.</w:t>
      </w:r>
    </w:p>
    <w:p w14:paraId="1E8041E9" w14:textId="77777777" w:rsidR="005631F9" w:rsidRDefault="005631F9" w:rsidP="005631F9">
      <w:pPr>
        <w:rPr>
          <w:lang w:eastAsia="en-GB"/>
        </w:rPr>
      </w:pPr>
      <w:r>
        <w:rPr>
          <w:lang w:eastAsia="en-GB"/>
        </w:rPr>
        <w:t>A dedicated study (FS_eLCS_Ph3) on support of Enhancement to the 5GC Location services is conducted. The outcome of the study is captured in the TR 23.700-71[1], the conclusion of the study supports a work item (5G_eLCS_Ph3), which standardizes some identified solutions by updating specifications TS 23.273 [2], TS 23.501[3], TS 23.401[4].</w:t>
      </w:r>
    </w:p>
    <w:p w14:paraId="396D538C" w14:textId="55F83C51" w:rsidR="005631F9" w:rsidRDefault="00F50901" w:rsidP="005631F9">
      <w:pPr>
        <w:rPr>
          <w:lang w:eastAsia="en-GB"/>
        </w:rPr>
      </w:pPr>
      <w:r>
        <w:rPr>
          <w:lang w:eastAsia="en-GB"/>
        </w:rPr>
        <w:t xml:space="preserve">The corresponding stage 3 is provided by updates of </w:t>
      </w:r>
      <w:r w:rsidR="005631F9">
        <w:rPr>
          <w:lang w:eastAsia="en-GB"/>
        </w:rPr>
        <w:t>CT1, CT3 and CT4 specifications TS 29.518[5], TS 29.515[6], TS 29.572[7], TS 29.510[8], TS 29.503[9], TS 29.504[10], TS 29.505[11], TS 29.172[12], TS 29.571[13], TS 24.080[14], TS 29.274[15], TS 24.171[16], TS 29.122[17], TS 29.522[18], TS 29.591[19], TS 29.517[20] ,TS 24.571[21], TS 24.501[22].</w:t>
      </w:r>
    </w:p>
    <w:p w14:paraId="2D3ABD4F" w14:textId="77777777" w:rsidR="005631F9" w:rsidRPr="005631F9" w:rsidRDefault="005631F9" w:rsidP="005631F9">
      <w:pPr>
        <w:rPr>
          <w:b/>
          <w:bCs/>
          <w:lang w:eastAsia="en-GB"/>
        </w:rPr>
      </w:pPr>
      <w:r w:rsidRPr="005631F9">
        <w:rPr>
          <w:b/>
          <w:bCs/>
          <w:lang w:eastAsia="en-GB"/>
        </w:rPr>
        <w:t>Positioning signalling transmission via user plane</w:t>
      </w:r>
    </w:p>
    <w:p w14:paraId="417D4E4D" w14:textId="77777777" w:rsidR="005631F9" w:rsidRDefault="005631F9" w:rsidP="005631F9">
      <w:pPr>
        <w:rPr>
          <w:lang w:eastAsia="en-GB"/>
        </w:rPr>
      </w:pPr>
      <w:r>
        <w:rPr>
          <w:lang w:eastAsia="en-GB"/>
        </w:rPr>
        <w:t xml:space="preserve">To support more efficient communication between LMF and UE, and to reduce the positioning latency, an user plane between the UE and the LMF is used to transfer the positioning signalling including supplementary services messages and LPP messages. </w:t>
      </w:r>
    </w:p>
    <w:p w14:paraId="7F31A833" w14:textId="77777777" w:rsidR="005631F9" w:rsidRDefault="005631F9" w:rsidP="005631F9">
      <w:pPr>
        <w:rPr>
          <w:lang w:eastAsia="en-GB"/>
        </w:rPr>
      </w:pPr>
      <w:r>
        <w:rPr>
          <w:lang w:eastAsia="en-GB"/>
        </w:rPr>
        <w:t>The following new procedures are introduced:</w:t>
      </w:r>
    </w:p>
    <w:p w14:paraId="2F0EB0A1" w14:textId="77777777" w:rsidR="005631F9" w:rsidRDefault="005631F9" w:rsidP="005631F9">
      <w:pPr>
        <w:rPr>
          <w:lang w:eastAsia="en-GB"/>
        </w:rPr>
      </w:pPr>
      <w:r>
        <w:rPr>
          <w:lang w:eastAsia="en-GB"/>
        </w:rPr>
        <w:lastRenderedPageBreak/>
        <w:t>-</w:t>
      </w:r>
      <w:r>
        <w:rPr>
          <w:lang w:eastAsia="en-GB"/>
        </w:rPr>
        <w:tab/>
        <w:t>LMF initiated user plane connection: LMF decides to use the user plane connection establishment based on UE user plane positioning capability, control plane congestion status and other implementation factors. Then LMF provides user plane information including a user plane positioning address of the LMF to UE, to trigger UE to establish a secured user plane connection with the LMF.</w:t>
      </w:r>
    </w:p>
    <w:p w14:paraId="619ACCF4" w14:textId="77777777" w:rsidR="005631F9" w:rsidRDefault="005631F9" w:rsidP="005631F9">
      <w:pPr>
        <w:rPr>
          <w:lang w:eastAsia="en-GB"/>
        </w:rPr>
      </w:pPr>
      <w:r>
        <w:rPr>
          <w:lang w:eastAsia="en-GB"/>
        </w:rPr>
        <w:t>-</w:t>
      </w:r>
      <w:r>
        <w:rPr>
          <w:lang w:eastAsia="en-GB"/>
        </w:rPr>
        <w:tab/>
        <w:t>UE initiated user plane connection: UE triggers the user plane connection establishment by sending initiation message to LMF. LMF then provides user plane information including a user plane positioning address of the LMF to UE. UE establishes a secured user plane connection with the LMF.</w:t>
      </w:r>
    </w:p>
    <w:p w14:paraId="0AB59CE3" w14:textId="77777777" w:rsidR="005631F9" w:rsidRDefault="005631F9" w:rsidP="005631F9">
      <w:pPr>
        <w:rPr>
          <w:lang w:eastAsia="en-GB"/>
        </w:rPr>
      </w:pPr>
      <w:r>
        <w:rPr>
          <w:lang w:eastAsia="en-GB"/>
        </w:rPr>
        <w:t>-</w:t>
      </w:r>
      <w:r>
        <w:rPr>
          <w:lang w:eastAsia="en-GB"/>
        </w:rPr>
        <w:tab/>
        <w:t>Modification of User Plane Connection between UE and LMF: this procedure is triggered by LMF when LMF relocation or AMF relocation occurs, or the LMF determines to terminate the user plane connection. The (source) LMF is responsible to terminate connection with UE.</w:t>
      </w:r>
    </w:p>
    <w:p w14:paraId="745067AF" w14:textId="77777777" w:rsidR="005631F9" w:rsidRPr="005631F9" w:rsidRDefault="005631F9" w:rsidP="005631F9">
      <w:pPr>
        <w:rPr>
          <w:b/>
          <w:bCs/>
          <w:lang w:eastAsia="en-GB"/>
        </w:rPr>
      </w:pPr>
      <w:r w:rsidRPr="005631F9">
        <w:rPr>
          <w:b/>
          <w:bCs/>
          <w:lang w:eastAsia="en-GB"/>
        </w:rPr>
        <w:t>Location service signalling optimisation in PNI-NPN</w:t>
      </w:r>
    </w:p>
    <w:p w14:paraId="4BA69FC2" w14:textId="77777777" w:rsidR="005631F9" w:rsidRDefault="005631F9" w:rsidP="005631F9">
      <w:pPr>
        <w:rPr>
          <w:lang w:eastAsia="en-GB"/>
        </w:rPr>
      </w:pPr>
      <w:r>
        <w:rPr>
          <w:lang w:eastAsia="en-GB"/>
        </w:rPr>
        <w:t>To support security of location service in PNI-NPN, LMF and GMLC are deployed in the PNI-NPN where the NG-RAN belongs to. The positioning messages between LMF and NG-RAN  is transferred via the serving AMF of the target UE located in the public network. To optimize the signalling routing path, the local AMF is deployed in the PNI-NPN to transfer the DL NON UE associated NRPPa signalling between NG-RAN and LMF located in the same PNI-NPN. To support this optimisation, the LMF and NG-RAN deployed in the PNI-NPN are pre-configured with local AMF address. The NG-RAN needs to establish TNL association with local AMF.</w:t>
      </w:r>
    </w:p>
    <w:p w14:paraId="524BA0A1" w14:textId="77777777" w:rsidR="005631F9" w:rsidRPr="005631F9" w:rsidRDefault="005631F9" w:rsidP="005631F9">
      <w:pPr>
        <w:rPr>
          <w:b/>
          <w:bCs/>
          <w:lang w:eastAsia="en-GB"/>
        </w:rPr>
      </w:pPr>
      <w:r w:rsidRPr="005631F9">
        <w:rPr>
          <w:b/>
          <w:bCs/>
          <w:lang w:eastAsia="en-GB"/>
        </w:rPr>
        <w:t>Support of GMLC and LMF restricted to supporting location services in a local area</w:t>
      </w:r>
    </w:p>
    <w:p w14:paraId="3A5E2172" w14:textId="77777777" w:rsidR="005631F9" w:rsidRDefault="005631F9" w:rsidP="005631F9">
      <w:pPr>
        <w:rPr>
          <w:lang w:eastAsia="en-GB"/>
        </w:rPr>
      </w:pPr>
      <w:r>
        <w:rPr>
          <w:lang w:eastAsia="en-GB"/>
        </w:rPr>
        <w:t>In some scenarios, a GMLC and an LMF might be restricted to supporting location services in a local area, i.e. the LMF needs to be selected within the same local area of the GMLC. To support the scenarios, the GMLC determines the LMF ID based on pre-configured LMF information or LMF ID received from UDM, and then provides the LMF ID to AMF. The AMF uses the received LMF ID to select the LMF.</w:t>
      </w:r>
    </w:p>
    <w:p w14:paraId="4835EDE7" w14:textId="77777777" w:rsidR="005631F9" w:rsidRPr="005631F9" w:rsidRDefault="005631F9" w:rsidP="005631F9">
      <w:pPr>
        <w:rPr>
          <w:b/>
          <w:bCs/>
          <w:lang w:eastAsia="en-GB"/>
        </w:rPr>
      </w:pPr>
      <w:r w:rsidRPr="005631F9">
        <w:rPr>
          <w:b/>
          <w:bCs/>
          <w:lang w:eastAsia="en-GB"/>
        </w:rPr>
        <w:t>Interaction between location services and NWDAF</w:t>
      </w:r>
    </w:p>
    <w:p w14:paraId="57F48870" w14:textId="77777777" w:rsidR="005631F9" w:rsidRDefault="005631F9" w:rsidP="005631F9">
      <w:pPr>
        <w:rPr>
          <w:lang w:eastAsia="en-GB"/>
        </w:rPr>
      </w:pPr>
      <w:r>
        <w:rPr>
          <w:lang w:eastAsia="en-GB"/>
        </w:rPr>
        <w:t>To support interaction between location services and NWDAF, the following aspects are introduced:</w:t>
      </w:r>
    </w:p>
    <w:p w14:paraId="5B232281" w14:textId="77777777" w:rsidR="005631F9" w:rsidRDefault="005631F9" w:rsidP="005631F9">
      <w:pPr>
        <w:rPr>
          <w:lang w:eastAsia="en-GB"/>
        </w:rPr>
      </w:pPr>
      <w:r>
        <w:rPr>
          <w:lang w:eastAsia="en-GB"/>
        </w:rPr>
        <w:t>-</w:t>
      </w:r>
      <w:r>
        <w:rPr>
          <w:lang w:eastAsia="en-GB"/>
        </w:rPr>
        <w:tab/>
        <w:t>To assist location services by NWDAF: LMF is enhanced to request the Location Accuracy analytics from NWDAF to determine a location estimate (indoor or outdoor), to select positioning methods for the requested location accuracy.</w:t>
      </w:r>
    </w:p>
    <w:p w14:paraId="6DEF8554" w14:textId="77777777" w:rsidR="005631F9" w:rsidRDefault="005631F9" w:rsidP="005631F9">
      <w:pPr>
        <w:rPr>
          <w:lang w:eastAsia="en-GB"/>
        </w:rPr>
      </w:pPr>
      <w:r>
        <w:rPr>
          <w:lang w:eastAsia="en-GB"/>
        </w:rPr>
        <w:t>-</w:t>
      </w:r>
      <w:r>
        <w:rPr>
          <w:lang w:eastAsia="en-GB"/>
        </w:rPr>
        <w:tab/>
        <w:t>To assist network data analytics by location services: NWDAF interacts with the LCS system via Ngmlc services or NL9 interface to request location information.</w:t>
      </w:r>
    </w:p>
    <w:p w14:paraId="18DAD8E3" w14:textId="77777777" w:rsidR="005631F9" w:rsidRPr="005631F9" w:rsidRDefault="005631F9" w:rsidP="005631F9">
      <w:pPr>
        <w:rPr>
          <w:b/>
          <w:bCs/>
          <w:lang w:eastAsia="en-GB"/>
        </w:rPr>
      </w:pPr>
      <w:r w:rsidRPr="005631F9">
        <w:rPr>
          <w:b/>
          <w:bCs/>
          <w:lang w:eastAsia="en-GB"/>
        </w:rPr>
        <w:t xml:space="preserve">GNSS assistance data collection and provisioning </w:t>
      </w:r>
    </w:p>
    <w:p w14:paraId="1EBF2933" w14:textId="77777777" w:rsidR="005631F9" w:rsidRDefault="005631F9" w:rsidP="005631F9">
      <w:pPr>
        <w:rPr>
          <w:lang w:eastAsia="en-GB"/>
        </w:rPr>
      </w:pPr>
      <w:r>
        <w:rPr>
          <w:lang w:eastAsia="en-GB"/>
        </w:rPr>
        <w:t>The GNSS assistance data is collected by LMF from AF. The LMF may  provide the GNSS assistance data via AMF to UE during a positioning procedure, or send the data to an NG-RAN node for broadcasting by the NG-RAN node to target UEs. In this latter case, the LMF may also provision one or more cyphered key(s) to UE from the AMF, and each cyphered key corresponds to a certain GNSS assistance data.</w:t>
      </w:r>
    </w:p>
    <w:p w14:paraId="269C4DDD" w14:textId="77777777" w:rsidR="005631F9" w:rsidRDefault="005631F9" w:rsidP="005631F9">
      <w:pPr>
        <w:rPr>
          <w:lang w:eastAsia="en-GB"/>
        </w:rPr>
      </w:pPr>
      <w:r>
        <w:rPr>
          <w:lang w:eastAsia="en-GB"/>
        </w:rPr>
        <w:t>LMF may generate multiple sets of GNSS assistance data for the same location area, and each of them corresponds to  certain location accuracy.</w:t>
      </w:r>
    </w:p>
    <w:p w14:paraId="5563E3F0" w14:textId="77777777" w:rsidR="005631F9" w:rsidRPr="005631F9" w:rsidRDefault="005631F9" w:rsidP="005631F9">
      <w:pPr>
        <w:rPr>
          <w:b/>
          <w:bCs/>
          <w:lang w:eastAsia="en-GB"/>
        </w:rPr>
      </w:pPr>
      <w:r w:rsidRPr="005631F9">
        <w:rPr>
          <w:b/>
          <w:bCs/>
          <w:lang w:eastAsia="en-GB"/>
        </w:rPr>
        <w:t>UE unaware positioning</w:t>
      </w:r>
    </w:p>
    <w:p w14:paraId="742C410E" w14:textId="77777777" w:rsidR="005631F9" w:rsidRDefault="005631F9" w:rsidP="005631F9">
      <w:pPr>
        <w:rPr>
          <w:lang w:eastAsia="en-GB"/>
        </w:rPr>
      </w:pPr>
      <w:r>
        <w:rPr>
          <w:lang w:eastAsia="en-GB"/>
        </w:rPr>
        <w:t>To support the regulatory requirement that an UE should not aware there is a positioning procedure targeting it, the AF/LCS Client may request UE unaware positioning by including the UE awareness positioning indication in the location request message to GMLC. GMLC provides the indication in the location request to AMF. Based on the indication, the AMF returns the latest stored UE location to GMLC without paging UE if the UE is in CM-IDLE state or RRC-INACTIVE state (if known by AMF) or sends the indication to LMF if the UE is in CM-CONNECTED state. When LMF receives the UE unaware positioning indication, it selects the uplink positioning method and includes the indication in the network positioning message to NG-RAN. When NG-RAN receives the network positioning message, if the UE is in RRC-INACTIVE state, NG-RAN rejects the message with appropriate rejection cause.</w:t>
      </w:r>
    </w:p>
    <w:p w14:paraId="60C8B23E" w14:textId="77777777" w:rsidR="005631F9" w:rsidRPr="005631F9" w:rsidRDefault="005631F9" w:rsidP="005631F9">
      <w:pPr>
        <w:rPr>
          <w:b/>
          <w:bCs/>
          <w:lang w:eastAsia="en-GB"/>
        </w:rPr>
      </w:pPr>
      <w:r w:rsidRPr="005631F9">
        <w:rPr>
          <w:b/>
          <w:bCs/>
          <w:lang w:eastAsia="en-GB"/>
        </w:rPr>
        <w:t>Support of positioning reference units</w:t>
      </w:r>
    </w:p>
    <w:p w14:paraId="0E6ACD9E" w14:textId="77777777" w:rsidR="005631F9" w:rsidRDefault="005631F9" w:rsidP="005631F9">
      <w:pPr>
        <w:rPr>
          <w:lang w:eastAsia="en-GB"/>
        </w:rPr>
      </w:pPr>
      <w:r>
        <w:rPr>
          <w:lang w:eastAsia="en-GB"/>
        </w:rPr>
        <w:t xml:space="preserve">Positioning Reference Units (PRU) with known locations can be used to enhance the positioning performance, mainly to improve the accuracy. </w:t>
      </w:r>
    </w:p>
    <w:p w14:paraId="325ED8C0" w14:textId="77777777" w:rsidR="005631F9" w:rsidRDefault="005631F9" w:rsidP="005631F9">
      <w:pPr>
        <w:rPr>
          <w:lang w:eastAsia="en-GB"/>
        </w:rPr>
      </w:pPr>
      <w:r>
        <w:rPr>
          <w:lang w:eastAsia="en-GB"/>
        </w:rPr>
        <w:t>To support the introduction of the PRU into the LCS system, the following procedures are introduced:</w:t>
      </w:r>
    </w:p>
    <w:p w14:paraId="7BAE19FC" w14:textId="77777777" w:rsidR="005631F9" w:rsidRDefault="005631F9" w:rsidP="005631F9">
      <w:pPr>
        <w:rPr>
          <w:lang w:eastAsia="en-GB"/>
        </w:rPr>
      </w:pPr>
      <w:r>
        <w:rPr>
          <w:lang w:eastAsia="en-GB"/>
        </w:rPr>
        <w:lastRenderedPageBreak/>
        <w:t>-</w:t>
      </w:r>
      <w:r>
        <w:rPr>
          <w:lang w:eastAsia="en-GB"/>
        </w:rPr>
        <w:tab/>
        <w:t>PRU association procedure: PRU sends PRU association request which is a supplementary services message to LMF via AMF. The request includes PRU positioning capabilities, location information or PRU ON/OFF state. Then LMF is responsible for storing the received PRU information.</w:t>
      </w:r>
    </w:p>
    <w:p w14:paraId="6127C963" w14:textId="77777777" w:rsidR="005631F9" w:rsidRDefault="005631F9" w:rsidP="005631F9">
      <w:pPr>
        <w:rPr>
          <w:lang w:eastAsia="en-GB"/>
        </w:rPr>
      </w:pPr>
      <w:r>
        <w:rPr>
          <w:lang w:eastAsia="en-GB"/>
        </w:rPr>
        <w:t>-</w:t>
      </w:r>
      <w:r>
        <w:rPr>
          <w:lang w:eastAsia="en-GB"/>
        </w:rPr>
        <w:tab/>
        <w:t>LMF initiated PRU disassociation procedure: When LMF becomes unavailable or during LMF relocation, the LMF disassociates already associated PRU(s) by invoking this procedure.</w:t>
      </w:r>
    </w:p>
    <w:p w14:paraId="4E65CA15" w14:textId="77777777" w:rsidR="005631F9" w:rsidRDefault="005631F9" w:rsidP="005631F9">
      <w:pPr>
        <w:rPr>
          <w:lang w:eastAsia="en-GB"/>
        </w:rPr>
      </w:pPr>
      <w:r>
        <w:rPr>
          <w:lang w:eastAsia="en-GB"/>
        </w:rPr>
        <w:t>-</w:t>
      </w:r>
      <w:r>
        <w:rPr>
          <w:lang w:eastAsia="en-GB"/>
        </w:rPr>
        <w:tab/>
        <w:t>PRU initiated PRU disassociation procedure: When PRU becomes unavailable or during LMF relocation, the serving LMF by invokes this procedure.</w:t>
      </w:r>
    </w:p>
    <w:p w14:paraId="32066FC8" w14:textId="77777777" w:rsidR="005631F9" w:rsidRDefault="005631F9" w:rsidP="005631F9">
      <w:pPr>
        <w:rPr>
          <w:lang w:eastAsia="en-GB"/>
        </w:rPr>
      </w:pPr>
      <w:r>
        <w:rPr>
          <w:lang w:eastAsia="en-GB"/>
        </w:rPr>
        <w:t>-</w:t>
      </w:r>
      <w:r>
        <w:rPr>
          <w:lang w:eastAsia="en-GB"/>
        </w:rPr>
        <w:tab/>
        <w:t>Positioning of one target UE using location information provided by PRU(s): when the LMF decides to use PRUs for one target UE, the LMF selects one or more PRUs to obtain location information of those selected PRUs which is used to determine the location of the target UE.</w:t>
      </w:r>
    </w:p>
    <w:p w14:paraId="3BFB1191" w14:textId="77777777" w:rsidR="005631F9" w:rsidRPr="005631F9" w:rsidRDefault="005631F9" w:rsidP="005631F9">
      <w:pPr>
        <w:rPr>
          <w:b/>
          <w:bCs/>
          <w:lang w:eastAsia="en-GB"/>
        </w:rPr>
      </w:pPr>
      <w:r w:rsidRPr="005631F9">
        <w:rPr>
          <w:b/>
          <w:bCs/>
          <w:lang w:eastAsia="en-GB"/>
        </w:rPr>
        <w:t>Location service continuity in case of UE mobility</w:t>
      </w:r>
    </w:p>
    <w:p w14:paraId="29DDAD36" w14:textId="77777777" w:rsidR="005631F9" w:rsidRDefault="005631F9" w:rsidP="005631F9">
      <w:pPr>
        <w:rPr>
          <w:lang w:eastAsia="en-GB"/>
        </w:rPr>
      </w:pPr>
      <w:r>
        <w:rPr>
          <w:lang w:eastAsia="en-GB"/>
        </w:rPr>
        <w:t>For commercial location service, in particular the use case that UEs in a vehicle, it is very likely that UE moves between EPS and 5GS. The following procedures are introduced to ensure the continuity of two kinds of location procedures::</w:t>
      </w:r>
    </w:p>
    <w:p w14:paraId="384AB9AC" w14:textId="77777777" w:rsidR="005631F9" w:rsidRDefault="005631F9" w:rsidP="005631F9">
      <w:pPr>
        <w:rPr>
          <w:lang w:eastAsia="en-GB"/>
        </w:rPr>
      </w:pPr>
      <w:r>
        <w:rPr>
          <w:lang w:eastAsia="en-GB"/>
        </w:rPr>
        <w:t>-</w:t>
      </w:r>
      <w:r>
        <w:rPr>
          <w:lang w:eastAsia="en-GB"/>
        </w:rPr>
        <w:tab/>
        <w:t>Location service continuity between EPS and 5GS for the Immediate Location Request Procedure:</w:t>
      </w:r>
    </w:p>
    <w:p w14:paraId="25C1D926" w14:textId="77777777" w:rsidR="005631F9" w:rsidRDefault="005631F9" w:rsidP="005631F9">
      <w:pPr>
        <w:rPr>
          <w:lang w:eastAsia="en-GB"/>
        </w:rPr>
      </w:pPr>
      <w:r>
        <w:rPr>
          <w:lang w:eastAsia="en-GB"/>
        </w:rPr>
        <w:t>-</w:t>
      </w:r>
      <w:r>
        <w:rPr>
          <w:lang w:eastAsia="en-GB"/>
        </w:rPr>
        <w:tab/>
        <w:t xml:space="preserve"> From 5GS to EPS with N26: when AMF detects 5GS to EPS handover happens during the immediate location request procedure, it cancels the on-going LCS session in 5GS and notifies the 5GC-GMLC the failure cause of handover to EPC. The 5GC-GMLC forwards the location request to EPC-GMLC to re-trigger the immediate location request procedure in EPS.</w:t>
      </w:r>
    </w:p>
    <w:p w14:paraId="18B43C3B" w14:textId="77777777" w:rsidR="005631F9" w:rsidRDefault="005631F9" w:rsidP="005631F9">
      <w:pPr>
        <w:rPr>
          <w:lang w:eastAsia="en-GB"/>
        </w:rPr>
      </w:pPr>
      <w:r>
        <w:rPr>
          <w:lang w:eastAsia="en-GB"/>
        </w:rPr>
        <w:t>-</w:t>
      </w:r>
      <w:r>
        <w:rPr>
          <w:lang w:eastAsia="en-GB"/>
        </w:rPr>
        <w:tab/>
        <w:t>From EPS to 5GS with N26: when MME detects EPS to 5GS handover happens during the immediate location request procedure, it cancels the on-going LCS session in EPS by notifying the handover related information to EPC-GMLC which is responsible to re-trigger the immediate location request procedure in 5GS by sending the location request to 5GC-GMLC.</w:t>
      </w:r>
    </w:p>
    <w:p w14:paraId="55776A77" w14:textId="77777777" w:rsidR="005631F9" w:rsidRDefault="005631F9" w:rsidP="005631F9">
      <w:pPr>
        <w:rPr>
          <w:lang w:eastAsia="en-GB"/>
        </w:rPr>
      </w:pPr>
      <w:r>
        <w:rPr>
          <w:lang w:eastAsia="en-GB"/>
        </w:rPr>
        <w:t>-</w:t>
      </w:r>
      <w:r>
        <w:rPr>
          <w:lang w:eastAsia="en-GB"/>
        </w:rPr>
        <w:tab/>
        <w:t xml:space="preserve"> From 5GS to EPS without N26 Interface: when the 5GC-GMLC receives the CN type change event report from UDM, it forwards the location request to EPC-GMLC to re-trigger the immediate location request procedure in EPS.</w:t>
      </w:r>
    </w:p>
    <w:p w14:paraId="613C3890" w14:textId="77777777" w:rsidR="005631F9" w:rsidRDefault="005631F9" w:rsidP="005631F9">
      <w:pPr>
        <w:rPr>
          <w:lang w:eastAsia="en-GB"/>
        </w:rPr>
      </w:pPr>
      <w:r>
        <w:rPr>
          <w:lang w:eastAsia="en-GB"/>
        </w:rPr>
        <w:t>-</w:t>
      </w:r>
      <w:r>
        <w:rPr>
          <w:lang w:eastAsia="en-GB"/>
        </w:rPr>
        <w:tab/>
        <w:t>From EPS to 5GS without N26 Interface: when the EPC-GMLC receives the CN type change event report from 5GC-GMLC, it re-triggers the immediate location request procedure in 5GS by sending the location request to 5GC-GMLC.</w:t>
      </w:r>
    </w:p>
    <w:p w14:paraId="5E52C447" w14:textId="77777777" w:rsidR="005631F9" w:rsidRDefault="005631F9" w:rsidP="005631F9">
      <w:pPr>
        <w:rPr>
          <w:lang w:eastAsia="en-GB"/>
        </w:rPr>
      </w:pPr>
      <w:r>
        <w:rPr>
          <w:lang w:eastAsia="en-GB"/>
        </w:rPr>
        <w:t>-</w:t>
      </w:r>
      <w:r>
        <w:rPr>
          <w:lang w:eastAsia="en-GB"/>
        </w:rPr>
        <w:tab/>
        <w:t>Location service continuity between EPS and 5GS for the deferred MT-LR procedure:</w:t>
      </w:r>
    </w:p>
    <w:p w14:paraId="2840BB13" w14:textId="77777777" w:rsidR="005631F9" w:rsidRDefault="005631F9" w:rsidP="005631F9">
      <w:pPr>
        <w:rPr>
          <w:lang w:eastAsia="en-GB"/>
        </w:rPr>
      </w:pPr>
      <w:r>
        <w:rPr>
          <w:lang w:eastAsia="en-GB"/>
        </w:rPr>
        <w:t>-</w:t>
      </w:r>
      <w:r>
        <w:rPr>
          <w:lang w:eastAsia="en-GB"/>
        </w:rPr>
        <w:tab/>
        <w:t>From 5GS to EPS: this intersystem mobility from 5GS to EPS happens after the deferred MT-LR is triggered in 5GS, when UE detects the event happens in EPS, the UE sends the event report via EPC by invoking LCS MO-LR procedure. When the EPC-GMLC receives the event report, it sends the event report to 5GC-GMLC.</w:t>
      </w:r>
    </w:p>
    <w:p w14:paraId="5655953A" w14:textId="77777777" w:rsidR="005631F9" w:rsidRDefault="005631F9" w:rsidP="005631F9">
      <w:pPr>
        <w:rPr>
          <w:lang w:eastAsia="en-GB"/>
        </w:rPr>
      </w:pPr>
      <w:r>
        <w:rPr>
          <w:lang w:eastAsia="en-GB"/>
        </w:rPr>
        <w:t>-</w:t>
      </w:r>
      <w:r>
        <w:rPr>
          <w:lang w:eastAsia="en-GB"/>
        </w:rPr>
        <w:tab/>
        <w:t>From EPS to 5GS: this intersystem mobility from EPS to5GS happens after the deferred MT-LR is triggered in EPS, when UE detects the event happens in 5GS, the UE sends the event report via 5GC.</w:t>
      </w:r>
    </w:p>
    <w:p w14:paraId="2C4ABD4B" w14:textId="77777777" w:rsidR="005631F9" w:rsidRPr="005631F9" w:rsidRDefault="005631F9" w:rsidP="005631F9">
      <w:pPr>
        <w:rPr>
          <w:b/>
          <w:bCs/>
          <w:lang w:eastAsia="en-GB"/>
        </w:rPr>
      </w:pPr>
      <w:r w:rsidRPr="005631F9">
        <w:rPr>
          <w:b/>
          <w:bCs/>
          <w:lang w:eastAsia="en-GB"/>
        </w:rPr>
        <w:t>Support of positioning requirements related to satellite access</w:t>
      </w:r>
    </w:p>
    <w:p w14:paraId="4A4CBD50" w14:textId="77777777" w:rsidR="005631F9" w:rsidRDefault="005631F9" w:rsidP="005631F9">
      <w:pPr>
        <w:rPr>
          <w:lang w:eastAsia="en-GB"/>
        </w:rPr>
      </w:pPr>
      <w:r>
        <w:rPr>
          <w:lang w:eastAsia="en-GB"/>
        </w:rPr>
        <w:t>AMF may request assistance for UE location verification for NR satellite access by requesting or subscribing to UE mobility analytics from NWDAF. With NWDAF-based UE location statistics and predictions and UE location estimated by LMF, AMF can further assist UE location verification for NR satellite access.</w:t>
      </w:r>
    </w:p>
    <w:p w14:paraId="7D078272" w14:textId="77777777" w:rsidR="005631F9" w:rsidRPr="005631F9" w:rsidRDefault="005631F9" w:rsidP="005631F9">
      <w:pPr>
        <w:rPr>
          <w:b/>
          <w:bCs/>
          <w:lang w:eastAsia="en-GB"/>
        </w:rPr>
      </w:pPr>
      <w:r w:rsidRPr="005631F9">
        <w:rPr>
          <w:b/>
          <w:bCs/>
          <w:lang w:eastAsia="en-GB"/>
        </w:rPr>
        <w:t>Event report allowed area</w:t>
      </w:r>
    </w:p>
    <w:p w14:paraId="24244E32" w14:textId="77777777" w:rsidR="005631F9" w:rsidRDefault="005631F9" w:rsidP="005631F9">
      <w:pPr>
        <w:rPr>
          <w:lang w:eastAsia="en-GB"/>
        </w:rPr>
      </w:pPr>
      <w:r>
        <w:rPr>
          <w:lang w:eastAsia="en-GB"/>
        </w:rPr>
        <w:t xml:space="preserve">Event report allowed area is used to reduce UE power consumption: i.e. when UE detects the triggered or periodic event happens, the UE only report such event when it is inside the event report allowed area. The event report allowed area is determined by GMLC and sent to UE during the deferred 5GC-MT-LR procedure. </w:t>
      </w:r>
    </w:p>
    <w:p w14:paraId="1FD89488" w14:textId="77777777" w:rsidR="005631F9" w:rsidRPr="005631F9" w:rsidRDefault="005631F9" w:rsidP="005631F9">
      <w:pPr>
        <w:rPr>
          <w:b/>
          <w:bCs/>
          <w:lang w:eastAsia="en-GB"/>
        </w:rPr>
      </w:pPr>
      <w:r w:rsidRPr="005631F9">
        <w:rPr>
          <w:b/>
          <w:bCs/>
          <w:lang w:eastAsia="en-GB"/>
        </w:rPr>
        <w:t>Low Power and High Accuracy Positioning</w:t>
      </w:r>
    </w:p>
    <w:p w14:paraId="52C6DA01" w14:textId="77777777" w:rsidR="005631F9" w:rsidRDefault="005631F9" w:rsidP="005631F9">
      <w:pPr>
        <w:rPr>
          <w:lang w:eastAsia="en-GB"/>
        </w:rPr>
      </w:pPr>
      <w:r>
        <w:rPr>
          <w:lang w:eastAsia="en-GB"/>
        </w:rPr>
        <w:t>To support Low Power and High Accuracy Positioning (LPHAP), the LMF is enhanced to determine the appropriate positioning method, e.g. network-based positioning method, or to trigger the low power periodic and triggered 5GC-MT-LR procedures based on the LPHAP indication received from AMF or GMLC. The LCS related subscription data in the UDM may include an LPHAP indication.</w:t>
      </w:r>
    </w:p>
    <w:p w14:paraId="31A645D6" w14:textId="77777777" w:rsidR="005631F9" w:rsidRDefault="005631F9" w:rsidP="005631F9">
      <w:pPr>
        <w:rPr>
          <w:lang w:eastAsia="en-GB"/>
        </w:rPr>
      </w:pPr>
    </w:p>
    <w:p w14:paraId="461B1DFC" w14:textId="77777777" w:rsidR="005631F9" w:rsidRPr="000D2E94" w:rsidRDefault="005631F9" w:rsidP="005631F9">
      <w:pPr>
        <w:rPr>
          <w:b/>
        </w:rPr>
      </w:pPr>
      <w:r w:rsidRPr="000D2E94">
        <w:rPr>
          <w:b/>
        </w:rPr>
        <w:t>References</w:t>
      </w:r>
      <w:r w:rsidRPr="000D2E94">
        <w:t xml:space="preserve"> </w:t>
      </w:r>
    </w:p>
    <w:p w14:paraId="195A318E" w14:textId="7A2A701D" w:rsidR="005631F9" w:rsidRDefault="005631F9" w:rsidP="005631F9">
      <w:pPr>
        <w:rPr>
          <w:lang w:eastAsia="en-GB"/>
        </w:rPr>
      </w:pPr>
      <w:r>
        <w:t>List of related CRs: select "TSG Status = Approved" in:</w:t>
      </w:r>
      <w:r>
        <w:br/>
      </w:r>
      <w:hyperlink r:id="rId161" w:history="1">
        <w:r w:rsidRPr="001C551A">
          <w:rPr>
            <w:rStyle w:val="Hyperlink"/>
          </w:rPr>
          <w:t>https://portal.3gpp.org/ChangeRequests.aspx?q=1&amp;workitem=980111,940058,970021,980057,980058,980059</w:t>
        </w:r>
      </w:hyperlink>
      <w:r>
        <w:t xml:space="preserve"> </w:t>
      </w:r>
    </w:p>
    <w:p w14:paraId="59AB795C" w14:textId="18A2782F" w:rsidR="005631F9" w:rsidRDefault="005631F9" w:rsidP="005631F9">
      <w:pPr>
        <w:pStyle w:val="EW"/>
      </w:pPr>
      <w:r>
        <w:t xml:space="preserve">[1] </w:t>
      </w:r>
      <w:r>
        <w:tab/>
        <w:t>TR 23.700-71: "Study on enhancement to the 5GC LoCation Services (LCS); Phase 3".</w:t>
      </w:r>
    </w:p>
    <w:p w14:paraId="225B9DF5" w14:textId="77777777" w:rsidR="005631F9" w:rsidRDefault="005631F9" w:rsidP="005631F9">
      <w:pPr>
        <w:pStyle w:val="EW"/>
      </w:pPr>
      <w:r>
        <w:t xml:space="preserve">[2] </w:t>
      </w:r>
      <w:r>
        <w:tab/>
        <w:t>TS 23.273: "5G System (5GS) Location Services (LCS); Stage 2".</w:t>
      </w:r>
    </w:p>
    <w:p w14:paraId="2FC78A2F" w14:textId="77777777" w:rsidR="005631F9" w:rsidRDefault="005631F9" w:rsidP="005631F9">
      <w:pPr>
        <w:pStyle w:val="EW"/>
      </w:pPr>
      <w:r>
        <w:t xml:space="preserve">[3] </w:t>
      </w:r>
      <w:r>
        <w:tab/>
        <w:t>TS 23.501: "System Architecture for the 5G System; Stage 2".</w:t>
      </w:r>
    </w:p>
    <w:p w14:paraId="150D002C" w14:textId="77777777" w:rsidR="005631F9" w:rsidRDefault="005631F9" w:rsidP="005631F9">
      <w:pPr>
        <w:pStyle w:val="EW"/>
      </w:pPr>
      <w:r>
        <w:t xml:space="preserve">[4] </w:t>
      </w:r>
      <w:r>
        <w:tab/>
        <w:t>TS 23.401: "General Packet Radio Service (GPRS) enhancements for Evolved Universal Terrestrial Radio Access Network (E-UTRAN) access".</w:t>
      </w:r>
    </w:p>
    <w:p w14:paraId="2ECC5C52" w14:textId="77777777" w:rsidR="005631F9" w:rsidRDefault="005631F9" w:rsidP="005631F9">
      <w:pPr>
        <w:pStyle w:val="EW"/>
      </w:pPr>
      <w:r>
        <w:t xml:space="preserve">[5] </w:t>
      </w:r>
      <w:r>
        <w:tab/>
        <w:t>TS 29.518: "5G System; Access and Mobility Management Services; Stage 3".</w:t>
      </w:r>
    </w:p>
    <w:p w14:paraId="70FE8270" w14:textId="77777777" w:rsidR="005631F9" w:rsidRDefault="005631F9" w:rsidP="005631F9">
      <w:pPr>
        <w:pStyle w:val="EW"/>
      </w:pPr>
      <w:r>
        <w:t xml:space="preserve">[6] </w:t>
      </w:r>
      <w:r>
        <w:tab/>
        <w:t>TR 29.515: "5G System; Gateway Mobile Location Services; Stage 3".</w:t>
      </w:r>
    </w:p>
    <w:p w14:paraId="6EDEFBEB" w14:textId="77777777" w:rsidR="005631F9" w:rsidRDefault="005631F9" w:rsidP="005631F9">
      <w:pPr>
        <w:pStyle w:val="EW"/>
      </w:pPr>
      <w:r>
        <w:t xml:space="preserve">[7] </w:t>
      </w:r>
      <w:r>
        <w:tab/>
        <w:t>TS 29.572: "5G System; Location Management Services; Stage 3".</w:t>
      </w:r>
    </w:p>
    <w:p w14:paraId="7B7362AD" w14:textId="77777777" w:rsidR="005631F9" w:rsidRDefault="005631F9" w:rsidP="005631F9">
      <w:pPr>
        <w:pStyle w:val="EW"/>
      </w:pPr>
      <w:r>
        <w:t xml:space="preserve">[8] </w:t>
      </w:r>
      <w:r>
        <w:tab/>
        <w:t>TS 29.510: "5G System; Network function repository services; Stage 3".</w:t>
      </w:r>
    </w:p>
    <w:p w14:paraId="149D6DE1" w14:textId="77777777" w:rsidR="005631F9" w:rsidRDefault="005631F9" w:rsidP="005631F9">
      <w:pPr>
        <w:pStyle w:val="EW"/>
      </w:pPr>
      <w:r>
        <w:t xml:space="preserve">[9] </w:t>
      </w:r>
      <w:r>
        <w:tab/>
        <w:t>TS 29.503: "5G System; Unified Data Management Services; Stage 3".</w:t>
      </w:r>
    </w:p>
    <w:p w14:paraId="768CFAEB" w14:textId="77777777" w:rsidR="005631F9" w:rsidRDefault="005631F9" w:rsidP="005631F9">
      <w:pPr>
        <w:pStyle w:val="EW"/>
      </w:pPr>
      <w:r>
        <w:t xml:space="preserve">[10] </w:t>
      </w:r>
      <w:r>
        <w:tab/>
        <w:t>TS 29.504: "5G System; Unified Data Repository Services; Stage 3".</w:t>
      </w:r>
    </w:p>
    <w:p w14:paraId="198313B1" w14:textId="77777777" w:rsidR="005631F9" w:rsidRDefault="005631F9" w:rsidP="005631F9">
      <w:pPr>
        <w:pStyle w:val="EW"/>
      </w:pPr>
      <w:r>
        <w:t xml:space="preserve">[11] </w:t>
      </w:r>
      <w:r>
        <w:tab/>
        <w:t>TS 29.505: "5G System; Usage of the Unified Data Repository services for Subscription Data; Stage 3".</w:t>
      </w:r>
    </w:p>
    <w:p w14:paraId="54972CC4" w14:textId="77777777" w:rsidR="005631F9" w:rsidRDefault="005631F9" w:rsidP="005631F9">
      <w:pPr>
        <w:pStyle w:val="EW"/>
      </w:pPr>
      <w:r>
        <w:t xml:space="preserve">[12] </w:t>
      </w:r>
      <w:r>
        <w:tab/>
        <w:t>TS 29.172: "Location Services (LCS); Evolved Packet Core (EPC) LCS Protocol (ELP) between the Gateway Mobile Location Centre (GMLC) and the Mobile Management Entity (MME); SLg interface".</w:t>
      </w:r>
    </w:p>
    <w:p w14:paraId="469D2F46" w14:textId="77777777" w:rsidR="005631F9" w:rsidRDefault="005631F9" w:rsidP="005631F9">
      <w:pPr>
        <w:pStyle w:val="EW"/>
      </w:pPr>
      <w:r>
        <w:t xml:space="preserve">[13] </w:t>
      </w:r>
      <w:r>
        <w:tab/>
        <w:t>TS 29.571: "Common Data Types for Service Based Interfaces; Stage 3".</w:t>
      </w:r>
    </w:p>
    <w:p w14:paraId="172B62A1" w14:textId="77777777" w:rsidR="005631F9" w:rsidRDefault="005631F9" w:rsidP="005631F9">
      <w:pPr>
        <w:pStyle w:val="EW"/>
      </w:pPr>
      <w:r>
        <w:t xml:space="preserve">[14] </w:t>
      </w:r>
      <w:r>
        <w:tab/>
        <w:t>TS 24.080: "Mobile radio interface layer 3 supplementary services specification; Formats and coding".</w:t>
      </w:r>
    </w:p>
    <w:p w14:paraId="767377ED" w14:textId="77777777" w:rsidR="005631F9" w:rsidRDefault="005631F9" w:rsidP="005631F9">
      <w:pPr>
        <w:pStyle w:val="EW"/>
      </w:pPr>
      <w:r>
        <w:t xml:space="preserve">[15] </w:t>
      </w:r>
      <w:r>
        <w:tab/>
        <w:t>TS 29.274: "3GPP Evolved Packet System (EPS); Evolved General Packet Radio Service (GPRS) Tunnelling Protocol for Control plane (GTPv2-C); Stage 3".</w:t>
      </w:r>
    </w:p>
    <w:p w14:paraId="46CCBD34" w14:textId="77777777" w:rsidR="005631F9" w:rsidRDefault="005631F9" w:rsidP="005631F9">
      <w:pPr>
        <w:pStyle w:val="EW"/>
      </w:pPr>
      <w:r>
        <w:t xml:space="preserve">[16] </w:t>
      </w:r>
      <w:r>
        <w:tab/>
        <w:t>TS 24.171: "Control Plane Location Services (LCS) procedures in the Evolved Packet System (EPS)".</w:t>
      </w:r>
    </w:p>
    <w:p w14:paraId="37834257" w14:textId="77777777" w:rsidR="005631F9" w:rsidRDefault="005631F9" w:rsidP="005631F9">
      <w:pPr>
        <w:pStyle w:val="EW"/>
      </w:pPr>
      <w:r>
        <w:t xml:space="preserve">[17] </w:t>
      </w:r>
      <w:r>
        <w:tab/>
        <w:t>TS 29.122: "T8 reference point for Northbound APIs".</w:t>
      </w:r>
    </w:p>
    <w:p w14:paraId="4194E443" w14:textId="77777777" w:rsidR="005631F9" w:rsidRDefault="005631F9" w:rsidP="005631F9">
      <w:pPr>
        <w:pStyle w:val="EW"/>
      </w:pPr>
      <w:r>
        <w:t xml:space="preserve">[18] </w:t>
      </w:r>
      <w:r>
        <w:tab/>
        <w:t>TS 29.522: "5G System; Network Exposure Function Northbound APIs; Stage 3".</w:t>
      </w:r>
    </w:p>
    <w:p w14:paraId="0805C452" w14:textId="77777777" w:rsidR="005631F9" w:rsidRDefault="005631F9" w:rsidP="005631F9">
      <w:pPr>
        <w:pStyle w:val="EW"/>
      </w:pPr>
      <w:r>
        <w:t xml:space="preserve">[19] </w:t>
      </w:r>
      <w:r>
        <w:tab/>
        <w:t>TS 29.591: "5G System; Network Exposure Function Southbound Services; Stage 3".</w:t>
      </w:r>
    </w:p>
    <w:p w14:paraId="6049396E" w14:textId="77777777" w:rsidR="005631F9" w:rsidRDefault="005631F9" w:rsidP="005631F9">
      <w:pPr>
        <w:pStyle w:val="EW"/>
      </w:pPr>
      <w:r>
        <w:t xml:space="preserve">[20] </w:t>
      </w:r>
      <w:r>
        <w:tab/>
        <w:t>TS 29.517: "5G System; Application Function Event Exposure Service; Stage 3".</w:t>
      </w:r>
    </w:p>
    <w:p w14:paraId="742D2147" w14:textId="77777777" w:rsidR="005631F9" w:rsidRDefault="005631F9" w:rsidP="005631F9">
      <w:pPr>
        <w:pStyle w:val="EW"/>
      </w:pPr>
      <w:r>
        <w:t xml:space="preserve">[21] </w:t>
      </w:r>
      <w:r>
        <w:tab/>
        <w:t>TS 24.571: "5G System (5GS); Control plane Location Services (LCS) procedures; Stage 3".</w:t>
      </w:r>
    </w:p>
    <w:p w14:paraId="342BC25E" w14:textId="0262855A" w:rsidR="005631F9" w:rsidRDefault="005631F9" w:rsidP="005631F9">
      <w:pPr>
        <w:pStyle w:val="EW"/>
      </w:pPr>
      <w:r>
        <w:t xml:space="preserve">[22] </w:t>
      </w:r>
      <w:r>
        <w:tab/>
        <w:t>TS 24.501: "Non-Access-Stratum (NAS) protocol for 5G System (5GS); Stage 3".</w:t>
      </w:r>
    </w:p>
    <w:p w14:paraId="2E946B9F" w14:textId="13E0E92D" w:rsidR="005631F9" w:rsidRPr="005631F9" w:rsidRDefault="008843DB" w:rsidP="008843DB">
      <w:pPr>
        <w:pStyle w:val="Heading2"/>
        <w:rPr>
          <w:lang w:eastAsia="en-GB"/>
        </w:rPr>
      </w:pPr>
      <w:bookmarkStart w:id="46" w:name="_Toc171519591"/>
      <w:r>
        <w:rPr>
          <w:lang w:eastAsia="en-GB"/>
        </w:rPr>
        <w:t>9.2</w:t>
      </w:r>
      <w:r>
        <w:rPr>
          <w:lang w:eastAsia="en-GB"/>
        </w:rPr>
        <w:tab/>
      </w:r>
      <w:r w:rsidRPr="008843DB">
        <w:rPr>
          <w:lang w:eastAsia="en-GB"/>
        </w:rPr>
        <w:t>Expanded and improved NR positioning</w:t>
      </w:r>
      <w:bookmarkEnd w:id="46"/>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336C2" w:rsidRPr="00EF7FBB" w14:paraId="10E46861" w14:textId="77777777" w:rsidTr="005336C2">
        <w:trPr>
          <w:trHeight w:val="255"/>
        </w:trPr>
        <w:tc>
          <w:tcPr>
            <w:tcW w:w="757" w:type="dxa"/>
            <w:shd w:val="clear" w:color="auto" w:fill="auto"/>
            <w:tcMar>
              <w:left w:w="28" w:type="dxa"/>
              <w:right w:w="28" w:type="dxa"/>
            </w:tcMar>
            <w:hideMark/>
          </w:tcPr>
          <w:p w14:paraId="45900186"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981038</w:t>
            </w:r>
          </w:p>
        </w:tc>
        <w:tc>
          <w:tcPr>
            <w:tcW w:w="3969" w:type="dxa"/>
            <w:shd w:val="clear" w:color="auto" w:fill="auto"/>
            <w:tcMar>
              <w:left w:w="28" w:type="dxa"/>
              <w:right w:w="28" w:type="dxa"/>
            </w:tcMar>
            <w:hideMark/>
          </w:tcPr>
          <w:p w14:paraId="409743F4" w14:textId="77777777" w:rsidR="005336C2" w:rsidRPr="00EF7FBB" w:rsidRDefault="005336C2" w:rsidP="00C1275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Expanded and improved NR positioning </w:t>
            </w:r>
          </w:p>
        </w:tc>
        <w:tc>
          <w:tcPr>
            <w:tcW w:w="1701" w:type="dxa"/>
            <w:shd w:val="clear" w:color="auto" w:fill="auto"/>
            <w:tcMar>
              <w:left w:w="28" w:type="dxa"/>
              <w:right w:w="28" w:type="dxa"/>
            </w:tcMar>
            <w:hideMark/>
          </w:tcPr>
          <w:p w14:paraId="0616AC0E"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NR_pos_enh2</w:t>
            </w:r>
          </w:p>
        </w:tc>
        <w:tc>
          <w:tcPr>
            <w:tcW w:w="397" w:type="dxa"/>
            <w:shd w:val="clear" w:color="auto" w:fill="auto"/>
            <w:tcMar>
              <w:left w:w="28" w:type="dxa"/>
              <w:right w:w="28" w:type="dxa"/>
            </w:tcMar>
            <w:hideMark/>
          </w:tcPr>
          <w:p w14:paraId="2ED3425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9A4F8B7" w14:textId="69B9D6DA"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48E68103"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5F112762" w14:textId="77777777" w:rsidTr="005336C2">
        <w:trPr>
          <w:trHeight w:val="255"/>
        </w:trPr>
        <w:tc>
          <w:tcPr>
            <w:tcW w:w="757" w:type="dxa"/>
            <w:shd w:val="clear" w:color="auto" w:fill="auto"/>
            <w:tcMar>
              <w:left w:w="28" w:type="dxa"/>
              <w:right w:w="28" w:type="dxa"/>
            </w:tcMar>
            <w:hideMark/>
          </w:tcPr>
          <w:p w14:paraId="3D2992C3"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940081</w:t>
            </w:r>
          </w:p>
        </w:tc>
        <w:tc>
          <w:tcPr>
            <w:tcW w:w="3969" w:type="dxa"/>
            <w:shd w:val="clear" w:color="auto" w:fill="auto"/>
            <w:tcMar>
              <w:left w:w="28" w:type="dxa"/>
              <w:right w:w="28" w:type="dxa"/>
            </w:tcMar>
            <w:hideMark/>
          </w:tcPr>
          <w:p w14:paraId="7EF00A9E" w14:textId="77777777" w:rsidR="005336C2" w:rsidRPr="00EF7FBB" w:rsidRDefault="005336C2" w:rsidP="00C12754">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expanded and improved NR positioning</w:t>
            </w:r>
          </w:p>
        </w:tc>
        <w:tc>
          <w:tcPr>
            <w:tcW w:w="1701" w:type="dxa"/>
            <w:shd w:val="clear" w:color="auto" w:fill="auto"/>
            <w:tcMar>
              <w:left w:w="28" w:type="dxa"/>
              <w:right w:w="28" w:type="dxa"/>
            </w:tcMar>
            <w:hideMark/>
          </w:tcPr>
          <w:p w14:paraId="59D4500D"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FS_NR_pos_enh2</w:t>
            </w:r>
          </w:p>
        </w:tc>
        <w:tc>
          <w:tcPr>
            <w:tcW w:w="397" w:type="dxa"/>
            <w:shd w:val="clear" w:color="auto" w:fill="auto"/>
            <w:tcMar>
              <w:left w:w="28" w:type="dxa"/>
              <w:right w:w="28" w:type="dxa"/>
            </w:tcMar>
            <w:hideMark/>
          </w:tcPr>
          <w:p w14:paraId="410FD7E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DB1A01" w14:textId="5334B03B" w:rsidR="005336C2" w:rsidRPr="00EF7FBB" w:rsidRDefault="00E33151" w:rsidP="00C12754">
            <w:pPr>
              <w:overflowPunct/>
              <w:autoSpaceDE/>
              <w:autoSpaceDN/>
              <w:adjustRightInd/>
              <w:spacing w:after="0"/>
              <w:textAlignment w:val="auto"/>
              <w:rPr>
                <w:rFonts w:ascii="Calibri" w:hAnsi="Calibri" w:cs="Calibri"/>
                <w:color w:val="0563C1"/>
                <w:sz w:val="18"/>
                <w:szCs w:val="18"/>
                <w:u w:val="single"/>
                <w:lang w:eastAsia="en-GB"/>
              </w:rPr>
            </w:pPr>
            <w:hyperlink r:id="rId162" w:history="1">
              <w:r w:rsidR="007D3634" w:rsidRPr="007D3634">
                <w:rPr>
                  <w:rFonts w:ascii="Calibri" w:hAnsi="Calibri" w:cs="Calibri"/>
                  <w:color w:val="0563C1"/>
                  <w:sz w:val="16"/>
                  <w:szCs w:val="18"/>
                  <w:u w:val="single"/>
                  <w:lang w:eastAsia="en-GB"/>
                </w:rPr>
                <w:t>RP-222616</w:t>
              </w:r>
            </w:hyperlink>
          </w:p>
        </w:tc>
        <w:tc>
          <w:tcPr>
            <w:tcW w:w="2268" w:type="dxa"/>
            <w:shd w:val="clear" w:color="auto" w:fill="auto"/>
            <w:tcMar>
              <w:left w:w="28" w:type="dxa"/>
              <w:right w:w="28" w:type="dxa"/>
            </w:tcMar>
            <w:hideMark/>
          </w:tcPr>
          <w:p w14:paraId="4B8164B7"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323D4AC" w14:textId="77777777" w:rsidTr="005336C2">
        <w:trPr>
          <w:trHeight w:val="255"/>
        </w:trPr>
        <w:tc>
          <w:tcPr>
            <w:tcW w:w="757" w:type="dxa"/>
            <w:shd w:val="clear" w:color="auto" w:fill="auto"/>
            <w:tcMar>
              <w:left w:w="28" w:type="dxa"/>
              <w:right w:w="28" w:type="dxa"/>
            </w:tcMar>
            <w:hideMark/>
          </w:tcPr>
          <w:p w14:paraId="258504DE"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981138</w:t>
            </w:r>
          </w:p>
        </w:tc>
        <w:tc>
          <w:tcPr>
            <w:tcW w:w="3969" w:type="dxa"/>
            <w:shd w:val="clear" w:color="auto" w:fill="auto"/>
            <w:tcMar>
              <w:left w:w="28" w:type="dxa"/>
              <w:right w:w="28" w:type="dxa"/>
            </w:tcMar>
            <w:hideMark/>
          </w:tcPr>
          <w:p w14:paraId="7B1871E4"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Expanded and improved NR positioning </w:t>
            </w:r>
          </w:p>
        </w:tc>
        <w:tc>
          <w:tcPr>
            <w:tcW w:w="1701" w:type="dxa"/>
            <w:shd w:val="clear" w:color="auto" w:fill="auto"/>
            <w:tcMar>
              <w:left w:w="28" w:type="dxa"/>
              <w:right w:w="28" w:type="dxa"/>
            </w:tcMar>
            <w:hideMark/>
          </w:tcPr>
          <w:p w14:paraId="73D62F56"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NR_pos_enh2-Core</w:t>
            </w:r>
          </w:p>
        </w:tc>
        <w:tc>
          <w:tcPr>
            <w:tcW w:w="397" w:type="dxa"/>
            <w:shd w:val="clear" w:color="auto" w:fill="auto"/>
            <w:tcMar>
              <w:left w:w="28" w:type="dxa"/>
              <w:right w:w="28" w:type="dxa"/>
            </w:tcMar>
            <w:hideMark/>
          </w:tcPr>
          <w:p w14:paraId="7AE2EBA7"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7757C8" w14:textId="051971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736F8612"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9730C0A" w14:textId="77777777" w:rsidTr="005336C2">
        <w:trPr>
          <w:trHeight w:val="255"/>
        </w:trPr>
        <w:tc>
          <w:tcPr>
            <w:tcW w:w="757" w:type="dxa"/>
            <w:shd w:val="clear" w:color="auto" w:fill="auto"/>
            <w:tcMar>
              <w:left w:w="28" w:type="dxa"/>
              <w:right w:w="28" w:type="dxa"/>
            </w:tcMar>
            <w:hideMark/>
          </w:tcPr>
          <w:p w14:paraId="00A2A35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981238</w:t>
            </w:r>
          </w:p>
        </w:tc>
        <w:tc>
          <w:tcPr>
            <w:tcW w:w="3969" w:type="dxa"/>
            <w:shd w:val="clear" w:color="auto" w:fill="auto"/>
            <w:tcMar>
              <w:left w:w="28" w:type="dxa"/>
              <w:right w:w="28" w:type="dxa"/>
            </w:tcMar>
            <w:hideMark/>
          </w:tcPr>
          <w:p w14:paraId="7A61778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Expanded and improved NR positioning </w:t>
            </w:r>
          </w:p>
        </w:tc>
        <w:tc>
          <w:tcPr>
            <w:tcW w:w="1701" w:type="dxa"/>
            <w:shd w:val="clear" w:color="auto" w:fill="auto"/>
            <w:tcMar>
              <w:left w:w="28" w:type="dxa"/>
              <w:right w:w="28" w:type="dxa"/>
            </w:tcMar>
            <w:hideMark/>
          </w:tcPr>
          <w:p w14:paraId="0832787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NR_pos_enh2-Perf</w:t>
            </w:r>
          </w:p>
        </w:tc>
        <w:tc>
          <w:tcPr>
            <w:tcW w:w="397" w:type="dxa"/>
            <w:shd w:val="clear" w:color="auto" w:fill="auto"/>
            <w:tcMar>
              <w:left w:w="28" w:type="dxa"/>
              <w:right w:w="28" w:type="dxa"/>
            </w:tcMar>
            <w:hideMark/>
          </w:tcPr>
          <w:p w14:paraId="1344422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CA997BF" w14:textId="631216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512F5739"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bl>
    <w:p w14:paraId="448A4EA2" w14:textId="022E6770" w:rsidR="005336C2" w:rsidRDefault="005336C2" w:rsidP="005336C2">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24D25E29" w14:textId="77777777" w:rsidR="005336C2" w:rsidRDefault="005336C2" w:rsidP="005336C2">
      <w:pPr>
        <w:rPr>
          <w:lang w:eastAsia="en-GB"/>
        </w:rPr>
      </w:pPr>
      <w:r>
        <w:rPr>
          <w:lang w:eastAsia="en-GB"/>
        </w:rPr>
        <w:t xml:space="preserve">The Release 18 work item (WI) on expanded and improved NR positioning introduced multiple features to expand the scope of NR positioning and to enable various improvements to support of high accuracy positioning in NR systems [1]. </w:t>
      </w:r>
    </w:p>
    <w:p w14:paraId="18478C2B" w14:textId="77777777" w:rsidR="005336C2" w:rsidRDefault="005336C2" w:rsidP="005336C2">
      <w:pPr>
        <w:rPr>
          <w:lang w:eastAsia="en-GB"/>
        </w:rPr>
      </w:pPr>
      <w:r>
        <w:rPr>
          <w:lang w:eastAsia="en-GB"/>
        </w:rPr>
        <w:t>The expansion of the scope of NR positioning involved support of Sidelink (SL) positioning for which the initial target scenarios, targeting V2X, public safety, IIoT, and commercial use-cases and their corresponding requirements for in-coverage, partial coverage, and out-of-coverage NR positioning use-cases were identified as part of a 3GPP RAN-level study during Release 17 that were captured in TR 38.845 [2]. Additionally, requirements defined in TS 22.261 [3] for "Ranging based services” and in TS 22.104 [4] for IIoT use cases in out-of-coverage scenarios were taken into consideration. These initial target requirements were refined further to develop RAN-level target requirements as part of the study item (SI) on expanded and improved NR positioning during Release 18 and captured in TR 38.859 [5]. Following from the studies reported in [5], as part of the current Release 18 WI, RAN WGs introduced support of SL positioning and ranging features with various positioning methods for in-coverage, partial coverage, and out-of-coverage NR positioning use-cases.</w:t>
      </w:r>
    </w:p>
    <w:p w14:paraId="20EED808" w14:textId="77777777" w:rsidR="005336C2" w:rsidRDefault="005336C2" w:rsidP="005336C2">
      <w:pPr>
        <w:rPr>
          <w:lang w:eastAsia="en-GB"/>
        </w:rPr>
      </w:pPr>
      <w:r>
        <w:rPr>
          <w:lang w:eastAsia="en-GB"/>
        </w:rPr>
        <w:lastRenderedPageBreak/>
        <w:t xml:space="preserve">The improvements to high accuracy positioning in NR systems was three-fold and considered: (1) positioning integrity improvements for RAT-dependent positioning methods, (2) positioning accuracy improvements by introducing NR carrier phase measurements and reporting and by leveraging use of larger bandwidths within the NR spectrum based on PRS (Positioning Reference Signal) and SRS (Sounding Reference Signal) bandwidth aggregation for intra-band contiguous carriers, and (3) power efficiency of NR positioning via support of LPHAP (Low Power High Accuracy Positioning) use-cases and high accuracy positioning for RedCap (Reduced Capability) NR UEs. </w:t>
      </w:r>
    </w:p>
    <w:p w14:paraId="7D1C9919" w14:textId="13DE75B3" w:rsidR="005336C2" w:rsidRPr="005336C2" w:rsidRDefault="005336C2" w:rsidP="005336C2">
      <w:pPr>
        <w:rPr>
          <w:b/>
          <w:bCs/>
          <w:u w:val="single"/>
          <w:lang w:eastAsia="en-GB"/>
        </w:rPr>
      </w:pPr>
      <w:r w:rsidRPr="005336C2">
        <w:rPr>
          <w:b/>
          <w:bCs/>
          <w:u w:val="single"/>
          <w:lang w:eastAsia="en-GB"/>
        </w:rPr>
        <w:t>Sidelink Positioning</w:t>
      </w:r>
    </w:p>
    <w:p w14:paraId="4D2A3D6E" w14:textId="77777777" w:rsidR="005336C2" w:rsidRDefault="005336C2" w:rsidP="005336C2">
      <w:pPr>
        <w:rPr>
          <w:lang w:eastAsia="en-GB"/>
        </w:rPr>
      </w:pPr>
      <w:r>
        <w:rPr>
          <w:lang w:eastAsia="en-GB"/>
        </w:rPr>
        <w:t xml:space="preserve">A new SL reference signal, SL PRS, has been introduced to support SL positioning and ranging for in-coverage, partial coverage, and out-of-coverage scenarios. Transmission of SL PRS via unicast, broadcast, and groupcast modes are supported. Protocol and procedures for SL positioning between UEs and LMF, involving SL Target UE, SL Anchor UE(s), and Location Server (SL Server UE or LMF) are introduced as part of SLPP (SL Positioning Protocol) and specified in TS 38.355 [6]. A SL Target UE is a UE whose distance, direction and/or position is measured with the support from one or multiple SL Anchor UEs using Sidelink in the Ranging based service and Sidelink positioning. A SL Anchor UE is a UE that supports positioning of a target UE, e.g., by transmitting and/or receiving reference signals for positioning, providing positioning-related information, etc. over the SL interface. A Location Server is an entity or UE providing location and/or ranging services to one or more target UE(s), including facilitating transfer of assistance information and coordination with one or more anchor UE(s). </w:t>
      </w:r>
    </w:p>
    <w:p w14:paraId="19E33648" w14:textId="77777777" w:rsidR="005336C2" w:rsidRDefault="005336C2" w:rsidP="005336C2">
      <w:pPr>
        <w:rPr>
          <w:lang w:eastAsia="en-GB"/>
        </w:rPr>
      </w:pPr>
      <w:r>
        <w:rPr>
          <w:lang w:eastAsia="en-GB"/>
        </w:rPr>
        <w:t>Different SL positioning methods have been introduced to support SL positioning and ranging. These include: (i) SL-RTT (Round Trip Time) that utilize SL Rx-Tx time difference measurements between a target and anchor UE, (ii) SL-AoA (Angle of Arrival), (iii) SL-TDOA (Time Difference of Arrival) method that utilizes SL RSTD (Reference Signal Time Difference) measurements corresponding to SL PRSs received at a target UE from multiple anchor UEs, and (iv) SL-TOA (Time Of Arrival) method that utilizes SL RTOA (Relative Time of Arrival) measurements corresponding to reception of SL PRS transmitted by a target UE at multiple anchor UEs. In addition, SL PRS-RSRP (Reference Signal Received Power) and SL PRS-RSRPP (Reference Signal Received Power per Path) have been introduced.</w:t>
      </w:r>
    </w:p>
    <w:p w14:paraId="4E648628" w14:textId="77777777" w:rsidR="005336C2" w:rsidRDefault="005336C2" w:rsidP="005336C2">
      <w:pPr>
        <w:rPr>
          <w:lang w:eastAsia="en-GB"/>
        </w:rPr>
      </w:pPr>
      <w:r>
        <w:rPr>
          <w:lang w:eastAsia="en-GB"/>
        </w:rPr>
        <w:t xml:space="preserve">SL PRS is designed based on DL PRS, utilizing a comb-based mapping to frequency resources and pseudorandom sequence generation. Different comb-sizes and numbers of symbols of SL PRS are supported by the specifications, depending on whether the SL PRS are transmitted in a dedicated or a shared SL PRS resource pool. A dedicated SL PRS resource pool is a SL resource pool which can be used for transmission of one or more SL PRS and associated PSCCH (Physical Sidelink Control Channel) without transmission of PSSCH (Physical Sidelink Shared Channel), while a shared SL PRS resource pool is a SL PRS resource pool which can be used for transmission of both SL PRS and PSSCH and is backward compatible to legacy (pre-Release 18) SL communications. Within a SL carrier, a UE may be configured with one or more dedicated or one or more shared SL PRS resource pools. Both fully staggered SL PRS patterns, where the comb size equals the number of symbols of SL PRS, and partially staggered SL PRS patterns, where the comb size is larger than the number of symbols of SL PRS, are supported. </w:t>
      </w:r>
    </w:p>
    <w:p w14:paraId="7C712A13" w14:textId="77777777" w:rsidR="005336C2" w:rsidRDefault="005336C2" w:rsidP="005336C2">
      <w:pPr>
        <w:rPr>
          <w:lang w:eastAsia="en-GB"/>
        </w:rPr>
      </w:pPr>
      <w:r>
        <w:rPr>
          <w:lang w:eastAsia="en-GB"/>
        </w:rPr>
        <w:t>In a dedicated SL PRS resource pool, SL PRS and its associated PSCCH are multiplexed in time domain while multiple SL PRS resources may be multiplexed via comb-based or TDM (Time Division Multiplexing)-based multiplexing. For a given SL slot, a one-to-one mapping is defined between a SL PRS resource and its associated PSCCH. In contrast, in a shared SL PRS resource pool, a single SL PRS resource can be multiplexed with associated PSCCH, PSSCH, and their associated DMRS (Demodulation Reference Signals) within a single sub-channel. As for the case of SL communication, multiple SL PRS with their associated PSCCH and PSSCH may be multiplexed in frequency at the granularity of sub-channels.</w:t>
      </w:r>
    </w:p>
    <w:p w14:paraId="6099FB75" w14:textId="77777777" w:rsidR="005336C2" w:rsidRDefault="005336C2" w:rsidP="005336C2">
      <w:pPr>
        <w:rPr>
          <w:lang w:eastAsia="en-GB"/>
        </w:rPr>
      </w:pPr>
      <w:r>
        <w:rPr>
          <w:lang w:eastAsia="en-GB"/>
        </w:rPr>
        <w:t>Specifications for transmit power control for SL PRS transmissions follow approaches defined for SL communication, with OLPC (open loop power control) defined for SL PRS transmissions in dedicated SL PRS resource pool based on one or both of SL and DL pathloss measurements with SL PRS as a reference for SL pathloss measurements. For SL PRS transmission in shared SL PRS resource pool, the same transmit power level as determined for PSSCH transmission is used.</w:t>
      </w:r>
    </w:p>
    <w:p w14:paraId="4385D2E9" w14:textId="77777777" w:rsidR="005336C2" w:rsidRDefault="005336C2" w:rsidP="005336C2">
      <w:pPr>
        <w:rPr>
          <w:lang w:eastAsia="en-GB"/>
        </w:rPr>
      </w:pPr>
      <w:r>
        <w:rPr>
          <w:lang w:eastAsia="en-GB"/>
        </w:rPr>
        <w:t xml:space="preserve">In terms of resource allocation for SL PRS, similar to SL communication, two resource allocation modes are supported: (i) network-centric resource allocation, whereby a UE transmits SL PRS using resources as indicated dynamically by the serving gNodeB (gNB) or via SL configured grants types 1 or 2 by the serving gNB, and (ii) UE-autonomous SL PRS resource selection. For dynamic resource allocation for SL PRS, a new DCI (Downlink Control Information) format 3_2 has been introduced. For UE-autonomous SL PRS resource selection, both random resource selection and sensing-based resource selection methods have been defined. While, for shared SL PRS resource pools, congestion control and IUC (inter-UE coordination) methods are reused from SL communication, for dedicated SL PRS resource pools, separate congestion control methods, that are based on those for SL communication, are defined. </w:t>
      </w:r>
    </w:p>
    <w:p w14:paraId="0DFE7BA2" w14:textId="77777777" w:rsidR="005336C2" w:rsidRDefault="005336C2" w:rsidP="005336C2">
      <w:pPr>
        <w:rPr>
          <w:lang w:eastAsia="en-GB"/>
        </w:rPr>
      </w:pPr>
      <w:r>
        <w:rPr>
          <w:lang w:eastAsia="en-GB"/>
        </w:rPr>
        <w:lastRenderedPageBreak/>
        <w:t>For indication of SL PRS resource allocation, a new single stage SCI (Sidelink Control Information) format 1-B is introduced for dedicated SL PRS resource pool, while a new second stage SCI format 2-D is introduced for shared SL PRS resource pool. No second stage SCI is included in a slot of a dedicated SL PRS resource pool.</w:t>
      </w:r>
    </w:p>
    <w:p w14:paraId="1553636F" w14:textId="77777777" w:rsidR="005336C2" w:rsidRDefault="005336C2" w:rsidP="005336C2">
      <w:pPr>
        <w:rPr>
          <w:lang w:eastAsia="en-GB"/>
        </w:rPr>
      </w:pPr>
      <w:r>
        <w:rPr>
          <w:lang w:eastAsia="en-GB"/>
        </w:rPr>
        <w:t>SLPP is used point-to-point between Endpoints, e.g. Location Server (SL Server UE or LMF) and SL Target UE in order to obtain absolute position, relative position, or ranging information of SL Target UE using sidelink measurements obtained by one or more reference sources. Each SLPP transaction involves the exchange of one or more SLPP messages between Endpoint A and Endpoint B. The general format of an SLPP message consists of a set of common fields followed by a body. The body (which may be empty) contains information specific to a particular message type. Each message type contains information specific to one or more positioning methods and/or information common to all positioning methods. The following message types are defined:</w:t>
      </w:r>
    </w:p>
    <w:p w14:paraId="3B1A5EC9" w14:textId="77777777" w:rsidR="005336C2" w:rsidRDefault="005336C2" w:rsidP="00C00532">
      <w:pPr>
        <w:spacing w:after="0"/>
        <w:rPr>
          <w:lang w:eastAsia="en-GB"/>
        </w:rPr>
      </w:pPr>
      <w:r>
        <w:rPr>
          <w:lang w:eastAsia="en-GB"/>
        </w:rPr>
        <w:t>-</w:t>
      </w:r>
      <w:r>
        <w:rPr>
          <w:lang w:eastAsia="en-GB"/>
        </w:rPr>
        <w:tab/>
        <w:t>Request Capabilities;</w:t>
      </w:r>
    </w:p>
    <w:p w14:paraId="7DB3071A" w14:textId="77777777" w:rsidR="005336C2" w:rsidRDefault="005336C2" w:rsidP="00C00532">
      <w:pPr>
        <w:spacing w:after="0"/>
        <w:rPr>
          <w:lang w:eastAsia="en-GB"/>
        </w:rPr>
      </w:pPr>
      <w:r>
        <w:rPr>
          <w:lang w:eastAsia="en-GB"/>
        </w:rPr>
        <w:t>-</w:t>
      </w:r>
      <w:r>
        <w:rPr>
          <w:lang w:eastAsia="en-GB"/>
        </w:rPr>
        <w:tab/>
        <w:t>Provide Capabilities;</w:t>
      </w:r>
    </w:p>
    <w:p w14:paraId="58247897" w14:textId="77777777" w:rsidR="005336C2" w:rsidRDefault="005336C2" w:rsidP="00C00532">
      <w:pPr>
        <w:spacing w:after="0"/>
        <w:rPr>
          <w:lang w:eastAsia="en-GB"/>
        </w:rPr>
      </w:pPr>
      <w:r>
        <w:rPr>
          <w:lang w:eastAsia="en-GB"/>
        </w:rPr>
        <w:t>-</w:t>
      </w:r>
      <w:r>
        <w:rPr>
          <w:lang w:eastAsia="en-GB"/>
        </w:rPr>
        <w:tab/>
        <w:t>Request Assistance Data;</w:t>
      </w:r>
    </w:p>
    <w:p w14:paraId="0A331459" w14:textId="77777777" w:rsidR="005336C2" w:rsidRDefault="005336C2" w:rsidP="00C00532">
      <w:pPr>
        <w:spacing w:after="0"/>
        <w:rPr>
          <w:lang w:eastAsia="en-GB"/>
        </w:rPr>
      </w:pPr>
      <w:r>
        <w:rPr>
          <w:lang w:eastAsia="en-GB"/>
        </w:rPr>
        <w:t>-</w:t>
      </w:r>
      <w:r>
        <w:rPr>
          <w:lang w:eastAsia="en-GB"/>
        </w:rPr>
        <w:tab/>
        <w:t>Provide Assistance Data;</w:t>
      </w:r>
    </w:p>
    <w:p w14:paraId="64A0457D" w14:textId="77777777" w:rsidR="005336C2" w:rsidRDefault="005336C2" w:rsidP="00C00532">
      <w:pPr>
        <w:spacing w:after="0"/>
        <w:rPr>
          <w:lang w:eastAsia="en-GB"/>
        </w:rPr>
      </w:pPr>
      <w:r>
        <w:rPr>
          <w:lang w:eastAsia="en-GB"/>
        </w:rPr>
        <w:t>-</w:t>
      </w:r>
      <w:r>
        <w:rPr>
          <w:lang w:eastAsia="en-GB"/>
        </w:rPr>
        <w:tab/>
        <w:t>Request Location Information;</w:t>
      </w:r>
    </w:p>
    <w:p w14:paraId="7396BE39" w14:textId="77777777" w:rsidR="005336C2" w:rsidRDefault="005336C2" w:rsidP="00C00532">
      <w:pPr>
        <w:spacing w:after="0"/>
        <w:rPr>
          <w:lang w:eastAsia="en-GB"/>
        </w:rPr>
      </w:pPr>
      <w:r>
        <w:rPr>
          <w:lang w:eastAsia="en-GB"/>
        </w:rPr>
        <w:t>-</w:t>
      </w:r>
      <w:r>
        <w:rPr>
          <w:lang w:eastAsia="en-GB"/>
        </w:rPr>
        <w:tab/>
        <w:t>Provide Location Information;</w:t>
      </w:r>
    </w:p>
    <w:p w14:paraId="790C8D89" w14:textId="77777777" w:rsidR="005336C2" w:rsidRDefault="005336C2" w:rsidP="00C00532">
      <w:pPr>
        <w:spacing w:after="0"/>
        <w:rPr>
          <w:lang w:eastAsia="en-GB"/>
        </w:rPr>
      </w:pPr>
      <w:r>
        <w:rPr>
          <w:lang w:eastAsia="en-GB"/>
        </w:rPr>
        <w:t>-</w:t>
      </w:r>
      <w:r>
        <w:rPr>
          <w:lang w:eastAsia="en-GB"/>
        </w:rPr>
        <w:tab/>
        <w:t>Abort;</w:t>
      </w:r>
    </w:p>
    <w:p w14:paraId="719EB248" w14:textId="77777777" w:rsidR="005336C2" w:rsidRDefault="005336C2" w:rsidP="00C00532">
      <w:pPr>
        <w:spacing w:after="0"/>
        <w:rPr>
          <w:lang w:eastAsia="en-GB"/>
        </w:rPr>
      </w:pPr>
      <w:r>
        <w:rPr>
          <w:lang w:eastAsia="en-GB"/>
        </w:rPr>
        <w:t>-</w:t>
      </w:r>
      <w:r>
        <w:rPr>
          <w:lang w:eastAsia="en-GB"/>
        </w:rPr>
        <w:tab/>
        <w:t>Error.</w:t>
      </w:r>
    </w:p>
    <w:p w14:paraId="221240B0" w14:textId="77777777" w:rsidR="00C00532" w:rsidRDefault="00C00532" w:rsidP="00C00532">
      <w:pPr>
        <w:spacing w:after="0"/>
        <w:ind w:left="284"/>
        <w:rPr>
          <w:lang w:eastAsia="en-GB"/>
        </w:rPr>
      </w:pPr>
    </w:p>
    <w:p w14:paraId="28D2B2C1" w14:textId="6D91E66D" w:rsidR="005336C2" w:rsidRPr="005336C2" w:rsidRDefault="005336C2" w:rsidP="005336C2">
      <w:pPr>
        <w:rPr>
          <w:b/>
          <w:bCs/>
          <w:u w:val="single"/>
          <w:lang w:eastAsia="en-GB"/>
        </w:rPr>
      </w:pPr>
      <w:r w:rsidRPr="005336C2">
        <w:rPr>
          <w:b/>
          <w:bCs/>
          <w:u w:val="single"/>
          <w:lang w:eastAsia="en-GB"/>
        </w:rPr>
        <w:t>Positioning integrity for RAT-dependent positioning methods</w:t>
      </w:r>
    </w:p>
    <w:p w14:paraId="36206A8F" w14:textId="77777777" w:rsidR="005336C2" w:rsidRDefault="005336C2" w:rsidP="005336C2">
      <w:pPr>
        <w:rPr>
          <w:lang w:eastAsia="en-GB"/>
        </w:rPr>
      </w:pPr>
      <w:r>
        <w:rPr>
          <w:lang w:eastAsia="en-GB"/>
        </w:rPr>
        <w:t>Positioning integrity is a measure of the reliability in the accuracy of the position-related data and the ability to provide timely warnings based on assistance data provided by the network. During Release 17, specification support for GNSS integrity was introduced. This is being extended in Release 18 to RAT-dependent positioning methods to address relevant integrity aspects of mission critical use-cases that rely on positioning estimates and corresponding uncertainty estimates.</w:t>
      </w:r>
    </w:p>
    <w:p w14:paraId="0F31CF54" w14:textId="77777777" w:rsidR="005336C2" w:rsidRDefault="005336C2" w:rsidP="005336C2">
      <w:pPr>
        <w:rPr>
          <w:lang w:eastAsia="en-GB"/>
        </w:rPr>
      </w:pPr>
      <w:r>
        <w:rPr>
          <w:lang w:eastAsia="en-GB"/>
        </w:rPr>
        <w:t xml:space="preserve">For integrity operation, Integrity Principle of Operation in AGNSS in Rel-17 is reused for RAT-dependent positioning methods in Release 18. </w:t>
      </w:r>
    </w:p>
    <w:p w14:paraId="591E4E55" w14:textId="77777777" w:rsidR="005336C2" w:rsidRDefault="005336C2" w:rsidP="005336C2">
      <w:pPr>
        <w:rPr>
          <w:lang w:eastAsia="en-GB"/>
        </w:rPr>
      </w:pPr>
      <w:r>
        <w:rPr>
          <w:lang w:eastAsia="en-GB"/>
        </w:rPr>
        <w:t>UE-based and LMF-based integrity of RAT-dependent positioning methods including Multi-RTT, DL-AoD, DL-TDOA, UL-TDOA, and UL-AoA are supported via error modeling parameters. On the error source for RAT-dependent positioning methods, there are different error sources such as location errors, timing errors which are estimated and provided in the corresponding assistance data. Only those TRPs for which the integrity assistance data are provided are monitored by the network and can be used for integrity related applications. The mapping between the integrity fields and the assistance data are specified per positioning method.</w:t>
      </w:r>
    </w:p>
    <w:p w14:paraId="4BE22BF4" w14:textId="2F72DF8E" w:rsidR="005336C2" w:rsidRDefault="005336C2" w:rsidP="005336C2">
      <w:pPr>
        <w:rPr>
          <w:lang w:eastAsia="en-GB"/>
        </w:rPr>
      </w:pPr>
      <w:r>
        <w:rPr>
          <w:lang w:eastAsia="en-GB"/>
        </w:rPr>
        <w:t xml:space="preserve"> For UE-based integrity of DL-AoD positioning method, TRP (Transmission Reception Point) location, boresight direction of DL PRS resource and beam information of DL PRS are the error sources. Therefore, the mean and standard deviation of TRP/ARP (Antenna Reference Point) location error, mean and standard deviation of Azimuth/Elevation error of DL PRS resource boresight direction, and mean and standard deviation of beam power error per direction are provided as integrity bounds to UE. </w:t>
      </w:r>
    </w:p>
    <w:p w14:paraId="749D4B4D" w14:textId="77777777" w:rsidR="005336C2" w:rsidRDefault="005336C2" w:rsidP="005336C2">
      <w:pPr>
        <w:rPr>
          <w:lang w:eastAsia="en-GB"/>
        </w:rPr>
      </w:pPr>
      <w:r>
        <w:rPr>
          <w:lang w:eastAsia="en-GB"/>
        </w:rPr>
        <w:t>For UE-based integrity of DL-TDOA positioning method, TRP location and inter-TRP synchronization are the error sources. Therefore, the mean and standard deviation of TRP/ARP location error and mean and standard deviation of RTD (Round Trip Delay) error are provided as integrity bounds to UE. All error sources share the same residual risks in each positioning method.</w:t>
      </w:r>
    </w:p>
    <w:p w14:paraId="515EC67A" w14:textId="77777777" w:rsidR="005336C2" w:rsidRDefault="005336C2" w:rsidP="005336C2">
      <w:pPr>
        <w:rPr>
          <w:lang w:eastAsia="en-GB"/>
        </w:rPr>
      </w:pPr>
      <w:r>
        <w:rPr>
          <w:lang w:eastAsia="en-GB"/>
        </w:rPr>
        <w:t>For LMF-based integrity, there is no protocol impact for the relevant positioning methods.</w:t>
      </w:r>
    </w:p>
    <w:p w14:paraId="2B75B604" w14:textId="6CEC0E54" w:rsidR="005336C2" w:rsidRPr="005336C2" w:rsidRDefault="005336C2" w:rsidP="005336C2">
      <w:pPr>
        <w:rPr>
          <w:b/>
          <w:bCs/>
          <w:u w:val="single"/>
          <w:lang w:eastAsia="en-GB"/>
        </w:rPr>
      </w:pPr>
      <w:r w:rsidRPr="005336C2">
        <w:rPr>
          <w:b/>
          <w:bCs/>
          <w:u w:val="single"/>
          <w:lang w:eastAsia="en-GB"/>
        </w:rPr>
        <w:t>NR Carrier Phase Positioning</w:t>
      </w:r>
    </w:p>
    <w:p w14:paraId="5DD47412" w14:textId="77777777" w:rsidR="005336C2" w:rsidRDefault="005336C2" w:rsidP="005336C2">
      <w:pPr>
        <w:rPr>
          <w:lang w:eastAsia="en-GB"/>
        </w:rPr>
      </w:pPr>
      <w:r>
        <w:rPr>
          <w:lang w:eastAsia="en-GB"/>
        </w:rPr>
        <w:t xml:space="preserve">Inspired by the support of GNSS carrier phase positioning that is primarily limited to outdoor applications, NR CPP (Carrier Phase Positioning) has been introduced to enable support of cm-level positioning accuracy that can be utilized in both outdoor and indoor applications.  NR CPP is supported via introduction of new carrier phase (CP) measurements that may be reported along with existing positioning measurements, viz., DL RSTD or UE Rx-Tx time difference measurements for DL positioning methods and UL RTOA or gNB Rx-Tx time difference measurements for UL positioning methods. </w:t>
      </w:r>
    </w:p>
    <w:p w14:paraId="4FAEAE67" w14:textId="77777777" w:rsidR="005336C2" w:rsidRDefault="005336C2" w:rsidP="005336C2">
      <w:pPr>
        <w:rPr>
          <w:lang w:eastAsia="en-GB"/>
        </w:rPr>
      </w:pPr>
      <w:r>
        <w:rPr>
          <w:lang w:eastAsia="en-GB"/>
        </w:rPr>
        <w:t xml:space="preserve">For DL, two types of CP measurements are defined: (i) DL RSCP (Reference Signal Carrier Phase) measurements that may be reported along with UE Rx-Tx time difference measurements; and (ii) DL RSCPD (Reference Signal Carrier Phase Difference) measurements that may be reported along with DL RSTD measurements. Further, DL CP </w:t>
      </w:r>
      <w:r>
        <w:rPr>
          <w:lang w:eastAsia="en-GB"/>
        </w:rPr>
        <w:lastRenderedPageBreak/>
        <w:t xml:space="preserve">measurements may be reported by a UE in RRC_CONNECTED state using measurement gaps for the measurements, or in RRC_INACTIVE or RRC_IDLE states. The reported carrier phase is associated with the centre frequency of the DL PFL (Positioning Frequency Layer) to which the DL PRS is mapped, with DL RSCP being defined as the phase of the channel response at the first path delay derived from the REs (resource elements) that carry the DL PRS configured for the measurement. </w:t>
      </w:r>
    </w:p>
    <w:p w14:paraId="7F2C0004" w14:textId="77777777" w:rsidR="005336C2" w:rsidRDefault="005336C2" w:rsidP="005336C2">
      <w:pPr>
        <w:rPr>
          <w:lang w:eastAsia="en-GB"/>
        </w:rPr>
      </w:pPr>
      <w:r>
        <w:rPr>
          <w:lang w:eastAsia="en-GB"/>
        </w:rPr>
        <w:t>For UL, UL RSCP measurements are introduced that may be reported by an NG-RAN node (e.g., gNB) along with UL RTOA or gNB Rx-Tx time difference measurements. The reported carrier phase is associated with the centre frequency of the UL SRS for positioning resource, with UL RSCP being defined as the phase of the channel response at the first path delay derived from the REs (resource elements) that carry the UL SRS for positioning configured for the measurement. For UE-based CPP, the LMF can forward, either one time (aperiodic) or periodically, the carrier phase measurements together with the legacy measurement associated with the carrier phase measurement to UE.</w:t>
      </w:r>
    </w:p>
    <w:p w14:paraId="49FF4C47" w14:textId="77777777" w:rsidR="005336C2" w:rsidRDefault="005336C2" w:rsidP="005336C2">
      <w:pPr>
        <w:rPr>
          <w:lang w:eastAsia="en-GB"/>
        </w:rPr>
      </w:pPr>
      <w:r>
        <w:rPr>
          <w:lang w:eastAsia="en-GB"/>
        </w:rPr>
        <w:t>Release 17 LOS/NLOS (Line of Sight/Non-Line of Sight) indication for UE RSTD/Rx-Tx time difference measurements applies for the RSCP/RSCPD measurement(s) in the same report. For both DL and UL, reporting of phase quality indication for the RSCP/RSCPD measurements have been introduced.</w:t>
      </w:r>
    </w:p>
    <w:p w14:paraId="37711189" w14:textId="77777777" w:rsidR="005336C2" w:rsidRDefault="005336C2" w:rsidP="005336C2">
      <w:pPr>
        <w:rPr>
          <w:lang w:eastAsia="en-GB"/>
        </w:rPr>
      </w:pPr>
      <w:r>
        <w:rPr>
          <w:lang w:eastAsia="en-GB"/>
        </w:rPr>
        <w:t>The accuracy and efficacy of carrier phase measurements are impacted by multiple factors, especially the timing and frequency errors impacting initial phases at both the Tx (transmitter) and Rx (receiver). These errors must be removed to achieve high accuracy CPP. PRUs (Positioning Reference Units) with known location coordinates have been introduced for supporting double-differential (DD) CPP to eliminate these errors. For DL DD-CPP, it is essential that the DL measurements are made by a target UE and a PRU simultaneously or very close in time. Similarly, for UL DD-CPP, it is critical that I SRS for positioning are transmitted from a target UE and a PRU and measured by the gNB(s) simultaneously or very close in time. Accordingly, Release 18 has introduced signalling support to enable the following:</w:t>
      </w:r>
    </w:p>
    <w:p w14:paraId="07BA7476" w14:textId="77777777" w:rsidR="005336C2" w:rsidRDefault="005336C2" w:rsidP="005336C2">
      <w:pPr>
        <w:rPr>
          <w:lang w:eastAsia="en-GB"/>
        </w:rPr>
      </w:pPr>
      <w:r>
        <w:rPr>
          <w:lang w:eastAsia="en-GB"/>
        </w:rPr>
        <w:t>(i)</w:t>
      </w:r>
      <w:r>
        <w:rPr>
          <w:lang w:eastAsia="en-GB"/>
        </w:rPr>
        <w:tab/>
        <w:t>Simultaneous measurements of DL PRS at a target UE and a PRU within indicated time window(s).</w:t>
      </w:r>
    </w:p>
    <w:p w14:paraId="1712957B" w14:textId="77777777" w:rsidR="005336C2" w:rsidRDefault="005336C2" w:rsidP="005336C2">
      <w:pPr>
        <w:rPr>
          <w:lang w:eastAsia="en-GB"/>
        </w:rPr>
      </w:pPr>
      <w:r>
        <w:rPr>
          <w:lang w:eastAsia="en-GB"/>
        </w:rPr>
        <w:t>(ii)</w:t>
      </w:r>
      <w:r>
        <w:rPr>
          <w:lang w:eastAsia="en-GB"/>
        </w:rPr>
        <w:tab/>
        <w:t>Configuration of SRS transmissions from a target UE and a PRU within indicated time window(s).</w:t>
      </w:r>
    </w:p>
    <w:p w14:paraId="3EFD5584" w14:textId="77777777" w:rsidR="005336C2" w:rsidRDefault="005336C2" w:rsidP="005336C2">
      <w:pPr>
        <w:rPr>
          <w:lang w:eastAsia="en-GB"/>
        </w:rPr>
      </w:pPr>
      <w:r>
        <w:rPr>
          <w:lang w:eastAsia="en-GB"/>
        </w:rPr>
        <w:t>(iii)</w:t>
      </w:r>
      <w:r>
        <w:rPr>
          <w:lang w:eastAsia="en-GB"/>
        </w:rPr>
        <w:tab/>
        <w:t xml:space="preserve">Requests to the serving gNB and neighboring gNBs of a UE to measure the UL SRS for positioning resources from the UE within indicated time window(s). </w:t>
      </w:r>
    </w:p>
    <w:p w14:paraId="373DE447" w14:textId="77777777" w:rsidR="005336C2" w:rsidRDefault="005336C2" w:rsidP="005336C2">
      <w:pPr>
        <w:rPr>
          <w:lang w:eastAsia="en-GB"/>
        </w:rPr>
      </w:pPr>
      <w:r>
        <w:rPr>
          <w:lang w:eastAsia="en-GB"/>
        </w:rPr>
        <w:t>It should be noted that the above features for enabling simultaneous DL/UL measurements are applicable for UE in RRC_CONNECTED, RRC_INACTIVE, and RRC_IDLE states, and are not restricted to NR CPP but can be used for other NR DL/UL positioning methods as well.</w:t>
      </w:r>
    </w:p>
    <w:p w14:paraId="1CABBF94" w14:textId="5018EB81" w:rsidR="005336C2" w:rsidRPr="005336C2" w:rsidRDefault="005336C2" w:rsidP="005336C2">
      <w:pPr>
        <w:rPr>
          <w:b/>
          <w:bCs/>
          <w:u w:val="single"/>
          <w:lang w:eastAsia="en-GB"/>
        </w:rPr>
      </w:pPr>
      <w:r w:rsidRPr="005336C2">
        <w:rPr>
          <w:b/>
          <w:bCs/>
          <w:u w:val="single"/>
          <w:lang w:eastAsia="en-GB"/>
        </w:rPr>
        <w:t>Bandwidth Aggregation for DL PRS and SRS for positioning</w:t>
      </w:r>
    </w:p>
    <w:p w14:paraId="03E1460B" w14:textId="77777777" w:rsidR="005336C2" w:rsidRDefault="005336C2" w:rsidP="005336C2">
      <w:pPr>
        <w:rPr>
          <w:lang w:eastAsia="en-GB"/>
        </w:rPr>
      </w:pPr>
      <w:r>
        <w:rPr>
          <w:lang w:eastAsia="en-GB"/>
        </w:rPr>
        <w:t>To enable high accuracy positioning, bandwidth aggregation for DL PRS and SRS for positioning have been introduced whereby DL PRS and SRS for positioning, respectively, are aggregated across intra-band contiguous carriers for single Tx/Rx architectures at gNB and UE. Further detailed conditions for aggregating DL PRS resources and SRS for positioning have been specified. Up to two or three DL PFLs and up to two or three UL carriers can be aggregated. Further, up to two DL PFL combinations (e.g., PFL1 aggregated with PFL2 and PFL3 aggregated with PFL4) can be configured where different combinations are expected to be measured at different time instances, i.e., multiplexed in time domain.</w:t>
      </w:r>
    </w:p>
    <w:p w14:paraId="27F0D4EE" w14:textId="77777777" w:rsidR="005336C2" w:rsidRDefault="005336C2" w:rsidP="005336C2">
      <w:pPr>
        <w:rPr>
          <w:lang w:eastAsia="en-GB"/>
        </w:rPr>
      </w:pPr>
      <w:r>
        <w:rPr>
          <w:lang w:eastAsia="en-GB"/>
        </w:rPr>
        <w:t xml:space="preserve">For DL PRS bandwidth aggregation across DL PFLs, the DL PRS to be aggregated are linked on a per-TRP- and per-DL PRS resource set-basis. For SRS for positioning bandwidth aggregation across UL carriers, the UL carriers to be aggregated are linked on a per SRS for positioning resource set-basis. Further, SRS for positioning bandwidth aggregation may be supported independent of the UE’s support of UL CA (Carrier Aggregation) for communication. Accordingly, SRS resource configured within a CC (Component Carrier) without PUSCH/PUCCH can be linked for bandwidth aggregation with an SRS resource configured within an UL active BWP of a UL communication CC. </w:t>
      </w:r>
    </w:p>
    <w:p w14:paraId="0389080C" w14:textId="77777777" w:rsidR="005336C2" w:rsidRDefault="005336C2" w:rsidP="005336C2">
      <w:pPr>
        <w:rPr>
          <w:lang w:eastAsia="en-GB"/>
        </w:rPr>
      </w:pPr>
      <w:r>
        <w:rPr>
          <w:lang w:eastAsia="en-GB"/>
        </w:rPr>
        <w:t>For DL, support of DL PRS measurements across multiple aggregated DL PFLs for a UE in RRC_CONNECTED, RRC_INACTIVE, and RRC_IDLE states are specified. For RRC_CONNECTED state, measurements for DL PRS bandwidth aggregation are limited to configured measurement gaps. For UL, support of SRS for positioning bandwidth aggregation is supported for a UE in RRC_CONNECTED and RRC_INACTIVE states. Periodic, semi-persistent, and aperiodic SRS for positioning configurations are supported for SRS bandwidth aggregation. For semi-persistent SRS for positioning with bandwidth aggregation, a single MAC (Medium Access Control) CE (Control Element) can activate or deactivate one or more of the aggregated carriers. Similarly, for aperiodic SRS for positioning with bandwidth aggregation, in addition to triggering based on separate DCIs for the respective carriers, a single DCI (e.g., DCI format 0_3 or 1_3 for multi-cell PDSCH/PUSCH scheduling or Rel-17 single DCI scheduling positioning SRS resource sets across the linked carriers) can trigger the aperiodic SRS transmission across the linked carriers.</w:t>
      </w:r>
    </w:p>
    <w:p w14:paraId="7DB96635" w14:textId="77777777" w:rsidR="005336C2" w:rsidRDefault="005336C2" w:rsidP="005336C2">
      <w:pPr>
        <w:rPr>
          <w:lang w:eastAsia="en-GB"/>
        </w:rPr>
      </w:pPr>
      <w:r>
        <w:rPr>
          <w:lang w:eastAsia="en-GB"/>
        </w:rPr>
        <w:lastRenderedPageBreak/>
        <w:t xml:space="preserve">The aggregated measurements may be used for different timing-based positioning measurements, including DL RSTD, UE Rx-Tx time difference, UL RTOA, and gNB Rx-Tx time difference measurements. Additionally, RSRP and RSRPP measurements in DL and UL may be reported where the measurements are based on aggregated DL PRS or aggregated SRS for positioning resources, respectively. </w:t>
      </w:r>
    </w:p>
    <w:p w14:paraId="3CF4CD8C" w14:textId="77777777" w:rsidR="005336C2" w:rsidRDefault="005336C2" w:rsidP="005336C2">
      <w:pPr>
        <w:rPr>
          <w:lang w:eastAsia="en-GB"/>
        </w:rPr>
      </w:pPr>
      <w:r>
        <w:rPr>
          <w:lang w:eastAsia="en-GB"/>
        </w:rPr>
        <w:t xml:space="preserve">LMF (Location Management Function) can request a UE or NG-RAN node to report aggregated measurements based on bandwidth aggregation across multiple configured DL PFLs or carriers, respectively. When configured for DL PRS bandwidth aggregation, TRP(s) and/or PRS resource set(s) that include PRS aggregation have higher priority than TRP(s) and/or PRS resource set(s) that do not include PRS aggregation. A UE or NG-RAN node may also indicate in a measurement report as to whether and which measurements are based on bandwidth aggregation. To enable reporting of timing measurements with finer timing resolution, the reporting granularity factor for both DL and UL positioning have been enhanced to include the new values of k = {-1, -2, -3, -4, -5, -6}. Further, use of the new reporting granularity factor values is not limited to the configuration of bandwidth aggregation feature. </w:t>
      </w:r>
    </w:p>
    <w:p w14:paraId="04C5913B" w14:textId="5303F7DA" w:rsidR="005336C2" w:rsidRPr="005336C2" w:rsidRDefault="005336C2" w:rsidP="005336C2">
      <w:pPr>
        <w:rPr>
          <w:b/>
          <w:bCs/>
          <w:u w:val="single"/>
          <w:lang w:eastAsia="en-GB"/>
        </w:rPr>
      </w:pPr>
      <w:r w:rsidRPr="005336C2">
        <w:rPr>
          <w:b/>
          <w:bCs/>
          <w:u w:val="single"/>
          <w:lang w:eastAsia="en-GB"/>
        </w:rPr>
        <w:t>Low Power High Accuracy Positioning (LPHAP)</w:t>
      </w:r>
    </w:p>
    <w:p w14:paraId="2A613FEE" w14:textId="77777777" w:rsidR="005336C2" w:rsidRDefault="005336C2" w:rsidP="005336C2">
      <w:pPr>
        <w:rPr>
          <w:lang w:eastAsia="en-GB"/>
        </w:rPr>
      </w:pPr>
      <w:r>
        <w:rPr>
          <w:lang w:eastAsia="en-GB"/>
        </w:rPr>
        <w:t>The SA1 requirements for high accuracy and extremely low power consumption with battery lifetimes of up to one or more years have been identified for IIoT (Industrial Internet of Things) use-cases such as massive asset tracking, AGV tracking in industrial factory and person localization in danger zones. A typical scenario of interest is use-case #6 as defined TS 22.104, which corresponds to tracking of workpiece (in- and outdoor) in assembly area and warehouse with a target accuracy of &lt;1m, a positioning interval of 15-30 seconds, and a battery lifetime of 6-12 months.</w:t>
      </w:r>
    </w:p>
    <w:p w14:paraId="3DB5BA1E" w14:textId="77777777" w:rsidR="005336C2" w:rsidRDefault="005336C2" w:rsidP="005336C2">
      <w:pPr>
        <w:rPr>
          <w:lang w:eastAsia="en-GB"/>
        </w:rPr>
      </w:pPr>
      <w:r>
        <w:rPr>
          <w:lang w:eastAsia="en-GB"/>
        </w:rPr>
        <w:t xml:space="preserve">To support LPHAP, multiple enhancements have been introduced in Release 18, including: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 </w:t>
      </w:r>
    </w:p>
    <w:p w14:paraId="660BB767" w14:textId="77777777" w:rsidR="005336C2" w:rsidRDefault="005336C2" w:rsidP="005336C2">
      <w:pPr>
        <w:rPr>
          <w:lang w:eastAsia="en-GB"/>
        </w:rPr>
      </w:pPr>
      <w:r>
        <w:rPr>
          <w:lang w:eastAsia="en-GB"/>
        </w:rPr>
        <w:t xml:space="preserve">An SRS for positioning validity area consists of cells, which are configured in the same carrier, with common values of BWP (Bandwidth Part) parameters, viz., locationAndBandwidth, subcarrierSpacing, and cyclicPrefix, and in which the SRS for positioning configuration in RRC_INACTIVE state is valid. Further, various parameters for the SRS for positioning configuration (via srs-PosConfig) and SRS for positioning resource configuration (via SRS-PosResource) are commonly configured across these cells. Furthermore, methods for determination of UL timing and TA (timing advance) values, spatial relation for SRS for positioning, and pathloss RS (reference signal) for transmit power control within an SRS for positioning validity area have been specified. </w:t>
      </w:r>
    </w:p>
    <w:p w14:paraId="767DDE44" w14:textId="77777777" w:rsidR="005336C2" w:rsidRDefault="005336C2" w:rsidP="005336C2">
      <w:pPr>
        <w:rPr>
          <w:lang w:eastAsia="en-GB"/>
        </w:rPr>
      </w:pPr>
      <w:r>
        <w:rPr>
          <w:lang w:eastAsia="en-GB"/>
        </w:rPr>
        <w:t xml:space="preserve">When configured with an SRS for positioning configuration along with SRS for positioning validity area, if a UE reselects to another cell within the SRS positioning validity area during SRS transmission, the UE continues the SRS transmission, subject to validation for SRS transmission. When the UE reselects out of the SRS for positioning Validity Area during SRS transmission, the UE may send an "RRC Resume Request" message to the network for SRS configuration request. </w:t>
      </w:r>
    </w:p>
    <w:p w14:paraId="78C932CE" w14:textId="77777777" w:rsidR="005336C2" w:rsidRDefault="005336C2" w:rsidP="005336C2">
      <w:pPr>
        <w:rPr>
          <w:lang w:eastAsia="en-GB"/>
        </w:rPr>
      </w:pPr>
      <w:r>
        <w:rPr>
          <w:lang w:eastAsia="en-GB"/>
        </w:rPr>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297687C4" w14:textId="77777777" w:rsidR="005336C2" w:rsidRDefault="005336C2" w:rsidP="005336C2">
      <w:pPr>
        <w:rPr>
          <w:lang w:eastAsia="en-GB"/>
        </w:rPr>
      </w:pPr>
      <w:r>
        <w:rPr>
          <w:lang w:eastAsia="en-GB"/>
        </w:rPr>
        <w:t xml:space="preserve">The (e)DRX cycles longer than 10.24 seconds in RRC_INACTIVE state which are introduced as part of eRedCap WI is reused for LPHAP. Legacy UE-initiated on-demand PRS request procedure can also be used to align DL PRS to fixed (e)DRX in order to reduce the power consumption of UE for LPHAP. </w:t>
      </w:r>
    </w:p>
    <w:p w14:paraId="03A7ED6D" w14:textId="77777777" w:rsidR="005336C2" w:rsidRDefault="005336C2" w:rsidP="005336C2">
      <w:pPr>
        <w:rPr>
          <w:lang w:eastAsia="en-GB"/>
        </w:rPr>
      </w:pPr>
      <w:r>
        <w:rPr>
          <w:lang w:eastAsia="en-GB"/>
        </w:rPr>
        <w:t>For LPHAP, positioning measurements may be performed when a UE is in RRC_IDLE state and reported when in RRC_CONNECTED state to reduce the power consumption. A UE may utilize the positioning assistance data received via broadcast or the positioning assistance data received while in RRC_CONNECTED state when performing positioning measurements in RRC_IDLE state.</w:t>
      </w:r>
    </w:p>
    <w:p w14:paraId="6FE962E4" w14:textId="7CB58C84" w:rsidR="005336C2" w:rsidRPr="005336C2" w:rsidRDefault="005336C2" w:rsidP="005336C2">
      <w:pPr>
        <w:rPr>
          <w:b/>
          <w:bCs/>
          <w:u w:val="single"/>
          <w:lang w:eastAsia="en-GB"/>
        </w:rPr>
      </w:pPr>
      <w:r w:rsidRPr="005336C2">
        <w:rPr>
          <w:b/>
          <w:bCs/>
          <w:u w:val="single"/>
          <w:lang w:eastAsia="en-GB"/>
        </w:rPr>
        <w:t>Positioning for RedCap UEs</w:t>
      </w:r>
    </w:p>
    <w:p w14:paraId="6783B55E" w14:textId="77777777" w:rsidR="005336C2" w:rsidRDefault="005336C2" w:rsidP="005336C2">
      <w:pPr>
        <w:rPr>
          <w:lang w:eastAsia="en-GB"/>
        </w:rPr>
      </w:pPr>
      <w:r>
        <w:rPr>
          <w:lang w:eastAsia="en-GB"/>
        </w:rPr>
        <w:t xml:space="preserve">RedCap (Reduced Capability) NR UEs, with reduced maximum UE bandwidth of 20 MHz and 100 MHz in FR1 and FR2 respectively and reduced numbers of Rx antennas have been introduced in Release 17. As a consequence of reducing the maximum UE bandwidth, the achievable positioning accuracy was observed to be degraded compared to regular NR UEs. Such observations were documented in [5] and motivated the consideration of enhancements in Release 18 involving reception of DL PRS with Rx (receiver) frequency hopping and transmission of SRS for </w:t>
      </w:r>
      <w:r>
        <w:rPr>
          <w:lang w:eastAsia="en-GB"/>
        </w:rPr>
        <w:lastRenderedPageBreak/>
        <w:t xml:space="preserve">positioning with Tx (transmitter) frequency hopping to enable measurements spanning a wider bandwidth than maximum UE bandwidth for RedCap or Release 18 eRedCap UEs. </w:t>
      </w:r>
    </w:p>
    <w:p w14:paraId="064274C0" w14:textId="77777777" w:rsidR="005336C2" w:rsidRDefault="005336C2" w:rsidP="005336C2">
      <w:pPr>
        <w:rPr>
          <w:lang w:eastAsia="en-GB"/>
        </w:rPr>
      </w:pPr>
      <w:r>
        <w:rPr>
          <w:lang w:eastAsia="en-GB"/>
        </w:rPr>
        <w:t xml:space="preserve">Frequency hopping-based reception and transmission are defined within a DL PRS resource and within an SRS for positioning resource, with switching times between frequency hops that are shorter than typical BWP switching times specified in Release 15. For DL Rx frequency hopping, a single instance of a configured measurement gap is used for receiving all the hops for DL PRS with Rx frequency hopping. For UL Tx frequency hopping, the frequency hopping pattern can be configured with overlapping or non-overlapping hops and following a wrapped staircase pattern. Further, the SRS for positioning resource is be configured outside of the active UL BWP configuration of the UE. In time domain, a frequency hopping pattern for SRS for positioning with Tx frequency hopping may be contained within a single slot or may span multiple slots and can be configured for periodic, semi-persistent, and aperiodic SRS for positioning. </w:t>
      </w:r>
    </w:p>
    <w:p w14:paraId="29772E84" w14:textId="77777777" w:rsidR="005336C2" w:rsidRDefault="005336C2" w:rsidP="005336C2">
      <w:pPr>
        <w:rPr>
          <w:lang w:eastAsia="en-GB"/>
        </w:rPr>
      </w:pPr>
      <w:r>
        <w:rPr>
          <w:lang w:eastAsia="en-GB"/>
        </w:rPr>
        <w:t>An LMF may include an explicit request via the location request signaling for DL PRS Rx hopping measurements and reporting. The location information request can also optionally include the total bandwidth of all hops. For reporting of measurements, for DL Rx frequency hopping or UL Tx frequency hopping, a UE or NG-RAN node may report a single measurement based on receiving multiple hops of the DL PRS or UL SRS for positioning or a measurement associated with one received hop, with optional reporting of whether the measurement is based on a single-hop or multiple hops.</w:t>
      </w:r>
    </w:p>
    <w:p w14:paraId="29CB6B8F" w14:textId="77777777" w:rsidR="005336C2" w:rsidRDefault="005336C2" w:rsidP="005336C2">
      <w:pPr>
        <w:rPr>
          <w:lang w:eastAsia="en-GB"/>
        </w:rPr>
      </w:pPr>
      <w:r>
        <w:rPr>
          <w:lang w:eastAsia="en-GB"/>
        </w:rPr>
        <w:t xml:space="preserve">DL Rx frequency hopping for DL PRS reception is supported for a UE in RRC_CONNECTED state within configured measurement gaps, or in RRC_INACTIVE, or RRC_IDLE states. UL Tx frequency hopping for SRS for positioning transmission is supported for a UE in RRC_CONNECTED state or in RRC_INACTIVE state.  New collision rules between SRS for positioning with frequency hopping and other UL and DL signals/channels have been introduced. In addition to the new collision rules, for UL Tx frequency hopping-based transmissions, a periodically occurring UTW (Uplink Time Window) may be optionally configured to a UE within which the UE is not expected to transmit other signals/channels and is only expected to transmit FH SRS for positioning. When UTW is configured, collision rules are applied outside the UTW. </w:t>
      </w:r>
    </w:p>
    <w:p w14:paraId="378090A8" w14:textId="77777777" w:rsidR="005336C2" w:rsidRPr="000D2E94" w:rsidRDefault="005336C2" w:rsidP="005336C2">
      <w:pPr>
        <w:rPr>
          <w:b/>
        </w:rPr>
      </w:pPr>
      <w:r w:rsidRPr="000D2E94">
        <w:rPr>
          <w:b/>
        </w:rPr>
        <w:t>References</w:t>
      </w:r>
      <w:r w:rsidRPr="000D2E94">
        <w:t xml:space="preserve"> </w:t>
      </w:r>
    </w:p>
    <w:p w14:paraId="5A7D6717" w14:textId="373BCD32" w:rsidR="005336C2" w:rsidRDefault="005336C2" w:rsidP="005336C2">
      <w:pPr>
        <w:rPr>
          <w:lang w:eastAsia="en-GB"/>
        </w:rPr>
      </w:pPr>
      <w:r>
        <w:t>List of related CRs: select "TSG Status = Approved" in:</w:t>
      </w:r>
      <w:r>
        <w:br/>
      </w:r>
      <w:hyperlink r:id="rId163" w:history="1">
        <w:r w:rsidRPr="000755A8">
          <w:rPr>
            <w:rStyle w:val="Hyperlink"/>
          </w:rPr>
          <w:t>https://portal.3gpp.org/ChangeRequests.aspx?q=1&amp;workitem=981038,940081,981138,981238</w:t>
        </w:r>
      </w:hyperlink>
      <w:r>
        <w:t xml:space="preserve"> </w:t>
      </w:r>
    </w:p>
    <w:p w14:paraId="661225D1" w14:textId="2955C543" w:rsidR="005336C2" w:rsidRDefault="005336C2" w:rsidP="005336C2">
      <w:pPr>
        <w:pStyle w:val="EW"/>
      </w:pPr>
      <w:r>
        <w:t>[1]</w:t>
      </w:r>
      <w:r>
        <w:tab/>
        <w:t>RP-233382, “Revised WID on Expanded and Improved NR Positioning,” Intel Corporation, CATT, Ericsson, December 2023.</w:t>
      </w:r>
    </w:p>
    <w:p w14:paraId="6141A1C9" w14:textId="322E2A98" w:rsidR="005336C2" w:rsidRDefault="005336C2" w:rsidP="005336C2">
      <w:pPr>
        <w:pStyle w:val="EW"/>
      </w:pPr>
      <w:r>
        <w:t>[2]</w:t>
      </w:r>
      <w:r>
        <w:tab/>
      </w:r>
      <w:r w:rsidR="00396ED0">
        <w:t>TR</w:t>
      </w:r>
      <w:r>
        <w:t xml:space="preserve"> 38.845: "Study on scenarios and requirements of in-coverage, partial coverage, and out-of-coverage NR positioning use cases".</w:t>
      </w:r>
    </w:p>
    <w:p w14:paraId="2DE87436" w14:textId="53587046" w:rsidR="005336C2" w:rsidRDefault="005336C2" w:rsidP="005336C2">
      <w:pPr>
        <w:pStyle w:val="EW"/>
      </w:pPr>
      <w:r>
        <w:t>[3]</w:t>
      </w:r>
      <w:r>
        <w:tab/>
      </w:r>
      <w:r w:rsidR="0078318F">
        <w:t>TS</w:t>
      </w:r>
      <w:r>
        <w:t xml:space="preserve"> 22.261, "Service requirements for the 5G system".</w:t>
      </w:r>
    </w:p>
    <w:p w14:paraId="49BF0D70" w14:textId="359B883B" w:rsidR="005336C2" w:rsidRDefault="005336C2" w:rsidP="005336C2">
      <w:pPr>
        <w:pStyle w:val="EW"/>
      </w:pPr>
      <w:r>
        <w:t>[4]</w:t>
      </w:r>
      <w:r>
        <w:tab/>
      </w:r>
      <w:r w:rsidR="0078318F">
        <w:t>TS</w:t>
      </w:r>
      <w:r>
        <w:t xml:space="preserve"> 22.104: "Service requirements for cyber-physical control applications in vertical domains".</w:t>
      </w:r>
    </w:p>
    <w:p w14:paraId="41736904" w14:textId="11D70BBF" w:rsidR="005336C2" w:rsidRDefault="005336C2" w:rsidP="005336C2">
      <w:pPr>
        <w:pStyle w:val="EW"/>
      </w:pPr>
      <w:r>
        <w:t>[5]</w:t>
      </w:r>
      <w:r>
        <w:tab/>
      </w:r>
      <w:r w:rsidR="00396ED0">
        <w:t>TR</w:t>
      </w:r>
      <w:r>
        <w:t xml:space="preserve"> 38.859, “Study on expanded and improved NR positioning (Release 18)”.</w:t>
      </w:r>
    </w:p>
    <w:p w14:paraId="2DD0BE32" w14:textId="48F97FB2" w:rsidR="005336C2" w:rsidRDefault="005336C2" w:rsidP="001A3797">
      <w:pPr>
        <w:pStyle w:val="EW"/>
      </w:pPr>
      <w:r>
        <w:t>[6]</w:t>
      </w:r>
      <w:r>
        <w:tab/>
      </w:r>
      <w:r w:rsidR="0078318F">
        <w:t>TS</w:t>
      </w:r>
      <w:r>
        <w:t xml:space="preserve"> 38.355, “NR; Sidelink Positioning Protocol (SLPP); Protocol Specification”.</w:t>
      </w:r>
    </w:p>
    <w:p w14:paraId="6A43CF55" w14:textId="060D95E6" w:rsidR="008843DB" w:rsidRPr="005336C2" w:rsidRDefault="008843DB" w:rsidP="008843DB">
      <w:pPr>
        <w:pStyle w:val="Heading2"/>
        <w:rPr>
          <w:lang w:eastAsia="en-GB"/>
        </w:rPr>
      </w:pPr>
      <w:bookmarkStart w:id="47" w:name="_Toc171519592"/>
      <w:r>
        <w:rPr>
          <w:lang w:eastAsia="en-GB"/>
        </w:rPr>
        <w:t>9.3</w:t>
      </w:r>
      <w:r>
        <w:rPr>
          <w:lang w:eastAsia="en-GB"/>
        </w:rPr>
        <w:tab/>
      </w:r>
      <w:r w:rsidRPr="008843DB">
        <w:rPr>
          <w:lang w:eastAsia="en-GB"/>
        </w:rPr>
        <w:t>NR sidelink evolution</w:t>
      </w:r>
      <w:bookmarkEnd w:id="4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468C" w:rsidRPr="00EF7FBB" w14:paraId="7D75B24F" w14:textId="77777777" w:rsidTr="0037468C">
        <w:trPr>
          <w:trHeight w:val="255"/>
        </w:trPr>
        <w:tc>
          <w:tcPr>
            <w:tcW w:w="757" w:type="dxa"/>
            <w:shd w:val="clear" w:color="auto" w:fill="auto"/>
            <w:tcMar>
              <w:left w:w="28" w:type="dxa"/>
              <w:right w:w="28" w:type="dxa"/>
            </w:tcMar>
            <w:hideMark/>
          </w:tcPr>
          <w:p w14:paraId="58064B0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940097</w:t>
            </w:r>
          </w:p>
        </w:tc>
        <w:tc>
          <w:tcPr>
            <w:tcW w:w="3969" w:type="dxa"/>
            <w:shd w:val="clear" w:color="auto" w:fill="auto"/>
            <w:tcMar>
              <w:left w:w="28" w:type="dxa"/>
              <w:right w:w="28" w:type="dxa"/>
            </w:tcMar>
            <w:hideMark/>
          </w:tcPr>
          <w:p w14:paraId="0478F937" w14:textId="77777777" w:rsidR="0037468C" w:rsidRPr="00EF7FBB" w:rsidRDefault="0037468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evolution</w:t>
            </w:r>
          </w:p>
        </w:tc>
        <w:tc>
          <w:tcPr>
            <w:tcW w:w="1701" w:type="dxa"/>
            <w:shd w:val="clear" w:color="auto" w:fill="auto"/>
            <w:tcMar>
              <w:left w:w="28" w:type="dxa"/>
              <w:right w:w="28" w:type="dxa"/>
            </w:tcMar>
            <w:hideMark/>
          </w:tcPr>
          <w:p w14:paraId="2FFD6E7A" w14:textId="78D724A0"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NR_SL_enh2</w:t>
            </w:r>
          </w:p>
        </w:tc>
        <w:tc>
          <w:tcPr>
            <w:tcW w:w="397" w:type="dxa"/>
            <w:shd w:val="clear" w:color="auto" w:fill="auto"/>
            <w:tcMar>
              <w:left w:w="28" w:type="dxa"/>
              <w:right w:w="28" w:type="dxa"/>
            </w:tcMar>
            <w:hideMark/>
          </w:tcPr>
          <w:p w14:paraId="2883FA57"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A27A209" w14:textId="69DCF26D" w:rsidR="0037468C" w:rsidRPr="00EF7FBB" w:rsidRDefault="00E33151" w:rsidP="008039A4">
            <w:pPr>
              <w:overflowPunct/>
              <w:autoSpaceDE/>
              <w:autoSpaceDN/>
              <w:adjustRightInd/>
              <w:spacing w:after="0"/>
              <w:textAlignment w:val="auto"/>
              <w:rPr>
                <w:rFonts w:ascii="Calibri" w:hAnsi="Calibri" w:cs="Calibri"/>
                <w:color w:val="0563C1"/>
                <w:sz w:val="18"/>
                <w:szCs w:val="18"/>
                <w:u w:val="single"/>
                <w:lang w:eastAsia="en-GB"/>
              </w:rPr>
            </w:pPr>
            <w:hyperlink r:id="rId164"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0D80299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6F753D86" w14:textId="77777777" w:rsidTr="0037468C">
        <w:trPr>
          <w:trHeight w:val="255"/>
        </w:trPr>
        <w:tc>
          <w:tcPr>
            <w:tcW w:w="757" w:type="dxa"/>
            <w:shd w:val="clear" w:color="auto" w:fill="auto"/>
            <w:tcMar>
              <w:left w:w="28" w:type="dxa"/>
              <w:right w:w="28" w:type="dxa"/>
            </w:tcMar>
            <w:hideMark/>
          </w:tcPr>
          <w:p w14:paraId="27466A33"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940197</w:t>
            </w:r>
          </w:p>
        </w:tc>
        <w:tc>
          <w:tcPr>
            <w:tcW w:w="3969" w:type="dxa"/>
            <w:shd w:val="clear" w:color="auto" w:fill="auto"/>
            <w:tcMar>
              <w:left w:w="28" w:type="dxa"/>
              <w:right w:w="28" w:type="dxa"/>
            </w:tcMar>
            <w:hideMark/>
          </w:tcPr>
          <w:p w14:paraId="5364F6C6"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evolution</w:t>
            </w:r>
          </w:p>
        </w:tc>
        <w:tc>
          <w:tcPr>
            <w:tcW w:w="1701" w:type="dxa"/>
            <w:shd w:val="clear" w:color="auto" w:fill="auto"/>
            <w:tcMar>
              <w:left w:w="28" w:type="dxa"/>
              <w:right w:w="28" w:type="dxa"/>
            </w:tcMar>
            <w:hideMark/>
          </w:tcPr>
          <w:p w14:paraId="635BF85F" w14:textId="1218B050" w:rsidR="0037468C" w:rsidRPr="00EF7FBB" w:rsidRDefault="0037468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NR_SL_enh2-Core</w:t>
            </w:r>
          </w:p>
        </w:tc>
        <w:tc>
          <w:tcPr>
            <w:tcW w:w="397" w:type="dxa"/>
            <w:shd w:val="clear" w:color="auto" w:fill="auto"/>
            <w:tcMar>
              <w:left w:w="28" w:type="dxa"/>
              <w:right w:w="28" w:type="dxa"/>
            </w:tcMar>
            <w:hideMark/>
          </w:tcPr>
          <w:p w14:paraId="5A544AAC"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C1937B" w14:textId="18D22174" w:rsidR="0037468C" w:rsidRPr="00EF7FBB" w:rsidRDefault="00E33151" w:rsidP="008039A4">
            <w:pPr>
              <w:overflowPunct/>
              <w:autoSpaceDE/>
              <w:autoSpaceDN/>
              <w:adjustRightInd/>
              <w:spacing w:after="0"/>
              <w:textAlignment w:val="auto"/>
              <w:rPr>
                <w:rFonts w:ascii="Calibri" w:hAnsi="Calibri" w:cs="Calibri"/>
                <w:color w:val="0563C1"/>
                <w:sz w:val="18"/>
                <w:szCs w:val="18"/>
                <w:u w:val="single"/>
                <w:lang w:eastAsia="en-GB"/>
              </w:rPr>
            </w:pPr>
            <w:hyperlink r:id="rId165"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1343BE3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75DD26C6" w14:textId="77777777" w:rsidTr="0037468C">
        <w:trPr>
          <w:trHeight w:val="255"/>
        </w:trPr>
        <w:tc>
          <w:tcPr>
            <w:tcW w:w="757" w:type="dxa"/>
            <w:shd w:val="clear" w:color="auto" w:fill="auto"/>
            <w:tcMar>
              <w:left w:w="28" w:type="dxa"/>
              <w:right w:w="28" w:type="dxa"/>
            </w:tcMar>
            <w:hideMark/>
          </w:tcPr>
          <w:p w14:paraId="7FC62AD9"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940297</w:t>
            </w:r>
          </w:p>
        </w:tc>
        <w:tc>
          <w:tcPr>
            <w:tcW w:w="3969" w:type="dxa"/>
            <w:shd w:val="clear" w:color="auto" w:fill="auto"/>
            <w:tcMar>
              <w:left w:w="28" w:type="dxa"/>
              <w:right w:w="28" w:type="dxa"/>
            </w:tcMar>
            <w:hideMark/>
          </w:tcPr>
          <w:p w14:paraId="7066B9B2"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evolution</w:t>
            </w:r>
          </w:p>
        </w:tc>
        <w:tc>
          <w:tcPr>
            <w:tcW w:w="1701" w:type="dxa"/>
            <w:shd w:val="clear" w:color="auto" w:fill="auto"/>
            <w:tcMar>
              <w:left w:w="28" w:type="dxa"/>
              <w:right w:w="28" w:type="dxa"/>
            </w:tcMar>
            <w:hideMark/>
          </w:tcPr>
          <w:p w14:paraId="2FEECD0A" w14:textId="3407DA61" w:rsidR="0037468C" w:rsidRPr="00EF7FBB" w:rsidRDefault="0037468C" w:rsidP="008039A4">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NR_SL_enh2-Perf</w:t>
            </w:r>
          </w:p>
        </w:tc>
        <w:tc>
          <w:tcPr>
            <w:tcW w:w="397" w:type="dxa"/>
            <w:shd w:val="clear" w:color="auto" w:fill="auto"/>
            <w:tcMar>
              <w:left w:w="28" w:type="dxa"/>
              <w:right w:w="28" w:type="dxa"/>
            </w:tcMar>
            <w:hideMark/>
          </w:tcPr>
          <w:p w14:paraId="773CB758"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52AC71" w14:textId="29B172C5" w:rsidR="0037468C" w:rsidRPr="00EF7FBB" w:rsidRDefault="00E33151" w:rsidP="008039A4">
            <w:pPr>
              <w:overflowPunct/>
              <w:autoSpaceDE/>
              <w:autoSpaceDN/>
              <w:adjustRightInd/>
              <w:spacing w:after="0"/>
              <w:textAlignment w:val="auto"/>
              <w:rPr>
                <w:rFonts w:ascii="Calibri" w:hAnsi="Calibri" w:cs="Calibri"/>
                <w:color w:val="0563C1"/>
                <w:sz w:val="18"/>
                <w:szCs w:val="18"/>
                <w:u w:val="single"/>
                <w:lang w:eastAsia="en-GB"/>
              </w:rPr>
            </w:pPr>
            <w:hyperlink r:id="rId166"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51AE6675"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bl>
    <w:p w14:paraId="78977E6C" w14:textId="234FAA23" w:rsidR="0037468C" w:rsidRDefault="0037468C" w:rsidP="0037468C">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37468C">
        <w:rPr>
          <w:lang w:eastAsia="en-GB"/>
        </w:rPr>
        <w:t>RP-233982</w:t>
      </w:r>
      <w:r w:rsidRPr="00652D0A">
        <w:rPr>
          <w:lang w:eastAsia="en-GB"/>
        </w:rPr>
        <w:t>.</w:t>
      </w:r>
    </w:p>
    <w:p w14:paraId="72867331" w14:textId="77777777" w:rsidR="0037468C" w:rsidRDefault="0037468C" w:rsidP="0037468C">
      <w:pPr>
        <w:rPr>
          <w:lang w:eastAsia="en-GB"/>
        </w:rPr>
      </w:pPr>
      <w:r>
        <w:rPr>
          <w:lang w:eastAsia="en-GB"/>
        </w:rPr>
        <w:t>In accordance to the approved WID for NR sidelink evolution (SL-evo) in Release 18 [1], the WI introduced specification support for a number of new features that are needed for enhanced support of NR based V2X deployment in the ITS spectrum and to expand the usage of NR sidelink technology to commercial applications.</w:t>
      </w:r>
    </w:p>
    <w:p w14:paraId="2AFE02FB" w14:textId="77777777" w:rsidR="0037468C" w:rsidRDefault="0037468C" w:rsidP="0037468C">
      <w:pPr>
        <w:rPr>
          <w:lang w:eastAsia="en-GB"/>
        </w:rPr>
      </w:pPr>
      <w:r>
        <w:rPr>
          <w:lang w:eastAsia="en-GB"/>
        </w:rPr>
        <w:t>Firstly, the introduction of carrier aggregation (including packet duplication) for NR sidelink communication in the ITS band (i.e., Band n47) is to primarily enhance the data rate and the reliability of NR sidelink transmissions for applications such as sensor information (video) sharing between vehicles with high degree of driving automation.</w:t>
      </w:r>
    </w:p>
    <w:p w14:paraId="6DC52B7A" w14:textId="77777777" w:rsidR="0037468C" w:rsidRDefault="0037468C" w:rsidP="0037468C">
      <w:pPr>
        <w:rPr>
          <w:lang w:eastAsia="en-GB"/>
        </w:rPr>
      </w:pPr>
      <w:r>
        <w:rPr>
          <w:lang w:eastAsia="en-GB"/>
        </w:rPr>
        <w:t>Secondly, with WI also introduced support for NR sidelink communication to operate over FR1 unlicensed spectrum (SL-U) in Band n46 and Band n96/n102, targeting commercial applications and enabling new carrier frequencies and larger bandwidths for higher data rates.</w:t>
      </w:r>
    </w:p>
    <w:p w14:paraId="4021CE6C" w14:textId="77777777" w:rsidR="0037468C" w:rsidRDefault="0037468C" w:rsidP="0037468C">
      <w:pPr>
        <w:rPr>
          <w:lang w:eastAsia="en-GB"/>
        </w:rPr>
      </w:pPr>
      <w:r>
        <w:rPr>
          <w:lang w:eastAsia="en-GB"/>
        </w:rPr>
        <w:lastRenderedPageBreak/>
        <w:t>Thirdly, in order to provide enhanced support of LTE-based and NR-based V2X to operate using the same frequency channel in the 5.9GHz spectrum (Band n47) dedicated to ITS usage, LTE sidelink and NR sidelink co-channel coexistence feature is introduced in this WI to minimize interference and cross-RAT impacts.</w:t>
      </w:r>
    </w:p>
    <w:p w14:paraId="6BF8DCAC" w14:textId="740BE599" w:rsidR="0037468C" w:rsidRPr="0037468C" w:rsidRDefault="0037468C" w:rsidP="0037468C">
      <w:pPr>
        <w:rPr>
          <w:b/>
          <w:bCs/>
          <w:lang w:eastAsia="en-GB"/>
        </w:rPr>
      </w:pPr>
      <w:r w:rsidRPr="0037468C">
        <w:rPr>
          <w:b/>
          <w:bCs/>
          <w:lang w:eastAsia="en-GB"/>
        </w:rPr>
        <w:t>Objective #1: NR sidelink carrier aggregation</w:t>
      </w:r>
    </w:p>
    <w:p w14:paraId="4536B1B6" w14:textId="77777777" w:rsidR="0037468C" w:rsidRDefault="0037468C" w:rsidP="0037468C">
      <w:pPr>
        <w:rPr>
          <w:lang w:eastAsia="en-GB"/>
        </w:rPr>
      </w:pPr>
      <w:r>
        <w:rPr>
          <w:lang w:eastAsia="en-GB"/>
        </w:rPr>
        <w:t>Carrier aggregation (CA) in SL is supported for mode 2 and in V2X case only. It applies to both in coverage UEs and out of coverage UEs. Each resource pool (pre)configured for SL is associated to a single carrier. A UE using mode 2 resource allocation performs carrier (re)selection and may select one or more carriers used for SL. The Rel-16/17 SL resource (re)selection procedure is independently performed for each SL carrier.</w:t>
      </w:r>
    </w:p>
    <w:p w14:paraId="5E4C7D70" w14:textId="77777777" w:rsidR="0037468C" w:rsidRDefault="0037468C" w:rsidP="0037468C">
      <w:pPr>
        <w:rPr>
          <w:lang w:eastAsia="en-GB"/>
        </w:rPr>
      </w:pPr>
      <w:r>
        <w:rPr>
          <w:lang w:eastAsia="en-GB"/>
        </w:rPr>
        <w:t>The carrier(s) that can be used for transmitting data are provided by the V2X layer per QoS flow, and LCP ensures that data from a SLRB is transmitted on a carrier for which all mapped QoS flows are allowed to use the carrier. 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p>
    <w:p w14:paraId="3775283A" w14:textId="77777777" w:rsidR="0037468C" w:rsidRDefault="0037468C" w:rsidP="0037468C">
      <w:pPr>
        <w:rPr>
          <w:lang w:eastAsia="en-GB"/>
        </w:rPr>
      </w:pPr>
      <w:r>
        <w:rPr>
          <w:lang w:eastAsia="en-GB"/>
        </w:rPr>
        <w:t xml:space="preserve">For groupcast and broadcast, carrier selection is performed at MAC layer, depending on the CBR of the configured carriers and logical channel priority. Carrier (re)selection may be performed when resource (re)selection is triggered, or when there is no SL grant for a SL process on any allowed carrier, and is triggered for each SL process.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SL resource on a carrier depending on the CBR measured on the carrier and the logical channel priority.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delivered in the carrier configuration. SL CA for unicast is not applied until the carrier configuration signalling is complete. Carrier (re)selection may be performed and a new carrier configuration is sent to the RX UE when the TX UE detects carrier failure on a specific carrier. </w:t>
      </w:r>
    </w:p>
    <w:p w14:paraId="2494FA2F" w14:textId="77777777" w:rsidR="0037468C" w:rsidRDefault="0037468C" w:rsidP="0037468C">
      <w:pPr>
        <w:rPr>
          <w:lang w:eastAsia="en-GB"/>
        </w:rPr>
      </w:pPr>
      <w:r>
        <w:rPr>
          <w:lang w:eastAsia="en-GB"/>
        </w:rPr>
        <w:t>SL packet duplication is supported for SL CA and is performed at PDCP layer. For SL packet duplication for transmission, a PDCP PDU is duplicated at the PDCP entity. The duplicated PDCP PDUs of the same PDCP entity are submitted to two different RLC entities and associated to two different SL logical channels respectively. The duplicated PDCP PDUs of the same PDCP entity are only allowed to be transmitted on different carriers. For a SL DRB, SL packet duplication is (pre)configured in the bearer configuration. For applicable SL SRBs, whether to use duplication is decided by the TX UE. In unicast, the TX UE sends the duplication configuration to the RX UE in PC5-RRC. There are specified logical channel identities which apply to the SL logical channel used for SL packet duplication exclusively.</w:t>
      </w:r>
    </w:p>
    <w:p w14:paraId="024EB0FF" w14:textId="77777777" w:rsidR="0037468C" w:rsidRDefault="0037468C" w:rsidP="0037468C">
      <w:pPr>
        <w:rPr>
          <w:lang w:eastAsia="en-GB"/>
        </w:rPr>
      </w:pPr>
      <w:r>
        <w:rPr>
          <w:lang w:eastAsia="en-GB"/>
        </w:rPr>
        <w:t xml:space="preserve">Rel-16/17 PSFCH power control and PSFCH TX/TX prioritization rule are performed across carriers for all PSFCH transmissions over all the aggregated carriers at the same time. When PSFCH transmission(s) and PSFCH reception(s) are overlapping in time at the same UE over multiple carriers, </w:t>
      </w:r>
      <w:r>
        <w:rPr>
          <w:lang w:eastAsia="en-GB"/>
        </w:rPr>
        <w:tab/>
        <w:t>Rel-16/17 PSFCH TX/RX prioritization rule is used for determining either PSFCH transmission(s) or PSFCH reception(s) over all the aggregated carriers.</w:t>
      </w:r>
    </w:p>
    <w:p w14:paraId="1FE8EAE6" w14:textId="77777777" w:rsidR="0037468C" w:rsidRDefault="0037468C" w:rsidP="0037468C">
      <w:pPr>
        <w:rPr>
          <w:lang w:eastAsia="en-GB"/>
        </w:rPr>
      </w:pPr>
      <w:r>
        <w:rPr>
          <w:lang w:eastAsia="en-GB"/>
        </w:rPr>
        <w:t>In determining the power of multiple PSFCH transmissions for SL CA, the UE does not expect to be provided with a (pre)configuration that would result in different transmit power per PSFCH on different carriers. When UE performs multiple S-SSB transmissions over multiple carriers by following LTE SL CA synchronization procedure and if the total power of multiple S-SSB transmissions over multiple carriers exceeds PCMAX, it is up to UE implementation how to adjust the transmit power of each S-SSB transmission so that its total transmit power does not exceed PCMAX.</w:t>
      </w:r>
    </w:p>
    <w:p w14:paraId="45883F3E" w14:textId="77777777" w:rsidR="0037468C" w:rsidRDefault="0037468C" w:rsidP="0037468C">
      <w:pPr>
        <w:rPr>
          <w:lang w:eastAsia="en-GB"/>
        </w:rPr>
      </w:pPr>
      <w:r>
        <w:rPr>
          <w:lang w:eastAsia="en-GB"/>
        </w:rPr>
        <w:t>To avoid AGC problems caused by time resources of different lengths between different carriers, subcarrier spacing, CP length, SL starting symbol within a slot, and SL symbol length within a slot are (pre)configured to be the same among multiple carriers. Also, from a UE perspective, the time resources for PSFCH are aligned across aggregated carriers (e.g., by (pre)configuring that the period of PSFCH resources and the time resource of resource pool with PSFCH resources are the same across the aggregated carriers).</w:t>
      </w:r>
    </w:p>
    <w:p w14:paraId="16EEF528" w14:textId="479CF8E1" w:rsidR="0037468C" w:rsidRPr="0037468C" w:rsidRDefault="0037468C" w:rsidP="0037468C">
      <w:pPr>
        <w:rPr>
          <w:b/>
          <w:bCs/>
          <w:lang w:eastAsia="en-GB"/>
        </w:rPr>
      </w:pPr>
      <w:r w:rsidRPr="0037468C">
        <w:rPr>
          <w:b/>
          <w:bCs/>
          <w:lang w:eastAsia="en-GB"/>
        </w:rPr>
        <w:t>Objective #2: NR sidelink operation on unlicensed spectrum</w:t>
      </w:r>
    </w:p>
    <w:p w14:paraId="683FCBE2" w14:textId="77777777" w:rsidR="0037468C" w:rsidRDefault="0037468C" w:rsidP="0037468C">
      <w:pPr>
        <w:rPr>
          <w:lang w:eastAsia="en-GB"/>
        </w:rPr>
      </w:pPr>
      <w:r>
        <w:rPr>
          <w:lang w:eastAsia="en-GB"/>
        </w:rPr>
        <w:t xml:space="preserve">To support NR sidelink operation in FR1 unlicensed spectrum bands (n46, n96 and n102), the principle and framework of channel access mechanisms adopted in Release 16 for NR-U are reused for a UE operating in sidelink resource allocation mode 1 and mode 2 to transmit SL signals and channels in one or more unlicensed spectrum channels (RB sets). The support of NR sidelink in unlicensed band in Rel-18 does not include gNB performing Type 1 channel access to initiate and share a channel occupancy, neither Type 2 channel access to share an initiated channel occupancy, nor semi-static channel access procedures to access an unlicensed channel. Existing mode 2 resource allocation mechanisms </w:t>
      </w:r>
      <w:r>
        <w:rPr>
          <w:lang w:eastAsia="en-GB"/>
        </w:rPr>
        <w:lastRenderedPageBreak/>
        <w:t>for partial sensing, random resource selection and IUC, and SL-DRX operation are supported in SL-U. The supported UE power class for SL-U in bands n46, n96 and n102 is 20dBm (PC5).</w:t>
      </w:r>
    </w:p>
    <w:p w14:paraId="727D7A76" w14:textId="77777777" w:rsidR="0037468C" w:rsidRDefault="0037468C" w:rsidP="0037468C">
      <w:pPr>
        <w:rPr>
          <w:lang w:eastAsia="en-GB"/>
        </w:rPr>
      </w:pPr>
      <w:r>
        <w:rPr>
          <w:lang w:eastAsia="en-GB"/>
        </w:rPr>
        <w:t>SL-U channel access mechanisms</w:t>
      </w:r>
    </w:p>
    <w:p w14:paraId="52CFE725" w14:textId="77777777" w:rsidR="0037468C" w:rsidRDefault="0037468C" w:rsidP="0037468C">
      <w:pPr>
        <w:rPr>
          <w:lang w:eastAsia="en-GB"/>
        </w:rPr>
      </w:pPr>
      <w:r>
        <w:rPr>
          <w:lang w:eastAsia="en-GB"/>
        </w:rPr>
        <w:t xml:space="preserve">Several channel access procedures are supported for SL-U operation, including Type 1 LBT, Type 2 LBT and multi-channel access procedures. In Type 1 LBT, a UE initiates a channel occupancy based on the SL CAPC level (p) associated with the SL transmission(s), where p=1 for PSFCH and S-SSB transmissions and p is determined by the associated SL TB for PSCCH/PSSCH transmission. The contention window size to be used in Type 1 LBT is maintained according to SL HARQ-ACK feedback within a reference duration and whether the SL transmission is associated with explicit HARQ-ACK feedback. </w:t>
      </w:r>
    </w:p>
    <w:p w14:paraId="0CE34E09" w14:textId="77777777" w:rsidR="0037468C" w:rsidRDefault="0037468C" w:rsidP="0037468C">
      <w:pPr>
        <w:rPr>
          <w:lang w:eastAsia="en-GB"/>
        </w:rPr>
      </w:pPr>
      <w:r>
        <w:rPr>
          <w:lang w:eastAsia="en-GB"/>
        </w:rPr>
        <w:t>In Type 2 channel access procedures, Type 2A, Type 2B and Type 2C LBTs are supported, and a UE can access the channel to perform a SL transmission within its own initiated or shared channel occupancy according to Type 2A, Type 2B or Type 2C LBT depending on a transmission gap.</w:t>
      </w:r>
    </w:p>
    <w:p w14:paraId="07356FB6" w14:textId="77777777" w:rsidR="0037468C" w:rsidRDefault="0037468C" w:rsidP="0037468C">
      <w:pPr>
        <w:rPr>
          <w:lang w:eastAsia="en-GB"/>
        </w:rPr>
      </w:pPr>
      <w:r>
        <w:rPr>
          <w:lang w:eastAsia="en-GB"/>
        </w:rPr>
        <w:tab/>
        <w:t>Type 2A LBT is applicable to a SL transmission when the gap to the previous SL transmission is at least 25μs. Type 2A is also supported for a UE transmitting only S-SSB without a channel occupancy, subject to a time duration and a duty cycle restriction.</w:t>
      </w:r>
    </w:p>
    <w:p w14:paraId="280B54B0" w14:textId="77777777" w:rsidR="0037468C" w:rsidRDefault="0037468C" w:rsidP="0037468C">
      <w:pPr>
        <w:rPr>
          <w:lang w:eastAsia="en-GB"/>
        </w:rPr>
      </w:pPr>
      <w:r>
        <w:rPr>
          <w:lang w:eastAsia="en-GB"/>
        </w:rPr>
        <w:tab/>
        <w:t>Type 2B LBT is applicable to a SL transmission when the gap to the previous SL transmission is 16μs.</w:t>
      </w:r>
    </w:p>
    <w:p w14:paraId="55BCA6EC" w14:textId="77777777" w:rsidR="0037468C" w:rsidRDefault="0037468C" w:rsidP="0037468C">
      <w:pPr>
        <w:rPr>
          <w:lang w:eastAsia="en-GB"/>
        </w:rPr>
      </w:pPr>
      <w:r>
        <w:rPr>
          <w:lang w:eastAsia="en-GB"/>
        </w:rPr>
        <w:tab/>
        <w:t>Type 2C LBT is applicable to a SL transmission when the gap to the previous SL transmission is up to 16μs and the SL transmission is at most 584us.</w:t>
      </w:r>
    </w:p>
    <w:p w14:paraId="415C9469" w14:textId="77777777" w:rsidR="0037468C" w:rsidRDefault="0037468C" w:rsidP="0037468C">
      <w:pPr>
        <w:rPr>
          <w:lang w:eastAsia="en-GB"/>
        </w:rPr>
      </w:pPr>
      <w:r>
        <w:rPr>
          <w:lang w:eastAsia="en-GB"/>
        </w:rPr>
        <w:t>UE-to-UE COT sharing from a channel occupancy initiating UE is supported in SL-U. When performing S-SSB transmission, a responding UE can utilize a COT shared by a COT initiating UE when the responding UE intends to transmit S-SSB in the shared COT. When performing PSFCH transmission, a responding UE can utilize a COT shared by a COT initiating UE when at least one of the responding UE’s PSFCH transmissions is intended for the COT initiating UE. When performing PSSCH/PSCCH transmission, a responding UE can utilize a COT shared by a COT initiating UE when the responding UE’s transmission is intended for the COT initiating UE based on source/destination ID and additional source/destination ID (if present) matching indicated in SCI. In order to satisfy COT sharing requirements, a responding UE may perform an enhanced LCP procedure by taking into account the CAPC value of corresponding LCH. When receiving multiple COT sharing indications from different COT initiators, it is up to UE implementation which shared COT is used.</w:t>
      </w:r>
    </w:p>
    <w:p w14:paraId="17B65078" w14:textId="77777777" w:rsidR="0037468C" w:rsidRDefault="0037468C" w:rsidP="0037468C">
      <w:pPr>
        <w:rPr>
          <w:lang w:eastAsia="en-GB"/>
        </w:rPr>
      </w:pPr>
      <w:r>
        <w:rPr>
          <w:lang w:eastAsia="en-GB"/>
        </w:rPr>
        <w:t>In SL-U, a UE transmits a CPE from a CPE starting position before a PSCCH/PSSCH, PSFCH or S-SSB transmission. For PSCCH/PSSCH transmission in a slot, the CPE starting position within one or two symbols prior is determined based on L1 priority of the PSCCH/PSSCH if no a resource reservation is transmitted or detected for the slot; or based on a (pre-)configured default starting position otherwise. A single CPE starting position in the symbol prior to PSFCH and S-SSB transmission is always used.</w:t>
      </w:r>
    </w:p>
    <w:p w14:paraId="4839DAA5" w14:textId="77777777" w:rsidR="0037468C" w:rsidRDefault="0037468C" w:rsidP="0037468C">
      <w:pPr>
        <w:rPr>
          <w:lang w:eastAsia="en-GB"/>
        </w:rPr>
      </w:pPr>
      <w:r>
        <w:rPr>
          <w:lang w:eastAsia="en-GB"/>
        </w:rPr>
        <w:t>Multi-channel access procedures are supported if a UE is scheduled to transmit or intends to transmit on configured or selected resources over multiple channels (RB sets) at the same time.</w:t>
      </w:r>
    </w:p>
    <w:p w14:paraId="6E85B79E" w14:textId="77777777" w:rsidR="0037468C" w:rsidRDefault="0037468C" w:rsidP="0037468C">
      <w:pPr>
        <w:rPr>
          <w:lang w:eastAsia="en-GB"/>
        </w:rPr>
      </w:pPr>
      <w:r>
        <w:rPr>
          <w:lang w:eastAsia="en-GB"/>
        </w:rPr>
        <w:tab/>
        <w:t>Type A and Type B multi-channel access procedures are supported for PSFCH or S-SSB transmission over multiple channels (RB sets), where if the channel access procedures fail on part of the RB set(s) but succeed on other part of the RB set(s), the UE may transmit the SL transmission(s) on the part of the RB set(s) where the corresponding channel access was successful.</w:t>
      </w:r>
    </w:p>
    <w:p w14:paraId="1AE213C6" w14:textId="77777777" w:rsidR="0037468C" w:rsidRDefault="0037468C" w:rsidP="0037468C">
      <w:pPr>
        <w:rPr>
          <w:lang w:eastAsia="en-GB"/>
        </w:rPr>
      </w:pPr>
      <w:r>
        <w:rPr>
          <w:lang w:eastAsia="en-GB"/>
        </w:rPr>
        <w:tab/>
        <w:t xml:space="preserve">An UL-based multi-channel access procedures is also supported in SL-U and it is applicable for PSCCH/PSSCH, S-SSB and PSFCH transmissions, where if the channel access procedures fail on any part of the RB sets, the UE shall not transmit the SL transmissions on all of the RB sets where the channel access procedures is performed. </w:t>
      </w:r>
    </w:p>
    <w:p w14:paraId="6E1D51A4" w14:textId="77777777" w:rsidR="0037468C" w:rsidRDefault="0037468C" w:rsidP="0037468C">
      <w:pPr>
        <w:rPr>
          <w:lang w:eastAsia="en-GB"/>
        </w:rPr>
      </w:pPr>
      <w:r>
        <w:rPr>
          <w:lang w:eastAsia="en-GB"/>
        </w:rPr>
        <w:t>Enhanced resource selection schemes</w:t>
      </w:r>
    </w:p>
    <w:p w14:paraId="75D2020D" w14:textId="77777777" w:rsidR="0037468C" w:rsidRDefault="0037468C" w:rsidP="0037468C">
      <w:pPr>
        <w:rPr>
          <w:lang w:eastAsia="en-GB"/>
        </w:rPr>
      </w:pPr>
      <w:r>
        <w:rPr>
          <w:lang w:eastAsia="en-GB"/>
        </w:rPr>
        <w:t>For supporting a SL UE to transmit continuously within an initiated or shared channel occupancy, an enhanced resource selection feature for multiple consecutive slots transmission (MCSt) in SL resource allocation mode 2 is introduced in Release 18. In MCSt, resources in consecutive slots can be selected for transmitting one or more TBs.</w:t>
      </w:r>
    </w:p>
    <w:p w14:paraId="14A5A822" w14:textId="77777777" w:rsidR="0037468C" w:rsidRDefault="0037468C" w:rsidP="0037468C">
      <w:pPr>
        <w:rPr>
          <w:lang w:eastAsia="en-GB"/>
        </w:rPr>
      </w:pPr>
      <w:r>
        <w:rPr>
          <w:lang w:eastAsia="en-GB"/>
        </w:rPr>
        <w:t>In order to avoid blocking of Type 1 LBT among different SL UEs, a UE may prioritize and select a resource for PSCCH/PSSCH transmission before a reserved resource if the transmission is able to share its initiated COT to the reservation. Otherwise, a UE may avoid selection of N consecutive resources before and/or M consecutive resources after a reserved resource.</w:t>
      </w:r>
    </w:p>
    <w:p w14:paraId="322FDA1F" w14:textId="77777777" w:rsidR="0037468C" w:rsidRDefault="0037468C" w:rsidP="0037468C">
      <w:pPr>
        <w:rPr>
          <w:lang w:eastAsia="en-GB"/>
        </w:rPr>
      </w:pPr>
      <w:r>
        <w:rPr>
          <w:lang w:eastAsia="en-GB"/>
        </w:rPr>
        <w:lastRenderedPageBreak/>
        <w:t>SL-U Physical channel design</w:t>
      </w:r>
    </w:p>
    <w:p w14:paraId="70CFB2D2" w14:textId="77777777" w:rsidR="0037468C" w:rsidRDefault="0037468C" w:rsidP="0037468C">
      <w:pPr>
        <w:rPr>
          <w:lang w:eastAsia="en-GB"/>
        </w:rPr>
      </w:pPr>
      <w:r>
        <w:rPr>
          <w:lang w:eastAsia="en-GB"/>
        </w:rPr>
        <w:t xml:space="preserve">To meet OCB/PSD requirement and to address LBT uncertainty on unlicensed spectrum, Rel-18 NR SL enhanced physical channels and procedures, which are elaborated in followings. </w:t>
      </w:r>
    </w:p>
    <w:p w14:paraId="6B0C2124" w14:textId="77777777" w:rsidR="0037468C" w:rsidRDefault="0037468C" w:rsidP="0037468C">
      <w:pPr>
        <w:rPr>
          <w:lang w:eastAsia="en-GB"/>
        </w:rPr>
      </w:pPr>
      <w:r>
        <w:rPr>
          <w:lang w:eastAsia="en-GB"/>
        </w:rPr>
        <w:t>Same as legacy NR SL, only one SL BWP is (pre-)configured within a carrier and it includes one or multiple SL resource pools. One SL resource pool can be (pre-)configured to include integer number of RB sets.</w:t>
      </w:r>
    </w:p>
    <w:p w14:paraId="4B604FD9" w14:textId="77777777" w:rsidR="0037468C" w:rsidRDefault="0037468C" w:rsidP="0037468C">
      <w:pPr>
        <w:rPr>
          <w:lang w:eastAsia="en-GB"/>
        </w:rPr>
      </w:pPr>
      <w:r>
        <w:rPr>
          <w:lang w:eastAsia="en-GB"/>
        </w:rPr>
        <w:t xml:space="preserve">To address LBT failure, 2 candidate starting symbols within a slot for a PSCCH/PSSCH transmission is supported to provide UE more transmission opportunities. When a UE initiates a COT, for the 1st slot of a COT, the Tx UE chooses the earliest starting symbol for PSCCH/PSSCH transmission after clearing LBT. In the same slot, Tx UE can use the 2nd starting symbol only if LBT fails at the 1st starting symbol. </w:t>
      </w:r>
    </w:p>
    <w:p w14:paraId="48E415B8" w14:textId="77777777" w:rsidR="0037468C" w:rsidRDefault="0037468C" w:rsidP="0037468C">
      <w:pPr>
        <w:rPr>
          <w:lang w:eastAsia="en-GB"/>
        </w:rPr>
      </w:pPr>
      <w:r>
        <w:rPr>
          <w:lang w:eastAsia="en-GB"/>
        </w:rPr>
        <w:t xml:space="preserve">SL-U PSCCH/PSSCH supports both interlaced RB-based (IRB) and contiguous RB-based (CRB) transmission structures, and sub-channel is used as the frequency domain resource allocation granularity for PSSCH transmission. In IRB structure, 1 sub-channel equals to 1 or 2 interlace(s) according to different sub-carrier spacing (15kHz/30kHz SCS). In CRB structure, the mapping of sub-channel starts from the first PRB of the resource pool and mapped sequentially within the resource pool according to the sub-channel size. </w:t>
      </w:r>
    </w:p>
    <w:p w14:paraId="7121FE2C" w14:textId="77777777" w:rsidR="0037468C" w:rsidRDefault="0037468C" w:rsidP="0037468C">
      <w:pPr>
        <w:rPr>
          <w:lang w:eastAsia="en-GB"/>
        </w:rPr>
      </w:pPr>
      <w:r>
        <w:rPr>
          <w:lang w:eastAsia="en-GB"/>
        </w:rPr>
        <w:t>To meet the OCB requirement, two PSFCH transmission schemes in RB-based interlace format are supported. In scheme 1, a PSFCH transmission occupies a common interlace and a (pre-)configurable number of dedicated PRBs. In scheme 2, a PSFCH transmission occupies a dedicated interlace, with PRB-level cyclic shift hopping. To address potential LBT failure for PSFCH transmissions, each PSCCH/PSSCH transmission has a (pre-)configurable number of candidate PSFCH occasion(s). The first candidate PSFCH occasion is determined as in Rel-16 sidelink, while other candidate PSFCH occasion(s) are sequentially allocated in the following slot(s) with PSFCH resources. A PSCCH/PSSCH receiver UE attempts to transmit PSFCH on a candidate PSFCH occasion only if it fails to transmit on previous PSFCH occasion(s), e.g., due to LBT failure, uplink/sidelink prioritization, etc.</w:t>
      </w:r>
    </w:p>
    <w:p w14:paraId="4020BF04" w14:textId="77777777" w:rsidR="0037468C" w:rsidRDefault="0037468C" w:rsidP="0037468C">
      <w:pPr>
        <w:rPr>
          <w:lang w:eastAsia="en-GB"/>
        </w:rPr>
      </w:pPr>
      <w:r>
        <w:rPr>
          <w:lang w:eastAsia="en-GB"/>
        </w:rPr>
        <w:t>To meet the OCB requirement, the SL-U S-SSB reuses the Rel-16 S-SSB and allows S-SSB repetition(s) in the frequency domain. Per RB-set, the center frequency of the 1st S-SSB is indicated by the absolute frequency, and the number of S-SSB repetitions and the gap RBs between S-SSB repetitions are (pre-)configured. To ensure robust S-SSB transmission, additional candidate S-SSB occasions following the legacy S-SSB occasion(s) can be (pre-)configured. No matter the LBT fails at legacy S-SSB occasion or not, a UE can retry S-SSB transmissions at later candidate S-SSB occasions.</w:t>
      </w:r>
    </w:p>
    <w:p w14:paraId="53387FDC" w14:textId="1FD7CE91" w:rsidR="00A85D36" w:rsidRPr="0037468C" w:rsidRDefault="00A85D36" w:rsidP="00A85D36">
      <w:pPr>
        <w:rPr>
          <w:b/>
          <w:bCs/>
          <w:lang w:eastAsia="en-GB"/>
        </w:rPr>
      </w:pPr>
      <w:r w:rsidRPr="0037468C">
        <w:rPr>
          <w:b/>
          <w:bCs/>
          <w:lang w:eastAsia="en-GB"/>
        </w:rPr>
        <w:t>Objective #</w:t>
      </w:r>
      <w:r>
        <w:rPr>
          <w:b/>
          <w:bCs/>
          <w:lang w:eastAsia="en-GB"/>
        </w:rPr>
        <w:t>3</w:t>
      </w:r>
      <w:r w:rsidRPr="0037468C">
        <w:rPr>
          <w:b/>
          <w:bCs/>
          <w:lang w:eastAsia="en-GB"/>
        </w:rPr>
        <w:t xml:space="preserve">: </w:t>
      </w:r>
      <w:r>
        <w:rPr>
          <w:b/>
          <w:bCs/>
          <w:lang w:eastAsia="en-GB"/>
        </w:rPr>
        <w:t>void</w:t>
      </w:r>
    </w:p>
    <w:p w14:paraId="434CDEFC" w14:textId="1AC48FA4" w:rsidR="0037468C" w:rsidRPr="0037468C" w:rsidRDefault="0037468C" w:rsidP="0037468C">
      <w:pPr>
        <w:rPr>
          <w:b/>
          <w:bCs/>
          <w:lang w:eastAsia="en-GB"/>
        </w:rPr>
      </w:pPr>
      <w:r w:rsidRPr="0037468C">
        <w:rPr>
          <w:b/>
          <w:bCs/>
          <w:lang w:eastAsia="en-GB"/>
        </w:rPr>
        <w:t>Objective #4: LTE sidelink and NR sidelink co-channel coexistence</w:t>
      </w:r>
    </w:p>
    <w:p w14:paraId="12497E15" w14:textId="77133DEA" w:rsidR="0037468C" w:rsidRDefault="0037468C" w:rsidP="0037468C">
      <w:pPr>
        <w:rPr>
          <w:lang w:eastAsia="en-GB"/>
        </w:rPr>
      </w:pPr>
      <w:r>
        <w:rPr>
          <w:lang w:eastAsia="en-GB"/>
        </w:rPr>
        <w:t>To support co-channel coexistence for LTE SL and NR SL, TDM-based semi-static resource pool partitioning based on Rel-16/17 specification is supported. In addition, dynamic resource pool sharing between LTE SL and NR SL is introduced. For devices which contain both LTE SL and NR SL modules, there is support for the NR SL module to make use of information obtained from the LTE SL module's mode 4 resource allocation procedure in the NR mode 2 resource allocation procedure, when the subcarrier spacing (SCS) of NR SL is 15 or 30 kHz. To be specific, for the dynamic resource pool sharing, NR SL module can use the information shared by the LTE SL module including the LTE SL reserved resources by other LTE SL UEs, the LTE SL resources selected to be used for LTE SL module’s own LTE SL transmission, and the LTE SL resources associated with non-monitored subframe (in which the UE has not monitored due to its transmission) in LTE SL module in NR SL resource (re)selection procedure. NR SL module can exclude NR SL candidate resources overlapping with the LTE SL resources according to relative priority between LTE SL and NR SL, SL-RSRP, periodicity of LTE SL resources. Furthermore, to mitigate additional AGC issue due to overlapping with the LTE SL reserved resources and NR PSFCH, the NR SL module can further exclude NR SL candidate resources where the corresponding PSFCH transmission occasions overlap with LTE SL reserved resources by other LTE SL UE in time domain. To support 30kHz SCS for NR SL for the dynamic resource pool sharing, it is supported that NR SL module selects at least the first of NR SL slots overlapping with an LTE SL subframe, and can select the subsequent overlapping NR SL slot while the power level of the NR PSCCH/PSSCH transmission in the first of NR SL slots overlapping with an LTE SL subframe is always larger than or equal to the power level(s) of the NR PSCCH/PSSCH transmission in the subsequent NR SL slot overlapping with the LTE SL subframe.</w:t>
      </w:r>
    </w:p>
    <w:p w14:paraId="4C97018F" w14:textId="77777777" w:rsidR="0037468C" w:rsidRPr="000D2E94" w:rsidRDefault="0037468C" w:rsidP="0037468C">
      <w:pPr>
        <w:rPr>
          <w:b/>
        </w:rPr>
      </w:pPr>
      <w:r w:rsidRPr="000D2E94">
        <w:rPr>
          <w:b/>
        </w:rPr>
        <w:t>References</w:t>
      </w:r>
      <w:r w:rsidRPr="000D2E94">
        <w:t xml:space="preserve"> </w:t>
      </w:r>
    </w:p>
    <w:p w14:paraId="5823B32C" w14:textId="0F59897B" w:rsidR="0037468C" w:rsidRDefault="0037468C" w:rsidP="0037468C">
      <w:r>
        <w:t>List of related CRs: select "TSG Status = Approved" in:</w:t>
      </w:r>
      <w:r>
        <w:br/>
      </w:r>
      <w:hyperlink r:id="rId167" w:history="1">
        <w:r w:rsidRPr="0024045F">
          <w:rPr>
            <w:rStyle w:val="Hyperlink"/>
          </w:rPr>
          <w:t>https://portal.3gpp.org/ChangeRequests.aspx?q=1&amp;workitem=941000,941100</w:t>
        </w:r>
      </w:hyperlink>
    </w:p>
    <w:p w14:paraId="26C11318" w14:textId="6C9D9239" w:rsidR="0037468C" w:rsidRPr="0037468C" w:rsidRDefault="0037468C" w:rsidP="0037468C">
      <w:pPr>
        <w:rPr>
          <w:lang w:eastAsia="en-GB"/>
        </w:rPr>
      </w:pPr>
      <w:r>
        <w:t>[1]</w:t>
      </w:r>
      <w:r>
        <w:tab/>
      </w:r>
      <w:r w:rsidRPr="00652D0A">
        <w:t>RP-232864, Status report for WI: Core part: NR Timing Resiliency and URLLC enhancements, Nokia</w:t>
      </w:r>
    </w:p>
    <w:p w14:paraId="407286E2" w14:textId="610AEDCF" w:rsidR="00470AC5" w:rsidRDefault="008843DB" w:rsidP="00DF412D">
      <w:pPr>
        <w:pStyle w:val="Heading2"/>
        <w:rPr>
          <w:lang w:eastAsia="en-GB"/>
        </w:rPr>
      </w:pPr>
      <w:bookmarkStart w:id="48" w:name="_Toc171519593"/>
      <w:r>
        <w:rPr>
          <w:lang w:eastAsia="en-GB"/>
        </w:rPr>
        <w:lastRenderedPageBreak/>
        <w:t>9.4</w:t>
      </w:r>
      <w:r>
        <w:rPr>
          <w:lang w:eastAsia="en-GB"/>
        </w:rPr>
        <w:tab/>
      </w:r>
      <w:r w:rsidR="00470AC5" w:rsidRPr="00470AC5">
        <w:rPr>
          <w:lang w:eastAsia="en-GB"/>
        </w:rPr>
        <w:t>NR sidelink relay enhancements</w:t>
      </w:r>
      <w:bookmarkEnd w:id="4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0AC5" w:rsidRPr="00EF7FBB" w14:paraId="0408F631" w14:textId="77777777" w:rsidTr="00470AC5">
        <w:trPr>
          <w:trHeight w:val="255"/>
        </w:trPr>
        <w:tc>
          <w:tcPr>
            <w:tcW w:w="757" w:type="dxa"/>
            <w:shd w:val="clear" w:color="auto" w:fill="auto"/>
            <w:tcMar>
              <w:left w:w="28" w:type="dxa"/>
              <w:right w:w="28" w:type="dxa"/>
            </w:tcMar>
            <w:hideMark/>
          </w:tcPr>
          <w:p w14:paraId="7E9938C3"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941002</w:t>
            </w:r>
          </w:p>
        </w:tc>
        <w:tc>
          <w:tcPr>
            <w:tcW w:w="3969" w:type="dxa"/>
            <w:shd w:val="clear" w:color="auto" w:fill="auto"/>
            <w:tcMar>
              <w:left w:w="28" w:type="dxa"/>
              <w:right w:w="28" w:type="dxa"/>
            </w:tcMar>
            <w:hideMark/>
          </w:tcPr>
          <w:p w14:paraId="572397DC" w14:textId="77777777" w:rsidR="00470AC5" w:rsidRPr="00EF7FBB" w:rsidRDefault="00470AC5"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relay enhancements</w:t>
            </w:r>
          </w:p>
        </w:tc>
        <w:tc>
          <w:tcPr>
            <w:tcW w:w="1701" w:type="dxa"/>
            <w:shd w:val="clear" w:color="auto" w:fill="auto"/>
            <w:tcMar>
              <w:left w:w="28" w:type="dxa"/>
              <w:right w:w="28" w:type="dxa"/>
            </w:tcMar>
            <w:hideMark/>
          </w:tcPr>
          <w:p w14:paraId="0B85B90D" w14:textId="28CAC712" w:rsidR="00470AC5" w:rsidRPr="00EF7FBB" w:rsidRDefault="00470AC5" w:rsidP="00D8162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NR_SL_relay_enh</w:t>
            </w:r>
          </w:p>
        </w:tc>
        <w:tc>
          <w:tcPr>
            <w:tcW w:w="397" w:type="dxa"/>
            <w:shd w:val="clear" w:color="auto" w:fill="auto"/>
            <w:tcMar>
              <w:left w:w="28" w:type="dxa"/>
              <w:right w:w="28" w:type="dxa"/>
            </w:tcMar>
            <w:hideMark/>
          </w:tcPr>
          <w:p w14:paraId="2418F14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6BEDFF0C" w14:textId="75D99F4B" w:rsidR="00470AC5" w:rsidRPr="00EF7FBB" w:rsidRDefault="00E33151" w:rsidP="00D8162B">
            <w:pPr>
              <w:overflowPunct/>
              <w:autoSpaceDE/>
              <w:autoSpaceDN/>
              <w:adjustRightInd/>
              <w:spacing w:after="0"/>
              <w:textAlignment w:val="auto"/>
              <w:rPr>
                <w:rFonts w:ascii="Calibri" w:hAnsi="Calibri" w:cs="Calibri"/>
                <w:color w:val="0563C1"/>
                <w:sz w:val="18"/>
                <w:szCs w:val="18"/>
                <w:u w:val="single"/>
                <w:lang w:eastAsia="en-GB"/>
              </w:rPr>
            </w:pPr>
            <w:hyperlink r:id="rId168"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245E54AA" w14:textId="3473BF3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1FC2EBB2" w14:textId="77777777" w:rsidTr="00470AC5">
        <w:trPr>
          <w:trHeight w:val="255"/>
        </w:trPr>
        <w:tc>
          <w:tcPr>
            <w:tcW w:w="757" w:type="dxa"/>
            <w:shd w:val="clear" w:color="auto" w:fill="auto"/>
            <w:tcMar>
              <w:left w:w="28" w:type="dxa"/>
              <w:right w:w="28" w:type="dxa"/>
            </w:tcMar>
            <w:hideMark/>
          </w:tcPr>
          <w:p w14:paraId="66D9709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941102</w:t>
            </w:r>
          </w:p>
        </w:tc>
        <w:tc>
          <w:tcPr>
            <w:tcW w:w="3969" w:type="dxa"/>
            <w:shd w:val="clear" w:color="auto" w:fill="auto"/>
            <w:tcMar>
              <w:left w:w="28" w:type="dxa"/>
              <w:right w:w="28" w:type="dxa"/>
            </w:tcMar>
            <w:hideMark/>
          </w:tcPr>
          <w:p w14:paraId="3EC24DC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relay enhancements</w:t>
            </w:r>
          </w:p>
        </w:tc>
        <w:tc>
          <w:tcPr>
            <w:tcW w:w="1701" w:type="dxa"/>
            <w:shd w:val="clear" w:color="auto" w:fill="auto"/>
            <w:tcMar>
              <w:left w:w="28" w:type="dxa"/>
              <w:right w:w="28" w:type="dxa"/>
            </w:tcMar>
            <w:hideMark/>
          </w:tcPr>
          <w:p w14:paraId="3F2F29E8" w14:textId="6E6F1BFA"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NR_SL_relay_enh-Core</w:t>
            </w:r>
          </w:p>
        </w:tc>
        <w:tc>
          <w:tcPr>
            <w:tcW w:w="397" w:type="dxa"/>
            <w:shd w:val="clear" w:color="auto" w:fill="auto"/>
            <w:tcMar>
              <w:left w:w="28" w:type="dxa"/>
              <w:right w:w="28" w:type="dxa"/>
            </w:tcMar>
            <w:hideMark/>
          </w:tcPr>
          <w:p w14:paraId="0F6775DC"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0F2144D4" w14:textId="5C7DAD14" w:rsidR="00470AC5" w:rsidRPr="00EF7FBB" w:rsidRDefault="00E33151" w:rsidP="00D8162B">
            <w:pPr>
              <w:overflowPunct/>
              <w:autoSpaceDE/>
              <w:autoSpaceDN/>
              <w:adjustRightInd/>
              <w:spacing w:after="0"/>
              <w:textAlignment w:val="auto"/>
              <w:rPr>
                <w:rFonts w:ascii="Calibri" w:hAnsi="Calibri" w:cs="Calibri"/>
                <w:color w:val="0563C1"/>
                <w:sz w:val="18"/>
                <w:szCs w:val="18"/>
                <w:u w:val="single"/>
                <w:lang w:eastAsia="en-GB"/>
              </w:rPr>
            </w:pPr>
            <w:hyperlink r:id="rId169"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0A5A2C92" w14:textId="577B65EA"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378A337C" w14:textId="77777777" w:rsidTr="00470AC5">
        <w:trPr>
          <w:trHeight w:val="255"/>
        </w:trPr>
        <w:tc>
          <w:tcPr>
            <w:tcW w:w="757" w:type="dxa"/>
            <w:shd w:val="clear" w:color="auto" w:fill="auto"/>
            <w:tcMar>
              <w:left w:w="28" w:type="dxa"/>
              <w:right w:w="28" w:type="dxa"/>
            </w:tcMar>
            <w:hideMark/>
          </w:tcPr>
          <w:p w14:paraId="13D8DA4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941202</w:t>
            </w:r>
          </w:p>
        </w:tc>
        <w:tc>
          <w:tcPr>
            <w:tcW w:w="3969" w:type="dxa"/>
            <w:shd w:val="clear" w:color="auto" w:fill="auto"/>
            <w:tcMar>
              <w:left w:w="28" w:type="dxa"/>
              <w:right w:w="28" w:type="dxa"/>
            </w:tcMar>
            <w:hideMark/>
          </w:tcPr>
          <w:p w14:paraId="013A2AF0"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relay enhancements</w:t>
            </w:r>
          </w:p>
        </w:tc>
        <w:tc>
          <w:tcPr>
            <w:tcW w:w="1701" w:type="dxa"/>
            <w:shd w:val="clear" w:color="auto" w:fill="auto"/>
            <w:tcMar>
              <w:left w:w="28" w:type="dxa"/>
              <w:right w:w="28" w:type="dxa"/>
            </w:tcMar>
            <w:hideMark/>
          </w:tcPr>
          <w:p w14:paraId="2F8DF090" w14:textId="338DC301"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NR_SL_relay_enh-Perf</w:t>
            </w:r>
          </w:p>
        </w:tc>
        <w:tc>
          <w:tcPr>
            <w:tcW w:w="397" w:type="dxa"/>
            <w:shd w:val="clear" w:color="auto" w:fill="auto"/>
            <w:tcMar>
              <w:left w:w="28" w:type="dxa"/>
              <w:right w:w="28" w:type="dxa"/>
            </w:tcMar>
            <w:hideMark/>
          </w:tcPr>
          <w:p w14:paraId="735280B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F206E2B" w14:textId="469F0E43" w:rsidR="00470AC5" w:rsidRPr="00EF7FBB" w:rsidRDefault="00E33151" w:rsidP="00D8162B">
            <w:pPr>
              <w:overflowPunct/>
              <w:autoSpaceDE/>
              <w:autoSpaceDN/>
              <w:adjustRightInd/>
              <w:spacing w:after="0"/>
              <w:textAlignment w:val="auto"/>
              <w:rPr>
                <w:rFonts w:ascii="Calibri" w:hAnsi="Calibri" w:cs="Calibri"/>
                <w:color w:val="0563C1"/>
                <w:sz w:val="18"/>
                <w:szCs w:val="18"/>
                <w:u w:val="single"/>
                <w:lang w:eastAsia="en-GB"/>
              </w:rPr>
            </w:pPr>
            <w:hyperlink r:id="rId170"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5A2F31B9" w14:textId="3401B70C"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21A5F6BB" w14:textId="77777777" w:rsidTr="00470AC5">
        <w:trPr>
          <w:trHeight w:val="255"/>
        </w:trPr>
        <w:tc>
          <w:tcPr>
            <w:tcW w:w="757" w:type="dxa"/>
            <w:shd w:val="clear" w:color="auto" w:fill="auto"/>
            <w:tcMar>
              <w:left w:w="28" w:type="dxa"/>
              <w:right w:w="28" w:type="dxa"/>
            </w:tcMar>
            <w:hideMark/>
          </w:tcPr>
          <w:p w14:paraId="4BE5E853"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960083</w:t>
            </w:r>
          </w:p>
        </w:tc>
        <w:tc>
          <w:tcPr>
            <w:tcW w:w="3969" w:type="dxa"/>
            <w:shd w:val="clear" w:color="auto" w:fill="auto"/>
            <w:tcMar>
              <w:left w:w="28" w:type="dxa"/>
              <w:right w:w="28" w:type="dxa"/>
            </w:tcMar>
            <w:hideMark/>
          </w:tcPr>
          <w:p w14:paraId="4E0E8E8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Sidelink Relay </w:t>
            </w:r>
          </w:p>
        </w:tc>
        <w:tc>
          <w:tcPr>
            <w:tcW w:w="1701" w:type="dxa"/>
            <w:shd w:val="clear" w:color="auto" w:fill="auto"/>
            <w:tcMar>
              <w:left w:w="28" w:type="dxa"/>
              <w:right w:w="28" w:type="dxa"/>
            </w:tcMar>
            <w:hideMark/>
          </w:tcPr>
          <w:p w14:paraId="1F7F54E6" w14:textId="271991CC"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NR_SL_relay-UEConTest</w:t>
            </w:r>
          </w:p>
        </w:tc>
        <w:tc>
          <w:tcPr>
            <w:tcW w:w="397" w:type="dxa"/>
            <w:shd w:val="clear" w:color="auto" w:fill="auto"/>
            <w:tcMar>
              <w:left w:w="28" w:type="dxa"/>
              <w:right w:w="28" w:type="dxa"/>
            </w:tcMar>
            <w:hideMark/>
          </w:tcPr>
          <w:p w14:paraId="72E8AC55"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3281C3B" w14:textId="2AB0E5AB" w:rsidR="00470AC5" w:rsidRPr="00EF7FBB" w:rsidRDefault="00E33151" w:rsidP="00D8162B">
            <w:pPr>
              <w:overflowPunct/>
              <w:autoSpaceDE/>
              <w:autoSpaceDN/>
              <w:adjustRightInd/>
              <w:spacing w:after="0"/>
              <w:textAlignment w:val="auto"/>
              <w:rPr>
                <w:rFonts w:ascii="Calibri" w:hAnsi="Calibri" w:cs="Calibri"/>
                <w:color w:val="0563C1"/>
                <w:sz w:val="18"/>
                <w:szCs w:val="18"/>
                <w:u w:val="single"/>
                <w:lang w:eastAsia="en-GB"/>
              </w:rPr>
            </w:pPr>
            <w:hyperlink r:id="rId171" w:history="1">
              <w:r w:rsidR="007D3634" w:rsidRPr="007D3634">
                <w:rPr>
                  <w:rFonts w:ascii="Calibri" w:hAnsi="Calibri" w:cs="Calibri"/>
                  <w:color w:val="0563C1"/>
                  <w:sz w:val="16"/>
                  <w:szCs w:val="18"/>
                  <w:u w:val="single"/>
                  <w:lang w:eastAsia="en-GB"/>
                </w:rPr>
                <w:t>RP-221447</w:t>
              </w:r>
            </w:hyperlink>
          </w:p>
        </w:tc>
        <w:tc>
          <w:tcPr>
            <w:tcW w:w="2268" w:type="dxa"/>
            <w:shd w:val="clear" w:color="auto" w:fill="auto"/>
            <w:tcMar>
              <w:left w:w="28" w:type="dxa"/>
              <w:right w:w="28" w:type="dxa"/>
            </w:tcMar>
            <w:hideMark/>
          </w:tcPr>
          <w:p w14:paraId="14CFFE3E"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Xiaozhong CHEN, CATT</w:t>
            </w:r>
          </w:p>
        </w:tc>
      </w:tr>
    </w:tbl>
    <w:p w14:paraId="1A0DD426" w14:textId="40D8168F" w:rsidR="00470AC5" w:rsidRDefault="00470AC5" w:rsidP="00470AC5">
      <w:pPr>
        <w:rPr>
          <w:lang w:eastAsia="en-GB"/>
        </w:rPr>
      </w:pPr>
      <w:r w:rsidRPr="00652D0A">
        <w:rPr>
          <w:lang w:eastAsia="en-GB"/>
        </w:rPr>
        <w:t xml:space="preserve">Summary based on the input provided by </w:t>
      </w:r>
      <w:r w:rsidRPr="00470AC5">
        <w:rPr>
          <w:lang w:eastAsia="en-GB"/>
        </w:rPr>
        <w:t>LG Electronics</w:t>
      </w:r>
      <w:r>
        <w:rPr>
          <w:lang w:eastAsia="en-GB"/>
        </w:rPr>
        <w:t xml:space="preserve"> </w:t>
      </w:r>
      <w:r w:rsidRPr="00652D0A">
        <w:rPr>
          <w:lang w:eastAsia="en-GB"/>
        </w:rPr>
        <w:t xml:space="preserve">in </w:t>
      </w:r>
      <w:r w:rsidRPr="00470AC5">
        <w:rPr>
          <w:lang w:eastAsia="en-GB"/>
        </w:rPr>
        <w:t>RP-232973</w:t>
      </w:r>
      <w:r w:rsidRPr="00652D0A">
        <w:rPr>
          <w:lang w:eastAsia="en-GB"/>
        </w:rPr>
        <w:t>.</w:t>
      </w:r>
    </w:p>
    <w:p w14:paraId="69719CFA" w14:textId="77777777" w:rsidR="00470AC5" w:rsidRDefault="00470AC5" w:rsidP="00470AC5">
      <w:pPr>
        <w:rPr>
          <w:lang w:eastAsia="en-GB"/>
        </w:rPr>
      </w:pPr>
      <w:r>
        <w:rPr>
          <w:lang w:eastAsia="en-GB"/>
        </w:rPr>
        <w:t>This WI specified solutions to enable single-hop, sidelink-based, L2 and L3 based U2U relay, enhance service continuity for single-hop Layer-2 U2N relay, and enable multi-path operation using both direct path and PC5 or N3C indirect path.</w:t>
      </w:r>
    </w:p>
    <w:p w14:paraId="0347EA16" w14:textId="77777777" w:rsidR="00470AC5" w:rsidRDefault="00470AC5" w:rsidP="00470AC5">
      <w:pPr>
        <w:rPr>
          <w:lang w:eastAsia="en-GB"/>
        </w:rPr>
      </w:pPr>
      <w:r>
        <w:rPr>
          <w:lang w:eastAsia="en-GB"/>
        </w:rPr>
        <w:t>This WI specified solutions to enable single-hop Layer-2 and Layer-3 UE-to-UE (U2U) relay for unicast, enhance service continuity for single-hop Layer-2 UE-to-Network (U2N) relay, and enable multi-path operation in which a remote UE is connected to the same gNB using one direct path and one indirect path via 1) Layer-2 U2N relay UE using PC5 link, or 2) via N3C (Non-3GPP Connection) relay UE.</w:t>
      </w:r>
    </w:p>
    <w:p w14:paraId="78EC08A8" w14:textId="382C4B1D" w:rsidR="00470AC5" w:rsidRPr="00470AC5" w:rsidRDefault="00470AC5" w:rsidP="00470AC5">
      <w:pPr>
        <w:rPr>
          <w:b/>
          <w:bCs/>
          <w:lang w:eastAsia="en-GB"/>
        </w:rPr>
      </w:pPr>
      <w:r w:rsidRPr="00470AC5">
        <w:rPr>
          <w:b/>
          <w:bCs/>
          <w:lang w:eastAsia="en-GB"/>
        </w:rPr>
        <w:t>UE-to-UE Relay</w:t>
      </w:r>
    </w:p>
    <w:p w14:paraId="12151DDB" w14:textId="77777777" w:rsidR="00470AC5" w:rsidRDefault="00470AC5" w:rsidP="00470AC5">
      <w:pPr>
        <w:rPr>
          <w:lang w:eastAsia="en-GB"/>
        </w:rPr>
      </w:pPr>
      <w:r>
        <w:rPr>
          <w:lang w:eastAsia="en-GB"/>
        </w:rPr>
        <w:t>5G ProSe UE-to-UE Relay (U2U Relay) function is introduced to provide connectivity between U2U Remote UEs. For the coverage extension, the U2U Remote UE can communicate with the peer U2U Remote UE(s) which are not reachable within the sidelink coverage. A U2U Relay UE provides coverage extension of the sidelink transmissions between two U2U Remote UEs. For U2U Relay, NR sidelink is supported between U2U Relay UE and U2U Remote UEs.</w:t>
      </w:r>
    </w:p>
    <w:p w14:paraId="4F2718AC" w14:textId="77777777" w:rsidR="00470AC5" w:rsidRDefault="00470AC5" w:rsidP="00470AC5">
      <w:pPr>
        <w:rPr>
          <w:lang w:eastAsia="en-GB"/>
        </w:rPr>
      </w:pPr>
      <w:r>
        <w:rPr>
          <w:lang w:eastAsia="en-GB"/>
        </w:rPr>
        <w:t xml:space="preserve">The U2U Relay UE and U2U Remote UE can be in any RRC state. The U2U Relay UE and the U2U Remote UEs can be in the coverage of different cells, partially in-coverage, or out-of-coverage. Both L2 and L3 U2U Relay architectures are supported. The L3 U2U Relay architecture is transparent to the AS layer of the U2U Relay UE. </w:t>
      </w:r>
    </w:p>
    <w:p w14:paraId="29EA6E94" w14:textId="77777777" w:rsidR="00470AC5" w:rsidRDefault="00470AC5" w:rsidP="00470AC5">
      <w:pPr>
        <w:rPr>
          <w:lang w:eastAsia="en-GB"/>
        </w:rPr>
      </w:pPr>
      <w:r>
        <w:rPr>
          <w:lang w:eastAsia="en-GB"/>
        </w:rPr>
        <w:t xml:space="preserve">In order to enable remote UE and relay UE to identify each other and to establish sidelink connection, sidelink discovery is used. The U2U Remote UE and U2U Relay UE can perform Relay discovery message transmission or DCR message with integrated discovery transmission and may monitor for Relay discovery message or DRC message with integrated discovery while in coverage (i.e. RRC_IDLE, RRC_INACTIVE, or RRC_CONNECTED) or out-of-coverage. The U2U Remote UE performs radio measurements (i.e., SD-RSRP and/or SL-RSRP) at PC5 interface and uses them for U2U Relay selection and reselection along with higher layer criteria. </w:t>
      </w:r>
    </w:p>
    <w:p w14:paraId="21A0F36B" w14:textId="77777777" w:rsidR="00470AC5" w:rsidRDefault="00470AC5" w:rsidP="00470AC5">
      <w:pPr>
        <w:rPr>
          <w:lang w:eastAsia="en-GB"/>
        </w:rPr>
      </w:pPr>
      <w:r>
        <w:rPr>
          <w:lang w:eastAsia="en-GB"/>
        </w:rPr>
        <w:t>After NR sidelink establishment between U2U Relay UE and U2U Remote UEs, end-to-end PC5 unicast link connection establishment is performed between U2U Remote UEs. Only unicast is supported between U2U Relay UE and U2U Remote UEs.</w:t>
      </w:r>
    </w:p>
    <w:p w14:paraId="36A70692" w14:textId="5F561F7A" w:rsidR="00470AC5" w:rsidRPr="00470AC5" w:rsidRDefault="00470AC5" w:rsidP="00470AC5">
      <w:pPr>
        <w:rPr>
          <w:i/>
          <w:iCs/>
          <w:lang w:eastAsia="en-GB"/>
        </w:rPr>
      </w:pPr>
      <w:r w:rsidRPr="00470AC5">
        <w:rPr>
          <w:i/>
          <w:iCs/>
          <w:lang w:eastAsia="en-GB"/>
        </w:rPr>
        <w:t>L2 U2U Relay: Protocol Architecture</w:t>
      </w:r>
    </w:p>
    <w:p w14:paraId="40B3D971" w14:textId="77777777" w:rsidR="00470AC5" w:rsidRDefault="00470AC5" w:rsidP="00470AC5">
      <w:pPr>
        <w:rPr>
          <w:lang w:eastAsia="en-GB"/>
        </w:rPr>
      </w:pPr>
      <w:r>
        <w:rPr>
          <w:lang w:eastAsia="en-GB"/>
        </w:rPr>
        <w:t>In order to support bearer mapping between sidelink connection between remote UEs via relay UE, the SRAP sublayer is placed above the RLC sublayer in each hop-by-hop PC5 link. The header of SRAP sublayer carries remote UE identification and bearer identification, in order for relay UE to perform packet forwarding between the two remote UE sides. The sidelink SDAP, PDCP and RRC are terminated between two L2 U2U Remote UEs (i.e., end-to-end), while SRAP, RLC, MAC and PHY are terminated in each hop-by-hop PC5 link.</w:t>
      </w:r>
    </w:p>
    <w:p w14:paraId="4607FC48" w14:textId="77777777" w:rsidR="00470AC5" w:rsidRDefault="00470AC5" w:rsidP="00470AC5">
      <w:pPr>
        <w:pStyle w:val="TH"/>
      </w:pPr>
      <w:r>
        <w:rPr>
          <w:lang w:eastAsia="en-GB"/>
        </w:rPr>
        <w:lastRenderedPageBreak/>
        <w:t xml:space="preserve"> </w:t>
      </w:r>
      <w:r>
        <w:rPr>
          <w:noProof/>
        </w:rPr>
        <w:object w:dxaOrig="6728" w:dyaOrig="2788" w14:anchorId="32998174">
          <v:shape id="_x0000_i1033" type="#_x0000_t75" style="width:345.5pt;height:173.5pt;mso-position-horizontal-relative:page;mso-position-vertical-relative:page" o:ole="">
            <v:imagedata r:id="rId172" o:title=""/>
            <o:lock v:ext="edit" aspectratio="f"/>
          </v:shape>
          <o:OLEObject Type="Embed" ProgID="Visio.Drawing.11" ShapeID="_x0000_i1033" DrawAspect="Content" ObjectID="_1782132619" r:id="rId173"/>
        </w:object>
      </w:r>
    </w:p>
    <w:p w14:paraId="5E3A4D0E" w14:textId="64768F35" w:rsidR="00470AC5" w:rsidRDefault="00470AC5" w:rsidP="00470AC5">
      <w:pPr>
        <w:pStyle w:val="TF"/>
        <w:rPr>
          <w:lang w:eastAsia="en-GB"/>
        </w:rPr>
      </w:pPr>
      <w:r>
        <w:rPr>
          <w:lang w:eastAsia="en-GB"/>
        </w:rPr>
        <w:t>Figure 1: User plane protocol stack for L2 UE-to-UE Relay</w:t>
      </w:r>
    </w:p>
    <w:p w14:paraId="7DAB0639" w14:textId="7BC5B3E8" w:rsidR="00470AC5" w:rsidRDefault="00470AC5" w:rsidP="00470AC5">
      <w:pPr>
        <w:pStyle w:val="TH"/>
        <w:rPr>
          <w:lang w:eastAsia="en-GB"/>
        </w:rPr>
      </w:pPr>
      <w:r>
        <w:rPr>
          <w:lang w:eastAsia="en-GB"/>
        </w:rPr>
        <w:t xml:space="preserve"> </w:t>
      </w:r>
      <w:r>
        <w:rPr>
          <w:noProof/>
        </w:rPr>
        <w:object w:dxaOrig="6728" w:dyaOrig="2779" w14:anchorId="4DD83DBF">
          <v:shape id="_x0000_i1034" type="#_x0000_t75" style="width:345.5pt;height:173.5pt;mso-position-horizontal-relative:page;mso-position-vertical-relative:page" o:ole="">
            <v:imagedata r:id="rId174" o:title=""/>
            <o:lock v:ext="edit" aspectratio="f"/>
          </v:shape>
          <o:OLEObject Type="Embed" ProgID="Visio.Drawing.11" ShapeID="_x0000_i1034" DrawAspect="Content" ObjectID="_1782132620" r:id="rId175"/>
        </w:object>
      </w:r>
    </w:p>
    <w:p w14:paraId="251AA761" w14:textId="350CC2BE" w:rsidR="00470AC5" w:rsidRDefault="00470AC5" w:rsidP="00470AC5">
      <w:pPr>
        <w:pStyle w:val="TF"/>
        <w:rPr>
          <w:lang w:eastAsia="en-GB"/>
        </w:rPr>
      </w:pPr>
      <w:r>
        <w:rPr>
          <w:lang w:eastAsia="en-GB"/>
        </w:rPr>
        <w:t>Figure 2: Control plane protocol stack for L2 UE-to-UE Relay</w:t>
      </w:r>
    </w:p>
    <w:p w14:paraId="0A93F2A8" w14:textId="409ED40E" w:rsidR="00470AC5" w:rsidRPr="00470AC5" w:rsidRDefault="00470AC5" w:rsidP="00470AC5">
      <w:pPr>
        <w:rPr>
          <w:i/>
          <w:iCs/>
          <w:lang w:val="es-ES" w:eastAsia="en-GB"/>
        </w:rPr>
      </w:pPr>
      <w:r w:rsidRPr="00470AC5">
        <w:rPr>
          <w:i/>
          <w:iCs/>
          <w:lang w:val="es-ES" w:eastAsia="en-GB"/>
        </w:rPr>
        <w:t>L2 U2U Relay: Control Plane Procedure</w:t>
      </w:r>
    </w:p>
    <w:p w14:paraId="68D0D645" w14:textId="77777777" w:rsidR="00470AC5" w:rsidRDefault="00470AC5" w:rsidP="00470AC5">
      <w:pPr>
        <w:rPr>
          <w:lang w:eastAsia="en-GB"/>
        </w:rPr>
      </w:pPr>
      <w:r w:rsidRPr="00470AC5">
        <w:rPr>
          <w:lang w:val="es-ES" w:eastAsia="en-GB"/>
        </w:rPr>
        <w:t xml:space="preserve">The L2 U2U Remote UE, L2 U2U Relay UE, and peer L2 U2U Remote UE perform discovery procedure or integrated discovery procedure. </w:t>
      </w:r>
      <w:r>
        <w:rPr>
          <w:lang w:eastAsia="en-GB"/>
        </w:rPr>
        <w:t>The L2 U2U Remote UE establishes end-to-end PC5-RRC connection and end-to-end SL-SRB/DRBs with the peer L2 U2U Remote UE via the selected L2 U2U Relay UE before user plane data transmission.</w:t>
      </w:r>
    </w:p>
    <w:p w14:paraId="2EB8FA98" w14:textId="1F79947D" w:rsidR="00470AC5" w:rsidRDefault="00470AC5" w:rsidP="00470AC5">
      <w:pPr>
        <w:pStyle w:val="TH"/>
        <w:rPr>
          <w:lang w:eastAsia="en-GB"/>
        </w:rPr>
      </w:pPr>
      <w:r>
        <w:rPr>
          <w:lang w:eastAsia="en-GB"/>
        </w:rPr>
        <w:lastRenderedPageBreak/>
        <w:t xml:space="preserve"> </w:t>
      </w:r>
      <w:r>
        <w:object w:dxaOrig="7709" w:dyaOrig="10406" w14:anchorId="7FDB69DF">
          <v:shape id="_x0000_i1035" type="#_x0000_t75" style="width:273pt;height:369.5pt" o:ole="">
            <v:imagedata r:id="rId176" o:title=""/>
          </v:shape>
          <o:OLEObject Type="Embed" ProgID="Visio.Drawing.11" ShapeID="_x0000_i1035" DrawAspect="Content" ObjectID="_1782132621" r:id="rId177"/>
        </w:object>
      </w:r>
    </w:p>
    <w:p w14:paraId="097277C8" w14:textId="1FF1686A" w:rsidR="00470AC5" w:rsidRDefault="00470AC5" w:rsidP="00470AC5">
      <w:pPr>
        <w:pStyle w:val="TF"/>
        <w:rPr>
          <w:lang w:eastAsia="en-GB"/>
        </w:rPr>
      </w:pPr>
      <w:r>
        <w:rPr>
          <w:lang w:eastAsia="en-GB"/>
        </w:rPr>
        <w:t>Figure 3: Procedure for L2 U2U Remote UE connection establishment</w:t>
      </w:r>
    </w:p>
    <w:p w14:paraId="0769EFFA" w14:textId="2AC86D6E" w:rsidR="00470AC5" w:rsidRPr="00470AC5" w:rsidRDefault="00470AC5" w:rsidP="00470AC5">
      <w:pPr>
        <w:rPr>
          <w:b/>
          <w:bCs/>
          <w:lang w:eastAsia="en-GB"/>
        </w:rPr>
      </w:pPr>
      <w:r w:rsidRPr="00470AC5">
        <w:rPr>
          <w:b/>
          <w:bCs/>
          <w:lang w:eastAsia="en-GB"/>
        </w:rPr>
        <w:t>Service Continuity for L2 U2N relay</w:t>
      </w:r>
    </w:p>
    <w:p w14:paraId="062805C4" w14:textId="77777777" w:rsidR="00470AC5" w:rsidRDefault="00470AC5" w:rsidP="00470AC5">
      <w:pPr>
        <w:rPr>
          <w:lang w:eastAsia="en-GB"/>
        </w:rPr>
      </w:pPr>
      <w:r>
        <w:rPr>
          <w:lang w:eastAsia="en-GB"/>
        </w:rPr>
        <w:t>The single-hop Layer-2 UE-to-Network (U2N) relay function is enhanced to support the following additional service continuity scenarios:</w:t>
      </w:r>
    </w:p>
    <w:p w14:paraId="4871EFAB" w14:textId="77777777" w:rsidR="00470AC5" w:rsidRDefault="00470AC5" w:rsidP="00470AC5">
      <w:pPr>
        <w:rPr>
          <w:lang w:eastAsia="en-GB"/>
        </w:rPr>
      </w:pPr>
      <w:r>
        <w:rPr>
          <w:lang w:eastAsia="en-GB"/>
        </w:rPr>
        <w:t>A.</w:t>
      </w:r>
      <w:r>
        <w:rPr>
          <w:lang w:eastAsia="en-GB"/>
        </w:rPr>
        <w:tab/>
        <w:t xml:space="preserve">Inter-gNB indirect-to-direct path switching </w:t>
      </w:r>
    </w:p>
    <w:p w14:paraId="56044731" w14:textId="77777777" w:rsidR="00470AC5" w:rsidRDefault="00470AC5" w:rsidP="00470AC5">
      <w:pPr>
        <w:rPr>
          <w:lang w:eastAsia="en-GB"/>
        </w:rPr>
      </w:pPr>
      <w:r>
        <w:rPr>
          <w:lang w:eastAsia="en-GB"/>
        </w:rPr>
        <w:t>B.</w:t>
      </w:r>
      <w:r>
        <w:rPr>
          <w:lang w:eastAsia="en-GB"/>
        </w:rPr>
        <w:tab/>
        <w:t xml:space="preserve">Inter-gNB direct-to-indirect path switching </w:t>
      </w:r>
    </w:p>
    <w:p w14:paraId="7D2BF4FE" w14:textId="77777777" w:rsidR="00470AC5" w:rsidRDefault="00470AC5" w:rsidP="00470AC5">
      <w:pPr>
        <w:rPr>
          <w:lang w:eastAsia="en-GB"/>
        </w:rPr>
      </w:pPr>
      <w:r>
        <w:rPr>
          <w:lang w:eastAsia="en-GB"/>
        </w:rPr>
        <w:t>C.</w:t>
      </w:r>
      <w:r>
        <w:rPr>
          <w:lang w:eastAsia="en-GB"/>
        </w:rPr>
        <w:tab/>
        <w:t xml:space="preserve">Intra-gNB indirect-to-indirect path switching </w:t>
      </w:r>
    </w:p>
    <w:p w14:paraId="1A62BE72" w14:textId="77777777" w:rsidR="00470AC5" w:rsidRDefault="00470AC5" w:rsidP="00470AC5">
      <w:pPr>
        <w:rPr>
          <w:lang w:eastAsia="en-GB"/>
        </w:rPr>
      </w:pPr>
      <w:r>
        <w:rPr>
          <w:lang w:eastAsia="en-GB"/>
        </w:rPr>
        <w:t>D.</w:t>
      </w:r>
      <w:r>
        <w:rPr>
          <w:lang w:eastAsia="en-GB"/>
        </w:rPr>
        <w:tab/>
        <w:t xml:space="preserve">Inter-gNB indirect-to-indirect path switching </w:t>
      </w:r>
    </w:p>
    <w:p w14:paraId="5930CCCA" w14:textId="77777777" w:rsidR="00470AC5" w:rsidRDefault="00470AC5" w:rsidP="00470AC5">
      <w:pPr>
        <w:rPr>
          <w:lang w:eastAsia="en-GB"/>
        </w:rPr>
      </w:pPr>
      <w:r>
        <w:rPr>
          <w:lang w:eastAsia="en-GB"/>
        </w:rPr>
        <w:t>For inter-gNB path switching, it is the source gNB that selects the target path type (i.e. direct or indirect). For inter-gNB path switching to the indirect path, the source gNB sends a list of candidate relay UEs belonging to the same target cell to the target gNB, and the target gNB can select an L2 U2N Relay UE in any RRC state i.e., RRC_IDLE, RRC_INACTIVE, or RRC_CONNECTED, as a target L2 U2N Relay UE.</w:t>
      </w:r>
    </w:p>
    <w:p w14:paraId="402D561F" w14:textId="4415AA03" w:rsidR="00470AC5" w:rsidRPr="00470AC5" w:rsidRDefault="00470AC5" w:rsidP="00470AC5">
      <w:pPr>
        <w:rPr>
          <w:b/>
          <w:bCs/>
          <w:lang w:eastAsia="en-GB"/>
        </w:rPr>
      </w:pPr>
      <w:r w:rsidRPr="00470AC5">
        <w:rPr>
          <w:b/>
          <w:bCs/>
          <w:lang w:eastAsia="en-GB"/>
        </w:rPr>
        <w:t>Multi-path Relay</w:t>
      </w:r>
    </w:p>
    <w:p w14:paraId="264DBCF4" w14:textId="77777777" w:rsidR="00470AC5" w:rsidRDefault="00470AC5" w:rsidP="00470AC5">
      <w:pPr>
        <w:rPr>
          <w:lang w:eastAsia="en-GB"/>
        </w:rPr>
      </w:pPr>
      <w:r>
        <w:rPr>
          <w:lang w:eastAsia="en-GB"/>
        </w:rPr>
        <w:t>In multi-path relay, a MP Remote UE is connected to a single gNB via one direct path and one indirect path while the MP Remote UE is in RRC_CONNECTED state. For the indirect path, the interface between MP Remote UE and MP Relay UE can be either PC5 or N3C (Non-3GPP Connection). When the interface between MP Remote UE and MP Relay UE is N3C interface, the relationship of MP Remote UE and MP Relay UE is pre-configured or static, and it is up to implementation how to pre-configure or make it static. The MP Relay UE and MP Remote UE should be served by the same cell or different intra/inter-frequency cells of the same gNB.</w:t>
      </w:r>
    </w:p>
    <w:p w14:paraId="0F56A061" w14:textId="77777777" w:rsidR="00470AC5" w:rsidRDefault="00470AC5" w:rsidP="00470AC5">
      <w:pPr>
        <w:rPr>
          <w:lang w:eastAsia="en-GB"/>
        </w:rPr>
      </w:pPr>
      <w:r>
        <w:rPr>
          <w:lang w:eastAsia="en-GB"/>
        </w:rPr>
        <w:t xml:space="preserve">For the indirect path, both L2 and L3 MP Relay architectures are supported. The L3 MP Relay architecture is transparent to the serving NG-RAN of the MP Relay UE, except for controlling sidelink resources. </w:t>
      </w:r>
    </w:p>
    <w:p w14:paraId="09536483" w14:textId="77777777" w:rsidR="00470AC5" w:rsidRDefault="00470AC5" w:rsidP="00470AC5">
      <w:pPr>
        <w:rPr>
          <w:lang w:eastAsia="en-GB"/>
        </w:rPr>
      </w:pPr>
      <w:r>
        <w:rPr>
          <w:lang w:eastAsia="en-GB"/>
        </w:rPr>
        <w:lastRenderedPageBreak/>
        <w:t>From L2 MP Remote UE perspective, three bearer types exist: direct bearer, indirect bearer, and MP split bearer. For direct bearer, only Uu radio resources are involved, and for indirect bearer, only PC5 or N3C radio resources are involved. For MP split bearer, both Uu and PC5/N3C radio resources are involved. Packet duplication is supported for a MP split bearer. If PDCP PDU duplication is activated, duplicated PDCP PDUs are delivered via both direct path and indirect path.</w:t>
      </w:r>
    </w:p>
    <w:p w14:paraId="5F439CB3" w14:textId="528696CC" w:rsidR="00470AC5" w:rsidRPr="00470AC5" w:rsidRDefault="00470AC5" w:rsidP="00470AC5">
      <w:pPr>
        <w:rPr>
          <w:i/>
          <w:iCs/>
          <w:lang w:eastAsia="en-GB"/>
        </w:rPr>
      </w:pPr>
      <w:r w:rsidRPr="00470AC5">
        <w:rPr>
          <w:i/>
          <w:iCs/>
          <w:lang w:eastAsia="en-GB"/>
        </w:rPr>
        <w:t>L2 MP Relay using PC5 indirect path: Protocol Architecture</w:t>
      </w:r>
    </w:p>
    <w:p w14:paraId="3FDF7830" w14:textId="77777777" w:rsidR="00470AC5" w:rsidRDefault="00470AC5" w:rsidP="00470AC5">
      <w:pPr>
        <w:rPr>
          <w:lang w:eastAsia="en-GB"/>
        </w:rPr>
      </w:pPr>
      <w:r>
        <w:rPr>
          <w:lang w:eastAsia="en-GB"/>
        </w:rPr>
        <w:t xml:space="preserve">For multi-path relay operation by using PC5 indirect path, the SRAP sublayer is placed above the RLC sublayer for both CP and UP at both PC5 interface and Uu interface of the indirect path. </w:t>
      </w:r>
    </w:p>
    <w:p w14:paraId="7B129842" w14:textId="3B7BF439" w:rsidR="00470AC5" w:rsidRDefault="00470AC5" w:rsidP="00470AC5">
      <w:pPr>
        <w:pStyle w:val="TH"/>
        <w:rPr>
          <w:lang w:eastAsia="en-GB"/>
        </w:rPr>
      </w:pPr>
      <w:r>
        <w:rPr>
          <w:lang w:eastAsia="en-GB"/>
        </w:rPr>
        <w:t xml:space="preserve"> </w:t>
      </w:r>
      <w:r w:rsidRPr="004D78AC">
        <w:rPr>
          <w:rFonts w:eastAsia="SimSun"/>
          <w:noProof/>
          <w:lang w:val="en-US" w:eastAsia="ko-KR"/>
        </w:rPr>
        <w:object w:dxaOrig="5552" w:dyaOrig="2743" w14:anchorId="1FD7F919">
          <v:shape id="_x0000_i1036" type="#_x0000_t75" style="width:409.5pt;height:201pt;mso-position-horizontal-relative:page;mso-position-vertical-relative:page" o:ole="">
            <v:imagedata r:id="rId178" o:title=""/>
          </v:shape>
          <o:OLEObject Type="Embed" ProgID="Visio.Drawing.11" ShapeID="_x0000_i1036" DrawAspect="Content" ObjectID="_1782132622" r:id="rId179"/>
        </w:object>
      </w:r>
    </w:p>
    <w:p w14:paraId="13681F7B" w14:textId="3D6FE1E3" w:rsidR="00470AC5" w:rsidRDefault="00470AC5" w:rsidP="00470AC5">
      <w:pPr>
        <w:pStyle w:val="TF"/>
        <w:rPr>
          <w:lang w:eastAsia="en-GB"/>
        </w:rPr>
      </w:pPr>
      <w:r>
        <w:rPr>
          <w:lang w:eastAsia="en-GB"/>
        </w:rPr>
        <w:t>Figure 4: User plane protocol stack for L2 Multi-path Relay using PC5 indirect path</w:t>
      </w:r>
    </w:p>
    <w:p w14:paraId="1C8C5CC5" w14:textId="150C3536" w:rsidR="00470AC5" w:rsidRDefault="00470AC5" w:rsidP="00470AC5">
      <w:pPr>
        <w:pStyle w:val="TH"/>
        <w:rPr>
          <w:lang w:eastAsia="en-GB"/>
        </w:rPr>
      </w:pPr>
      <w:r>
        <w:rPr>
          <w:lang w:eastAsia="en-GB"/>
        </w:rPr>
        <w:t xml:space="preserve"> </w:t>
      </w:r>
      <w:r>
        <w:object w:dxaOrig="9126" w:dyaOrig="4494" w14:anchorId="62BD5900">
          <v:shape id="_x0000_i1037" type="#_x0000_t75" style="width:398.5pt;height:196pt" o:ole="">
            <v:imagedata r:id="rId180" o:title=""/>
          </v:shape>
          <o:OLEObject Type="Embed" ProgID="Visio.Drawing.11" ShapeID="_x0000_i1037" DrawAspect="Content" ObjectID="_1782132623" r:id="rId181"/>
        </w:object>
      </w:r>
    </w:p>
    <w:p w14:paraId="4FCFB60D" w14:textId="4175C991" w:rsidR="00470AC5" w:rsidRDefault="00470AC5" w:rsidP="00470AC5">
      <w:pPr>
        <w:pStyle w:val="TF"/>
        <w:rPr>
          <w:lang w:eastAsia="en-GB"/>
        </w:rPr>
      </w:pPr>
      <w:r>
        <w:rPr>
          <w:lang w:eastAsia="en-GB"/>
        </w:rPr>
        <w:t>Figure 5: Control plane protocol stack for L2 Multi-path Relay using PC5 indirect path</w:t>
      </w:r>
    </w:p>
    <w:p w14:paraId="6E87EB4F" w14:textId="77777777" w:rsidR="00470AC5" w:rsidRDefault="00470AC5" w:rsidP="00470AC5">
      <w:pPr>
        <w:rPr>
          <w:lang w:eastAsia="en-GB"/>
        </w:rPr>
      </w:pPr>
      <w:r>
        <w:rPr>
          <w:lang w:eastAsia="en-GB"/>
        </w:rPr>
        <w:t xml:space="preserve">In the case of MP Remote UE using PC5 indirect path, mode 1 resource allocation is supported at least only for intra-DU case, with the SR/BSR and grant sent on the direct path. </w:t>
      </w:r>
    </w:p>
    <w:p w14:paraId="6F5B26B0" w14:textId="5949F98C" w:rsidR="00470AC5" w:rsidRPr="00470AC5" w:rsidRDefault="00470AC5" w:rsidP="00470AC5">
      <w:pPr>
        <w:rPr>
          <w:i/>
          <w:iCs/>
          <w:lang w:eastAsia="en-GB"/>
        </w:rPr>
      </w:pPr>
      <w:r w:rsidRPr="00470AC5">
        <w:rPr>
          <w:i/>
          <w:iCs/>
          <w:lang w:eastAsia="en-GB"/>
        </w:rPr>
        <w:t>L2 MP Relay using N3C indirect path: Protocol Architecture</w:t>
      </w:r>
    </w:p>
    <w:p w14:paraId="16E82AD9" w14:textId="77777777" w:rsidR="00470AC5" w:rsidRDefault="00470AC5" w:rsidP="00470AC5">
      <w:pPr>
        <w:rPr>
          <w:lang w:eastAsia="en-GB"/>
        </w:rPr>
      </w:pPr>
      <w:r>
        <w:rPr>
          <w:lang w:eastAsia="en-GB"/>
        </w:rPr>
        <w:t xml:space="preserve">In the multi-path relay using N3C indirect path, the SRAP sublayer does not exist on the protocol stack. More than one RB over the Uu link of the L2 MP Relay UE can be supported by configuring 1:1 bearer mapping between the Radio bearer in the L2 MP Remote UE and Uu Relay RLC channel in the L2 MP Relay UE. </w:t>
      </w:r>
    </w:p>
    <w:p w14:paraId="63C07283" w14:textId="0C085914" w:rsidR="00470AC5" w:rsidRDefault="00470AC5" w:rsidP="00470AC5">
      <w:pPr>
        <w:pStyle w:val="TH"/>
        <w:rPr>
          <w:lang w:eastAsia="en-GB"/>
        </w:rPr>
      </w:pPr>
      <w:r>
        <w:rPr>
          <w:lang w:eastAsia="en-GB"/>
        </w:rPr>
        <w:lastRenderedPageBreak/>
        <w:t xml:space="preserve"> </w:t>
      </w:r>
      <w:r>
        <w:object w:dxaOrig="9126" w:dyaOrig="4024" w14:anchorId="068734FC">
          <v:shape id="_x0000_i1038" type="#_x0000_t75" style="width:406.5pt;height:178.5pt" o:ole="">
            <v:imagedata r:id="rId182" o:title=""/>
          </v:shape>
          <o:OLEObject Type="Embed" ProgID="Visio.Drawing.11" ShapeID="_x0000_i1038" DrawAspect="Content" ObjectID="_1782132624" r:id="rId183"/>
        </w:object>
      </w:r>
    </w:p>
    <w:p w14:paraId="68F607D2" w14:textId="5E6197F8" w:rsidR="00470AC5" w:rsidRDefault="00470AC5" w:rsidP="00470AC5">
      <w:pPr>
        <w:pStyle w:val="TF"/>
        <w:rPr>
          <w:lang w:eastAsia="en-GB"/>
        </w:rPr>
      </w:pPr>
      <w:r>
        <w:rPr>
          <w:lang w:eastAsia="en-GB"/>
        </w:rPr>
        <w:t>Figure 6: User plane protocol stack for L2 Multi-path Relay using N3C indirect path</w:t>
      </w:r>
    </w:p>
    <w:p w14:paraId="4196E346" w14:textId="46F73DA1" w:rsidR="00470AC5" w:rsidRDefault="00470AC5" w:rsidP="00470AC5">
      <w:pPr>
        <w:pStyle w:val="TH"/>
        <w:rPr>
          <w:lang w:eastAsia="en-GB"/>
        </w:rPr>
      </w:pPr>
      <w:r>
        <w:rPr>
          <w:lang w:eastAsia="en-GB"/>
        </w:rPr>
        <w:t xml:space="preserve"> </w:t>
      </w:r>
      <w:r>
        <w:object w:dxaOrig="9126" w:dyaOrig="4024" w14:anchorId="61D1C173">
          <v:shape id="_x0000_i1039" type="#_x0000_t75" style="width:408.5pt;height:180.5pt" o:ole="">
            <v:imagedata r:id="rId184" o:title=""/>
          </v:shape>
          <o:OLEObject Type="Embed" ProgID="Visio.Drawing.11" ShapeID="_x0000_i1039" DrawAspect="Content" ObjectID="_1782132625" r:id="rId185"/>
        </w:object>
      </w:r>
    </w:p>
    <w:p w14:paraId="5499C20E" w14:textId="22680D72" w:rsidR="00470AC5" w:rsidRDefault="00470AC5" w:rsidP="00470AC5">
      <w:pPr>
        <w:pStyle w:val="TF"/>
        <w:rPr>
          <w:lang w:eastAsia="en-GB"/>
        </w:rPr>
      </w:pPr>
      <w:r>
        <w:rPr>
          <w:lang w:eastAsia="en-GB"/>
        </w:rPr>
        <w:t>Figure 7: Control plane protocol stack for L2 Multi-path Relay using N3C indirect path</w:t>
      </w:r>
    </w:p>
    <w:p w14:paraId="29B673D2" w14:textId="650D1930" w:rsidR="00470AC5" w:rsidRPr="00470AC5" w:rsidRDefault="00470AC5" w:rsidP="00470AC5">
      <w:pPr>
        <w:rPr>
          <w:i/>
          <w:iCs/>
          <w:lang w:eastAsia="en-GB"/>
        </w:rPr>
      </w:pPr>
      <w:r w:rsidRPr="00470AC5">
        <w:rPr>
          <w:i/>
          <w:iCs/>
          <w:lang w:eastAsia="en-GB"/>
        </w:rPr>
        <w:t>L2 MP Relay: Control Plane Procedure</w:t>
      </w:r>
    </w:p>
    <w:p w14:paraId="578605DF" w14:textId="77777777" w:rsidR="00470AC5" w:rsidRDefault="00470AC5" w:rsidP="00470AC5">
      <w:pPr>
        <w:rPr>
          <w:lang w:eastAsia="en-GB"/>
        </w:rPr>
      </w:pPr>
      <w:r>
        <w:rPr>
          <w:lang w:eastAsia="en-GB"/>
        </w:rPr>
        <w:t>The L2 MP Remote UE establishes both a direct path and an indirect path for multi-path relaying. For L2 MP Remote UE, only a single cell group is configured (i.e., only MCG is configured for the direct path and indirect path). PCell is always on the direct path. The primary path of split SRB1 and SRB2 is always configured on direct path. In the L2 MP Remote UE, non-split SRB1/2 is allowed to be configured only on direct path.</w:t>
      </w:r>
    </w:p>
    <w:p w14:paraId="4B9C19E6" w14:textId="77777777" w:rsidR="00470AC5" w:rsidRDefault="00470AC5" w:rsidP="00470AC5">
      <w:pPr>
        <w:rPr>
          <w:lang w:eastAsia="en-GB"/>
        </w:rPr>
      </w:pPr>
      <w:r>
        <w:rPr>
          <w:lang w:eastAsia="en-GB"/>
        </w:rPr>
        <w:t xml:space="preserve">For L2 MP Relay using PC5 indirect path, the control plane procedure supports addition of the indirect path on top of the only direct path under the same gNB and addition of the direct path on top of the only indirect path under the same gNB. </w:t>
      </w:r>
    </w:p>
    <w:p w14:paraId="3E9A56E2" w14:textId="77777777" w:rsidR="00470AC5" w:rsidRDefault="00470AC5" w:rsidP="00470AC5">
      <w:pPr>
        <w:rPr>
          <w:lang w:eastAsia="en-GB"/>
        </w:rPr>
      </w:pPr>
      <w:r>
        <w:rPr>
          <w:lang w:eastAsia="en-GB"/>
        </w:rPr>
        <w:t>For L2 MP Relay using N3C indirect path, the control plane procedure supports addition of the indirect path on top of the only direct path under the same gNB. But, addition of the direct path on top of the only N3C indirect path is not supported.</w:t>
      </w:r>
    </w:p>
    <w:p w14:paraId="4203FD22" w14:textId="77777777" w:rsidR="00470AC5" w:rsidRDefault="00470AC5" w:rsidP="00470AC5">
      <w:pPr>
        <w:rPr>
          <w:lang w:eastAsia="en-GB"/>
        </w:rPr>
      </w:pPr>
      <w:r>
        <w:rPr>
          <w:lang w:eastAsia="en-GB"/>
        </w:rPr>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 On the other hand, the L2 MP Remote UE detects PC5 Radio Link Failure (RLF) on the indirect path, the L2 MP Remote UE triggers path failure reporting through the direct path via a RRC message if split SRB1 or non-split SRB1 is configured and the direct path is not suspended. The PC5 RLF detection includes PC5 link failure and/or Uu link failure on the indirect path.</w:t>
      </w:r>
    </w:p>
    <w:p w14:paraId="2E12E3CF" w14:textId="77777777" w:rsidR="00470AC5" w:rsidRDefault="00470AC5" w:rsidP="00470AC5">
      <w:pPr>
        <w:rPr>
          <w:lang w:eastAsia="en-GB"/>
        </w:rPr>
      </w:pPr>
      <w:r>
        <w:rPr>
          <w:lang w:eastAsia="en-GB"/>
        </w:rPr>
        <w:t>The L2 MP Remote UE can acquire any necessary SIB(s) over Uu interface or indirect path, or the system information via dedicated RRC signalling via SRB1.</w:t>
      </w:r>
    </w:p>
    <w:p w14:paraId="68F1B0F7" w14:textId="77777777" w:rsidR="00DF412D" w:rsidRPr="000D2E94" w:rsidRDefault="00DF412D" w:rsidP="00DF412D">
      <w:pPr>
        <w:rPr>
          <w:b/>
        </w:rPr>
      </w:pPr>
      <w:r w:rsidRPr="000D2E94">
        <w:rPr>
          <w:b/>
        </w:rPr>
        <w:t>References</w:t>
      </w:r>
      <w:r w:rsidRPr="000D2E94">
        <w:t xml:space="preserve"> </w:t>
      </w:r>
    </w:p>
    <w:p w14:paraId="1B1EEDCB" w14:textId="77777777" w:rsidR="00DF412D" w:rsidRDefault="00DF412D" w:rsidP="00DF412D">
      <w:r>
        <w:lastRenderedPageBreak/>
        <w:t>List of related CRs: select "TSG Status = Approved" in:</w:t>
      </w:r>
    </w:p>
    <w:p w14:paraId="7E6A64BD" w14:textId="258CA2C2" w:rsidR="00DF412D" w:rsidRDefault="00E33151" w:rsidP="00DF412D">
      <w:pPr>
        <w:rPr>
          <w:rStyle w:val="Hyperlink"/>
        </w:rPr>
      </w:pPr>
      <w:hyperlink r:id="rId186" w:history="1">
        <w:r w:rsidR="00DF412D" w:rsidRPr="0024045F">
          <w:rPr>
            <w:rStyle w:val="Hyperlink"/>
          </w:rPr>
          <w:t>https://portal.3gpp.org/ChangeRequests.aspx?q=1&amp;workitem=941002,941102,941202,960083</w:t>
        </w:r>
      </w:hyperlink>
    </w:p>
    <w:p w14:paraId="5BB6DC5C" w14:textId="4FE7BFB1" w:rsidR="00C93B7E" w:rsidRPr="0063661E" w:rsidRDefault="0063661E" w:rsidP="0063661E">
      <w:pPr>
        <w:pStyle w:val="Heading2"/>
        <w:rPr>
          <w:rStyle w:val="Hyperlink"/>
          <w:color w:val="auto"/>
          <w:u w:val="none"/>
          <w:lang w:eastAsia="en-GB"/>
        </w:rPr>
      </w:pPr>
      <w:bookmarkStart w:id="49" w:name="_Toc171519594"/>
      <w:r>
        <w:rPr>
          <w:lang w:eastAsia="en-GB"/>
        </w:rPr>
        <w:t>9.5</w:t>
      </w:r>
      <w:r>
        <w:rPr>
          <w:lang w:eastAsia="en-GB"/>
        </w:rPr>
        <w:tab/>
      </w:r>
      <w:r w:rsidRPr="0063661E">
        <w:rPr>
          <w:lang w:eastAsia="en-GB"/>
        </w:rPr>
        <w:t>Proximity-based Services in 5GS Phase 2</w:t>
      </w:r>
      <w:bookmarkEnd w:id="49"/>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23C45" w:rsidRPr="00EF7FBB" w14:paraId="5D121AE7" w14:textId="77777777" w:rsidTr="00AD72F9">
        <w:trPr>
          <w:trHeight w:val="255"/>
        </w:trPr>
        <w:tc>
          <w:tcPr>
            <w:tcW w:w="757" w:type="dxa"/>
            <w:shd w:val="clear" w:color="auto" w:fill="auto"/>
            <w:tcMar>
              <w:left w:w="28" w:type="dxa"/>
              <w:right w:w="28" w:type="dxa"/>
            </w:tcMar>
          </w:tcPr>
          <w:p w14:paraId="441595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980112</w:t>
            </w:r>
          </w:p>
        </w:tc>
        <w:tc>
          <w:tcPr>
            <w:tcW w:w="3969" w:type="dxa"/>
            <w:shd w:val="clear" w:color="auto" w:fill="auto"/>
            <w:tcMar>
              <w:left w:w="28" w:type="dxa"/>
              <w:right w:w="28" w:type="dxa"/>
            </w:tcMar>
          </w:tcPr>
          <w:p w14:paraId="0B0620C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Proximity-based Services in 5GS Phase 2 </w:t>
            </w:r>
          </w:p>
        </w:tc>
        <w:tc>
          <w:tcPr>
            <w:tcW w:w="1701" w:type="dxa"/>
            <w:shd w:val="clear" w:color="auto" w:fill="auto"/>
            <w:tcMar>
              <w:left w:w="28" w:type="dxa"/>
              <w:right w:w="28" w:type="dxa"/>
            </w:tcMar>
          </w:tcPr>
          <w:p w14:paraId="052512D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5G_ProSe_Ph2</w:t>
            </w:r>
          </w:p>
        </w:tc>
        <w:tc>
          <w:tcPr>
            <w:tcW w:w="397" w:type="dxa"/>
            <w:shd w:val="clear" w:color="auto" w:fill="auto"/>
            <w:tcMar>
              <w:left w:w="28" w:type="dxa"/>
              <w:right w:w="28" w:type="dxa"/>
            </w:tcMar>
          </w:tcPr>
          <w:p w14:paraId="7A50AF0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0458639D" w14:textId="5DAED6A0" w:rsidR="00923C45" w:rsidRDefault="00E33151" w:rsidP="00AD72F9">
            <w:pPr>
              <w:overflowPunct/>
              <w:autoSpaceDE/>
              <w:autoSpaceDN/>
              <w:adjustRightInd/>
              <w:spacing w:after="0"/>
              <w:textAlignment w:val="auto"/>
            </w:pPr>
            <w:hyperlink r:id="rId187" w:history="1">
              <w:r w:rsidR="007D3634" w:rsidRPr="007D3634">
                <w:rPr>
                  <w:rFonts w:ascii="Calibri" w:hAnsi="Calibri" w:cs="Calibri"/>
                  <w:color w:val="0563C1"/>
                  <w:sz w:val="16"/>
                  <w:szCs w:val="18"/>
                  <w:u w:val="single"/>
                  <w:lang w:eastAsia="en-GB"/>
                </w:rPr>
                <w:t>SP-220806</w:t>
              </w:r>
            </w:hyperlink>
          </w:p>
        </w:tc>
        <w:tc>
          <w:tcPr>
            <w:tcW w:w="2268" w:type="dxa"/>
            <w:shd w:val="clear" w:color="auto" w:fill="auto"/>
            <w:tcMar>
              <w:left w:w="28" w:type="dxa"/>
              <w:right w:w="28" w:type="dxa"/>
            </w:tcMar>
          </w:tcPr>
          <w:p w14:paraId="4DF2221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45EC8575" w14:textId="77777777" w:rsidTr="00AD72F9">
        <w:trPr>
          <w:trHeight w:val="255"/>
        </w:trPr>
        <w:tc>
          <w:tcPr>
            <w:tcW w:w="757" w:type="dxa"/>
            <w:shd w:val="clear" w:color="auto" w:fill="auto"/>
            <w:tcMar>
              <w:left w:w="28" w:type="dxa"/>
              <w:right w:w="28" w:type="dxa"/>
            </w:tcMar>
          </w:tcPr>
          <w:p w14:paraId="1A9EEE41"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970016</w:t>
            </w:r>
          </w:p>
        </w:tc>
        <w:tc>
          <w:tcPr>
            <w:tcW w:w="3969" w:type="dxa"/>
            <w:shd w:val="clear" w:color="auto" w:fill="auto"/>
            <w:tcMar>
              <w:left w:w="28" w:type="dxa"/>
              <w:right w:w="28" w:type="dxa"/>
            </w:tcMar>
          </w:tcPr>
          <w:p w14:paraId="5E270163" w14:textId="77777777" w:rsidR="00923C45" w:rsidRPr="00EF7FBB" w:rsidRDefault="00923C45"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Proximity-based Services in 5GS Phase 2 </w:t>
            </w:r>
          </w:p>
        </w:tc>
        <w:tc>
          <w:tcPr>
            <w:tcW w:w="1701" w:type="dxa"/>
            <w:shd w:val="clear" w:color="auto" w:fill="auto"/>
            <w:tcMar>
              <w:left w:w="28" w:type="dxa"/>
              <w:right w:w="28" w:type="dxa"/>
            </w:tcMar>
          </w:tcPr>
          <w:p w14:paraId="196D21A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0AB0288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310AE39" w14:textId="3C5C1491" w:rsidR="00923C45" w:rsidRDefault="00E33151" w:rsidP="00AD72F9">
            <w:pPr>
              <w:overflowPunct/>
              <w:autoSpaceDE/>
              <w:autoSpaceDN/>
              <w:adjustRightInd/>
              <w:spacing w:after="0"/>
              <w:textAlignment w:val="auto"/>
            </w:pPr>
            <w:hyperlink r:id="rId188" w:history="1">
              <w:r w:rsidR="007D3634" w:rsidRPr="007D3634">
                <w:rPr>
                  <w:rFonts w:ascii="Calibri" w:hAnsi="Calibri" w:cs="Calibri"/>
                  <w:color w:val="0563C1"/>
                  <w:sz w:val="16"/>
                  <w:szCs w:val="18"/>
                  <w:u w:val="single"/>
                  <w:lang w:eastAsia="en-GB"/>
                </w:rPr>
                <w:t>SP-230097</w:t>
              </w:r>
            </w:hyperlink>
          </w:p>
        </w:tc>
        <w:tc>
          <w:tcPr>
            <w:tcW w:w="2268" w:type="dxa"/>
            <w:shd w:val="clear" w:color="auto" w:fill="auto"/>
            <w:tcMar>
              <w:left w:w="28" w:type="dxa"/>
              <w:right w:w="28" w:type="dxa"/>
            </w:tcMar>
          </w:tcPr>
          <w:p w14:paraId="51F883FE"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35824F37" w14:textId="77777777" w:rsidTr="00AD72F9">
        <w:trPr>
          <w:trHeight w:val="255"/>
        </w:trPr>
        <w:tc>
          <w:tcPr>
            <w:tcW w:w="757" w:type="dxa"/>
            <w:shd w:val="clear" w:color="auto" w:fill="auto"/>
            <w:tcMar>
              <w:left w:w="28" w:type="dxa"/>
              <w:right w:w="28" w:type="dxa"/>
            </w:tcMar>
          </w:tcPr>
          <w:p w14:paraId="1DC8BFB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980060</w:t>
            </w:r>
          </w:p>
        </w:tc>
        <w:tc>
          <w:tcPr>
            <w:tcW w:w="3969" w:type="dxa"/>
            <w:shd w:val="clear" w:color="auto" w:fill="auto"/>
            <w:tcMar>
              <w:left w:w="28" w:type="dxa"/>
              <w:right w:w="28" w:type="dxa"/>
            </w:tcMar>
          </w:tcPr>
          <w:p w14:paraId="396F534D"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5G_ProSe_Ph2</w:t>
            </w:r>
          </w:p>
        </w:tc>
        <w:tc>
          <w:tcPr>
            <w:tcW w:w="1701" w:type="dxa"/>
            <w:shd w:val="clear" w:color="auto" w:fill="auto"/>
            <w:tcMar>
              <w:left w:w="28" w:type="dxa"/>
              <w:right w:w="28" w:type="dxa"/>
            </w:tcMar>
          </w:tcPr>
          <w:p w14:paraId="7EDB94E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48ED2DC6"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4E01F180" w14:textId="60CF931E" w:rsidR="00923C45" w:rsidRDefault="00E33151" w:rsidP="00AD72F9">
            <w:pPr>
              <w:overflowPunct/>
              <w:autoSpaceDE/>
              <w:autoSpaceDN/>
              <w:adjustRightInd/>
              <w:spacing w:after="0"/>
              <w:textAlignment w:val="auto"/>
            </w:pPr>
            <w:hyperlink r:id="rId189"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3B9A9CE8"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6929C1B8" w14:textId="77777777" w:rsidTr="00AD72F9">
        <w:trPr>
          <w:trHeight w:val="255"/>
        </w:trPr>
        <w:tc>
          <w:tcPr>
            <w:tcW w:w="757" w:type="dxa"/>
            <w:shd w:val="clear" w:color="auto" w:fill="auto"/>
            <w:tcMar>
              <w:left w:w="28" w:type="dxa"/>
              <w:right w:w="28" w:type="dxa"/>
            </w:tcMar>
          </w:tcPr>
          <w:p w14:paraId="6325D0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980061</w:t>
            </w:r>
          </w:p>
        </w:tc>
        <w:tc>
          <w:tcPr>
            <w:tcW w:w="3969" w:type="dxa"/>
            <w:shd w:val="clear" w:color="auto" w:fill="auto"/>
            <w:tcMar>
              <w:left w:w="28" w:type="dxa"/>
              <w:right w:w="28" w:type="dxa"/>
            </w:tcMar>
          </w:tcPr>
          <w:p w14:paraId="3CAEC2C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5G_ProSe_Ph2</w:t>
            </w:r>
          </w:p>
        </w:tc>
        <w:tc>
          <w:tcPr>
            <w:tcW w:w="1701" w:type="dxa"/>
            <w:shd w:val="clear" w:color="auto" w:fill="auto"/>
            <w:tcMar>
              <w:left w:w="28" w:type="dxa"/>
              <w:right w:w="28" w:type="dxa"/>
            </w:tcMar>
          </w:tcPr>
          <w:p w14:paraId="177333F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399E801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10A51D58" w14:textId="77B071A9" w:rsidR="00923C45" w:rsidRDefault="00E33151" w:rsidP="00AD72F9">
            <w:pPr>
              <w:overflowPunct/>
              <w:autoSpaceDE/>
              <w:autoSpaceDN/>
              <w:adjustRightInd/>
              <w:spacing w:after="0"/>
              <w:textAlignment w:val="auto"/>
            </w:pPr>
            <w:hyperlink r:id="rId190"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29637FC7"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5CD7EE35" w14:textId="77777777" w:rsidTr="00AD72F9">
        <w:trPr>
          <w:trHeight w:val="255"/>
        </w:trPr>
        <w:tc>
          <w:tcPr>
            <w:tcW w:w="757" w:type="dxa"/>
            <w:shd w:val="clear" w:color="auto" w:fill="auto"/>
            <w:tcMar>
              <w:left w:w="28" w:type="dxa"/>
              <w:right w:w="28" w:type="dxa"/>
            </w:tcMar>
          </w:tcPr>
          <w:p w14:paraId="01F9942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980062</w:t>
            </w:r>
          </w:p>
        </w:tc>
        <w:tc>
          <w:tcPr>
            <w:tcW w:w="3969" w:type="dxa"/>
            <w:shd w:val="clear" w:color="auto" w:fill="auto"/>
            <w:tcMar>
              <w:left w:w="28" w:type="dxa"/>
              <w:right w:w="28" w:type="dxa"/>
            </w:tcMar>
          </w:tcPr>
          <w:p w14:paraId="5EB63E2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5G_ProSe_Ph2</w:t>
            </w:r>
          </w:p>
        </w:tc>
        <w:tc>
          <w:tcPr>
            <w:tcW w:w="1701" w:type="dxa"/>
            <w:shd w:val="clear" w:color="auto" w:fill="auto"/>
            <w:tcMar>
              <w:left w:w="28" w:type="dxa"/>
              <w:right w:w="28" w:type="dxa"/>
            </w:tcMar>
          </w:tcPr>
          <w:p w14:paraId="107AC2F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0969768"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C3B5F87" w14:textId="30F0A671" w:rsidR="00923C45" w:rsidRDefault="00E33151" w:rsidP="00AD72F9">
            <w:pPr>
              <w:overflowPunct/>
              <w:autoSpaceDE/>
              <w:autoSpaceDN/>
              <w:adjustRightInd/>
              <w:spacing w:after="0"/>
              <w:textAlignment w:val="auto"/>
            </w:pPr>
            <w:hyperlink r:id="rId191"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4CCC835A"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764D5527" w14:textId="77777777" w:rsidTr="00AD72F9">
        <w:trPr>
          <w:trHeight w:val="255"/>
        </w:trPr>
        <w:tc>
          <w:tcPr>
            <w:tcW w:w="757" w:type="dxa"/>
            <w:shd w:val="clear" w:color="auto" w:fill="auto"/>
            <w:tcMar>
              <w:left w:w="28" w:type="dxa"/>
              <w:right w:w="28" w:type="dxa"/>
            </w:tcMar>
          </w:tcPr>
          <w:p w14:paraId="62DA514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980063</w:t>
            </w:r>
          </w:p>
        </w:tc>
        <w:tc>
          <w:tcPr>
            <w:tcW w:w="3969" w:type="dxa"/>
            <w:shd w:val="clear" w:color="auto" w:fill="auto"/>
            <w:tcMar>
              <w:left w:w="28" w:type="dxa"/>
              <w:right w:w="28" w:type="dxa"/>
            </w:tcMar>
          </w:tcPr>
          <w:p w14:paraId="6C6CEB7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5G_ProSe_Ph2</w:t>
            </w:r>
          </w:p>
        </w:tc>
        <w:tc>
          <w:tcPr>
            <w:tcW w:w="1701" w:type="dxa"/>
            <w:shd w:val="clear" w:color="auto" w:fill="auto"/>
            <w:tcMar>
              <w:left w:w="28" w:type="dxa"/>
              <w:right w:w="28" w:type="dxa"/>
            </w:tcMar>
          </w:tcPr>
          <w:p w14:paraId="2991B91A"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676ECF1"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2B6CB2DE" w14:textId="4F87B926" w:rsidR="00923C45" w:rsidRDefault="00E33151" w:rsidP="00AD72F9">
            <w:pPr>
              <w:overflowPunct/>
              <w:autoSpaceDE/>
              <w:autoSpaceDN/>
              <w:adjustRightInd/>
              <w:spacing w:after="0"/>
              <w:textAlignment w:val="auto"/>
            </w:pPr>
            <w:hyperlink r:id="rId192"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0416B5E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3E64F815" w14:textId="77777777" w:rsidTr="00AD72F9">
        <w:trPr>
          <w:trHeight w:val="255"/>
        </w:trPr>
        <w:tc>
          <w:tcPr>
            <w:tcW w:w="757" w:type="dxa"/>
            <w:shd w:val="clear" w:color="auto" w:fill="auto"/>
            <w:tcMar>
              <w:left w:w="28" w:type="dxa"/>
              <w:right w:w="28" w:type="dxa"/>
            </w:tcMar>
          </w:tcPr>
          <w:p w14:paraId="0FC8AB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990045</w:t>
            </w:r>
          </w:p>
        </w:tc>
        <w:tc>
          <w:tcPr>
            <w:tcW w:w="3969" w:type="dxa"/>
            <w:shd w:val="clear" w:color="auto" w:fill="auto"/>
            <w:tcMar>
              <w:left w:w="28" w:type="dxa"/>
              <w:right w:w="28" w:type="dxa"/>
            </w:tcMar>
          </w:tcPr>
          <w:p w14:paraId="205A1BD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 xml:space="preserve">   Security Aspects of Proximity-based Services in 5GS Phase 2 </w:t>
            </w:r>
          </w:p>
        </w:tc>
        <w:tc>
          <w:tcPr>
            <w:tcW w:w="1701" w:type="dxa"/>
            <w:shd w:val="clear" w:color="auto" w:fill="auto"/>
            <w:tcMar>
              <w:left w:w="28" w:type="dxa"/>
              <w:right w:w="28" w:type="dxa"/>
            </w:tcMar>
          </w:tcPr>
          <w:p w14:paraId="3BEA84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2EDAF5D2"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115565A" w14:textId="603B8DFF" w:rsidR="00923C45" w:rsidRDefault="00E33151" w:rsidP="00AD72F9">
            <w:pPr>
              <w:overflowPunct/>
              <w:autoSpaceDE/>
              <w:autoSpaceDN/>
              <w:adjustRightInd/>
              <w:spacing w:after="0"/>
              <w:textAlignment w:val="auto"/>
            </w:pPr>
            <w:hyperlink r:id="rId193" w:history="1">
              <w:r w:rsidR="007D3634" w:rsidRPr="007D3634">
                <w:rPr>
                  <w:rFonts w:ascii="Calibri" w:hAnsi="Calibri" w:cs="Calibri"/>
                  <w:color w:val="0563C1"/>
                  <w:sz w:val="16"/>
                  <w:szCs w:val="18"/>
                  <w:u w:val="single"/>
                  <w:lang w:eastAsia="en-GB"/>
                </w:rPr>
                <w:t>SP-230158</w:t>
              </w:r>
            </w:hyperlink>
          </w:p>
        </w:tc>
        <w:tc>
          <w:tcPr>
            <w:tcW w:w="2268" w:type="dxa"/>
            <w:shd w:val="clear" w:color="auto" w:fill="auto"/>
            <w:tcMar>
              <w:left w:w="28" w:type="dxa"/>
              <w:right w:w="28" w:type="dxa"/>
            </w:tcMar>
          </w:tcPr>
          <w:p w14:paraId="4A9E851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28E1BF7" w14:textId="66815E9A" w:rsidR="00923C45" w:rsidRDefault="00923C45" w:rsidP="00923C45">
      <w:pPr>
        <w:rPr>
          <w:lang w:eastAsia="en-GB"/>
        </w:rPr>
      </w:pPr>
      <w:r w:rsidRPr="00652D0A">
        <w:rPr>
          <w:lang w:eastAsia="en-GB"/>
        </w:rPr>
        <w:t xml:space="preserve">Summary based on the input provided by </w:t>
      </w:r>
      <w:r w:rsidRPr="00923C45">
        <w:rPr>
          <w:lang w:eastAsia="en-GB"/>
        </w:rPr>
        <w:t>CATT</w:t>
      </w:r>
      <w:r>
        <w:rPr>
          <w:lang w:eastAsia="en-GB"/>
        </w:rPr>
        <w:t xml:space="preserve"> </w:t>
      </w:r>
      <w:r w:rsidRPr="00652D0A">
        <w:rPr>
          <w:lang w:eastAsia="en-GB"/>
        </w:rPr>
        <w:t xml:space="preserve">in </w:t>
      </w:r>
      <w:r w:rsidRPr="00923C45">
        <w:rPr>
          <w:lang w:eastAsia="en-GB"/>
        </w:rPr>
        <w:t>SP-240387</w:t>
      </w:r>
      <w:r w:rsidRPr="00652D0A">
        <w:rPr>
          <w:lang w:eastAsia="en-GB"/>
        </w:rPr>
        <w:t>.</w:t>
      </w:r>
    </w:p>
    <w:p w14:paraId="789AB621" w14:textId="496C7DE9" w:rsidR="00923C45" w:rsidRDefault="00923C45" w:rsidP="00923C45">
      <w:pPr>
        <w:rPr>
          <w:lang w:eastAsia="en-GB"/>
        </w:rPr>
      </w:pPr>
      <w:r>
        <w:rPr>
          <w:lang w:eastAsia="en-GB"/>
        </w:rPr>
        <w:t>Based on the conclusions reached within clause 8 of TR 23.700-33 [1], the enhancements of 5G System to support Proximity based Services (5G ProSe) Phase 2 are specified in TS 23.304 [2].</w:t>
      </w:r>
      <w:r w:rsidR="001513B6">
        <w:rPr>
          <w:lang w:eastAsia="en-GB"/>
        </w:rPr>
        <w:t xml:space="preserve"> They </w:t>
      </w:r>
      <w:r>
        <w:rPr>
          <w:lang w:eastAsia="en-GB"/>
        </w:rPr>
        <w:t>consist of 5G ProSe UE-to-UE Relay, 5G ProSe UE-to-Network Relay enhancements and path switching between PC5 and Uu reference points.</w:t>
      </w:r>
    </w:p>
    <w:p w14:paraId="6249F78A" w14:textId="77777777" w:rsidR="00923C45" w:rsidRDefault="00923C45" w:rsidP="00923C45">
      <w:pPr>
        <w:rPr>
          <w:lang w:eastAsia="en-GB"/>
        </w:rPr>
      </w:pPr>
      <w:r w:rsidRPr="001513B6">
        <w:rPr>
          <w:b/>
          <w:bCs/>
          <w:lang w:eastAsia="en-GB"/>
        </w:rPr>
        <w:t>5G ProSe UE-to-UE Relay</w:t>
      </w:r>
      <w:r>
        <w:rPr>
          <w:lang w:eastAsia="en-GB"/>
        </w:rPr>
        <w:t xml:space="preserve"> enables indirect communication between two 5G ProSe End UEs. Both 5G ProSe Layer-3 UE-to-UE Relay and 5G ProSe Layer-2 UE-to-UE Relay are specified to relay unicast traffic between the 5G ProSe End UEs, supporting IP, Ethernet or Unstructured traffic type. The 5G ProSe UE-to-UE Relay supports 5G ProSe UE-to-UE Relay Discovery (including Model A discovery, Model B discovery and Candidate Relay discovery) procedure, 5G ProSe UE-to-UE Relay Communication with integrated Discovery procedure, 5G ProSe UE-to-UE Relay Communication procedure, and 5G ProSe UE-to-UE Relay reselection procedure.</w:t>
      </w:r>
    </w:p>
    <w:p w14:paraId="4AAA442C" w14:textId="77777777" w:rsidR="00923C45" w:rsidRDefault="00923C45" w:rsidP="00923C45">
      <w:pPr>
        <w:rPr>
          <w:lang w:eastAsia="en-GB"/>
        </w:rPr>
      </w:pPr>
      <w:r>
        <w:rPr>
          <w:lang w:eastAsia="en-GB"/>
        </w:rPr>
        <w:t xml:space="preserve">Based on the 5G ProSe </w:t>
      </w:r>
      <w:r w:rsidRPr="001513B6">
        <w:rPr>
          <w:b/>
          <w:bCs/>
          <w:lang w:eastAsia="en-GB"/>
        </w:rPr>
        <w:t>UE-to-Network Relay</w:t>
      </w:r>
      <w:r>
        <w:rPr>
          <w:lang w:eastAsia="en-GB"/>
        </w:rPr>
        <w:t xml:space="preserve"> architecture specified in Rel-17, the 5G ProSe UE-to-Network Relay is enhanced in Rel-18 to support the features on path switching between two 5G ProSe UE-to-Network Relays, multi-path communication via Uu and via 5G ProSe UE-to-Network Relay and emergency service from 5G ProSe Remote UE via 5G ProSe UE-to-Network Relay.</w:t>
      </w:r>
    </w:p>
    <w:p w14:paraId="01061A10" w14:textId="77777777" w:rsidR="00923C45" w:rsidRDefault="00923C45" w:rsidP="00923C45">
      <w:pPr>
        <w:rPr>
          <w:lang w:eastAsia="en-GB"/>
        </w:rPr>
      </w:pPr>
      <w:r>
        <w:rPr>
          <w:lang w:eastAsia="en-GB"/>
        </w:rPr>
        <w:t xml:space="preserve">The </w:t>
      </w:r>
      <w:r w:rsidRPr="001513B6">
        <w:rPr>
          <w:b/>
          <w:bCs/>
          <w:lang w:eastAsia="en-GB"/>
        </w:rPr>
        <w:t>path switching between PC5 and Uu reference points</w:t>
      </w:r>
      <w:r>
        <w:rPr>
          <w:lang w:eastAsia="en-GB"/>
        </w:rPr>
        <w:t xml:space="preserve"> enables a UE switches between Uu communication path and direct PC5 communication path when it is communicating with another UE. The path switching between PC5 and Uu reference points is performed at ProSe service level, and UE takes the path selection policy into account to determine whether and for which ProSe service(s) to switch the communication path.</w:t>
      </w:r>
    </w:p>
    <w:p w14:paraId="63D315B5" w14:textId="403EA051" w:rsidR="00923C45" w:rsidRDefault="00046A05" w:rsidP="00923C45">
      <w:pPr>
        <w:rPr>
          <w:lang w:eastAsia="en-GB"/>
        </w:rPr>
      </w:pPr>
      <w:r>
        <w:rPr>
          <w:lang w:eastAsia="en-GB"/>
        </w:rPr>
        <w:t>T</w:t>
      </w:r>
      <w:r w:rsidR="00923C45">
        <w:rPr>
          <w:lang w:eastAsia="en-GB"/>
        </w:rPr>
        <w:t xml:space="preserve">he </w:t>
      </w:r>
      <w:r>
        <w:rPr>
          <w:lang w:eastAsia="en-GB"/>
        </w:rPr>
        <w:t xml:space="preserve">corresponding </w:t>
      </w:r>
      <w:r w:rsidR="00923C45">
        <w:rPr>
          <w:lang w:eastAsia="en-GB"/>
        </w:rPr>
        <w:t xml:space="preserve">Stage 3 is specified in TS 24.554 [3], TS 24.555 [4], TS 29.555 [5], TS 29.557 [6] and TS 29.559 [7], </w:t>
      </w:r>
      <w:r>
        <w:rPr>
          <w:lang w:eastAsia="en-GB"/>
        </w:rPr>
        <w:t xml:space="preserve">while </w:t>
      </w:r>
      <w:r w:rsidR="00923C45">
        <w:rPr>
          <w:lang w:eastAsia="en-GB"/>
        </w:rPr>
        <w:t>the Security normative work is specified in TS 33.503 [8].</w:t>
      </w:r>
    </w:p>
    <w:p w14:paraId="4D822903" w14:textId="77777777" w:rsidR="00923C45" w:rsidRPr="000D2E94" w:rsidRDefault="00923C45" w:rsidP="00923C45">
      <w:pPr>
        <w:rPr>
          <w:b/>
        </w:rPr>
      </w:pPr>
      <w:r w:rsidRPr="000D2E94">
        <w:rPr>
          <w:b/>
        </w:rPr>
        <w:t>References</w:t>
      </w:r>
      <w:r w:rsidRPr="000D2E94">
        <w:t xml:space="preserve"> </w:t>
      </w:r>
    </w:p>
    <w:p w14:paraId="156C2485" w14:textId="77777777" w:rsidR="00923C45" w:rsidRDefault="00923C45" w:rsidP="00923C45">
      <w:r>
        <w:t>List of related CRs: select "TSG Status = Approved" in:</w:t>
      </w:r>
    </w:p>
    <w:p w14:paraId="70C1C048" w14:textId="4C22A542" w:rsidR="00923C45" w:rsidRDefault="00E33151" w:rsidP="00923C45">
      <w:pPr>
        <w:rPr>
          <w:rStyle w:val="Hyperlink"/>
        </w:rPr>
      </w:pPr>
      <w:hyperlink r:id="rId194" w:history="1">
        <w:r w:rsidR="00923C45" w:rsidRPr="0024045F">
          <w:rPr>
            <w:rStyle w:val="Hyperlink"/>
          </w:rPr>
          <w:t>https://portal.3gpp.org/ChangeRequests.aspx?q=1&amp;workitem=941002,941102,941202,960083</w:t>
        </w:r>
      </w:hyperlink>
    </w:p>
    <w:p w14:paraId="1D9C2E4F" w14:textId="77777777" w:rsidR="00923C45" w:rsidRDefault="00923C45" w:rsidP="00923C45">
      <w:pPr>
        <w:pStyle w:val="EW"/>
      </w:pPr>
      <w:r>
        <w:t>[1]</w:t>
      </w:r>
      <w:r>
        <w:tab/>
        <w:t>TR 23.700-33: "Study on system enhancement for Proximity based Services (ProSe) in the 5G System (5GS); Phase 2".</w:t>
      </w:r>
    </w:p>
    <w:p w14:paraId="0BA940A1" w14:textId="77777777" w:rsidR="00923C45" w:rsidRDefault="00923C45" w:rsidP="00923C45">
      <w:pPr>
        <w:pStyle w:val="EW"/>
      </w:pPr>
      <w:r>
        <w:t>[2]</w:t>
      </w:r>
      <w:r>
        <w:tab/>
        <w:t>TS 23.304: "Proximity based Services (ProSe) in the 5G System (5GS)".</w:t>
      </w:r>
    </w:p>
    <w:p w14:paraId="77210F3E" w14:textId="77777777" w:rsidR="00923C45" w:rsidRDefault="00923C45" w:rsidP="00923C45">
      <w:pPr>
        <w:pStyle w:val="EW"/>
      </w:pPr>
      <w:r>
        <w:t>[3]</w:t>
      </w:r>
      <w:r>
        <w:tab/>
        <w:t>TS 24.554: "Proximity based services (ProSe) in 5G system (5GS) protocol aspects; Stage 3".</w:t>
      </w:r>
    </w:p>
    <w:p w14:paraId="4A52A48D" w14:textId="77777777" w:rsidR="00923C45" w:rsidRDefault="00923C45" w:rsidP="00923C45">
      <w:pPr>
        <w:pStyle w:val="EW"/>
      </w:pPr>
      <w:r>
        <w:t>[4]</w:t>
      </w:r>
      <w:r>
        <w:tab/>
        <w:t>TS 24.555: "Proximity based services (ProSe) in 5G system (5GS); User Equipment (UE) policies; Stage 3".</w:t>
      </w:r>
    </w:p>
    <w:p w14:paraId="5F7F85C5" w14:textId="77777777" w:rsidR="00923C45" w:rsidRDefault="00923C45" w:rsidP="00923C45">
      <w:pPr>
        <w:pStyle w:val="EW"/>
      </w:pPr>
      <w:r>
        <w:t>[5]</w:t>
      </w:r>
      <w:r>
        <w:tab/>
        <w:t>TS 29.555: "5G System; 5G Direct Discovery Name Management Services; Stage 3".</w:t>
      </w:r>
    </w:p>
    <w:p w14:paraId="3A3BBA85" w14:textId="77777777" w:rsidR="00923C45" w:rsidRDefault="00923C45" w:rsidP="00923C45">
      <w:pPr>
        <w:pStyle w:val="EW"/>
      </w:pPr>
      <w:r>
        <w:t>[6]</w:t>
      </w:r>
      <w:r>
        <w:tab/>
        <w:t>TS 29.557: "5G System; Application Function ProSe Service; Stage 3".</w:t>
      </w:r>
    </w:p>
    <w:p w14:paraId="206F65FF" w14:textId="77777777" w:rsidR="00923C45" w:rsidRDefault="00923C45" w:rsidP="00923C45">
      <w:pPr>
        <w:pStyle w:val="EW"/>
      </w:pPr>
      <w:r>
        <w:t>[7]</w:t>
      </w:r>
      <w:r>
        <w:tab/>
        <w:t>TS 29.559: "5G System; 5G ProSe Key Management Services; Stage 3".</w:t>
      </w:r>
    </w:p>
    <w:p w14:paraId="566E5890" w14:textId="6CA8ADC4" w:rsidR="00923C45" w:rsidRDefault="00923C45" w:rsidP="00923C45">
      <w:pPr>
        <w:pStyle w:val="EW"/>
      </w:pPr>
      <w:r>
        <w:t>[8]</w:t>
      </w:r>
      <w:r>
        <w:tab/>
        <w:t>TS 33.503: "Security Aspects of Proximity based Services (ProSe) in the 5G System (5GS)".</w:t>
      </w:r>
    </w:p>
    <w:p w14:paraId="63143D1C" w14:textId="39357877" w:rsidR="00923C45" w:rsidRPr="006149A5" w:rsidRDefault="006149A5" w:rsidP="006149A5">
      <w:pPr>
        <w:pStyle w:val="Heading2"/>
        <w:rPr>
          <w:rStyle w:val="Hyperlink"/>
          <w:color w:val="auto"/>
          <w:u w:val="none"/>
          <w:lang w:eastAsia="en-GB"/>
        </w:rPr>
      </w:pPr>
      <w:bookmarkStart w:id="50" w:name="_Toc171519595"/>
      <w:r>
        <w:rPr>
          <w:lang w:eastAsia="en-GB"/>
        </w:rPr>
        <w:t>9.6</w:t>
      </w:r>
      <w:r>
        <w:rPr>
          <w:lang w:eastAsia="en-GB"/>
        </w:rPr>
        <w:tab/>
      </w:r>
      <w:r w:rsidRPr="006149A5">
        <w:rPr>
          <w:lang w:eastAsia="en-GB"/>
        </w:rPr>
        <w:t>Ranging-based Service and sidelink positioning</w:t>
      </w:r>
      <w:bookmarkEnd w:id="50"/>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13F1B645" w14:textId="77777777" w:rsidTr="006149A5">
        <w:trPr>
          <w:trHeight w:val="255"/>
        </w:trPr>
        <w:tc>
          <w:tcPr>
            <w:tcW w:w="757" w:type="dxa"/>
            <w:shd w:val="clear" w:color="auto" w:fill="auto"/>
            <w:tcMar>
              <w:left w:w="28" w:type="dxa"/>
              <w:right w:w="28" w:type="dxa"/>
            </w:tcMar>
            <w:hideMark/>
          </w:tcPr>
          <w:p w14:paraId="41E5BF4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910040</w:t>
            </w:r>
          </w:p>
        </w:tc>
        <w:tc>
          <w:tcPr>
            <w:tcW w:w="3872" w:type="dxa"/>
            <w:shd w:val="clear" w:color="auto" w:fill="auto"/>
            <w:tcMar>
              <w:left w:w="28" w:type="dxa"/>
              <w:right w:w="28" w:type="dxa"/>
            </w:tcMar>
            <w:hideMark/>
          </w:tcPr>
          <w:p w14:paraId="25E72F34"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Ranging-based Service and sidelink positioning </w:t>
            </w:r>
          </w:p>
        </w:tc>
        <w:tc>
          <w:tcPr>
            <w:tcW w:w="1797" w:type="dxa"/>
            <w:shd w:val="clear" w:color="auto" w:fill="auto"/>
            <w:tcMar>
              <w:left w:w="28" w:type="dxa"/>
              <w:right w:w="28" w:type="dxa"/>
            </w:tcMar>
            <w:hideMark/>
          </w:tcPr>
          <w:p w14:paraId="310AAAC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Ranging</w:t>
            </w:r>
          </w:p>
        </w:tc>
        <w:tc>
          <w:tcPr>
            <w:tcW w:w="393" w:type="dxa"/>
            <w:shd w:val="clear" w:color="auto" w:fill="auto"/>
            <w:tcMar>
              <w:left w:w="28" w:type="dxa"/>
              <w:right w:w="28" w:type="dxa"/>
            </w:tcMar>
            <w:hideMark/>
          </w:tcPr>
          <w:p w14:paraId="014608F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76D34E9C" w14:textId="46455355"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95" w:history="1">
              <w:r w:rsidR="007D3634"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7BB72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4F23682F" w14:textId="77777777" w:rsidTr="006149A5">
        <w:trPr>
          <w:trHeight w:val="255"/>
        </w:trPr>
        <w:tc>
          <w:tcPr>
            <w:tcW w:w="757" w:type="dxa"/>
            <w:shd w:val="clear" w:color="auto" w:fill="auto"/>
            <w:tcMar>
              <w:left w:w="28" w:type="dxa"/>
              <w:right w:w="28" w:type="dxa"/>
            </w:tcMar>
            <w:hideMark/>
          </w:tcPr>
          <w:p w14:paraId="3AEA2BD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880039</w:t>
            </w:r>
          </w:p>
        </w:tc>
        <w:tc>
          <w:tcPr>
            <w:tcW w:w="3872" w:type="dxa"/>
            <w:shd w:val="clear" w:color="auto" w:fill="auto"/>
            <w:tcMar>
              <w:left w:w="28" w:type="dxa"/>
              <w:right w:w="28" w:type="dxa"/>
            </w:tcMar>
            <w:hideMark/>
          </w:tcPr>
          <w:p w14:paraId="44A0A87A"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w:t>
            </w:r>
          </w:p>
        </w:tc>
        <w:tc>
          <w:tcPr>
            <w:tcW w:w="1797" w:type="dxa"/>
            <w:shd w:val="clear" w:color="auto" w:fill="auto"/>
            <w:tcMar>
              <w:left w:w="28" w:type="dxa"/>
              <w:right w:w="28" w:type="dxa"/>
            </w:tcMar>
            <w:hideMark/>
          </w:tcPr>
          <w:p w14:paraId="626C343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w:t>
            </w:r>
          </w:p>
        </w:tc>
        <w:tc>
          <w:tcPr>
            <w:tcW w:w="393" w:type="dxa"/>
            <w:shd w:val="clear" w:color="auto" w:fill="auto"/>
            <w:tcMar>
              <w:left w:w="28" w:type="dxa"/>
              <w:right w:w="28" w:type="dxa"/>
            </w:tcMar>
            <w:hideMark/>
          </w:tcPr>
          <w:p w14:paraId="6C1B673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72545969" w14:textId="09869556"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96" w:history="1">
              <w:r w:rsidR="007D3634" w:rsidRPr="007D3634">
                <w:rPr>
                  <w:rFonts w:ascii="Calibri" w:hAnsi="Calibri" w:cs="Calibri"/>
                  <w:color w:val="0563C1"/>
                  <w:sz w:val="16"/>
                  <w:szCs w:val="18"/>
                  <w:u w:val="single"/>
                  <w:lang w:eastAsia="en-GB"/>
                </w:rPr>
                <w:t>SP-200575</w:t>
              </w:r>
            </w:hyperlink>
          </w:p>
        </w:tc>
        <w:tc>
          <w:tcPr>
            <w:tcW w:w="2223" w:type="dxa"/>
            <w:shd w:val="clear" w:color="auto" w:fill="auto"/>
            <w:tcMar>
              <w:left w:w="28" w:type="dxa"/>
              <w:right w:w="28" w:type="dxa"/>
            </w:tcMar>
            <w:hideMark/>
          </w:tcPr>
          <w:p w14:paraId="28F711A6"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w:t>
            </w:r>
          </w:p>
        </w:tc>
      </w:tr>
      <w:tr w:rsidR="006149A5" w:rsidRPr="00EF7FBB" w14:paraId="5BF213D7" w14:textId="77777777" w:rsidTr="006149A5">
        <w:trPr>
          <w:trHeight w:val="255"/>
        </w:trPr>
        <w:tc>
          <w:tcPr>
            <w:tcW w:w="757" w:type="dxa"/>
            <w:shd w:val="clear" w:color="auto" w:fill="auto"/>
            <w:tcMar>
              <w:left w:w="28" w:type="dxa"/>
              <w:right w:w="28" w:type="dxa"/>
            </w:tcMar>
            <w:hideMark/>
          </w:tcPr>
          <w:p w14:paraId="1C60C50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910034</w:t>
            </w:r>
          </w:p>
        </w:tc>
        <w:tc>
          <w:tcPr>
            <w:tcW w:w="3872" w:type="dxa"/>
            <w:shd w:val="clear" w:color="auto" w:fill="auto"/>
            <w:tcMar>
              <w:left w:w="28" w:type="dxa"/>
              <w:right w:w="28" w:type="dxa"/>
            </w:tcMar>
            <w:hideMark/>
          </w:tcPr>
          <w:p w14:paraId="4773F50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Ranging</w:t>
            </w:r>
          </w:p>
        </w:tc>
        <w:tc>
          <w:tcPr>
            <w:tcW w:w="1797" w:type="dxa"/>
            <w:shd w:val="clear" w:color="auto" w:fill="auto"/>
            <w:tcMar>
              <w:left w:w="28" w:type="dxa"/>
              <w:right w:w="28" w:type="dxa"/>
            </w:tcMar>
            <w:hideMark/>
          </w:tcPr>
          <w:p w14:paraId="468C43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w:t>
            </w:r>
          </w:p>
        </w:tc>
        <w:tc>
          <w:tcPr>
            <w:tcW w:w="393" w:type="dxa"/>
            <w:shd w:val="clear" w:color="auto" w:fill="auto"/>
            <w:tcMar>
              <w:left w:w="28" w:type="dxa"/>
              <w:right w:w="28" w:type="dxa"/>
            </w:tcMar>
            <w:hideMark/>
          </w:tcPr>
          <w:p w14:paraId="0E024D7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0962848F" w14:textId="40D425FB"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97" w:history="1">
              <w:r w:rsidR="007D3634"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84098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1AB37FC1" w14:textId="77777777" w:rsidTr="006149A5">
        <w:trPr>
          <w:trHeight w:val="255"/>
        </w:trPr>
        <w:tc>
          <w:tcPr>
            <w:tcW w:w="757" w:type="dxa"/>
            <w:shd w:val="clear" w:color="auto" w:fill="auto"/>
            <w:tcMar>
              <w:left w:w="28" w:type="dxa"/>
              <w:right w:w="28" w:type="dxa"/>
            </w:tcMar>
            <w:hideMark/>
          </w:tcPr>
          <w:p w14:paraId="70EFFE7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940069</w:t>
            </w:r>
          </w:p>
        </w:tc>
        <w:tc>
          <w:tcPr>
            <w:tcW w:w="3872" w:type="dxa"/>
            <w:shd w:val="clear" w:color="auto" w:fill="auto"/>
            <w:tcMar>
              <w:left w:w="28" w:type="dxa"/>
              <w:right w:w="28" w:type="dxa"/>
            </w:tcMar>
            <w:hideMark/>
          </w:tcPr>
          <w:p w14:paraId="4202E40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 based services and sidelink positioning </w:t>
            </w:r>
          </w:p>
        </w:tc>
        <w:tc>
          <w:tcPr>
            <w:tcW w:w="1797" w:type="dxa"/>
            <w:shd w:val="clear" w:color="auto" w:fill="auto"/>
            <w:tcMar>
              <w:left w:w="28" w:type="dxa"/>
              <w:right w:w="28" w:type="dxa"/>
            </w:tcMar>
            <w:hideMark/>
          </w:tcPr>
          <w:p w14:paraId="03F248C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w:t>
            </w:r>
          </w:p>
        </w:tc>
        <w:tc>
          <w:tcPr>
            <w:tcW w:w="393" w:type="dxa"/>
            <w:shd w:val="clear" w:color="auto" w:fill="auto"/>
            <w:tcMar>
              <w:left w:w="28" w:type="dxa"/>
              <w:right w:w="28" w:type="dxa"/>
            </w:tcMar>
            <w:hideMark/>
          </w:tcPr>
          <w:p w14:paraId="00DF575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13262B94" w14:textId="1CFFE80F"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98" w:history="1">
              <w:r w:rsidR="007D3634" w:rsidRPr="007D3634">
                <w:rPr>
                  <w:rFonts w:ascii="Calibri" w:hAnsi="Calibri" w:cs="Calibri"/>
                  <w:color w:val="0563C1"/>
                  <w:sz w:val="16"/>
                  <w:szCs w:val="18"/>
                  <w:u w:val="single"/>
                  <w:lang w:eastAsia="en-GB"/>
                </w:rPr>
                <w:t>SP-211647</w:t>
              </w:r>
            </w:hyperlink>
          </w:p>
        </w:tc>
        <w:tc>
          <w:tcPr>
            <w:tcW w:w="2223" w:type="dxa"/>
            <w:shd w:val="clear" w:color="auto" w:fill="auto"/>
            <w:tcMar>
              <w:left w:w="28" w:type="dxa"/>
              <w:right w:w="28" w:type="dxa"/>
            </w:tcMar>
            <w:hideMark/>
          </w:tcPr>
          <w:p w14:paraId="3A627C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3B38765A" w14:textId="77777777" w:rsidTr="006149A5">
        <w:trPr>
          <w:trHeight w:val="255"/>
        </w:trPr>
        <w:tc>
          <w:tcPr>
            <w:tcW w:w="757" w:type="dxa"/>
            <w:shd w:val="clear" w:color="auto" w:fill="auto"/>
            <w:tcMar>
              <w:left w:w="28" w:type="dxa"/>
              <w:right w:w="28" w:type="dxa"/>
            </w:tcMar>
            <w:hideMark/>
          </w:tcPr>
          <w:p w14:paraId="7338DFF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980015</w:t>
            </w:r>
          </w:p>
        </w:tc>
        <w:tc>
          <w:tcPr>
            <w:tcW w:w="3872" w:type="dxa"/>
            <w:shd w:val="clear" w:color="auto" w:fill="auto"/>
            <w:tcMar>
              <w:left w:w="28" w:type="dxa"/>
              <w:right w:w="28" w:type="dxa"/>
            </w:tcMar>
            <w:hideMark/>
          </w:tcPr>
          <w:p w14:paraId="67F4B9D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Ranging_SL</w:t>
            </w:r>
          </w:p>
        </w:tc>
        <w:tc>
          <w:tcPr>
            <w:tcW w:w="1797" w:type="dxa"/>
            <w:shd w:val="clear" w:color="auto" w:fill="auto"/>
            <w:tcMar>
              <w:left w:w="28" w:type="dxa"/>
              <w:right w:w="28" w:type="dxa"/>
            </w:tcMar>
            <w:hideMark/>
          </w:tcPr>
          <w:p w14:paraId="3289F5B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71A48FC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512C8967" w14:textId="74071906"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99" w:history="1">
              <w:r w:rsidR="007D3634" w:rsidRPr="007D3634">
                <w:rPr>
                  <w:rFonts w:ascii="Calibri" w:hAnsi="Calibri" w:cs="Calibri"/>
                  <w:color w:val="0563C1"/>
                  <w:sz w:val="16"/>
                  <w:szCs w:val="18"/>
                  <w:u w:val="single"/>
                  <w:lang w:eastAsia="en-GB"/>
                </w:rPr>
                <w:t>SP-230106</w:t>
              </w:r>
            </w:hyperlink>
          </w:p>
        </w:tc>
        <w:tc>
          <w:tcPr>
            <w:tcW w:w="2223" w:type="dxa"/>
            <w:shd w:val="clear" w:color="auto" w:fill="auto"/>
            <w:tcMar>
              <w:left w:w="28" w:type="dxa"/>
              <w:right w:w="28" w:type="dxa"/>
            </w:tcMar>
            <w:hideMark/>
          </w:tcPr>
          <w:p w14:paraId="34A0129B"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09800665" w14:textId="77777777" w:rsidTr="006149A5">
        <w:trPr>
          <w:trHeight w:val="255"/>
        </w:trPr>
        <w:tc>
          <w:tcPr>
            <w:tcW w:w="757" w:type="dxa"/>
            <w:shd w:val="clear" w:color="auto" w:fill="auto"/>
            <w:tcMar>
              <w:left w:w="28" w:type="dxa"/>
              <w:right w:w="28" w:type="dxa"/>
            </w:tcMar>
            <w:hideMark/>
          </w:tcPr>
          <w:p w14:paraId="00213EB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960036</w:t>
            </w:r>
          </w:p>
        </w:tc>
        <w:tc>
          <w:tcPr>
            <w:tcW w:w="3872" w:type="dxa"/>
            <w:shd w:val="clear" w:color="auto" w:fill="auto"/>
            <w:tcMar>
              <w:left w:w="28" w:type="dxa"/>
              <w:right w:w="28" w:type="dxa"/>
            </w:tcMar>
            <w:hideMark/>
          </w:tcPr>
          <w:p w14:paraId="16702BDB"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Ranging Based Services and Sidelink Positioning </w:t>
            </w:r>
          </w:p>
        </w:tc>
        <w:tc>
          <w:tcPr>
            <w:tcW w:w="1797" w:type="dxa"/>
            <w:shd w:val="clear" w:color="auto" w:fill="auto"/>
            <w:tcMar>
              <w:left w:w="28" w:type="dxa"/>
              <w:right w:w="28" w:type="dxa"/>
            </w:tcMar>
            <w:hideMark/>
          </w:tcPr>
          <w:p w14:paraId="684F329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FS_Ranging_SL_Sec</w:t>
            </w:r>
          </w:p>
        </w:tc>
        <w:tc>
          <w:tcPr>
            <w:tcW w:w="393" w:type="dxa"/>
            <w:shd w:val="clear" w:color="auto" w:fill="auto"/>
            <w:tcMar>
              <w:left w:w="28" w:type="dxa"/>
              <w:right w:w="28" w:type="dxa"/>
            </w:tcMar>
            <w:hideMark/>
          </w:tcPr>
          <w:p w14:paraId="4153F4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CCCEAF3" w14:textId="7BD8416B"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00" w:history="1">
              <w:r w:rsidR="007D3634" w:rsidRPr="007D3634">
                <w:rPr>
                  <w:rFonts w:ascii="Calibri" w:hAnsi="Calibri" w:cs="Calibri"/>
                  <w:color w:val="0563C1"/>
                  <w:sz w:val="16"/>
                  <w:szCs w:val="18"/>
                  <w:u w:val="single"/>
                  <w:lang w:eastAsia="en-GB"/>
                </w:rPr>
                <w:t>SP-220534</w:t>
              </w:r>
            </w:hyperlink>
          </w:p>
        </w:tc>
        <w:tc>
          <w:tcPr>
            <w:tcW w:w="2223" w:type="dxa"/>
            <w:shd w:val="clear" w:color="auto" w:fill="auto"/>
            <w:tcMar>
              <w:left w:w="28" w:type="dxa"/>
              <w:right w:w="28" w:type="dxa"/>
            </w:tcMar>
            <w:hideMark/>
          </w:tcPr>
          <w:p w14:paraId="6C5E479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6149A5" w:rsidRPr="00EF7FBB" w14:paraId="6B78F3C8" w14:textId="77777777" w:rsidTr="006149A5">
        <w:trPr>
          <w:trHeight w:val="255"/>
        </w:trPr>
        <w:tc>
          <w:tcPr>
            <w:tcW w:w="757" w:type="dxa"/>
            <w:shd w:val="clear" w:color="auto" w:fill="auto"/>
            <w:tcMar>
              <w:left w:w="28" w:type="dxa"/>
              <w:right w:w="28" w:type="dxa"/>
            </w:tcMar>
            <w:hideMark/>
          </w:tcPr>
          <w:p w14:paraId="0F820E1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990046</w:t>
            </w:r>
          </w:p>
        </w:tc>
        <w:tc>
          <w:tcPr>
            <w:tcW w:w="3872" w:type="dxa"/>
            <w:shd w:val="clear" w:color="auto" w:fill="auto"/>
            <w:tcMar>
              <w:left w:w="28" w:type="dxa"/>
              <w:right w:w="28" w:type="dxa"/>
            </w:tcMar>
            <w:hideMark/>
          </w:tcPr>
          <w:p w14:paraId="0B62263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Ranging_SL</w:t>
            </w:r>
          </w:p>
        </w:tc>
        <w:tc>
          <w:tcPr>
            <w:tcW w:w="1797" w:type="dxa"/>
            <w:shd w:val="clear" w:color="auto" w:fill="auto"/>
            <w:tcMar>
              <w:left w:w="28" w:type="dxa"/>
              <w:right w:w="28" w:type="dxa"/>
            </w:tcMar>
            <w:hideMark/>
          </w:tcPr>
          <w:p w14:paraId="4F612B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Ranging_SL_Sec</w:t>
            </w:r>
          </w:p>
        </w:tc>
        <w:tc>
          <w:tcPr>
            <w:tcW w:w="393" w:type="dxa"/>
            <w:shd w:val="clear" w:color="auto" w:fill="auto"/>
            <w:tcMar>
              <w:left w:w="28" w:type="dxa"/>
              <w:right w:w="28" w:type="dxa"/>
            </w:tcMar>
            <w:hideMark/>
          </w:tcPr>
          <w:p w14:paraId="5DC343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6F60F83" w14:textId="23FCC3CB"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01" w:history="1">
              <w:r w:rsidR="007D3634" w:rsidRPr="007D3634">
                <w:rPr>
                  <w:rFonts w:ascii="Calibri" w:hAnsi="Calibri" w:cs="Calibri"/>
                  <w:color w:val="0563C1"/>
                  <w:sz w:val="16"/>
                  <w:szCs w:val="18"/>
                  <w:u w:val="single"/>
                  <w:lang w:eastAsia="en-GB"/>
                </w:rPr>
                <w:t>SP-230769</w:t>
              </w:r>
            </w:hyperlink>
          </w:p>
        </w:tc>
        <w:tc>
          <w:tcPr>
            <w:tcW w:w="2223" w:type="dxa"/>
            <w:shd w:val="clear" w:color="auto" w:fill="auto"/>
            <w:tcMar>
              <w:left w:w="28" w:type="dxa"/>
              <w:right w:w="28" w:type="dxa"/>
            </w:tcMar>
            <w:hideMark/>
          </w:tcPr>
          <w:p w14:paraId="48BDE47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Lu, Wei, Xiaomi </w:t>
            </w:r>
          </w:p>
        </w:tc>
      </w:tr>
      <w:tr w:rsidR="006149A5" w:rsidRPr="00EF7FBB" w14:paraId="4C94024B" w14:textId="77777777" w:rsidTr="006149A5">
        <w:trPr>
          <w:trHeight w:val="255"/>
        </w:trPr>
        <w:tc>
          <w:tcPr>
            <w:tcW w:w="757" w:type="dxa"/>
            <w:shd w:val="clear" w:color="auto" w:fill="auto"/>
            <w:tcMar>
              <w:left w:w="28" w:type="dxa"/>
              <w:right w:w="28" w:type="dxa"/>
            </w:tcMar>
            <w:hideMark/>
          </w:tcPr>
          <w:p w14:paraId="1A2D28C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990014</w:t>
            </w:r>
          </w:p>
        </w:tc>
        <w:tc>
          <w:tcPr>
            <w:tcW w:w="3872" w:type="dxa"/>
            <w:shd w:val="clear" w:color="auto" w:fill="auto"/>
            <w:tcMar>
              <w:left w:w="28" w:type="dxa"/>
              <w:right w:w="28" w:type="dxa"/>
            </w:tcMar>
            <w:hideMark/>
          </w:tcPr>
          <w:p w14:paraId="518254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Ranging_SL</w:t>
            </w:r>
          </w:p>
        </w:tc>
        <w:tc>
          <w:tcPr>
            <w:tcW w:w="1797" w:type="dxa"/>
            <w:shd w:val="clear" w:color="auto" w:fill="auto"/>
            <w:tcMar>
              <w:left w:w="28" w:type="dxa"/>
              <w:right w:w="28" w:type="dxa"/>
            </w:tcMar>
            <w:hideMark/>
          </w:tcPr>
          <w:p w14:paraId="0FF0962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1BBD465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474027DC" w14:textId="3B7AD23B"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02"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0345FBD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35E6AB5" w14:textId="77777777" w:rsidTr="006149A5">
        <w:trPr>
          <w:trHeight w:val="255"/>
        </w:trPr>
        <w:tc>
          <w:tcPr>
            <w:tcW w:w="757" w:type="dxa"/>
            <w:shd w:val="clear" w:color="auto" w:fill="auto"/>
            <w:tcMar>
              <w:left w:w="28" w:type="dxa"/>
              <w:right w:w="28" w:type="dxa"/>
            </w:tcMar>
            <w:hideMark/>
          </w:tcPr>
          <w:p w14:paraId="6528D7F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990066</w:t>
            </w:r>
          </w:p>
        </w:tc>
        <w:tc>
          <w:tcPr>
            <w:tcW w:w="3872" w:type="dxa"/>
            <w:shd w:val="clear" w:color="auto" w:fill="auto"/>
            <w:tcMar>
              <w:left w:w="28" w:type="dxa"/>
              <w:right w:w="28" w:type="dxa"/>
            </w:tcMar>
            <w:hideMark/>
          </w:tcPr>
          <w:p w14:paraId="6AF27EC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Ranging_SL</w:t>
            </w:r>
          </w:p>
        </w:tc>
        <w:tc>
          <w:tcPr>
            <w:tcW w:w="1797" w:type="dxa"/>
            <w:shd w:val="clear" w:color="auto" w:fill="auto"/>
            <w:tcMar>
              <w:left w:w="28" w:type="dxa"/>
              <w:right w:w="28" w:type="dxa"/>
            </w:tcMar>
            <w:hideMark/>
          </w:tcPr>
          <w:p w14:paraId="73F6031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3FE153C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4257218D" w14:textId="39FC4F7D"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03"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23AF038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3DC6378D" w14:textId="77777777" w:rsidTr="006149A5">
        <w:trPr>
          <w:trHeight w:val="255"/>
        </w:trPr>
        <w:tc>
          <w:tcPr>
            <w:tcW w:w="757" w:type="dxa"/>
            <w:shd w:val="clear" w:color="auto" w:fill="auto"/>
            <w:tcMar>
              <w:left w:w="28" w:type="dxa"/>
              <w:right w:w="28" w:type="dxa"/>
            </w:tcMar>
            <w:hideMark/>
          </w:tcPr>
          <w:p w14:paraId="683082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990067</w:t>
            </w:r>
          </w:p>
        </w:tc>
        <w:tc>
          <w:tcPr>
            <w:tcW w:w="3872" w:type="dxa"/>
            <w:shd w:val="clear" w:color="auto" w:fill="auto"/>
            <w:tcMar>
              <w:left w:w="28" w:type="dxa"/>
              <w:right w:w="28" w:type="dxa"/>
            </w:tcMar>
            <w:hideMark/>
          </w:tcPr>
          <w:p w14:paraId="281BFB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Ranging_SL</w:t>
            </w:r>
          </w:p>
        </w:tc>
        <w:tc>
          <w:tcPr>
            <w:tcW w:w="1797" w:type="dxa"/>
            <w:shd w:val="clear" w:color="auto" w:fill="auto"/>
            <w:tcMar>
              <w:left w:w="28" w:type="dxa"/>
              <w:right w:w="28" w:type="dxa"/>
            </w:tcMar>
            <w:hideMark/>
          </w:tcPr>
          <w:p w14:paraId="548158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012D197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3A35CFF4" w14:textId="63401AC0"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04"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3D779D8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773DDD3" w14:textId="77777777" w:rsidTr="006149A5">
        <w:trPr>
          <w:trHeight w:val="255"/>
        </w:trPr>
        <w:tc>
          <w:tcPr>
            <w:tcW w:w="757" w:type="dxa"/>
            <w:shd w:val="clear" w:color="auto" w:fill="auto"/>
            <w:tcMar>
              <w:left w:w="28" w:type="dxa"/>
              <w:right w:w="28" w:type="dxa"/>
            </w:tcMar>
            <w:hideMark/>
          </w:tcPr>
          <w:p w14:paraId="784E007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1000009</w:t>
            </w:r>
          </w:p>
        </w:tc>
        <w:tc>
          <w:tcPr>
            <w:tcW w:w="3872" w:type="dxa"/>
            <w:shd w:val="clear" w:color="auto" w:fill="auto"/>
            <w:tcMar>
              <w:left w:w="28" w:type="dxa"/>
              <w:right w:w="28" w:type="dxa"/>
            </w:tcMar>
            <w:hideMark/>
          </w:tcPr>
          <w:p w14:paraId="6375238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Charging Aspects of Ranging and Sidelink Positioning </w:t>
            </w:r>
          </w:p>
        </w:tc>
        <w:tc>
          <w:tcPr>
            <w:tcW w:w="1797" w:type="dxa"/>
            <w:shd w:val="clear" w:color="auto" w:fill="auto"/>
            <w:tcMar>
              <w:left w:w="28" w:type="dxa"/>
              <w:right w:w="28" w:type="dxa"/>
            </w:tcMar>
            <w:hideMark/>
          </w:tcPr>
          <w:p w14:paraId="1FE00E5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FS_Ranging_SL_CH</w:t>
            </w:r>
          </w:p>
        </w:tc>
        <w:tc>
          <w:tcPr>
            <w:tcW w:w="393" w:type="dxa"/>
            <w:shd w:val="clear" w:color="auto" w:fill="auto"/>
            <w:tcMar>
              <w:left w:w="28" w:type="dxa"/>
              <w:right w:w="28" w:type="dxa"/>
            </w:tcMar>
            <w:hideMark/>
          </w:tcPr>
          <w:p w14:paraId="7191F5F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S5</w:t>
            </w:r>
          </w:p>
        </w:tc>
        <w:tc>
          <w:tcPr>
            <w:tcW w:w="841" w:type="dxa"/>
            <w:shd w:val="clear" w:color="auto" w:fill="auto"/>
            <w:tcMar>
              <w:left w:w="28" w:type="dxa"/>
              <w:right w:w="28" w:type="dxa"/>
            </w:tcMar>
            <w:hideMark/>
          </w:tcPr>
          <w:p w14:paraId="0795FBF2" w14:textId="4E42D570"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05" w:history="1">
              <w:r w:rsidR="007D3634" w:rsidRPr="007D3634">
                <w:rPr>
                  <w:rFonts w:ascii="Calibri" w:hAnsi="Calibri" w:cs="Calibri"/>
                  <w:color w:val="0563C1"/>
                  <w:sz w:val="16"/>
                  <w:szCs w:val="18"/>
                  <w:u w:val="single"/>
                  <w:lang w:eastAsia="en-GB"/>
                </w:rPr>
                <w:t>SP-230622</w:t>
              </w:r>
            </w:hyperlink>
          </w:p>
        </w:tc>
        <w:tc>
          <w:tcPr>
            <w:tcW w:w="2223" w:type="dxa"/>
            <w:shd w:val="clear" w:color="auto" w:fill="auto"/>
            <w:tcMar>
              <w:left w:w="28" w:type="dxa"/>
              <w:right w:w="28" w:type="dxa"/>
            </w:tcMar>
            <w:hideMark/>
          </w:tcPr>
          <w:p w14:paraId="1FEF261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Zhiwei Mo, China Telecom, </w:t>
            </w:r>
          </w:p>
        </w:tc>
      </w:tr>
    </w:tbl>
    <w:p w14:paraId="41DFBE97" w14:textId="604D0B15" w:rsidR="00AE70D0" w:rsidRDefault="00AE70D0" w:rsidP="00AE70D0">
      <w:pPr>
        <w:rPr>
          <w:lang w:eastAsia="en-GB"/>
        </w:rPr>
      </w:pPr>
      <w:r w:rsidRPr="00AE70D0">
        <w:rPr>
          <w:lang w:eastAsia="en-GB"/>
        </w:rPr>
        <w:t>Summary based on the input provided by Xiaomi in SP-240907.</w:t>
      </w:r>
    </w:p>
    <w:p w14:paraId="508E0B4C" w14:textId="61096E8F" w:rsidR="00AE70D0" w:rsidRDefault="00AE70D0" w:rsidP="00AE70D0">
      <w:pPr>
        <w:rPr>
          <w:lang w:eastAsia="en-GB"/>
        </w:rPr>
      </w:pPr>
      <w:r>
        <w:rPr>
          <w:lang w:eastAsia="en-GB"/>
        </w:rPr>
        <w:t>Ranging-based service provides the distance between two UEs or more UEs and/or the direction of one UE (i.e. Target UE) from another UE (i.e. SL Reference UE) via PC5 operations.</w:t>
      </w:r>
    </w:p>
    <w:p w14:paraId="74543C72" w14:textId="77777777" w:rsidR="00AE70D0" w:rsidRDefault="00AE70D0" w:rsidP="00AE70D0">
      <w:pPr>
        <w:rPr>
          <w:lang w:eastAsia="en-GB"/>
        </w:rPr>
      </w:pPr>
      <w:r>
        <w:rPr>
          <w:lang w:eastAsia="en-GB"/>
        </w:rPr>
        <w:t>Sidelink Positioning provides absolute location, relative position, or Ranging information of a UE by using PC5 for the positioning. A Located UE can be used to determine the absolute location of a Target UE using Sidelink Positioning.</w:t>
      </w:r>
    </w:p>
    <w:p w14:paraId="5E9FD973" w14:textId="77777777" w:rsidR="00AE70D0" w:rsidRDefault="00AE70D0" w:rsidP="00AE70D0">
      <w:pPr>
        <w:rPr>
          <w:lang w:eastAsia="en-GB"/>
        </w:rPr>
      </w:pPr>
      <w:r>
        <w:rPr>
          <w:lang w:eastAsia="en-GB"/>
        </w:rPr>
        <w:t>The operation of Ranging/Sidelink Positioning can be performed with Network-assisted Operation, Network-based Operation or UE-only Operation:</w:t>
      </w:r>
    </w:p>
    <w:p w14:paraId="3565EA51" w14:textId="3AF56FB7" w:rsidR="00AE70D0" w:rsidRDefault="00AE70D0" w:rsidP="00AE70D0">
      <w:pPr>
        <w:pStyle w:val="ListParagraph"/>
        <w:numPr>
          <w:ilvl w:val="0"/>
          <w:numId w:val="16"/>
        </w:numPr>
        <w:ind w:leftChars="0"/>
      </w:pPr>
      <w:r>
        <w:t>In the Network-based Operation, 5GC NF(s) is involved for the service request handling and result calculation.</w:t>
      </w:r>
    </w:p>
    <w:p w14:paraId="21DB0197" w14:textId="39F0FB42" w:rsidR="00AE70D0" w:rsidRDefault="00AE70D0" w:rsidP="00AE70D0">
      <w:pPr>
        <w:pStyle w:val="ListParagraph"/>
        <w:numPr>
          <w:ilvl w:val="0"/>
          <w:numId w:val="16"/>
        </w:numPr>
        <w:ind w:leftChars="0"/>
      </w:pPr>
      <w:r>
        <w:t>In the UE-only Operation, the service request handling and result calculation are performed by UE.</w:t>
      </w:r>
    </w:p>
    <w:p w14:paraId="69D8C15D" w14:textId="5E3AE5AE" w:rsidR="00AE70D0" w:rsidRDefault="00AE70D0" w:rsidP="00AE70D0">
      <w:pPr>
        <w:pStyle w:val="ListParagraph"/>
        <w:numPr>
          <w:ilvl w:val="0"/>
          <w:numId w:val="16"/>
        </w:numPr>
        <w:ind w:leftChars="0"/>
      </w:pPr>
      <w:r>
        <w:t>In the Network-assisted Operation, 5GC NF(s) is involved for the service request handling and assist UE for the result calculation.</w:t>
      </w:r>
    </w:p>
    <w:p w14:paraId="62150A02" w14:textId="77777777" w:rsidR="00AE70D0" w:rsidRDefault="00AE70D0" w:rsidP="00AE70D0">
      <w:pPr>
        <w:rPr>
          <w:lang w:eastAsia="en-GB"/>
        </w:rPr>
      </w:pPr>
    </w:p>
    <w:p w14:paraId="3B7EFFE0" w14:textId="7BE38292" w:rsidR="00AE70D0" w:rsidRDefault="00AE70D0" w:rsidP="00AE70D0">
      <w:pPr>
        <w:rPr>
          <w:lang w:eastAsia="en-GB"/>
        </w:rPr>
      </w:pPr>
      <w:r>
        <w:rPr>
          <w:lang w:eastAsia="en-GB"/>
        </w:rPr>
        <w:t>The Ranging/Sidelink Positioning service request can be initiated by a UE (i.e. SL Positioning Client UE, Target UE, SL Reference UE), a 5GC NF, an LCS Client or an AF.</w:t>
      </w:r>
    </w:p>
    <w:p w14:paraId="112A5110" w14:textId="77777777" w:rsidR="00AE70D0" w:rsidRDefault="00AE70D0" w:rsidP="00AE70D0">
      <w:pPr>
        <w:rPr>
          <w:lang w:eastAsia="en-GB"/>
        </w:rPr>
      </w:pPr>
      <w:r>
        <w:rPr>
          <w:lang w:eastAsia="en-GB"/>
        </w:rPr>
        <w:t>Ranging based services and sidelink positioning in 5G System are applied for commercial, V2X and public safety use cases in in-coverage, partial coverage, and out-of-coverage of 5G network using 5G NR PC5 RAT, which includes the following functionality and features:</w:t>
      </w:r>
    </w:p>
    <w:p w14:paraId="1F747AAD" w14:textId="2608995E" w:rsidR="00AE70D0" w:rsidRDefault="00AE70D0" w:rsidP="00AE70D0">
      <w:pPr>
        <w:pStyle w:val="ListParagraph"/>
        <w:numPr>
          <w:ilvl w:val="0"/>
          <w:numId w:val="16"/>
        </w:numPr>
        <w:ind w:leftChars="0"/>
      </w:pPr>
      <w:r>
        <w:t>Authorization and Provisioning for Ranging/SL positioning service</w:t>
      </w:r>
    </w:p>
    <w:p w14:paraId="52930A99" w14:textId="4DC8FFFB" w:rsidR="00AE70D0" w:rsidRDefault="00AE70D0" w:rsidP="00AE70D0">
      <w:pPr>
        <w:pStyle w:val="ListParagraph"/>
        <w:numPr>
          <w:ilvl w:val="0"/>
          <w:numId w:val="16"/>
        </w:numPr>
        <w:ind w:leftChars="0"/>
      </w:pPr>
      <w:r>
        <w:t>Ranging/Sidelink Positioning UE Discovery &amp; Selection</w:t>
      </w:r>
    </w:p>
    <w:p w14:paraId="6E0A81EC" w14:textId="786075EB" w:rsidR="00AE70D0" w:rsidRDefault="00AE70D0" w:rsidP="00AE70D0">
      <w:pPr>
        <w:pStyle w:val="ListParagraph"/>
        <w:numPr>
          <w:ilvl w:val="0"/>
          <w:numId w:val="16"/>
        </w:numPr>
        <w:ind w:leftChars="0"/>
      </w:pPr>
      <w:r>
        <w:t>Ranging/SL Positioning control</w:t>
      </w:r>
    </w:p>
    <w:p w14:paraId="24271B9E" w14:textId="49DD256D" w:rsidR="00AE70D0" w:rsidRDefault="00AE70D0" w:rsidP="00AE70D0">
      <w:pPr>
        <w:pStyle w:val="ListParagraph"/>
        <w:numPr>
          <w:ilvl w:val="0"/>
          <w:numId w:val="16"/>
        </w:numPr>
        <w:ind w:leftChars="0"/>
      </w:pPr>
      <w:r>
        <w:t>UE Positioning assisted by Sidelink Positioning and involving 5GC</w:t>
      </w:r>
    </w:p>
    <w:p w14:paraId="0B5B50FF" w14:textId="480EED53" w:rsidR="00AE70D0" w:rsidRDefault="00AE70D0" w:rsidP="00AE70D0">
      <w:pPr>
        <w:pStyle w:val="ListParagraph"/>
        <w:numPr>
          <w:ilvl w:val="0"/>
          <w:numId w:val="16"/>
        </w:numPr>
        <w:ind w:leftChars="0"/>
      </w:pPr>
      <w:r>
        <w:t>UE-only Operation for SL Positioning using Located UE</w:t>
      </w:r>
    </w:p>
    <w:p w14:paraId="493EFCE2" w14:textId="0B5F9002" w:rsidR="00AE70D0" w:rsidRDefault="00AE70D0" w:rsidP="00AE70D0">
      <w:pPr>
        <w:pStyle w:val="ListParagraph"/>
        <w:numPr>
          <w:ilvl w:val="0"/>
          <w:numId w:val="16"/>
        </w:numPr>
        <w:ind w:leftChars="0"/>
      </w:pPr>
      <w:r>
        <w:t>Ranging/SL Positioning service exposure</w:t>
      </w:r>
    </w:p>
    <w:p w14:paraId="1078576D" w14:textId="1688DE99" w:rsidR="00AE70D0" w:rsidRDefault="00AE70D0" w:rsidP="00AE70D0">
      <w:pPr>
        <w:pStyle w:val="ListParagraph"/>
        <w:numPr>
          <w:ilvl w:val="0"/>
          <w:numId w:val="16"/>
        </w:numPr>
        <w:ind w:leftChars="0"/>
      </w:pPr>
      <w:r>
        <w:t>QoS Handling</w:t>
      </w:r>
    </w:p>
    <w:p w14:paraId="73BEA498" w14:textId="021DA0C8" w:rsidR="00AE70D0" w:rsidRDefault="00AE70D0" w:rsidP="00AE70D0">
      <w:pPr>
        <w:pStyle w:val="ListParagraph"/>
        <w:numPr>
          <w:ilvl w:val="0"/>
          <w:numId w:val="16"/>
        </w:numPr>
        <w:ind w:leftChars="0"/>
      </w:pPr>
      <w:r>
        <w:t>Subscription to Ranging/SL Positioning</w:t>
      </w:r>
    </w:p>
    <w:p w14:paraId="73BD5DAB" w14:textId="40DD3B61" w:rsidR="00AE70D0" w:rsidRDefault="00AE70D0" w:rsidP="00AE70D0">
      <w:pPr>
        <w:pStyle w:val="ListParagraph"/>
        <w:numPr>
          <w:ilvl w:val="0"/>
          <w:numId w:val="16"/>
        </w:numPr>
        <w:ind w:leftChars="0"/>
      </w:pPr>
      <w:r>
        <w:t>Support of Concurrent Ranging/Sidelink Positioning Requests</w:t>
      </w:r>
    </w:p>
    <w:p w14:paraId="42BF4C1A" w14:textId="56498F7D" w:rsidR="00AE70D0" w:rsidRDefault="00AE70D0" w:rsidP="00AE70D0">
      <w:pPr>
        <w:pStyle w:val="ListParagraph"/>
        <w:numPr>
          <w:ilvl w:val="0"/>
          <w:numId w:val="16"/>
        </w:numPr>
        <w:ind w:leftChars="0"/>
      </w:pPr>
      <w:r>
        <w:t>Security</w:t>
      </w:r>
    </w:p>
    <w:p w14:paraId="3FD75956" w14:textId="7CC9D3DA" w:rsidR="00AE70D0" w:rsidRDefault="00AE70D0" w:rsidP="00AE70D0">
      <w:pPr>
        <w:pStyle w:val="ListParagraph"/>
        <w:numPr>
          <w:ilvl w:val="0"/>
          <w:numId w:val="16"/>
        </w:numPr>
        <w:ind w:leftChars="0"/>
      </w:pPr>
      <w:r>
        <w:t>Charging</w:t>
      </w:r>
    </w:p>
    <w:p w14:paraId="61B405FF" w14:textId="5C305206" w:rsidR="00AE70D0" w:rsidRDefault="00AE70D0" w:rsidP="00AE70D0">
      <w:pPr>
        <w:rPr>
          <w:lang w:eastAsia="en-GB"/>
        </w:rPr>
      </w:pPr>
    </w:p>
    <w:p w14:paraId="5256E359" w14:textId="77777777" w:rsidR="00AE70D0" w:rsidRPr="000D2E94" w:rsidRDefault="00AE70D0" w:rsidP="00AE70D0">
      <w:pPr>
        <w:rPr>
          <w:b/>
        </w:rPr>
      </w:pPr>
      <w:r w:rsidRPr="000D2E94">
        <w:rPr>
          <w:b/>
        </w:rPr>
        <w:t>References</w:t>
      </w:r>
      <w:r w:rsidRPr="000D2E94">
        <w:t xml:space="preserve"> </w:t>
      </w:r>
    </w:p>
    <w:p w14:paraId="6A5CB3C2" w14:textId="77777777" w:rsidR="00AE70D0" w:rsidRDefault="00AE70D0" w:rsidP="00AE70D0">
      <w:r>
        <w:t>List of related CRs: select "TSG Status = Approved" in:</w:t>
      </w:r>
    </w:p>
    <w:p w14:paraId="0168FEEF" w14:textId="132BFB5E" w:rsidR="00AE70D0" w:rsidRDefault="00E33151" w:rsidP="00AE70D0">
      <w:pPr>
        <w:rPr>
          <w:rStyle w:val="Hyperlink"/>
        </w:rPr>
      </w:pPr>
      <w:hyperlink r:id="rId206" w:history="1">
        <w:r w:rsidR="00AE70D0" w:rsidRPr="00F80CF5">
          <w:rPr>
            <w:rStyle w:val="Hyperlink"/>
          </w:rPr>
          <w:t>https://portal.3gpp.org/ChangeRequests.aspx?q=1&amp;workitem=910040,910034,980015,990046,990014,990066,990067,1000009</w:t>
        </w:r>
      </w:hyperlink>
      <w:r w:rsidR="00AE70D0">
        <w:t xml:space="preserve"> </w:t>
      </w:r>
    </w:p>
    <w:p w14:paraId="69EEEEF6" w14:textId="11E65CA7" w:rsidR="00AE70D0" w:rsidRDefault="00AE70D0" w:rsidP="00AE70D0">
      <w:pPr>
        <w:pStyle w:val="EW"/>
      </w:pPr>
      <w:r>
        <w:t>[1]</w:t>
      </w:r>
      <w:r>
        <w:tab/>
        <w:t>TS 23.586: "Architectural Enhancements to support Ranging based services and Sidelink Positioning".</w:t>
      </w:r>
    </w:p>
    <w:p w14:paraId="0E523288" w14:textId="0B864961" w:rsidR="00AE70D0" w:rsidRDefault="00AE70D0" w:rsidP="00AE70D0">
      <w:pPr>
        <w:pStyle w:val="EW"/>
      </w:pPr>
      <w:r>
        <w:t>[2]</w:t>
      </w:r>
      <w:r>
        <w:tab/>
      </w:r>
      <w:r w:rsidR="00BD32C2">
        <w:t>TS</w:t>
      </w:r>
      <w:r>
        <w:t xml:space="preserve"> 23.501: "System architecture for the 5G System (5GS)".</w:t>
      </w:r>
    </w:p>
    <w:p w14:paraId="02693E36" w14:textId="60A606A1" w:rsidR="00AE70D0" w:rsidRDefault="00AE70D0" w:rsidP="00AE70D0">
      <w:pPr>
        <w:pStyle w:val="EW"/>
      </w:pPr>
      <w:r>
        <w:t>[3]</w:t>
      </w:r>
      <w:r>
        <w:tab/>
      </w:r>
      <w:r w:rsidR="00BD32C2">
        <w:t>TS</w:t>
      </w:r>
      <w:r>
        <w:t xml:space="preserve"> 23.502: "Procedures for the 5G System (5GS)".</w:t>
      </w:r>
    </w:p>
    <w:p w14:paraId="1A8456F1" w14:textId="654FDA75" w:rsidR="00AE70D0" w:rsidRDefault="00AE70D0" w:rsidP="00AE70D0">
      <w:pPr>
        <w:pStyle w:val="EW"/>
      </w:pPr>
      <w:r>
        <w:t>[4]</w:t>
      </w:r>
      <w:r>
        <w:tab/>
      </w:r>
      <w:r w:rsidR="00BD32C2">
        <w:t>TS</w:t>
      </w:r>
      <w:r>
        <w:t xml:space="preserve"> 23.503: "Policy and charging control framework for the 5G System (5GS); Stage 2".</w:t>
      </w:r>
    </w:p>
    <w:p w14:paraId="62080D4E" w14:textId="22BD474F" w:rsidR="00AE70D0" w:rsidRDefault="00AE70D0" w:rsidP="00AE70D0">
      <w:pPr>
        <w:pStyle w:val="EW"/>
      </w:pPr>
      <w:r>
        <w:lastRenderedPageBreak/>
        <w:t>[5]</w:t>
      </w:r>
      <w:r>
        <w:tab/>
      </w:r>
      <w:r w:rsidR="00BD32C2">
        <w:t>TS</w:t>
      </w:r>
      <w:r>
        <w:t xml:space="preserve"> 38.305: "NG Radio Access Network (NG-RAN); Stage 2 functional specification of User Equipment (UE) positioning in NG-RAN".</w:t>
      </w:r>
    </w:p>
    <w:p w14:paraId="69F34B31" w14:textId="15B7E30E" w:rsidR="00AE70D0" w:rsidRDefault="00AE70D0" w:rsidP="00AE70D0">
      <w:pPr>
        <w:pStyle w:val="EW"/>
      </w:pPr>
      <w:r>
        <w:t>[6]</w:t>
      </w:r>
      <w:r>
        <w:tab/>
      </w:r>
      <w:r w:rsidR="00BD32C2">
        <w:t>TS</w:t>
      </w:r>
      <w:r>
        <w:t xml:space="preserve"> 23.273: "5G System (5GS) Location Services (LCS); Stage 2".</w:t>
      </w:r>
    </w:p>
    <w:p w14:paraId="3598792F" w14:textId="50FBE361" w:rsidR="00AE70D0" w:rsidRDefault="00AE70D0" w:rsidP="00AE70D0">
      <w:pPr>
        <w:pStyle w:val="EW"/>
      </w:pPr>
      <w:r>
        <w:t>[7]</w:t>
      </w:r>
      <w:r>
        <w:tab/>
      </w:r>
      <w:r>
        <w:tab/>
      </w:r>
      <w:r w:rsidR="00BD32C2">
        <w:t>TS</w:t>
      </w:r>
      <w:r>
        <w:t xml:space="preserve"> 23.222: "Common API Framework for 3GPP Northbound APIs".</w:t>
      </w:r>
    </w:p>
    <w:p w14:paraId="356DC682" w14:textId="6C73158F" w:rsidR="00AE70D0" w:rsidRDefault="00AE70D0" w:rsidP="00AE70D0">
      <w:pPr>
        <w:pStyle w:val="EW"/>
      </w:pPr>
      <w:r>
        <w:t>[8]</w:t>
      </w:r>
      <w:r>
        <w:tab/>
      </w:r>
      <w:r w:rsidR="00BD32C2">
        <w:t>TS</w:t>
      </w:r>
      <w:r>
        <w:t xml:space="preserve"> 33.122: "Security aspects of Common API Framework (CAPIF) for 3GPP northbound APIs".</w:t>
      </w:r>
    </w:p>
    <w:p w14:paraId="4F65392D" w14:textId="57A600DE" w:rsidR="00AE70D0" w:rsidRDefault="00AE70D0" w:rsidP="00AE70D0">
      <w:pPr>
        <w:pStyle w:val="EW"/>
      </w:pPr>
      <w:r>
        <w:t>[9]</w:t>
      </w:r>
      <w:r>
        <w:tab/>
      </w:r>
      <w:r w:rsidR="00BD32C2">
        <w:t>TS</w:t>
      </w:r>
      <w:r>
        <w:t xml:space="preserve"> 38.355: "NR; Sidelink Positioning Protocol (SLPP); Protocol Specification".</w:t>
      </w:r>
    </w:p>
    <w:p w14:paraId="794F45EA" w14:textId="32DB50E2" w:rsidR="00AE70D0" w:rsidRDefault="00AE70D0" w:rsidP="00AE70D0">
      <w:pPr>
        <w:pStyle w:val="EW"/>
      </w:pPr>
      <w:r>
        <w:t>[10]</w:t>
      </w:r>
      <w:r>
        <w:tab/>
      </w:r>
      <w:r w:rsidR="00BD32C2">
        <w:t>TS</w:t>
      </w:r>
      <w:r>
        <w:t xml:space="preserve"> 33.533: "Security aspects of ranging based services and Sidelink positioning".</w:t>
      </w:r>
    </w:p>
    <w:p w14:paraId="713A28A7" w14:textId="7383CF7C" w:rsidR="00AE70D0" w:rsidRDefault="00AE70D0" w:rsidP="00AE70D0">
      <w:pPr>
        <w:pStyle w:val="EW"/>
      </w:pPr>
      <w:r>
        <w:t>[11]</w:t>
      </w:r>
      <w:r>
        <w:tab/>
      </w:r>
      <w:r w:rsidR="00BD32C2">
        <w:t>TS</w:t>
      </w:r>
      <w:r>
        <w:t xml:space="preserve"> 23.032: "Universal Geographical Area Description (GAD)".</w:t>
      </w:r>
    </w:p>
    <w:p w14:paraId="5F36783E" w14:textId="19686C24" w:rsidR="00AE70D0" w:rsidRDefault="00AE70D0" w:rsidP="00AE70D0">
      <w:pPr>
        <w:pStyle w:val="EW"/>
      </w:pPr>
      <w:r>
        <w:t>[12]</w:t>
      </w:r>
      <w:r>
        <w:tab/>
      </w:r>
      <w:r w:rsidR="00BD32C2">
        <w:t>TS</w:t>
      </w:r>
      <w:r>
        <w:t xml:space="preserve"> 38.300: "NR; NR and NG-RAN Overall Description; Stage 2".</w:t>
      </w:r>
    </w:p>
    <w:p w14:paraId="47AFB9D1" w14:textId="3F11BC5A" w:rsidR="00AE70D0" w:rsidRDefault="00AE70D0" w:rsidP="00AE70D0">
      <w:pPr>
        <w:pStyle w:val="EW"/>
      </w:pPr>
      <w:r>
        <w:t>[13]</w:t>
      </w:r>
      <w:r>
        <w:tab/>
      </w:r>
      <w:r w:rsidR="00BD32C2">
        <w:t>TS</w:t>
      </w:r>
      <w:r>
        <w:t xml:space="preserve"> 24.080: "Supplementary services specification; Formats and coding".</w:t>
      </w:r>
    </w:p>
    <w:p w14:paraId="3408C80E" w14:textId="3E8B03CB" w:rsidR="00AE70D0" w:rsidRDefault="00AE70D0" w:rsidP="00AE70D0">
      <w:pPr>
        <w:pStyle w:val="EW"/>
        <w:rPr>
          <w:lang w:eastAsia="en-GB"/>
        </w:rPr>
      </w:pPr>
      <w:r>
        <w:t>[14]</w:t>
      </w:r>
      <w:r>
        <w:tab/>
      </w:r>
      <w:r w:rsidR="00BD32C2">
        <w:t>TS</w:t>
      </w:r>
      <w:r>
        <w:t xml:space="preserve"> 24.514: "Ranging based services and sidelink positioning in 5G system (5GS); Stage 3".</w:t>
      </w:r>
    </w:p>
    <w:p w14:paraId="26BB9B8B" w14:textId="6C59E713" w:rsidR="00AE70D0" w:rsidRDefault="00AE70D0" w:rsidP="00AE70D0">
      <w:pPr>
        <w:rPr>
          <w:lang w:eastAsia="en-GB"/>
        </w:rPr>
      </w:pPr>
    </w:p>
    <w:p w14:paraId="041B537D" w14:textId="21CF2421" w:rsidR="006149A5" w:rsidRPr="0063661E" w:rsidRDefault="006149A5" w:rsidP="006149A5">
      <w:pPr>
        <w:pStyle w:val="Heading2"/>
        <w:rPr>
          <w:rStyle w:val="Hyperlink"/>
          <w:color w:val="auto"/>
          <w:u w:val="none"/>
          <w:lang w:eastAsia="en-GB"/>
        </w:rPr>
      </w:pPr>
      <w:bookmarkStart w:id="51" w:name="_Toc171519596"/>
      <w:r>
        <w:rPr>
          <w:lang w:eastAsia="en-GB"/>
        </w:rPr>
        <w:t>9.7</w:t>
      </w:r>
      <w:r>
        <w:rPr>
          <w:lang w:eastAsia="en-GB"/>
        </w:rPr>
        <w:tab/>
      </w:r>
      <w:r w:rsidRPr="006149A5">
        <w:rPr>
          <w:lang w:eastAsia="en-GB"/>
        </w:rPr>
        <w:t>Mobile Terminated-Small Data Transmission (MT-SDT) for NR</w:t>
      </w:r>
      <w:bookmarkEnd w:id="51"/>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1BD91D4" w14:textId="77777777" w:rsidTr="006149A5">
        <w:trPr>
          <w:trHeight w:val="255"/>
        </w:trPr>
        <w:tc>
          <w:tcPr>
            <w:tcW w:w="757" w:type="dxa"/>
            <w:shd w:val="clear" w:color="auto" w:fill="auto"/>
            <w:tcMar>
              <w:left w:w="28" w:type="dxa"/>
              <w:right w:w="28" w:type="dxa"/>
            </w:tcMar>
            <w:hideMark/>
          </w:tcPr>
          <w:p w14:paraId="1311DAB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872" w:type="dxa"/>
            <w:shd w:val="clear" w:color="auto" w:fill="auto"/>
            <w:tcMar>
              <w:left w:w="28" w:type="dxa"/>
              <w:right w:w="28" w:type="dxa"/>
            </w:tcMar>
            <w:hideMark/>
          </w:tcPr>
          <w:p w14:paraId="2F0184DD"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97" w:type="dxa"/>
            <w:shd w:val="clear" w:color="auto" w:fill="auto"/>
            <w:tcMar>
              <w:left w:w="28" w:type="dxa"/>
              <w:right w:w="28" w:type="dxa"/>
            </w:tcMar>
            <w:hideMark/>
          </w:tcPr>
          <w:p w14:paraId="6852E3F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3" w:type="dxa"/>
            <w:shd w:val="clear" w:color="auto" w:fill="auto"/>
            <w:tcMar>
              <w:left w:w="28" w:type="dxa"/>
              <w:right w:w="28" w:type="dxa"/>
            </w:tcMar>
            <w:hideMark/>
          </w:tcPr>
          <w:p w14:paraId="4F0007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4F287BEA" w14:textId="3B4A443E"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07" w:history="1">
              <w:r w:rsidR="007D3634"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F26B2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00BD272E" w14:textId="77777777" w:rsidTr="006149A5">
        <w:trPr>
          <w:trHeight w:val="255"/>
        </w:trPr>
        <w:tc>
          <w:tcPr>
            <w:tcW w:w="757" w:type="dxa"/>
            <w:shd w:val="clear" w:color="auto" w:fill="auto"/>
            <w:tcMar>
              <w:left w:w="28" w:type="dxa"/>
              <w:right w:w="28" w:type="dxa"/>
            </w:tcMar>
            <w:hideMark/>
          </w:tcPr>
          <w:p w14:paraId="009046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872" w:type="dxa"/>
            <w:shd w:val="clear" w:color="auto" w:fill="auto"/>
            <w:tcMar>
              <w:left w:w="28" w:type="dxa"/>
              <w:right w:w="28" w:type="dxa"/>
            </w:tcMar>
            <w:hideMark/>
          </w:tcPr>
          <w:p w14:paraId="39EECB6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97" w:type="dxa"/>
            <w:shd w:val="clear" w:color="auto" w:fill="auto"/>
            <w:tcMar>
              <w:left w:w="28" w:type="dxa"/>
              <w:right w:w="28" w:type="dxa"/>
            </w:tcMar>
            <w:hideMark/>
          </w:tcPr>
          <w:p w14:paraId="18FE6C9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3" w:type="dxa"/>
            <w:shd w:val="clear" w:color="auto" w:fill="auto"/>
            <w:tcMar>
              <w:left w:w="28" w:type="dxa"/>
              <w:right w:w="28" w:type="dxa"/>
            </w:tcMar>
            <w:hideMark/>
          </w:tcPr>
          <w:p w14:paraId="73989BF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41" w:type="dxa"/>
            <w:shd w:val="clear" w:color="auto" w:fill="auto"/>
            <w:tcMar>
              <w:left w:w="28" w:type="dxa"/>
              <w:right w:w="28" w:type="dxa"/>
            </w:tcMar>
            <w:hideMark/>
          </w:tcPr>
          <w:p w14:paraId="40A36A81" w14:textId="57B98833"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08" w:history="1">
              <w:r w:rsidR="007D3634"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839BDB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675142A3" w14:textId="77777777" w:rsidTr="006149A5">
        <w:trPr>
          <w:trHeight w:val="255"/>
        </w:trPr>
        <w:tc>
          <w:tcPr>
            <w:tcW w:w="757" w:type="dxa"/>
            <w:shd w:val="clear" w:color="auto" w:fill="auto"/>
            <w:tcMar>
              <w:left w:w="28" w:type="dxa"/>
              <w:right w:w="28" w:type="dxa"/>
            </w:tcMar>
            <w:hideMark/>
          </w:tcPr>
          <w:p w14:paraId="7394D26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950048</w:t>
            </w:r>
          </w:p>
        </w:tc>
        <w:tc>
          <w:tcPr>
            <w:tcW w:w="3872" w:type="dxa"/>
            <w:shd w:val="clear" w:color="auto" w:fill="auto"/>
            <w:tcMar>
              <w:left w:w="28" w:type="dxa"/>
              <w:right w:w="28" w:type="dxa"/>
            </w:tcMar>
            <w:hideMark/>
          </w:tcPr>
          <w:p w14:paraId="2F585FDC" w14:textId="77777777" w:rsidR="006149A5" w:rsidRPr="00EF7FBB" w:rsidRDefault="006149A5" w:rsidP="00B22AB8">
            <w:pPr>
              <w:overflowPunct/>
              <w:autoSpaceDE/>
              <w:autoSpaceDN/>
              <w:adjustRightInd/>
              <w:spacing w:after="0"/>
              <w:textAlignment w:val="auto"/>
              <w:rPr>
                <w:rFonts w:ascii="Arial" w:hAnsi="Arial" w:cs="Arial"/>
                <w:b/>
                <w:bCs/>
                <w:i/>
                <w:iCs/>
                <w:color w:val="000000"/>
                <w:sz w:val="18"/>
                <w:szCs w:val="18"/>
                <w:lang w:eastAsia="en-GB"/>
              </w:rPr>
            </w:pPr>
            <w:r w:rsidRPr="00EF7FBB">
              <w:rPr>
                <w:rFonts w:ascii="Arial" w:hAnsi="Arial" w:cs="Arial"/>
                <w:b/>
                <w:bCs/>
                <w:i/>
                <w:iCs/>
                <w:color w:val="000000"/>
                <w:sz w:val="18"/>
                <w:szCs w:val="18"/>
                <w:lang w:eastAsia="en-GB"/>
              </w:rPr>
              <w:t xml:space="preserve">Study on Proximity based Services Phase 2 </w:t>
            </w:r>
          </w:p>
        </w:tc>
        <w:tc>
          <w:tcPr>
            <w:tcW w:w="1797" w:type="dxa"/>
            <w:shd w:val="clear" w:color="auto" w:fill="auto"/>
            <w:tcMar>
              <w:left w:w="28" w:type="dxa"/>
              <w:right w:w="28" w:type="dxa"/>
            </w:tcMar>
            <w:hideMark/>
          </w:tcPr>
          <w:p w14:paraId="6C6240F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FS_5G_ProSe_Ph2</w:t>
            </w:r>
          </w:p>
        </w:tc>
        <w:tc>
          <w:tcPr>
            <w:tcW w:w="393" w:type="dxa"/>
            <w:shd w:val="clear" w:color="auto" w:fill="auto"/>
            <w:tcMar>
              <w:left w:w="28" w:type="dxa"/>
              <w:right w:w="28" w:type="dxa"/>
            </w:tcMar>
            <w:hideMark/>
          </w:tcPr>
          <w:p w14:paraId="1063B0A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41" w:type="dxa"/>
            <w:shd w:val="clear" w:color="auto" w:fill="auto"/>
            <w:tcMar>
              <w:left w:w="28" w:type="dxa"/>
              <w:right w:w="28" w:type="dxa"/>
            </w:tcMar>
            <w:hideMark/>
          </w:tcPr>
          <w:p w14:paraId="5B7CDDFE" w14:textId="4FAD664D"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09" w:history="1">
              <w:r w:rsidR="007D3634"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605D459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4124A953" w14:textId="77777777" w:rsidTr="006149A5">
        <w:trPr>
          <w:trHeight w:val="255"/>
        </w:trPr>
        <w:tc>
          <w:tcPr>
            <w:tcW w:w="757" w:type="dxa"/>
            <w:shd w:val="clear" w:color="auto" w:fill="auto"/>
            <w:tcMar>
              <w:left w:w="28" w:type="dxa"/>
              <w:right w:w="28" w:type="dxa"/>
            </w:tcMar>
            <w:hideMark/>
          </w:tcPr>
          <w:p w14:paraId="3376454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940077</w:t>
            </w:r>
          </w:p>
        </w:tc>
        <w:tc>
          <w:tcPr>
            <w:tcW w:w="3872" w:type="dxa"/>
            <w:shd w:val="clear" w:color="auto" w:fill="auto"/>
            <w:tcMar>
              <w:left w:w="28" w:type="dxa"/>
              <w:right w:w="28" w:type="dxa"/>
            </w:tcMar>
            <w:hideMark/>
          </w:tcPr>
          <w:p w14:paraId="5B4B808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for Proximity based Services Phase 2 </w:t>
            </w:r>
          </w:p>
        </w:tc>
        <w:tc>
          <w:tcPr>
            <w:tcW w:w="1797" w:type="dxa"/>
            <w:shd w:val="clear" w:color="auto" w:fill="auto"/>
            <w:tcMar>
              <w:left w:w="28" w:type="dxa"/>
              <w:right w:w="28" w:type="dxa"/>
            </w:tcMar>
            <w:hideMark/>
          </w:tcPr>
          <w:p w14:paraId="7A8E20B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398AFC3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23FB29CB" w14:textId="3FBCC3C5"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10" w:history="1">
              <w:r w:rsidR="007D3634"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757F19B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6958389B" w14:textId="77777777" w:rsidTr="006149A5">
        <w:trPr>
          <w:trHeight w:val="255"/>
        </w:trPr>
        <w:tc>
          <w:tcPr>
            <w:tcW w:w="757" w:type="dxa"/>
            <w:shd w:val="clear" w:color="auto" w:fill="auto"/>
            <w:tcMar>
              <w:left w:w="28" w:type="dxa"/>
              <w:right w:w="28" w:type="dxa"/>
            </w:tcMar>
            <w:hideMark/>
          </w:tcPr>
          <w:p w14:paraId="3680A2C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950024</w:t>
            </w:r>
          </w:p>
        </w:tc>
        <w:tc>
          <w:tcPr>
            <w:tcW w:w="3872" w:type="dxa"/>
            <w:shd w:val="clear" w:color="auto" w:fill="auto"/>
            <w:tcMar>
              <w:left w:w="28" w:type="dxa"/>
              <w:right w:w="28" w:type="dxa"/>
            </w:tcMar>
            <w:hideMark/>
          </w:tcPr>
          <w:p w14:paraId="7FF18D06"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Proximity Based Services Phase 2 </w:t>
            </w:r>
          </w:p>
        </w:tc>
        <w:tc>
          <w:tcPr>
            <w:tcW w:w="1797" w:type="dxa"/>
            <w:shd w:val="clear" w:color="auto" w:fill="auto"/>
            <w:tcMar>
              <w:left w:w="28" w:type="dxa"/>
              <w:right w:w="28" w:type="dxa"/>
            </w:tcMar>
            <w:hideMark/>
          </w:tcPr>
          <w:p w14:paraId="70BC0C1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792A05A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C27FCBC" w14:textId="25939ECE"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11" w:history="1">
              <w:r w:rsidR="007D3634" w:rsidRPr="007D3634">
                <w:rPr>
                  <w:rFonts w:ascii="Calibri" w:hAnsi="Calibri" w:cs="Calibri"/>
                  <w:color w:val="0563C1"/>
                  <w:sz w:val="16"/>
                  <w:szCs w:val="18"/>
                  <w:u w:val="single"/>
                  <w:lang w:eastAsia="en-GB"/>
                </w:rPr>
                <w:t>SP-220202</w:t>
              </w:r>
            </w:hyperlink>
          </w:p>
        </w:tc>
        <w:tc>
          <w:tcPr>
            <w:tcW w:w="2223" w:type="dxa"/>
            <w:shd w:val="clear" w:color="auto" w:fill="auto"/>
            <w:tcMar>
              <w:left w:w="28" w:type="dxa"/>
              <w:right w:w="28" w:type="dxa"/>
            </w:tcMar>
            <w:hideMark/>
          </w:tcPr>
          <w:p w14:paraId="0517982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5A1CF96" w14:textId="4497E4DB" w:rsidR="006A51AD" w:rsidRDefault="006A51AD" w:rsidP="006A51AD">
      <w:pPr>
        <w:rPr>
          <w:lang w:eastAsia="en-GB"/>
        </w:rPr>
      </w:pPr>
      <w:r w:rsidRPr="00652D0A">
        <w:rPr>
          <w:lang w:eastAsia="en-GB"/>
        </w:rPr>
        <w:t xml:space="preserve">Summary based on the input provided by </w:t>
      </w:r>
      <w:r w:rsidRPr="006A51AD">
        <w:rPr>
          <w:lang w:eastAsia="en-GB"/>
        </w:rPr>
        <w:t xml:space="preserve">ZTE </w:t>
      </w:r>
      <w:r w:rsidRPr="00652D0A">
        <w:rPr>
          <w:lang w:eastAsia="en-GB"/>
        </w:rPr>
        <w:t xml:space="preserve">in </w:t>
      </w:r>
      <w:r w:rsidRPr="006A51AD">
        <w:rPr>
          <w:lang w:eastAsia="en-GB"/>
        </w:rPr>
        <w:t>RP-232943</w:t>
      </w:r>
      <w:r w:rsidRPr="00652D0A">
        <w:rPr>
          <w:lang w:eastAsia="en-GB"/>
        </w:rPr>
        <w:t>.</w:t>
      </w:r>
    </w:p>
    <w:p w14:paraId="7CE2B36A" w14:textId="77777777" w:rsidR="006A51AD" w:rsidRDefault="006A51AD" w:rsidP="006A51AD">
      <w:pPr>
        <w:rPr>
          <w:lang w:eastAsia="en-GB"/>
        </w:rPr>
      </w:pPr>
      <w:r>
        <w:rPr>
          <w:lang w:eastAsia="en-GB"/>
        </w:rPr>
        <w:t>In Rel-17, the work item for small data enhancements (NR_SmallData_INACTIVE) enabled transmission of small signalling and/or data packets whilst the UE remains in RRC_INACTIVE state. These Rel-17 enhancements supported only the Mobile Originated Small Data Transmissions (MO-SDT). In Rel-18 the Mobile Terminated Small Data Transmissions are supported with the completion of the MT-SDT WI.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3416225F" w14:textId="77777777" w:rsidR="006A51AD" w:rsidRDefault="006A51AD" w:rsidP="006A51AD">
      <w:pPr>
        <w:rPr>
          <w:lang w:eastAsia="en-GB"/>
        </w:rPr>
      </w:pPr>
      <w:r>
        <w:rPr>
          <w:lang w:eastAsia="en-GB"/>
        </w:rP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3E786747" w14:textId="77777777" w:rsidR="006A51AD" w:rsidRPr="000D2E94" w:rsidRDefault="006A51AD" w:rsidP="006A51AD">
      <w:pPr>
        <w:rPr>
          <w:b/>
        </w:rPr>
      </w:pPr>
      <w:r w:rsidRPr="000D2E94">
        <w:rPr>
          <w:b/>
        </w:rPr>
        <w:t>References</w:t>
      </w:r>
      <w:r w:rsidRPr="000D2E94">
        <w:t xml:space="preserve"> </w:t>
      </w:r>
    </w:p>
    <w:p w14:paraId="2C1EF2AD" w14:textId="506523E3" w:rsidR="006A51AD" w:rsidRDefault="006A51AD" w:rsidP="006A51AD">
      <w:r>
        <w:t>List of related CRs: select "TSG Status = Approved" in:</w:t>
      </w:r>
      <w:r>
        <w:br/>
      </w:r>
      <w:hyperlink r:id="rId212" w:history="1">
        <w:r w:rsidRPr="00E24D6B">
          <w:rPr>
            <w:rStyle w:val="Hyperlink"/>
          </w:rPr>
          <w:t>https://portal.3gpp.org/ChangeRequests.aspx?q=1&amp;workitem=941000,941100</w:t>
        </w:r>
      </w:hyperlink>
      <w:r>
        <w:t xml:space="preserve"> </w:t>
      </w:r>
    </w:p>
    <w:p w14:paraId="2EF619AC" w14:textId="1A29B75F" w:rsidR="006149A5" w:rsidRPr="0063661E" w:rsidRDefault="006149A5" w:rsidP="006149A5">
      <w:pPr>
        <w:pStyle w:val="Heading2"/>
        <w:rPr>
          <w:rStyle w:val="Hyperlink"/>
          <w:color w:val="auto"/>
          <w:u w:val="none"/>
          <w:lang w:eastAsia="en-GB"/>
        </w:rPr>
      </w:pPr>
      <w:bookmarkStart w:id="52" w:name="_Toc171519597"/>
      <w:r>
        <w:rPr>
          <w:lang w:eastAsia="en-GB"/>
        </w:rPr>
        <w:t>9.8</w:t>
      </w:r>
      <w:r>
        <w:rPr>
          <w:lang w:eastAsia="en-GB"/>
        </w:rPr>
        <w:tab/>
      </w:r>
      <w:r w:rsidRPr="006149A5">
        <w:rPr>
          <w:lang w:eastAsia="en-GB"/>
        </w:rPr>
        <w:t>5G-enabled fused location service capability exposure</w:t>
      </w:r>
      <w:bookmarkEnd w:id="52"/>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E89C8FA" w14:textId="77777777" w:rsidTr="006149A5">
        <w:trPr>
          <w:trHeight w:val="255"/>
        </w:trPr>
        <w:tc>
          <w:tcPr>
            <w:tcW w:w="757" w:type="dxa"/>
            <w:shd w:val="clear" w:color="auto" w:fill="auto"/>
            <w:tcMar>
              <w:left w:w="28" w:type="dxa"/>
              <w:right w:w="28" w:type="dxa"/>
            </w:tcMar>
            <w:hideMark/>
          </w:tcPr>
          <w:p w14:paraId="78807E9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990108</w:t>
            </w:r>
          </w:p>
        </w:tc>
        <w:tc>
          <w:tcPr>
            <w:tcW w:w="3872" w:type="dxa"/>
            <w:shd w:val="clear" w:color="auto" w:fill="auto"/>
            <w:tcMar>
              <w:left w:w="28" w:type="dxa"/>
              <w:right w:w="28" w:type="dxa"/>
            </w:tcMar>
            <w:hideMark/>
          </w:tcPr>
          <w:p w14:paraId="7484DFA9"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5G-enabled fused location service capability exposure </w:t>
            </w:r>
          </w:p>
        </w:tc>
        <w:tc>
          <w:tcPr>
            <w:tcW w:w="1797" w:type="dxa"/>
            <w:shd w:val="clear" w:color="auto" w:fill="auto"/>
            <w:tcMar>
              <w:left w:w="28" w:type="dxa"/>
              <w:right w:w="28" w:type="dxa"/>
            </w:tcMar>
            <w:hideMark/>
          </w:tcPr>
          <w:p w14:paraId="288545D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5GFLS</w:t>
            </w:r>
          </w:p>
        </w:tc>
        <w:tc>
          <w:tcPr>
            <w:tcW w:w="393" w:type="dxa"/>
            <w:shd w:val="clear" w:color="auto" w:fill="auto"/>
            <w:tcMar>
              <w:left w:w="28" w:type="dxa"/>
              <w:right w:w="28" w:type="dxa"/>
            </w:tcMar>
            <w:hideMark/>
          </w:tcPr>
          <w:p w14:paraId="1BD41A4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3301B85E" w14:textId="5AEA799F"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13" w:history="1">
              <w:r w:rsidR="007D3634"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40AB10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2DC32F27" w14:textId="77777777" w:rsidTr="006149A5">
        <w:trPr>
          <w:trHeight w:val="255"/>
        </w:trPr>
        <w:tc>
          <w:tcPr>
            <w:tcW w:w="757" w:type="dxa"/>
            <w:shd w:val="clear" w:color="auto" w:fill="auto"/>
            <w:tcMar>
              <w:left w:w="28" w:type="dxa"/>
              <w:right w:w="28" w:type="dxa"/>
            </w:tcMar>
            <w:hideMark/>
          </w:tcPr>
          <w:p w14:paraId="76EFED7E"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920015</w:t>
            </w:r>
          </w:p>
        </w:tc>
        <w:tc>
          <w:tcPr>
            <w:tcW w:w="3872" w:type="dxa"/>
            <w:shd w:val="clear" w:color="auto" w:fill="auto"/>
            <w:tcMar>
              <w:left w:w="28" w:type="dxa"/>
              <w:right w:w="28" w:type="dxa"/>
            </w:tcMar>
            <w:hideMark/>
          </w:tcPr>
          <w:p w14:paraId="6D76F055"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5G-enabled fused location service capability exposure </w:t>
            </w:r>
          </w:p>
        </w:tc>
        <w:tc>
          <w:tcPr>
            <w:tcW w:w="1797" w:type="dxa"/>
            <w:shd w:val="clear" w:color="auto" w:fill="auto"/>
            <w:tcMar>
              <w:left w:w="28" w:type="dxa"/>
              <w:right w:w="28" w:type="dxa"/>
            </w:tcMar>
            <w:hideMark/>
          </w:tcPr>
          <w:p w14:paraId="06EEEC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FS_5GFLS</w:t>
            </w:r>
          </w:p>
        </w:tc>
        <w:tc>
          <w:tcPr>
            <w:tcW w:w="393" w:type="dxa"/>
            <w:shd w:val="clear" w:color="auto" w:fill="auto"/>
            <w:tcMar>
              <w:left w:w="28" w:type="dxa"/>
              <w:right w:w="28" w:type="dxa"/>
            </w:tcMar>
            <w:hideMark/>
          </w:tcPr>
          <w:p w14:paraId="170450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1B963F74" w14:textId="31195703"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14" w:history="1">
              <w:r w:rsidR="007D3634" w:rsidRPr="007D3634">
                <w:rPr>
                  <w:rFonts w:ascii="Calibri" w:hAnsi="Calibri" w:cs="Calibri"/>
                  <w:color w:val="0563C1"/>
                  <w:sz w:val="16"/>
                  <w:szCs w:val="18"/>
                  <w:u w:val="single"/>
                  <w:lang w:eastAsia="en-GB"/>
                </w:rPr>
                <w:t>SP-220097</w:t>
              </w:r>
            </w:hyperlink>
          </w:p>
        </w:tc>
        <w:tc>
          <w:tcPr>
            <w:tcW w:w="2223" w:type="dxa"/>
            <w:shd w:val="clear" w:color="auto" w:fill="auto"/>
            <w:tcMar>
              <w:left w:w="28" w:type="dxa"/>
              <w:right w:w="28" w:type="dxa"/>
            </w:tcMar>
            <w:hideMark/>
          </w:tcPr>
          <w:p w14:paraId="6E0D0E7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Ling, CATT </w:t>
            </w:r>
          </w:p>
        </w:tc>
      </w:tr>
      <w:tr w:rsidR="006149A5" w:rsidRPr="00EF7FBB" w14:paraId="38A14920" w14:textId="77777777" w:rsidTr="006149A5">
        <w:trPr>
          <w:trHeight w:val="255"/>
        </w:trPr>
        <w:tc>
          <w:tcPr>
            <w:tcW w:w="757" w:type="dxa"/>
            <w:shd w:val="clear" w:color="auto" w:fill="auto"/>
            <w:tcMar>
              <w:left w:w="28" w:type="dxa"/>
              <w:right w:w="28" w:type="dxa"/>
            </w:tcMar>
            <w:hideMark/>
          </w:tcPr>
          <w:p w14:paraId="33F4C1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980109</w:t>
            </w:r>
          </w:p>
        </w:tc>
        <w:tc>
          <w:tcPr>
            <w:tcW w:w="3872" w:type="dxa"/>
            <w:shd w:val="clear" w:color="auto" w:fill="auto"/>
            <w:tcMar>
              <w:left w:w="28" w:type="dxa"/>
              <w:right w:w="28" w:type="dxa"/>
            </w:tcMar>
            <w:hideMark/>
          </w:tcPr>
          <w:p w14:paraId="4FB5553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5GFLS</w:t>
            </w:r>
          </w:p>
        </w:tc>
        <w:tc>
          <w:tcPr>
            <w:tcW w:w="1797" w:type="dxa"/>
            <w:shd w:val="clear" w:color="auto" w:fill="auto"/>
            <w:tcMar>
              <w:left w:w="28" w:type="dxa"/>
              <w:right w:w="28" w:type="dxa"/>
            </w:tcMar>
            <w:hideMark/>
          </w:tcPr>
          <w:p w14:paraId="7A93185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781A8B8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2D6717CD" w14:textId="0F291848"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15" w:history="1">
              <w:r w:rsidR="007D3634"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708ED0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13422CA1" w14:textId="77777777" w:rsidTr="006149A5">
        <w:trPr>
          <w:trHeight w:val="255"/>
        </w:trPr>
        <w:tc>
          <w:tcPr>
            <w:tcW w:w="757" w:type="dxa"/>
            <w:shd w:val="clear" w:color="auto" w:fill="auto"/>
            <w:tcMar>
              <w:left w:w="28" w:type="dxa"/>
              <w:right w:w="28" w:type="dxa"/>
            </w:tcMar>
            <w:hideMark/>
          </w:tcPr>
          <w:p w14:paraId="1E7F1D5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990016</w:t>
            </w:r>
          </w:p>
        </w:tc>
        <w:tc>
          <w:tcPr>
            <w:tcW w:w="3872" w:type="dxa"/>
            <w:shd w:val="clear" w:color="auto" w:fill="auto"/>
            <w:tcMar>
              <w:left w:w="28" w:type="dxa"/>
              <w:right w:w="28" w:type="dxa"/>
            </w:tcMar>
            <w:hideMark/>
          </w:tcPr>
          <w:p w14:paraId="0D95DF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5GFLS</w:t>
            </w:r>
          </w:p>
        </w:tc>
        <w:tc>
          <w:tcPr>
            <w:tcW w:w="1797" w:type="dxa"/>
            <w:shd w:val="clear" w:color="auto" w:fill="auto"/>
            <w:tcMar>
              <w:left w:w="28" w:type="dxa"/>
              <w:right w:w="28" w:type="dxa"/>
            </w:tcMar>
            <w:hideMark/>
          </w:tcPr>
          <w:p w14:paraId="49AD5C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1AC034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5AA8A146" w14:textId="141DA633"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16" w:history="1">
              <w:r w:rsidR="007D3634"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123FEC8C"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r w:rsidR="006149A5" w:rsidRPr="00EF7FBB" w14:paraId="30A9C309" w14:textId="77777777" w:rsidTr="006149A5">
        <w:trPr>
          <w:trHeight w:val="255"/>
        </w:trPr>
        <w:tc>
          <w:tcPr>
            <w:tcW w:w="757" w:type="dxa"/>
            <w:shd w:val="clear" w:color="auto" w:fill="auto"/>
            <w:tcMar>
              <w:left w:w="28" w:type="dxa"/>
              <w:right w:w="28" w:type="dxa"/>
            </w:tcMar>
            <w:hideMark/>
          </w:tcPr>
          <w:p w14:paraId="6CB6CAA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990069</w:t>
            </w:r>
          </w:p>
        </w:tc>
        <w:tc>
          <w:tcPr>
            <w:tcW w:w="3872" w:type="dxa"/>
            <w:shd w:val="clear" w:color="auto" w:fill="auto"/>
            <w:tcMar>
              <w:left w:w="28" w:type="dxa"/>
              <w:right w:w="28" w:type="dxa"/>
            </w:tcMar>
            <w:hideMark/>
          </w:tcPr>
          <w:p w14:paraId="3B88F19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5GFLS</w:t>
            </w:r>
          </w:p>
        </w:tc>
        <w:tc>
          <w:tcPr>
            <w:tcW w:w="1797" w:type="dxa"/>
            <w:shd w:val="clear" w:color="auto" w:fill="auto"/>
            <w:tcMar>
              <w:left w:w="28" w:type="dxa"/>
              <w:right w:w="28" w:type="dxa"/>
            </w:tcMar>
            <w:hideMark/>
          </w:tcPr>
          <w:p w14:paraId="0FA8D2A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5AA5E4E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294B270B" w14:textId="024D23E6" w:rsidR="006149A5"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17" w:history="1">
              <w:r w:rsidR="007D3634"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4325A28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bl>
    <w:p w14:paraId="1F71CFE3" w14:textId="342BB99C" w:rsidR="004B34C2" w:rsidRDefault="004B34C2" w:rsidP="004B34C2">
      <w:pPr>
        <w:rPr>
          <w:lang w:eastAsia="en-GB"/>
        </w:rPr>
      </w:pPr>
      <w:r w:rsidRPr="00652D0A">
        <w:rPr>
          <w:lang w:eastAsia="en-GB"/>
        </w:rPr>
        <w:t xml:space="preserve">Summary based on the input provided by </w:t>
      </w:r>
      <w:r>
        <w:rPr>
          <w:lang w:eastAsia="en-GB"/>
        </w:rPr>
        <w:t>CATT</w:t>
      </w:r>
      <w:r w:rsidRPr="00714771">
        <w:rPr>
          <w:lang w:eastAsia="en-GB"/>
        </w:rPr>
        <w:t xml:space="preserve"> </w:t>
      </w:r>
      <w:r w:rsidRPr="00652D0A">
        <w:rPr>
          <w:lang w:eastAsia="en-GB"/>
        </w:rPr>
        <w:t xml:space="preserve">in </w:t>
      </w:r>
      <w:r w:rsidRPr="004B34C2">
        <w:rPr>
          <w:lang w:eastAsia="en-GB"/>
        </w:rPr>
        <w:t>SP-240867</w:t>
      </w:r>
      <w:r w:rsidRPr="00652D0A">
        <w:rPr>
          <w:lang w:eastAsia="en-GB"/>
        </w:rPr>
        <w:t>.</w:t>
      </w:r>
    </w:p>
    <w:p w14:paraId="55779975" w14:textId="77777777" w:rsidR="004B34C2" w:rsidRDefault="004B34C2" w:rsidP="004B34C2">
      <w:pPr>
        <w:rPr>
          <w:lang w:eastAsia="en-GB"/>
        </w:rPr>
      </w:pPr>
      <w:r>
        <w:rPr>
          <w:lang w:eastAsia="en-GB"/>
        </w:rPr>
        <w:lastRenderedPageBreak/>
        <w:t>The work item "5G-enabled fused location service capability exposure" specifies the following function/mechanism to enhance the 5G location services in the application enabled layer:</w:t>
      </w:r>
    </w:p>
    <w:p w14:paraId="6846F82A" w14:textId="023A62F1" w:rsidR="004B34C2" w:rsidRDefault="004B34C2" w:rsidP="004B34C2">
      <w:pPr>
        <w:pStyle w:val="ListParagraph"/>
        <w:numPr>
          <w:ilvl w:val="0"/>
          <w:numId w:val="16"/>
        </w:numPr>
        <w:ind w:leftChars="0"/>
      </w:pPr>
      <w:r>
        <w:t>Architecture enhancement of application enablement for location;</w:t>
      </w:r>
    </w:p>
    <w:p w14:paraId="05AB5B39" w14:textId="19C60FC4" w:rsidR="004B34C2" w:rsidRDefault="004B34C2" w:rsidP="004B34C2">
      <w:pPr>
        <w:pStyle w:val="ListParagraph"/>
        <w:numPr>
          <w:ilvl w:val="0"/>
          <w:numId w:val="16"/>
        </w:numPr>
        <w:ind w:leftChars="0"/>
      </w:pPr>
      <w:r>
        <w:t>Support of LCS QoS;</w:t>
      </w:r>
    </w:p>
    <w:p w14:paraId="19D745C4" w14:textId="4359313E" w:rsidR="004B34C2" w:rsidRDefault="004B34C2" w:rsidP="004B34C2">
      <w:pPr>
        <w:pStyle w:val="ListParagraph"/>
        <w:numPr>
          <w:ilvl w:val="0"/>
          <w:numId w:val="16"/>
        </w:numPr>
        <w:ind w:leftChars="0"/>
      </w:pPr>
      <w:r>
        <w:t>Location service differentiation; and</w:t>
      </w:r>
    </w:p>
    <w:p w14:paraId="13A01D8D" w14:textId="7413458D" w:rsidR="004B34C2" w:rsidRDefault="004B34C2" w:rsidP="00BD32C2">
      <w:pPr>
        <w:pStyle w:val="ListParagraph"/>
        <w:numPr>
          <w:ilvl w:val="0"/>
          <w:numId w:val="16"/>
        </w:numPr>
        <w:spacing w:after="180"/>
        <w:ind w:leftChars="0" w:left="714" w:hanging="357"/>
      </w:pPr>
      <w:r>
        <w:t>Initialization and configuration for fused location service.</w:t>
      </w:r>
    </w:p>
    <w:p w14:paraId="6FB1E699" w14:textId="1577C3A3" w:rsidR="004B34C2" w:rsidRDefault="004B34C2" w:rsidP="004B34C2">
      <w:pPr>
        <w:rPr>
          <w:lang w:eastAsia="en-GB"/>
        </w:rPr>
      </w:pPr>
      <w:r>
        <w:rPr>
          <w:lang w:eastAsia="en-GB"/>
        </w:rPr>
        <w:t xml:space="preserve">A dedicated study (FS_5GFLS) on support of fused location services for 5G in the application enabled layer is performed. The outcome of the study is captured in the </w:t>
      </w:r>
      <w:r w:rsidR="004C0B3A">
        <w:rPr>
          <w:lang w:eastAsia="en-GB"/>
        </w:rPr>
        <w:t>TR</w:t>
      </w:r>
      <w:r>
        <w:rPr>
          <w:lang w:eastAsia="en-GB"/>
        </w:rPr>
        <w:t xml:space="preserve"> 23.700-76[1], and the conclusion of the study supports a work item (5GFLS), which standardizes some identified solutions by updating the specification of </w:t>
      </w:r>
      <w:r w:rsidR="004C0B3A">
        <w:rPr>
          <w:lang w:eastAsia="en-GB"/>
        </w:rPr>
        <w:t>TS</w:t>
      </w:r>
      <w:r>
        <w:rPr>
          <w:lang w:eastAsia="en-GB"/>
        </w:rPr>
        <w:t xml:space="preserve"> 23.434 [2].</w:t>
      </w:r>
    </w:p>
    <w:p w14:paraId="16E87199" w14:textId="63947B96" w:rsidR="004B34C2" w:rsidRDefault="004B34C2" w:rsidP="004B34C2">
      <w:pPr>
        <w:rPr>
          <w:lang w:eastAsia="en-GB"/>
        </w:rPr>
      </w:pPr>
      <w:r>
        <w:rPr>
          <w:lang w:eastAsia="en-GB"/>
        </w:rPr>
        <w:t xml:space="preserve">CT1 and CT3 also update specifications of </w:t>
      </w:r>
      <w:r w:rsidR="004C0B3A">
        <w:rPr>
          <w:lang w:eastAsia="en-GB"/>
        </w:rPr>
        <w:t>TS</w:t>
      </w:r>
      <w:r>
        <w:rPr>
          <w:lang w:eastAsia="en-GB"/>
        </w:rPr>
        <w:t xml:space="preserve"> 24.545 [3] and </w:t>
      </w:r>
      <w:r w:rsidR="004C0B3A">
        <w:rPr>
          <w:lang w:eastAsia="en-GB"/>
        </w:rPr>
        <w:t>TS</w:t>
      </w:r>
      <w:r>
        <w:rPr>
          <w:lang w:eastAsia="en-GB"/>
        </w:rPr>
        <w:t xml:space="preserve"> 29.549 [4] to implement the solutions identified by Stage 2 in SA6.</w:t>
      </w:r>
    </w:p>
    <w:p w14:paraId="09D37CFE" w14:textId="77777777" w:rsidR="004B34C2" w:rsidRPr="004B34C2" w:rsidRDefault="004B34C2" w:rsidP="004B34C2">
      <w:pPr>
        <w:rPr>
          <w:b/>
          <w:bCs/>
          <w:lang w:eastAsia="en-GB"/>
        </w:rPr>
      </w:pPr>
      <w:r w:rsidRPr="004B34C2">
        <w:rPr>
          <w:b/>
          <w:bCs/>
          <w:lang w:eastAsia="en-GB"/>
        </w:rPr>
        <w:t>Architecture enhancement of application enablement for location</w:t>
      </w:r>
    </w:p>
    <w:p w14:paraId="116EE28F" w14:textId="77777777" w:rsidR="004B34C2" w:rsidRDefault="004B34C2" w:rsidP="004B34C2">
      <w:pPr>
        <w:rPr>
          <w:lang w:eastAsia="en-GB"/>
        </w:rPr>
      </w:pPr>
      <w:r>
        <w:rPr>
          <w:lang w:eastAsia="en-GB"/>
        </w:rPr>
        <w:t>To specify how the SEAL location-related architecture can be enhanced to support the combined use and fusion of different location technologies at the application enabled layer</w:t>
      </w:r>
    </w:p>
    <w:p w14:paraId="65F649F6" w14:textId="77777777" w:rsidR="004B34C2" w:rsidRDefault="004B34C2" w:rsidP="004B34C2">
      <w:pPr>
        <w:rPr>
          <w:lang w:eastAsia="en-GB"/>
        </w:rPr>
      </w:pPr>
      <w:r>
        <w:rPr>
          <w:lang w:eastAsia="en-GB"/>
        </w:rPr>
        <w:t>The current SEAL-LM architecture should be enhanced to include the Fused Location Function (FLF) which is part of Location Management Server (LMS), and support the LM-3P interface to interact with 3rd party location server. The LM-3P interface is out of the scope of 3GPP.</w:t>
      </w:r>
    </w:p>
    <w:p w14:paraId="34803D2E" w14:textId="77777777" w:rsidR="004B34C2" w:rsidRDefault="004B34C2" w:rsidP="004B34C2">
      <w:pPr>
        <w:rPr>
          <w:lang w:eastAsia="en-GB"/>
        </w:rPr>
      </w:pPr>
      <w:r>
        <w:rPr>
          <w:lang w:eastAsia="en-GB"/>
        </w:rPr>
        <w:t>When the Fused Location Function is present, the Location Management Server may use the location information from multiple sources to determine a more accurate UE location. The fused location function may select one or more location sources and location methods based on the requested location QoS which obtained from the location management server.</w:t>
      </w:r>
    </w:p>
    <w:p w14:paraId="36B7ED3F" w14:textId="77777777" w:rsidR="004B34C2" w:rsidRPr="004B34C2" w:rsidRDefault="004B34C2" w:rsidP="004B34C2">
      <w:pPr>
        <w:rPr>
          <w:b/>
          <w:bCs/>
          <w:lang w:eastAsia="en-GB"/>
        </w:rPr>
      </w:pPr>
      <w:r w:rsidRPr="004B34C2">
        <w:rPr>
          <w:b/>
          <w:bCs/>
          <w:lang w:eastAsia="en-GB"/>
        </w:rPr>
        <w:t>Support of LCS QoS</w:t>
      </w:r>
    </w:p>
    <w:p w14:paraId="49155411" w14:textId="77777777" w:rsidR="004B34C2" w:rsidRDefault="004B34C2" w:rsidP="004B34C2">
      <w:pPr>
        <w:rPr>
          <w:lang w:eastAsia="en-GB"/>
        </w:rPr>
      </w:pPr>
      <w:r>
        <w:rPr>
          <w:lang w:eastAsia="en-GB"/>
        </w:rPr>
        <w:t>As different location sources can provide different location information with different location QoS, the Fused Location Function takes the advantages of these different location sources and decides to select the most proper location sources based on the required location QoS and fuses the location information from the selected location sources to generate the final location information to meet the requested location QoS.</w:t>
      </w:r>
    </w:p>
    <w:p w14:paraId="5246E345" w14:textId="77777777" w:rsidR="004B34C2" w:rsidRPr="004B34C2" w:rsidRDefault="004B34C2" w:rsidP="004B34C2">
      <w:pPr>
        <w:rPr>
          <w:b/>
          <w:bCs/>
          <w:lang w:eastAsia="en-GB"/>
        </w:rPr>
      </w:pPr>
      <w:r w:rsidRPr="004B34C2">
        <w:rPr>
          <w:b/>
          <w:bCs/>
          <w:lang w:eastAsia="en-GB"/>
        </w:rPr>
        <w:t>Location service differentiation</w:t>
      </w:r>
    </w:p>
    <w:p w14:paraId="0489B8C5" w14:textId="77777777" w:rsidR="004B34C2" w:rsidRDefault="004B34C2" w:rsidP="004B34C2">
      <w:pPr>
        <w:rPr>
          <w:lang w:eastAsia="en-GB"/>
        </w:rPr>
      </w:pPr>
      <w:r>
        <w:rPr>
          <w:lang w:eastAsia="en-GB"/>
        </w:rPr>
        <w:t>To distinguish the location service via different dimensions in the application enabled layer, the creation of location profiles at a fused location service is introduced and the Fused Location Function (FLF) which is part of the Location Management Server(LMS) could enable the translation/mapping of the vertical request to a location profile, derive the requested location report, and then fetch the aggregated/fused location data from more data sources in an iterative manner to ensure that the vertical requirement is met and send the final fused location report to the VAL server at last.</w:t>
      </w:r>
    </w:p>
    <w:p w14:paraId="328203DB" w14:textId="77777777" w:rsidR="004B34C2" w:rsidRPr="004B34C2" w:rsidRDefault="004B34C2" w:rsidP="004B34C2">
      <w:pPr>
        <w:rPr>
          <w:b/>
          <w:bCs/>
          <w:lang w:eastAsia="en-GB"/>
        </w:rPr>
      </w:pPr>
      <w:r w:rsidRPr="004B34C2">
        <w:rPr>
          <w:b/>
          <w:bCs/>
          <w:lang w:eastAsia="en-GB"/>
        </w:rPr>
        <w:t>Initialization and configuration for fused location service</w:t>
      </w:r>
    </w:p>
    <w:p w14:paraId="40DABB6E" w14:textId="77777777" w:rsidR="004B34C2" w:rsidRDefault="004B34C2" w:rsidP="004B34C2">
      <w:pPr>
        <w:rPr>
          <w:lang w:eastAsia="en-GB"/>
        </w:rPr>
      </w:pPr>
      <w:r>
        <w:rPr>
          <w:lang w:eastAsia="en-GB"/>
        </w:rPr>
        <w:t>To support how to initiate and start the fused location service such that the location capabilities of target UE, the following aspects are introduced:</w:t>
      </w:r>
    </w:p>
    <w:p w14:paraId="225540C2" w14:textId="77777777" w:rsidR="004B34C2" w:rsidRDefault="004B34C2" w:rsidP="004B34C2">
      <w:pPr>
        <w:rPr>
          <w:lang w:eastAsia="en-GB"/>
        </w:rPr>
      </w:pPr>
      <w:r>
        <w:rPr>
          <w:lang w:eastAsia="en-GB"/>
        </w:rPr>
        <w:t>-</w:t>
      </w:r>
      <w:r>
        <w:rPr>
          <w:lang w:eastAsia="en-GB"/>
        </w:rPr>
        <w:tab/>
        <w:t>What configurations are needed for the initialization of fused location service and how: The Location Management Client (LMC) can provide its UE IDs and the location capabilities to the Fused Location Function (FLF) through the LM-UU interface, and the FLF can generate and store this information as the UE location context, and also can use these UE location contexts in the service flow for the fused location service.</w:t>
      </w:r>
    </w:p>
    <w:p w14:paraId="3BA20521" w14:textId="77777777" w:rsidR="004B34C2" w:rsidRDefault="004B34C2" w:rsidP="004B34C2">
      <w:pPr>
        <w:rPr>
          <w:lang w:eastAsia="en-GB"/>
        </w:rPr>
      </w:pPr>
      <w:r>
        <w:rPr>
          <w:lang w:eastAsia="en-GB"/>
        </w:rPr>
        <w:t>-</w:t>
      </w:r>
      <w:r>
        <w:rPr>
          <w:lang w:eastAsia="en-GB"/>
        </w:rPr>
        <w:tab/>
        <w:t>What application layer sessions are established for the fused location service and how: The location service is initiated at the Location Management Server (LMS) and triggered by an application. The FLF in the LMS may query the location management client of the target UE, and invoke the location service and/or SUPL service with 5GC, and/or the 3rd party location server, etc.</w:t>
      </w:r>
    </w:p>
    <w:p w14:paraId="51AB94BC" w14:textId="77777777" w:rsidR="004B34C2" w:rsidRDefault="004B34C2" w:rsidP="004B34C2">
      <w:pPr>
        <w:rPr>
          <w:lang w:eastAsia="en-GB"/>
        </w:rPr>
      </w:pPr>
    </w:p>
    <w:p w14:paraId="588BE9DA" w14:textId="77777777" w:rsidR="004B34C2" w:rsidRPr="000D2E94" w:rsidRDefault="004B34C2" w:rsidP="004B34C2">
      <w:pPr>
        <w:rPr>
          <w:b/>
        </w:rPr>
      </w:pPr>
      <w:r w:rsidRPr="000D2E94">
        <w:rPr>
          <w:b/>
        </w:rPr>
        <w:t>References</w:t>
      </w:r>
      <w:r w:rsidRPr="000D2E94">
        <w:t xml:space="preserve"> </w:t>
      </w:r>
    </w:p>
    <w:p w14:paraId="0A972CA9" w14:textId="77777777" w:rsidR="004B34C2" w:rsidRDefault="004B34C2" w:rsidP="004B34C2">
      <w:r>
        <w:t>List of related CRs: select "TSG Status = Approved" in:</w:t>
      </w:r>
    </w:p>
    <w:p w14:paraId="6499086A" w14:textId="57D7F727" w:rsidR="004B34C2" w:rsidRDefault="00E33151" w:rsidP="004B34C2">
      <w:pPr>
        <w:rPr>
          <w:rStyle w:val="Hyperlink"/>
        </w:rPr>
      </w:pPr>
      <w:hyperlink r:id="rId218" w:history="1">
        <w:r w:rsidR="00163944" w:rsidRPr="00C83727">
          <w:rPr>
            <w:rStyle w:val="Hyperlink"/>
          </w:rPr>
          <w:t>https://portal.3gpp.org/ChangeRequests.aspx?q=1&amp;workitem=990108,980109,990016</w:t>
        </w:r>
      </w:hyperlink>
      <w:r w:rsidR="00163944">
        <w:t xml:space="preserve"> </w:t>
      </w:r>
    </w:p>
    <w:p w14:paraId="43449588" w14:textId="4A468027" w:rsidR="00163944" w:rsidRDefault="004B34C2" w:rsidP="00163944">
      <w:pPr>
        <w:pStyle w:val="EW"/>
      </w:pPr>
      <w:r>
        <w:lastRenderedPageBreak/>
        <w:t>[1]</w:t>
      </w:r>
      <w:r>
        <w:tab/>
      </w:r>
      <w:r w:rsidR="00163944">
        <w:t>TR 23.700-96: "Study on 5G-enabled fused location service capability exposure ".</w:t>
      </w:r>
    </w:p>
    <w:p w14:paraId="392964DD" w14:textId="77777777" w:rsidR="00163944" w:rsidRDefault="00163944" w:rsidP="00163944">
      <w:pPr>
        <w:pStyle w:val="EW"/>
      </w:pPr>
      <w:r>
        <w:t xml:space="preserve">[2] </w:t>
      </w:r>
      <w:r>
        <w:tab/>
        <w:t>TS 23.434: "Service Enabler Architecture Layer for Verticals (SEAL) ".</w:t>
      </w:r>
    </w:p>
    <w:p w14:paraId="040F3FB1" w14:textId="77777777" w:rsidR="00163944" w:rsidRDefault="00163944" w:rsidP="00163944">
      <w:pPr>
        <w:pStyle w:val="EW"/>
      </w:pPr>
      <w:r>
        <w:t xml:space="preserve">[3] </w:t>
      </w:r>
      <w:r>
        <w:tab/>
        <w:t>TS 24.545: "Location Management - Service Enabler Architecture Layer for Verticals (SEAL)".</w:t>
      </w:r>
    </w:p>
    <w:p w14:paraId="37AB7D7C" w14:textId="47F1EAEF" w:rsidR="00923C45" w:rsidRDefault="00163944" w:rsidP="00163944">
      <w:pPr>
        <w:pStyle w:val="EW"/>
        <w:rPr>
          <w:rStyle w:val="Hyperlink"/>
        </w:rPr>
      </w:pPr>
      <w:r>
        <w:t xml:space="preserve">[4] </w:t>
      </w:r>
      <w:r>
        <w:tab/>
        <w:t>TS 29.549: "Service Enabler Architecture Layer for Verticals (SEAL); Application Programming Interface (API) specification; Stage 3".</w:t>
      </w:r>
    </w:p>
    <w:p w14:paraId="6F172993" w14:textId="4EAF929F" w:rsidR="00296196" w:rsidRDefault="0063661E" w:rsidP="00296196">
      <w:pPr>
        <w:pStyle w:val="Heading1"/>
        <w:rPr>
          <w:lang w:eastAsia="en-GB"/>
        </w:rPr>
      </w:pPr>
      <w:bookmarkStart w:id="53" w:name="_Toc171519598"/>
      <w:r>
        <w:rPr>
          <w:lang w:eastAsia="en-GB"/>
        </w:rPr>
        <w:t>10</w:t>
      </w:r>
      <w:r w:rsidR="00296196">
        <w:rPr>
          <w:lang w:eastAsia="en-GB"/>
        </w:rPr>
        <w:tab/>
        <w:t>Verticals, Industries, Factories, Northbound API</w:t>
      </w:r>
      <w:bookmarkEnd w:id="53"/>
    </w:p>
    <w:p w14:paraId="567A5812" w14:textId="54F68045" w:rsidR="0063661E" w:rsidRPr="0063661E" w:rsidRDefault="0063661E" w:rsidP="0063661E">
      <w:pPr>
        <w:pStyle w:val="Heading2"/>
        <w:rPr>
          <w:lang w:eastAsia="en-GB"/>
        </w:rPr>
      </w:pPr>
      <w:bookmarkStart w:id="54" w:name="_Toc171519599"/>
      <w:r>
        <w:rPr>
          <w:lang w:eastAsia="en-GB"/>
        </w:rPr>
        <w:t>10.1</w:t>
      </w:r>
      <w:r>
        <w:rPr>
          <w:lang w:eastAsia="en-GB"/>
        </w:rPr>
        <w:tab/>
      </w:r>
      <w:r w:rsidRPr="0063661E">
        <w:rPr>
          <w:lang w:eastAsia="en-GB"/>
        </w:rPr>
        <w:t>Low Power High Accuracy Positioning for industrial IoT scenarios</w:t>
      </w:r>
      <w:bookmarkEnd w:id="54"/>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302E8" w:rsidRPr="00EF7FBB" w14:paraId="086336BE" w14:textId="77777777" w:rsidTr="000302E8">
        <w:trPr>
          <w:trHeight w:val="255"/>
        </w:trPr>
        <w:tc>
          <w:tcPr>
            <w:tcW w:w="757" w:type="dxa"/>
            <w:shd w:val="clear" w:color="auto" w:fill="auto"/>
            <w:tcMar>
              <w:left w:w="28" w:type="dxa"/>
              <w:right w:w="28" w:type="dxa"/>
            </w:tcMar>
            <w:hideMark/>
          </w:tcPr>
          <w:p w14:paraId="5443A0E7"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910036</w:t>
            </w:r>
          </w:p>
        </w:tc>
        <w:tc>
          <w:tcPr>
            <w:tcW w:w="3969" w:type="dxa"/>
            <w:shd w:val="clear" w:color="auto" w:fill="auto"/>
            <w:tcMar>
              <w:left w:w="28" w:type="dxa"/>
              <w:right w:w="28" w:type="dxa"/>
            </w:tcMar>
            <w:hideMark/>
          </w:tcPr>
          <w:p w14:paraId="4180B08F" w14:textId="77777777" w:rsidR="000302E8" w:rsidRPr="00EF7FBB" w:rsidRDefault="000302E8"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Low Power High Accuracy Positioning for industrial IoT scenarios </w:t>
            </w:r>
          </w:p>
        </w:tc>
        <w:tc>
          <w:tcPr>
            <w:tcW w:w="1701" w:type="dxa"/>
            <w:shd w:val="clear" w:color="auto" w:fill="auto"/>
            <w:tcMar>
              <w:left w:w="28" w:type="dxa"/>
              <w:right w:w="28" w:type="dxa"/>
            </w:tcMar>
            <w:hideMark/>
          </w:tcPr>
          <w:p w14:paraId="01023459" w14:textId="5353818C"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LPHAP</w:t>
            </w:r>
          </w:p>
        </w:tc>
        <w:tc>
          <w:tcPr>
            <w:tcW w:w="397" w:type="dxa"/>
            <w:shd w:val="clear" w:color="auto" w:fill="auto"/>
            <w:tcMar>
              <w:left w:w="28" w:type="dxa"/>
              <w:right w:w="28" w:type="dxa"/>
            </w:tcMar>
            <w:hideMark/>
          </w:tcPr>
          <w:p w14:paraId="4C9ED801"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4D17583" w14:textId="6A2CD787" w:rsidR="000302E8"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219" w:history="1">
              <w:r w:rsidR="007D3634" w:rsidRPr="007D3634">
                <w:rPr>
                  <w:rFonts w:ascii="Calibri" w:hAnsi="Calibri" w:cs="Calibri"/>
                  <w:color w:val="0563C1"/>
                  <w:sz w:val="16"/>
                  <w:szCs w:val="18"/>
                  <w:u w:val="single"/>
                  <w:lang w:eastAsia="en-GB"/>
                </w:rPr>
                <w:t>SP-210216</w:t>
              </w:r>
            </w:hyperlink>
          </w:p>
        </w:tc>
        <w:tc>
          <w:tcPr>
            <w:tcW w:w="2268" w:type="dxa"/>
            <w:shd w:val="clear" w:color="auto" w:fill="auto"/>
            <w:tcMar>
              <w:left w:w="28" w:type="dxa"/>
              <w:right w:w="28" w:type="dxa"/>
            </w:tcMar>
            <w:hideMark/>
          </w:tcPr>
          <w:p w14:paraId="7295C4AE" w14:textId="77777777" w:rsidR="000302E8" w:rsidRPr="00EF7FBB" w:rsidRDefault="000302E8"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Yuan Wang, Huawei </w:t>
            </w:r>
          </w:p>
        </w:tc>
      </w:tr>
    </w:tbl>
    <w:p w14:paraId="33356F9F" w14:textId="1E868DCA" w:rsidR="00714771" w:rsidRDefault="00714771" w:rsidP="00714771">
      <w:pPr>
        <w:rPr>
          <w:lang w:eastAsia="en-GB"/>
        </w:rPr>
      </w:pPr>
      <w:r w:rsidRPr="00652D0A">
        <w:rPr>
          <w:lang w:eastAsia="en-GB"/>
        </w:rPr>
        <w:t xml:space="preserve">Summary based on the input provided by </w:t>
      </w:r>
      <w:r>
        <w:rPr>
          <w:lang w:eastAsia="en-GB"/>
        </w:rPr>
        <w:t>H</w:t>
      </w:r>
      <w:r w:rsidRPr="00714771">
        <w:rPr>
          <w:lang w:eastAsia="en-GB"/>
        </w:rPr>
        <w:t xml:space="preserve">uawei </w:t>
      </w:r>
      <w:r w:rsidRPr="00652D0A">
        <w:rPr>
          <w:lang w:eastAsia="en-GB"/>
        </w:rPr>
        <w:t xml:space="preserve">in </w:t>
      </w:r>
      <w:r w:rsidRPr="00714771">
        <w:rPr>
          <w:lang w:eastAsia="en-GB"/>
        </w:rPr>
        <w:t>SP-231582</w:t>
      </w:r>
      <w:r w:rsidRPr="00652D0A">
        <w:rPr>
          <w:lang w:eastAsia="en-GB"/>
        </w:rPr>
        <w:t>.</w:t>
      </w:r>
    </w:p>
    <w:p w14:paraId="4DB26D5B" w14:textId="77777777" w:rsidR="00714771" w:rsidRDefault="00714771" w:rsidP="00714771">
      <w:pPr>
        <w:rPr>
          <w:lang w:eastAsia="en-GB"/>
        </w:rPr>
      </w:pPr>
      <w:r>
        <w:rPr>
          <w:lang w:eastAsia="en-GB"/>
        </w:rPr>
        <w:t xml:space="preserve">Energy efficient provision of positioning services allows battery-constrained UEs to sustain a long lifetime without changing battery. Such a UE may have low communication capability with highly accurate positioning capability. </w:t>
      </w:r>
    </w:p>
    <w:p w14:paraId="020AB8A1" w14:textId="77777777" w:rsidR="00714771" w:rsidRDefault="00714771" w:rsidP="00714771">
      <w:pPr>
        <w:rPr>
          <w:lang w:eastAsia="en-GB"/>
        </w:rPr>
      </w:pPr>
      <w:r>
        <w:rPr>
          <w:lang w:eastAsia="en-GB"/>
        </w:rPr>
        <w:t xml:space="preserve">Low power high accuracy positioning is an important requirement for industrial applications. 3GPP Rel-17 mainly enhances the accuracy and reduces the latency of position estimation for IIoT scenarios, e.g. reaching accuracy of 0.2 m at 90 % availability and at a latency of position estimation of 10~100 ms, but the device power consumption aspects are not properly addressed. </w:t>
      </w:r>
    </w:p>
    <w:p w14:paraId="78469D81" w14:textId="4F4C5023" w:rsidR="00714771" w:rsidRDefault="00714771" w:rsidP="00714771">
      <w:pPr>
        <w:rPr>
          <w:lang w:eastAsia="en-GB"/>
        </w:rPr>
      </w:pPr>
      <w:r>
        <w:rPr>
          <w:lang w:eastAsia="en-GB"/>
        </w:rPr>
        <w:t>The Release 17 version of 3GPP SA1 TS 22.261 (v17.4.0) captures in clause 7.3.2.3 low power requirements for asset tracking and use cases of this sort as:</w:t>
      </w:r>
      <w:r w:rsidR="00C00532">
        <w:rPr>
          <w:lang w:eastAsia="en-GB"/>
        </w:rPr>
        <w:t>”</w:t>
      </w:r>
      <w:r w:rsidR="00C00532" w:rsidRPr="00C00532">
        <w:rPr>
          <w:i/>
          <w:iCs/>
          <w:lang w:eastAsia="en-GB"/>
        </w:rPr>
        <w:t>T</w:t>
      </w:r>
      <w:r w:rsidRPr="00C00532">
        <w:rPr>
          <w:i/>
          <w:iCs/>
          <w:lang w:eastAsia="en-GB"/>
        </w:rPr>
        <w:t>he 5G system shall support positioning technologies that allow the UE to operate at Service Level 1 for at least 12 years using less than 1800 mWh of battery capacity, assuming multiple position updates per hour.</w:t>
      </w:r>
      <w:r w:rsidR="00C00532">
        <w:rPr>
          <w:lang w:eastAsia="en-GB"/>
        </w:rPr>
        <w:t>”</w:t>
      </w:r>
      <w:r>
        <w:rPr>
          <w:lang w:eastAsia="en-GB"/>
        </w:rPr>
        <w:t xml:space="preserve"> </w:t>
      </w:r>
    </w:p>
    <w:p w14:paraId="75877233" w14:textId="77777777" w:rsidR="00714771" w:rsidRDefault="00714771" w:rsidP="00714771">
      <w:pPr>
        <w:rPr>
          <w:lang w:eastAsia="en-GB"/>
        </w:rPr>
      </w:pPr>
      <w:r>
        <w:rPr>
          <w:lang w:eastAsia="en-GB"/>
        </w:rPr>
        <w:t xml:space="preserve">This requirement came from an industry scenario, and two accompanying notes in the same clause further explain the expected quantitative KPI to achieve the expected low power performance as 20 mJ per positioning fix. </w:t>
      </w:r>
    </w:p>
    <w:p w14:paraId="56019393" w14:textId="77777777" w:rsidR="00714771" w:rsidRDefault="00714771" w:rsidP="00714771">
      <w:pPr>
        <w:rPr>
          <w:lang w:eastAsia="en-GB"/>
        </w:rPr>
      </w:pPr>
      <w:r>
        <w:rPr>
          <w:lang w:eastAsia="en-GB"/>
        </w:rPr>
        <w:t>As more industries continue to explore the adoption of positioning service in their environment, it becomes more important that using the 5G positioning services should not entail significant change in the primary process (e.g. OPEX to accommodate manual replacement of batteries) in the long run. This makes the longevity of a positioning device paramount, especially for use cases requiring more frequent positioning. Low power high accuracy positioning addresses power efficiency and battery lifetime aspects for positioning services for industries. The outcome is captured in Annex A.7.2 of TS 22.104 [1] (Rel-18). Table A.7.2-1 [1] contains the low power aspects per use-case category in terms of battery lifetime, accompanied by the required positioning service level as defined in TS 22.261 [2] and expected positioning update frequency (also in Table 1 below).</w:t>
      </w:r>
    </w:p>
    <w:p w14:paraId="02FC57EA" w14:textId="04959AFF" w:rsidR="00714771" w:rsidRDefault="00714771" w:rsidP="00714771">
      <w:pPr>
        <w:rPr>
          <w:lang w:eastAsia="en-GB"/>
        </w:rPr>
      </w:pPr>
      <w:r>
        <w:rPr>
          <w:lang w:eastAsia="en-GB"/>
        </w:rPr>
        <w:t xml:space="preserve">It is important low power consumption should be achieved not at the cost of positioning accuracy. Low power high accuracy positioning should satisfy both power efficiency and positioning accuracy aspects, so that many industrial applications are covered, e.g. use case #6 (Flexible modular assembly area: tracking of workpiece (indoor and outdoor) in assembly area and warehouse) in </w:t>
      </w:r>
      <w:r w:rsidR="0078318F">
        <w:rPr>
          <w:lang w:eastAsia="en-GB"/>
        </w:rPr>
        <w:t>TS</w:t>
      </w:r>
      <w:r>
        <w:rPr>
          <w:lang w:eastAsia="en-GB"/>
        </w:rPr>
        <w:t xml:space="preserve"> 22.104 [1] Annex A.7.2 (also in Table 1 and Table 2 below). Therefore, 5G NR should support low power consumption while keeping high positioning accuracy, for example:</w:t>
      </w:r>
    </w:p>
    <w:p w14:paraId="25C5572B" w14:textId="77777777" w:rsidR="00714771" w:rsidRDefault="00714771" w:rsidP="00C00532">
      <w:pPr>
        <w:spacing w:after="0"/>
        <w:rPr>
          <w:lang w:eastAsia="en-GB"/>
        </w:rPr>
      </w:pPr>
      <w:r>
        <w:rPr>
          <w:lang w:eastAsia="en-GB"/>
        </w:rPr>
        <w:t>•</w:t>
      </w:r>
      <w:r>
        <w:rPr>
          <w:lang w:eastAsia="en-GB"/>
        </w:rPr>
        <w:tab/>
        <w:t xml:space="preserve">Horizontal accuracy &lt;1 m, vertical accuracy &lt;2 m, positioning service availability at 99% </w:t>
      </w:r>
    </w:p>
    <w:p w14:paraId="1EADD814" w14:textId="77777777" w:rsidR="00714771" w:rsidRDefault="00714771" w:rsidP="00C00532">
      <w:pPr>
        <w:spacing w:after="0"/>
        <w:rPr>
          <w:lang w:eastAsia="en-GB"/>
        </w:rPr>
      </w:pPr>
      <w:r>
        <w:rPr>
          <w:lang w:eastAsia="en-GB"/>
        </w:rPr>
        <w:t>•</w:t>
      </w:r>
      <w:r>
        <w:rPr>
          <w:lang w:eastAsia="en-GB"/>
        </w:rPr>
        <w:tab/>
        <w:t>15-30 s positioning interval</w:t>
      </w:r>
    </w:p>
    <w:p w14:paraId="0E473E60" w14:textId="77777777" w:rsidR="00714771" w:rsidRDefault="00714771" w:rsidP="00C00532">
      <w:pPr>
        <w:spacing w:after="0"/>
        <w:rPr>
          <w:lang w:eastAsia="en-GB"/>
        </w:rPr>
      </w:pPr>
      <w:r>
        <w:rPr>
          <w:lang w:eastAsia="en-GB"/>
        </w:rPr>
        <w:t>•</w:t>
      </w:r>
      <w:r>
        <w:rPr>
          <w:lang w:eastAsia="en-GB"/>
        </w:rPr>
        <w:tab/>
        <w:t>6-12 months battery life</w:t>
      </w:r>
    </w:p>
    <w:p w14:paraId="1089C527" w14:textId="77777777" w:rsidR="00C00532" w:rsidRDefault="00C00532" w:rsidP="00C00532">
      <w:pPr>
        <w:spacing w:after="0"/>
        <w:rPr>
          <w:lang w:eastAsia="en-GB"/>
        </w:rPr>
      </w:pPr>
    </w:p>
    <w:p w14:paraId="74C1EB15" w14:textId="661819B5" w:rsidR="00714771" w:rsidRDefault="00714771" w:rsidP="00714771">
      <w:pPr>
        <w:rPr>
          <w:lang w:eastAsia="en-GB"/>
        </w:rPr>
      </w:pPr>
      <w:r>
        <w:rPr>
          <w:lang w:eastAsia="en-GB"/>
        </w:rPr>
        <w:t xml:space="preserve"> The table below includes the identified use cases that require low-power high accuracy positioning (TS 22.104 [1], Table A.7.2-1). Further positioning KPIs can be derived from the corresponding positioning service levels provided for each use case in Table 1.</w:t>
      </w:r>
    </w:p>
    <w:p w14:paraId="3354F075" w14:textId="2EB5CA76" w:rsidR="00714771" w:rsidRDefault="00714771" w:rsidP="00714771">
      <w:pPr>
        <w:pStyle w:val="Caption"/>
        <w:jc w:val="center"/>
      </w:pPr>
      <w:bookmarkStart w:id="55" w:name="_Ref118307954"/>
      <w:r>
        <w:t xml:space="preserve">Table </w:t>
      </w:r>
      <w:r w:rsidR="00C57003">
        <w:fldChar w:fldCharType="begin"/>
      </w:r>
      <w:r w:rsidR="00C57003">
        <w:instrText xml:space="preserve"> SEQ Table \* ARABIC </w:instrText>
      </w:r>
      <w:r w:rsidR="00C57003">
        <w:fldChar w:fldCharType="separate"/>
      </w:r>
      <w:r w:rsidR="00F66C22">
        <w:rPr>
          <w:noProof/>
        </w:rPr>
        <w:t>1</w:t>
      </w:r>
      <w:r w:rsidR="00C57003">
        <w:rPr>
          <w:noProof/>
        </w:rPr>
        <w:fldChar w:fldCharType="end"/>
      </w:r>
      <w:bookmarkEnd w:id="55"/>
      <w:r>
        <w:t xml:space="preserve">: </w:t>
      </w:r>
      <w:r w:rsidRPr="00E45184">
        <w:t xml:space="preserve">Low power high accuracy positioning </w:t>
      </w:r>
      <w:r>
        <w:t>KPIs (from TS 22.104 , Table A.7.2-1)</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1359"/>
        <w:gridCol w:w="1497"/>
        <w:gridCol w:w="2058"/>
        <w:gridCol w:w="3187"/>
      </w:tblGrid>
      <w:tr w:rsidR="00714771" w:rsidRPr="00167DA8" w14:paraId="5DA6995E" w14:textId="77777777" w:rsidTr="00C00532">
        <w:trPr>
          <w:trHeight w:val="20"/>
          <w:jc w:val="center"/>
        </w:trPr>
        <w:tc>
          <w:tcPr>
            <w:tcW w:w="1134" w:type="dxa"/>
            <w:shd w:val="clear" w:color="auto" w:fill="auto"/>
          </w:tcPr>
          <w:p w14:paraId="5C998D9F" w14:textId="77777777" w:rsidR="00714771" w:rsidRPr="00ED09FC" w:rsidRDefault="00714771" w:rsidP="00C00532">
            <w:pPr>
              <w:pStyle w:val="TAH"/>
              <w:rPr>
                <w:lang w:eastAsia="zh-CN"/>
              </w:rPr>
            </w:pPr>
            <w:r w:rsidRPr="00ED09FC">
              <w:lastRenderedPageBreak/>
              <w:t>Use</w:t>
            </w:r>
            <w:r w:rsidRPr="00ED09FC">
              <w:rPr>
                <w:lang w:eastAsia="zh-CN"/>
              </w:rPr>
              <w:t xml:space="preserve"> Case #</w:t>
            </w:r>
          </w:p>
        </w:tc>
        <w:tc>
          <w:tcPr>
            <w:tcW w:w="1359" w:type="dxa"/>
            <w:shd w:val="clear" w:color="auto" w:fill="auto"/>
            <w:hideMark/>
          </w:tcPr>
          <w:p w14:paraId="09DAF3CB" w14:textId="77777777" w:rsidR="00714771" w:rsidRPr="00ED09FC" w:rsidRDefault="00714771" w:rsidP="00C00532">
            <w:pPr>
              <w:pStyle w:val="TAH"/>
            </w:pPr>
            <w:r w:rsidRPr="00ED09FC">
              <w:t>Horizontal accuracy</w:t>
            </w:r>
          </w:p>
        </w:tc>
        <w:tc>
          <w:tcPr>
            <w:tcW w:w="1497" w:type="dxa"/>
            <w:shd w:val="clear" w:color="auto" w:fill="auto"/>
            <w:hideMark/>
          </w:tcPr>
          <w:p w14:paraId="2FC75CDB" w14:textId="77777777" w:rsidR="00714771" w:rsidRPr="00ED09FC" w:rsidRDefault="00714771" w:rsidP="00C00532">
            <w:pPr>
              <w:pStyle w:val="TAH"/>
            </w:pPr>
            <w:r w:rsidRPr="00ED09FC">
              <w:t xml:space="preserve">Corresponding </w:t>
            </w:r>
            <w:r>
              <w:t xml:space="preserve">positioning </w:t>
            </w:r>
            <w:r w:rsidRPr="00ED09FC">
              <w:t>service level (</w:t>
            </w:r>
            <w:r>
              <w:t xml:space="preserve">TS </w:t>
            </w:r>
            <w:r w:rsidRPr="00ED09FC">
              <w:t>22.261)</w:t>
            </w:r>
          </w:p>
        </w:tc>
        <w:tc>
          <w:tcPr>
            <w:tcW w:w="2058" w:type="dxa"/>
            <w:shd w:val="clear" w:color="auto" w:fill="auto"/>
            <w:hideMark/>
          </w:tcPr>
          <w:p w14:paraId="0E421A8C" w14:textId="77777777" w:rsidR="00714771" w:rsidRPr="00ED09FC" w:rsidRDefault="00714771" w:rsidP="00C00532">
            <w:pPr>
              <w:pStyle w:val="TAH"/>
            </w:pPr>
            <w:r w:rsidRPr="00ED09FC">
              <w:t>Positioning interval/ duty cycle</w:t>
            </w:r>
          </w:p>
        </w:tc>
        <w:tc>
          <w:tcPr>
            <w:tcW w:w="3187" w:type="dxa"/>
            <w:shd w:val="clear" w:color="auto" w:fill="auto"/>
            <w:hideMark/>
          </w:tcPr>
          <w:p w14:paraId="1901304C" w14:textId="77777777" w:rsidR="00714771" w:rsidRPr="00ED09FC" w:rsidRDefault="00714771" w:rsidP="00C00532">
            <w:pPr>
              <w:pStyle w:val="TAH"/>
            </w:pPr>
            <w:r w:rsidRPr="00ED09FC">
              <w:t>battery life time/ minimum operation time</w:t>
            </w:r>
          </w:p>
        </w:tc>
      </w:tr>
      <w:tr w:rsidR="00714771" w:rsidRPr="006C4172" w14:paraId="250D3F15" w14:textId="77777777" w:rsidTr="00C00532">
        <w:trPr>
          <w:trHeight w:val="20"/>
          <w:jc w:val="center"/>
        </w:trPr>
        <w:tc>
          <w:tcPr>
            <w:tcW w:w="1134" w:type="dxa"/>
            <w:shd w:val="clear" w:color="auto" w:fill="auto"/>
          </w:tcPr>
          <w:p w14:paraId="5B56891B" w14:textId="77777777" w:rsidR="00714771" w:rsidRPr="00C46579" w:rsidRDefault="00714771" w:rsidP="00C00532">
            <w:pPr>
              <w:spacing w:after="0"/>
              <w:rPr>
                <w:rFonts w:ascii="Arial" w:hAnsi="Arial"/>
                <w:sz w:val="18"/>
                <w:lang w:val="en-US"/>
              </w:rPr>
            </w:pPr>
            <w:r w:rsidRPr="00C46579">
              <w:rPr>
                <w:rFonts w:ascii="Arial" w:hAnsi="Arial"/>
                <w:sz w:val="18"/>
                <w:lang w:val="en-US"/>
              </w:rPr>
              <w:t xml:space="preserve">1 </w:t>
            </w:r>
          </w:p>
        </w:tc>
        <w:tc>
          <w:tcPr>
            <w:tcW w:w="1359" w:type="dxa"/>
            <w:shd w:val="clear" w:color="auto" w:fill="auto"/>
          </w:tcPr>
          <w:p w14:paraId="21D6C879" w14:textId="77777777" w:rsidR="00714771" w:rsidRPr="00ED09FC" w:rsidRDefault="00714771" w:rsidP="00C00532">
            <w:pPr>
              <w:spacing w:after="0"/>
              <w:rPr>
                <w:rFonts w:ascii="Arial" w:hAnsi="Arial"/>
                <w:sz w:val="18"/>
              </w:rPr>
            </w:pPr>
            <w:r w:rsidRPr="008D7326">
              <w:rPr>
                <w:rFonts w:ascii="Arial" w:hAnsi="Arial"/>
                <w:sz w:val="18"/>
              </w:rPr>
              <w:t>10 m</w:t>
            </w:r>
          </w:p>
        </w:tc>
        <w:tc>
          <w:tcPr>
            <w:tcW w:w="1497" w:type="dxa"/>
            <w:shd w:val="clear" w:color="auto" w:fill="auto"/>
          </w:tcPr>
          <w:p w14:paraId="47D58081" w14:textId="77777777" w:rsidR="00714771" w:rsidRPr="00ED09FC" w:rsidRDefault="00714771" w:rsidP="00C00532">
            <w:pPr>
              <w:spacing w:after="0"/>
              <w:rPr>
                <w:rFonts w:ascii="Arial" w:hAnsi="Arial"/>
                <w:sz w:val="18"/>
              </w:rPr>
            </w:pPr>
            <w:r>
              <w:rPr>
                <w:rFonts w:ascii="Arial" w:hAnsi="Arial"/>
                <w:sz w:val="18"/>
              </w:rPr>
              <w:t xml:space="preserve">Positioning </w:t>
            </w:r>
            <w:r w:rsidRPr="008D7326">
              <w:rPr>
                <w:rFonts w:ascii="Arial" w:hAnsi="Arial"/>
                <w:sz w:val="18"/>
              </w:rPr>
              <w:t>Service Level 1</w:t>
            </w:r>
          </w:p>
        </w:tc>
        <w:tc>
          <w:tcPr>
            <w:tcW w:w="2058" w:type="dxa"/>
            <w:shd w:val="clear" w:color="auto" w:fill="auto"/>
          </w:tcPr>
          <w:p w14:paraId="64AFB7B1" w14:textId="77777777" w:rsidR="00714771" w:rsidRPr="00ED09FC" w:rsidRDefault="00714771" w:rsidP="00C00532">
            <w:pPr>
              <w:spacing w:after="0"/>
              <w:rPr>
                <w:rFonts w:ascii="Arial" w:hAnsi="Arial"/>
                <w:sz w:val="18"/>
              </w:rPr>
            </w:pPr>
            <w:r w:rsidRPr="008D7326">
              <w:rPr>
                <w:rFonts w:ascii="Arial" w:hAnsi="Arial"/>
                <w:sz w:val="18"/>
              </w:rPr>
              <w:t>on request</w:t>
            </w:r>
          </w:p>
        </w:tc>
        <w:tc>
          <w:tcPr>
            <w:tcW w:w="3187" w:type="dxa"/>
            <w:shd w:val="clear" w:color="auto" w:fill="auto"/>
          </w:tcPr>
          <w:p w14:paraId="4426F18B" w14:textId="77777777" w:rsidR="00714771" w:rsidRPr="00ED09FC" w:rsidRDefault="00714771" w:rsidP="00C00532">
            <w:pPr>
              <w:spacing w:after="0"/>
              <w:rPr>
                <w:rFonts w:ascii="Arial" w:hAnsi="Arial"/>
                <w:sz w:val="18"/>
              </w:rPr>
            </w:pPr>
            <w:r w:rsidRPr="008D7326">
              <w:rPr>
                <w:rFonts w:ascii="Arial" w:hAnsi="Arial"/>
                <w:sz w:val="18"/>
              </w:rPr>
              <w:t>24 months</w:t>
            </w:r>
          </w:p>
        </w:tc>
      </w:tr>
      <w:tr w:rsidR="00714771" w:rsidRPr="006C4172" w14:paraId="70121B3C" w14:textId="77777777" w:rsidTr="00C00532">
        <w:trPr>
          <w:trHeight w:val="20"/>
          <w:jc w:val="center"/>
        </w:trPr>
        <w:tc>
          <w:tcPr>
            <w:tcW w:w="1134" w:type="dxa"/>
            <w:shd w:val="clear" w:color="auto" w:fill="auto"/>
          </w:tcPr>
          <w:p w14:paraId="0839DD74" w14:textId="77777777" w:rsidR="00714771" w:rsidRPr="007B0169" w:rsidRDefault="00714771" w:rsidP="00C00532">
            <w:pPr>
              <w:spacing w:after="0"/>
              <w:rPr>
                <w:rFonts w:ascii="Arial" w:hAnsi="Arial"/>
                <w:sz w:val="18"/>
              </w:rPr>
            </w:pPr>
            <w:r>
              <w:rPr>
                <w:rFonts w:ascii="Arial" w:hAnsi="Arial"/>
                <w:sz w:val="18"/>
              </w:rPr>
              <w:t>2</w:t>
            </w:r>
          </w:p>
        </w:tc>
        <w:tc>
          <w:tcPr>
            <w:tcW w:w="1359" w:type="dxa"/>
            <w:shd w:val="clear" w:color="auto" w:fill="auto"/>
          </w:tcPr>
          <w:p w14:paraId="2EF14FEF" w14:textId="77777777" w:rsidR="00714771" w:rsidRPr="008D7326" w:rsidRDefault="00714771" w:rsidP="00C00532">
            <w:pPr>
              <w:spacing w:after="0"/>
              <w:rPr>
                <w:rFonts w:ascii="Arial" w:hAnsi="Arial"/>
                <w:sz w:val="18"/>
              </w:rPr>
            </w:pPr>
            <w:r w:rsidRPr="007B0169">
              <w:rPr>
                <w:rFonts w:ascii="Arial" w:hAnsi="Arial"/>
                <w:sz w:val="18"/>
              </w:rPr>
              <w:t>2 m to 3 m</w:t>
            </w:r>
          </w:p>
        </w:tc>
        <w:tc>
          <w:tcPr>
            <w:tcW w:w="1497" w:type="dxa"/>
            <w:shd w:val="clear" w:color="auto" w:fill="auto"/>
          </w:tcPr>
          <w:p w14:paraId="7A943E6A" w14:textId="77777777" w:rsidR="00714771" w:rsidRPr="008D7326"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2</w:t>
            </w:r>
          </w:p>
        </w:tc>
        <w:tc>
          <w:tcPr>
            <w:tcW w:w="2058" w:type="dxa"/>
            <w:shd w:val="clear" w:color="auto" w:fill="auto"/>
          </w:tcPr>
          <w:p w14:paraId="242B6A5C" w14:textId="77777777" w:rsidR="00714771" w:rsidRPr="008D7326" w:rsidRDefault="00714771" w:rsidP="00C00532">
            <w:pPr>
              <w:spacing w:after="0"/>
              <w:rPr>
                <w:rFonts w:ascii="Arial" w:hAnsi="Arial"/>
                <w:sz w:val="18"/>
              </w:rPr>
            </w:pPr>
            <w:r w:rsidRPr="007B0169">
              <w:rPr>
                <w:rFonts w:ascii="Arial" w:hAnsi="Arial"/>
                <w:sz w:val="18"/>
              </w:rPr>
              <w:t>&lt; 4 s</w:t>
            </w:r>
          </w:p>
        </w:tc>
        <w:tc>
          <w:tcPr>
            <w:tcW w:w="3187" w:type="dxa"/>
            <w:shd w:val="clear" w:color="auto" w:fill="auto"/>
          </w:tcPr>
          <w:p w14:paraId="309C1D05" w14:textId="77777777" w:rsidR="00714771" w:rsidRPr="008D7326" w:rsidRDefault="00714771" w:rsidP="00C00532">
            <w:pPr>
              <w:spacing w:after="0"/>
              <w:rPr>
                <w:rFonts w:ascii="Arial" w:hAnsi="Arial"/>
                <w:sz w:val="18"/>
              </w:rPr>
            </w:pPr>
            <w:r w:rsidRPr="007B0169">
              <w:rPr>
                <w:rFonts w:ascii="Arial" w:hAnsi="Arial"/>
                <w:sz w:val="18"/>
              </w:rPr>
              <w:t>&gt; 6 months</w:t>
            </w:r>
          </w:p>
        </w:tc>
      </w:tr>
      <w:tr w:rsidR="00714771" w:rsidRPr="00167DA8" w14:paraId="67146F29" w14:textId="77777777" w:rsidTr="00C00532">
        <w:trPr>
          <w:trHeight w:val="20"/>
          <w:jc w:val="center"/>
        </w:trPr>
        <w:tc>
          <w:tcPr>
            <w:tcW w:w="1134" w:type="dxa"/>
            <w:shd w:val="clear" w:color="auto" w:fill="auto"/>
          </w:tcPr>
          <w:p w14:paraId="01ABC583" w14:textId="77777777" w:rsidR="00714771" w:rsidRPr="007B0169" w:rsidRDefault="00714771" w:rsidP="00C00532">
            <w:pPr>
              <w:spacing w:after="0"/>
              <w:rPr>
                <w:rFonts w:ascii="Arial" w:hAnsi="Arial"/>
                <w:sz w:val="18"/>
              </w:rPr>
            </w:pPr>
            <w:r>
              <w:rPr>
                <w:rFonts w:ascii="Arial" w:hAnsi="Arial"/>
                <w:sz w:val="18"/>
              </w:rPr>
              <w:t>3</w:t>
            </w:r>
          </w:p>
        </w:tc>
        <w:tc>
          <w:tcPr>
            <w:tcW w:w="1359" w:type="dxa"/>
            <w:shd w:val="clear" w:color="auto" w:fill="auto"/>
          </w:tcPr>
          <w:p w14:paraId="35C4D7AE" w14:textId="77777777" w:rsidR="00714771" w:rsidRPr="007B0169" w:rsidRDefault="00714771" w:rsidP="00C00532">
            <w:pPr>
              <w:spacing w:after="0"/>
              <w:rPr>
                <w:rFonts w:ascii="Arial" w:hAnsi="Arial"/>
                <w:sz w:val="18"/>
              </w:rPr>
            </w:pPr>
            <w:r w:rsidRPr="007B0169">
              <w:rPr>
                <w:rFonts w:ascii="Arial" w:hAnsi="Arial"/>
                <w:sz w:val="18"/>
              </w:rPr>
              <w:t>&lt; 1 m</w:t>
            </w:r>
          </w:p>
        </w:tc>
        <w:tc>
          <w:tcPr>
            <w:tcW w:w="1497" w:type="dxa"/>
            <w:shd w:val="clear" w:color="auto" w:fill="auto"/>
          </w:tcPr>
          <w:p w14:paraId="5B9304AE" w14:textId="77777777" w:rsidR="00714771" w:rsidRPr="007B0169"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3</w:t>
            </w:r>
          </w:p>
        </w:tc>
        <w:tc>
          <w:tcPr>
            <w:tcW w:w="2058" w:type="dxa"/>
            <w:shd w:val="clear" w:color="auto" w:fill="auto"/>
          </w:tcPr>
          <w:p w14:paraId="32276938" w14:textId="77777777" w:rsidR="00714771" w:rsidRPr="007B0169" w:rsidRDefault="00714771" w:rsidP="00C00532">
            <w:pPr>
              <w:spacing w:after="0"/>
              <w:rPr>
                <w:rFonts w:ascii="Arial" w:hAnsi="Arial"/>
                <w:sz w:val="18"/>
              </w:rPr>
            </w:pPr>
            <w:r w:rsidRPr="007B0169">
              <w:rPr>
                <w:rFonts w:ascii="Arial" w:hAnsi="Arial"/>
                <w:sz w:val="18"/>
              </w:rPr>
              <w:t>no indication</w:t>
            </w:r>
          </w:p>
        </w:tc>
        <w:tc>
          <w:tcPr>
            <w:tcW w:w="3187" w:type="dxa"/>
            <w:shd w:val="clear" w:color="auto" w:fill="auto"/>
          </w:tcPr>
          <w:p w14:paraId="2CFC534D" w14:textId="77777777" w:rsidR="00714771" w:rsidRPr="002D02E0" w:rsidRDefault="00714771" w:rsidP="00C00532">
            <w:pPr>
              <w:spacing w:after="0"/>
              <w:rPr>
                <w:rFonts w:ascii="Arial" w:hAnsi="Arial"/>
                <w:sz w:val="18"/>
                <w:lang w:val="en-US"/>
              </w:rPr>
            </w:pPr>
            <w:r w:rsidRPr="002D02E0">
              <w:rPr>
                <w:rFonts w:ascii="Arial" w:hAnsi="Arial"/>
                <w:sz w:val="18"/>
                <w:lang w:val="en-US"/>
              </w:rPr>
              <w:t>1 work shift - 8 hours (up to 3 days, 1 month for inventory purposes)</w:t>
            </w:r>
          </w:p>
        </w:tc>
      </w:tr>
      <w:tr w:rsidR="00714771" w:rsidRPr="006C4172" w14:paraId="62C49D90" w14:textId="77777777" w:rsidTr="00C00532">
        <w:trPr>
          <w:trHeight w:val="20"/>
          <w:jc w:val="center"/>
        </w:trPr>
        <w:tc>
          <w:tcPr>
            <w:tcW w:w="1134" w:type="dxa"/>
            <w:shd w:val="clear" w:color="auto" w:fill="auto"/>
          </w:tcPr>
          <w:p w14:paraId="15F96EF5" w14:textId="77777777" w:rsidR="00714771" w:rsidRPr="00034B1A" w:rsidRDefault="00714771" w:rsidP="00C00532">
            <w:pPr>
              <w:spacing w:after="0"/>
              <w:rPr>
                <w:rFonts w:ascii="Arial" w:hAnsi="Arial"/>
                <w:sz w:val="18"/>
              </w:rPr>
            </w:pPr>
            <w:r w:rsidRPr="00034B1A">
              <w:rPr>
                <w:rFonts w:ascii="Arial" w:hAnsi="Arial"/>
                <w:sz w:val="18"/>
              </w:rPr>
              <w:t>4</w:t>
            </w:r>
          </w:p>
        </w:tc>
        <w:tc>
          <w:tcPr>
            <w:tcW w:w="1359" w:type="dxa"/>
            <w:shd w:val="clear" w:color="auto" w:fill="auto"/>
            <w:hideMark/>
          </w:tcPr>
          <w:p w14:paraId="1D227889"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hideMark/>
          </w:tcPr>
          <w:p w14:paraId="4E76D6D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hideMark/>
          </w:tcPr>
          <w:p w14:paraId="401CE35A" w14:textId="77777777" w:rsidR="00714771" w:rsidRPr="00034B1A" w:rsidRDefault="00714771" w:rsidP="00C00532">
            <w:pPr>
              <w:spacing w:after="0"/>
              <w:rPr>
                <w:rFonts w:ascii="Arial" w:hAnsi="Arial"/>
                <w:sz w:val="18"/>
              </w:rPr>
            </w:pPr>
            <w:r w:rsidRPr="00034B1A">
              <w:rPr>
                <w:rFonts w:ascii="Arial" w:hAnsi="Arial"/>
                <w:sz w:val="18"/>
              </w:rPr>
              <w:t>1 s</w:t>
            </w:r>
          </w:p>
        </w:tc>
        <w:tc>
          <w:tcPr>
            <w:tcW w:w="3187" w:type="dxa"/>
            <w:shd w:val="clear" w:color="auto" w:fill="auto"/>
            <w:hideMark/>
          </w:tcPr>
          <w:p w14:paraId="2F4AC718" w14:textId="77777777" w:rsidR="00714771" w:rsidRPr="00034B1A" w:rsidRDefault="00714771" w:rsidP="00C00532">
            <w:pPr>
              <w:spacing w:after="0"/>
              <w:rPr>
                <w:rFonts w:ascii="Arial" w:hAnsi="Arial"/>
                <w:sz w:val="18"/>
              </w:rPr>
            </w:pPr>
            <w:r w:rsidRPr="00034B1A">
              <w:rPr>
                <w:rFonts w:ascii="Arial" w:hAnsi="Arial"/>
                <w:sz w:val="18"/>
              </w:rPr>
              <w:t>6 - 8 years</w:t>
            </w:r>
          </w:p>
        </w:tc>
      </w:tr>
      <w:tr w:rsidR="00714771" w:rsidRPr="006C4172" w14:paraId="3D02A326" w14:textId="77777777" w:rsidTr="00C00532">
        <w:trPr>
          <w:trHeight w:val="20"/>
          <w:jc w:val="center"/>
        </w:trPr>
        <w:tc>
          <w:tcPr>
            <w:tcW w:w="1134" w:type="dxa"/>
            <w:shd w:val="clear" w:color="auto" w:fill="auto"/>
          </w:tcPr>
          <w:p w14:paraId="2BDD7FD8" w14:textId="77777777" w:rsidR="00714771" w:rsidRPr="00034B1A" w:rsidDel="007B0169" w:rsidRDefault="00714771" w:rsidP="00C00532">
            <w:pPr>
              <w:spacing w:after="0"/>
              <w:rPr>
                <w:rFonts w:ascii="Arial" w:hAnsi="Arial"/>
                <w:sz w:val="18"/>
              </w:rPr>
            </w:pPr>
            <w:r w:rsidRPr="00034B1A">
              <w:rPr>
                <w:rFonts w:ascii="Arial" w:hAnsi="Arial"/>
                <w:sz w:val="18"/>
              </w:rPr>
              <w:t>5</w:t>
            </w:r>
          </w:p>
        </w:tc>
        <w:tc>
          <w:tcPr>
            <w:tcW w:w="1359" w:type="dxa"/>
            <w:shd w:val="clear" w:color="auto" w:fill="auto"/>
          </w:tcPr>
          <w:p w14:paraId="6B7E55D6" w14:textId="77777777" w:rsidR="00714771" w:rsidRPr="00034B1A" w:rsidDel="007B0169"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68AFE0CF" w14:textId="77777777" w:rsidR="00714771" w:rsidRPr="00034B1A" w:rsidDel="007B0169"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3E505EF5" w14:textId="77777777" w:rsidR="00714771" w:rsidRPr="00034B1A" w:rsidDel="007B0169" w:rsidRDefault="00714771" w:rsidP="00C00532">
            <w:pPr>
              <w:spacing w:after="0"/>
              <w:rPr>
                <w:rFonts w:ascii="Arial" w:hAnsi="Arial"/>
                <w:sz w:val="18"/>
              </w:rPr>
            </w:pPr>
            <w:r w:rsidRPr="00034B1A">
              <w:rPr>
                <w:rFonts w:ascii="Arial" w:hAnsi="Arial"/>
                <w:sz w:val="18"/>
              </w:rPr>
              <w:t xml:space="preserve">5 s </w:t>
            </w:r>
            <w:r>
              <w:rPr>
                <w:rFonts w:ascii="Arial" w:hAnsi="Arial"/>
                <w:sz w:val="18"/>
              </w:rPr>
              <w:t>to</w:t>
            </w:r>
            <w:r w:rsidRPr="00034B1A">
              <w:rPr>
                <w:rFonts w:ascii="Arial" w:hAnsi="Arial"/>
                <w:sz w:val="18"/>
              </w:rPr>
              <w:t xml:space="preserve"> 15 min</w:t>
            </w:r>
          </w:p>
        </w:tc>
        <w:tc>
          <w:tcPr>
            <w:tcW w:w="3187" w:type="dxa"/>
            <w:shd w:val="clear" w:color="auto" w:fill="auto"/>
          </w:tcPr>
          <w:p w14:paraId="2C57BD37" w14:textId="77777777" w:rsidR="00714771" w:rsidRPr="00034B1A" w:rsidDel="007B0169" w:rsidRDefault="00714771" w:rsidP="00C00532">
            <w:pPr>
              <w:spacing w:after="0"/>
              <w:rPr>
                <w:rFonts w:ascii="Arial" w:hAnsi="Arial"/>
                <w:sz w:val="18"/>
              </w:rPr>
            </w:pPr>
            <w:r w:rsidRPr="00034B1A">
              <w:rPr>
                <w:rFonts w:ascii="Arial" w:hAnsi="Arial"/>
                <w:sz w:val="18"/>
              </w:rPr>
              <w:t>18 months</w:t>
            </w:r>
          </w:p>
        </w:tc>
      </w:tr>
      <w:tr w:rsidR="00714771" w:rsidRPr="006C4172" w14:paraId="7EC33FBC" w14:textId="77777777" w:rsidTr="00C00532">
        <w:trPr>
          <w:trHeight w:val="20"/>
          <w:jc w:val="center"/>
        </w:trPr>
        <w:tc>
          <w:tcPr>
            <w:tcW w:w="1134" w:type="dxa"/>
            <w:shd w:val="clear" w:color="auto" w:fill="auto"/>
          </w:tcPr>
          <w:p w14:paraId="2939BD2D" w14:textId="77777777" w:rsidR="00714771" w:rsidRPr="00034B1A" w:rsidRDefault="00714771" w:rsidP="00C00532">
            <w:pPr>
              <w:spacing w:after="0"/>
              <w:rPr>
                <w:rFonts w:ascii="Arial" w:hAnsi="Arial"/>
                <w:sz w:val="18"/>
              </w:rPr>
            </w:pPr>
            <w:r w:rsidRPr="00034B1A">
              <w:rPr>
                <w:rFonts w:ascii="Arial" w:hAnsi="Arial"/>
                <w:sz w:val="18"/>
              </w:rPr>
              <w:t>6</w:t>
            </w:r>
          </w:p>
        </w:tc>
        <w:tc>
          <w:tcPr>
            <w:tcW w:w="1359" w:type="dxa"/>
            <w:shd w:val="clear" w:color="auto" w:fill="auto"/>
          </w:tcPr>
          <w:p w14:paraId="271B2F0E"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58E8FF68"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7D9B1204" w14:textId="77777777" w:rsidR="00714771" w:rsidRPr="00034B1A" w:rsidRDefault="00714771" w:rsidP="00C00532">
            <w:pPr>
              <w:spacing w:after="0"/>
              <w:rPr>
                <w:rFonts w:ascii="Arial" w:hAnsi="Arial"/>
                <w:sz w:val="18"/>
              </w:rPr>
            </w:pPr>
            <w:r w:rsidRPr="00034B1A">
              <w:rPr>
                <w:rFonts w:ascii="Arial" w:hAnsi="Arial"/>
                <w:sz w:val="18"/>
              </w:rPr>
              <w:t>15 s to 30 s</w:t>
            </w:r>
          </w:p>
        </w:tc>
        <w:tc>
          <w:tcPr>
            <w:tcW w:w="3187" w:type="dxa"/>
            <w:shd w:val="clear" w:color="auto" w:fill="auto"/>
          </w:tcPr>
          <w:p w14:paraId="410F3078" w14:textId="77777777" w:rsidR="00714771" w:rsidRPr="00034B1A" w:rsidRDefault="00714771" w:rsidP="00C00532">
            <w:pPr>
              <w:spacing w:after="0"/>
              <w:rPr>
                <w:rFonts w:ascii="Arial" w:hAnsi="Arial"/>
                <w:sz w:val="18"/>
              </w:rPr>
            </w:pPr>
            <w:r w:rsidRPr="00034B1A">
              <w:rPr>
                <w:rFonts w:ascii="Arial" w:hAnsi="Arial"/>
                <w:sz w:val="18"/>
              </w:rPr>
              <w:t xml:space="preserve">6 - 12 months </w:t>
            </w:r>
          </w:p>
        </w:tc>
      </w:tr>
      <w:tr w:rsidR="00714771" w:rsidRPr="006C4172" w14:paraId="3F12A316" w14:textId="77777777" w:rsidTr="00C00532">
        <w:trPr>
          <w:trHeight w:val="20"/>
          <w:jc w:val="center"/>
        </w:trPr>
        <w:tc>
          <w:tcPr>
            <w:tcW w:w="1134" w:type="dxa"/>
            <w:shd w:val="clear" w:color="auto" w:fill="auto"/>
          </w:tcPr>
          <w:p w14:paraId="23710ED4" w14:textId="77777777" w:rsidR="00714771" w:rsidRPr="00034B1A" w:rsidRDefault="00714771" w:rsidP="00C00532">
            <w:pPr>
              <w:spacing w:after="0"/>
              <w:rPr>
                <w:rFonts w:ascii="Arial" w:hAnsi="Arial"/>
                <w:sz w:val="18"/>
              </w:rPr>
            </w:pPr>
            <w:r w:rsidRPr="00034B1A">
              <w:rPr>
                <w:rFonts w:ascii="Arial" w:hAnsi="Arial"/>
                <w:sz w:val="18"/>
              </w:rPr>
              <w:t>7</w:t>
            </w:r>
          </w:p>
        </w:tc>
        <w:tc>
          <w:tcPr>
            <w:tcW w:w="1359" w:type="dxa"/>
            <w:shd w:val="clear" w:color="auto" w:fill="auto"/>
          </w:tcPr>
          <w:p w14:paraId="4352947C"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52173F19"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60DC8B0E" w14:textId="77777777" w:rsidR="00714771" w:rsidRPr="00034B1A" w:rsidRDefault="00714771" w:rsidP="00C00532">
            <w:pPr>
              <w:spacing w:after="0"/>
              <w:rPr>
                <w:rFonts w:ascii="Arial" w:hAnsi="Arial"/>
                <w:sz w:val="18"/>
              </w:rPr>
            </w:pPr>
            <w:r w:rsidRPr="00034B1A">
              <w:rPr>
                <w:rFonts w:ascii="Arial" w:hAnsi="Arial"/>
                <w:sz w:val="18"/>
              </w:rPr>
              <w:t>250 ms</w:t>
            </w:r>
          </w:p>
        </w:tc>
        <w:tc>
          <w:tcPr>
            <w:tcW w:w="3187" w:type="dxa"/>
            <w:shd w:val="clear" w:color="auto" w:fill="auto"/>
          </w:tcPr>
          <w:p w14:paraId="07CF8449" w14:textId="77777777" w:rsidR="00714771" w:rsidRPr="00034B1A" w:rsidRDefault="00714771" w:rsidP="00C00532">
            <w:pPr>
              <w:spacing w:after="0"/>
              <w:rPr>
                <w:rFonts w:ascii="Arial" w:hAnsi="Arial"/>
                <w:sz w:val="18"/>
              </w:rPr>
            </w:pPr>
            <w:r w:rsidRPr="00034B1A">
              <w:rPr>
                <w:rFonts w:ascii="Arial" w:hAnsi="Arial"/>
                <w:sz w:val="18"/>
              </w:rPr>
              <w:t>18 months</w:t>
            </w:r>
          </w:p>
        </w:tc>
      </w:tr>
      <w:tr w:rsidR="00714771" w:rsidRPr="00167DA8" w14:paraId="439D2702" w14:textId="77777777" w:rsidTr="00C00532">
        <w:trPr>
          <w:trHeight w:val="20"/>
          <w:jc w:val="center"/>
        </w:trPr>
        <w:tc>
          <w:tcPr>
            <w:tcW w:w="1134" w:type="dxa"/>
            <w:shd w:val="clear" w:color="auto" w:fill="auto"/>
          </w:tcPr>
          <w:p w14:paraId="4907502B" w14:textId="77777777" w:rsidR="00714771" w:rsidRPr="00034B1A" w:rsidRDefault="00714771" w:rsidP="00C00532">
            <w:pPr>
              <w:spacing w:after="0"/>
              <w:rPr>
                <w:rFonts w:ascii="Arial" w:hAnsi="Arial"/>
                <w:sz w:val="18"/>
              </w:rPr>
            </w:pPr>
            <w:r w:rsidRPr="00034B1A">
              <w:rPr>
                <w:rFonts w:ascii="Arial" w:hAnsi="Arial"/>
                <w:sz w:val="18"/>
              </w:rPr>
              <w:t>8</w:t>
            </w:r>
          </w:p>
        </w:tc>
        <w:tc>
          <w:tcPr>
            <w:tcW w:w="1359" w:type="dxa"/>
            <w:shd w:val="clear" w:color="auto" w:fill="auto"/>
          </w:tcPr>
          <w:p w14:paraId="389B5EE8"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3B94C99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5606817E" w14:textId="77777777" w:rsidR="00714771" w:rsidRPr="00034B1A" w:rsidRDefault="00714771" w:rsidP="00C00532">
            <w:pPr>
              <w:spacing w:after="0"/>
              <w:rPr>
                <w:rFonts w:ascii="Arial" w:hAnsi="Arial"/>
                <w:sz w:val="18"/>
              </w:rPr>
            </w:pPr>
            <w:r w:rsidRPr="00034B1A">
              <w:rPr>
                <w:rFonts w:ascii="Arial" w:hAnsi="Arial"/>
                <w:sz w:val="18"/>
              </w:rPr>
              <w:t xml:space="preserve">1 </w:t>
            </w:r>
            <w:r>
              <w:rPr>
                <w:rFonts w:ascii="Arial" w:hAnsi="Arial"/>
                <w:sz w:val="18"/>
              </w:rPr>
              <w:t>s</w:t>
            </w:r>
          </w:p>
        </w:tc>
        <w:tc>
          <w:tcPr>
            <w:tcW w:w="3187" w:type="dxa"/>
            <w:shd w:val="clear" w:color="auto" w:fill="auto"/>
          </w:tcPr>
          <w:p w14:paraId="52A29E3B" w14:textId="77777777" w:rsidR="00714771" w:rsidRPr="002D02E0" w:rsidRDefault="00714771" w:rsidP="00C00532">
            <w:pPr>
              <w:spacing w:after="0"/>
              <w:rPr>
                <w:rFonts w:ascii="Arial" w:hAnsi="Arial"/>
                <w:sz w:val="18"/>
                <w:lang w:val="en-US"/>
              </w:rPr>
            </w:pPr>
            <w:r w:rsidRPr="002D02E0">
              <w:rPr>
                <w:rFonts w:ascii="Arial" w:hAnsi="Arial"/>
                <w:sz w:val="18"/>
                <w:lang w:val="en-US"/>
              </w:rPr>
              <w:t>6 - 8 years (no strong limitation in battery size)</w:t>
            </w:r>
          </w:p>
        </w:tc>
      </w:tr>
      <w:tr w:rsidR="00714771" w:rsidRPr="00ED09FC" w14:paraId="42C31EB8" w14:textId="77777777" w:rsidTr="00C00532">
        <w:trPr>
          <w:trHeight w:val="20"/>
          <w:jc w:val="center"/>
        </w:trPr>
        <w:tc>
          <w:tcPr>
            <w:tcW w:w="1134" w:type="dxa"/>
            <w:shd w:val="clear" w:color="auto" w:fill="auto"/>
          </w:tcPr>
          <w:p w14:paraId="7EEE4EF1" w14:textId="77777777" w:rsidR="00714771" w:rsidRPr="00034B1A" w:rsidRDefault="00714771" w:rsidP="00C00532">
            <w:pPr>
              <w:spacing w:after="0"/>
              <w:rPr>
                <w:rFonts w:ascii="Arial" w:hAnsi="Arial"/>
                <w:sz w:val="18"/>
              </w:rPr>
            </w:pPr>
            <w:r w:rsidRPr="00034B1A">
              <w:rPr>
                <w:rFonts w:ascii="Arial" w:hAnsi="Arial"/>
                <w:sz w:val="18"/>
              </w:rPr>
              <w:t>9</w:t>
            </w:r>
          </w:p>
        </w:tc>
        <w:tc>
          <w:tcPr>
            <w:tcW w:w="1359" w:type="dxa"/>
            <w:shd w:val="clear" w:color="auto" w:fill="auto"/>
          </w:tcPr>
          <w:p w14:paraId="17575DE0" w14:textId="77777777" w:rsidR="00714771" w:rsidRPr="00034B1A" w:rsidRDefault="00714771" w:rsidP="00C00532">
            <w:pPr>
              <w:spacing w:after="0"/>
              <w:rPr>
                <w:rFonts w:ascii="Arial" w:hAnsi="Arial"/>
                <w:sz w:val="18"/>
              </w:rPr>
            </w:pPr>
            <w:r w:rsidRPr="00034B1A">
              <w:rPr>
                <w:rFonts w:ascii="Arial" w:hAnsi="Arial"/>
                <w:sz w:val="18"/>
              </w:rPr>
              <w:t>10 m</w:t>
            </w:r>
          </w:p>
        </w:tc>
        <w:tc>
          <w:tcPr>
            <w:tcW w:w="1497" w:type="dxa"/>
            <w:shd w:val="clear" w:color="auto" w:fill="auto"/>
          </w:tcPr>
          <w:p w14:paraId="0DB92AA0"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1</w:t>
            </w:r>
          </w:p>
        </w:tc>
        <w:tc>
          <w:tcPr>
            <w:tcW w:w="2058" w:type="dxa"/>
            <w:shd w:val="clear" w:color="auto" w:fill="auto"/>
          </w:tcPr>
          <w:p w14:paraId="13A50436" w14:textId="77777777" w:rsidR="00714771" w:rsidRPr="00034B1A" w:rsidRDefault="00714771" w:rsidP="00C00532">
            <w:pPr>
              <w:spacing w:after="0"/>
              <w:rPr>
                <w:rFonts w:ascii="Arial" w:hAnsi="Arial"/>
                <w:sz w:val="18"/>
              </w:rPr>
            </w:pPr>
            <w:r w:rsidRPr="00034B1A">
              <w:rPr>
                <w:rFonts w:ascii="Arial" w:hAnsi="Arial"/>
                <w:sz w:val="18"/>
              </w:rPr>
              <w:t>20 min</w:t>
            </w:r>
          </w:p>
        </w:tc>
        <w:tc>
          <w:tcPr>
            <w:tcW w:w="3187" w:type="dxa"/>
            <w:shd w:val="clear" w:color="auto" w:fill="auto"/>
          </w:tcPr>
          <w:p w14:paraId="3C9F350E" w14:textId="77777777" w:rsidR="00714771" w:rsidRPr="00034B1A" w:rsidRDefault="00714771" w:rsidP="00C00532">
            <w:pPr>
              <w:spacing w:after="0"/>
              <w:rPr>
                <w:rFonts w:ascii="Arial" w:hAnsi="Arial"/>
                <w:sz w:val="18"/>
              </w:rPr>
            </w:pPr>
            <w:r w:rsidRPr="00034B1A">
              <w:rPr>
                <w:rFonts w:ascii="Arial" w:hAnsi="Arial"/>
                <w:sz w:val="18"/>
              </w:rPr>
              <w:t>12 years (@20</w:t>
            </w:r>
            <w:r>
              <w:rPr>
                <w:rFonts w:ascii="Arial" w:hAnsi="Arial"/>
                <w:sz w:val="18"/>
              </w:rPr>
              <w:t> </w:t>
            </w:r>
            <w:r w:rsidRPr="00034B1A">
              <w:rPr>
                <w:rFonts w:ascii="Arial" w:hAnsi="Arial"/>
                <w:sz w:val="18"/>
              </w:rPr>
              <w:t>mJ/position fix)</w:t>
            </w:r>
          </w:p>
        </w:tc>
      </w:tr>
    </w:tbl>
    <w:p w14:paraId="527E615E" w14:textId="77777777" w:rsidR="00714771" w:rsidRDefault="00714771" w:rsidP="00714771">
      <w:pPr>
        <w:rPr>
          <w:lang w:val="en-US"/>
        </w:rPr>
      </w:pPr>
    </w:p>
    <w:p w14:paraId="556A3BE6" w14:textId="4A232F67" w:rsidR="00714771" w:rsidRDefault="00714771" w:rsidP="00714771">
      <w:pPr>
        <w:pStyle w:val="Caption"/>
        <w:jc w:val="center"/>
      </w:pPr>
      <w:bookmarkStart w:id="56" w:name="_Ref118307958"/>
      <w:r>
        <w:t xml:space="preserve">Table </w:t>
      </w:r>
      <w:r w:rsidR="00C57003">
        <w:fldChar w:fldCharType="begin"/>
      </w:r>
      <w:r w:rsidR="00C57003">
        <w:instrText xml:space="preserve"> SEQ Table \* ARABIC </w:instrText>
      </w:r>
      <w:r w:rsidR="00C57003">
        <w:fldChar w:fldCharType="separate"/>
      </w:r>
      <w:r w:rsidR="00F66C22">
        <w:rPr>
          <w:noProof/>
        </w:rPr>
        <w:t>2</w:t>
      </w:r>
      <w:r w:rsidR="00C57003">
        <w:rPr>
          <w:noProof/>
        </w:rPr>
        <w:fldChar w:fldCharType="end"/>
      </w:r>
      <w:bookmarkEnd w:id="56"/>
      <w:r>
        <w:t>: Use cases for low power high accuracy positioning (cf.</w:t>
      </w:r>
      <w:r w:rsidRPr="004A4A58">
        <w:t xml:space="preserve"> </w:t>
      </w:r>
      <w:r>
        <w:t>TS 22.104 , clause A.7.2)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910"/>
      </w:tblGrid>
      <w:tr w:rsidR="00714771" w:rsidRPr="00167DA8" w14:paraId="753F1CE4" w14:textId="77777777" w:rsidTr="006A6E49">
        <w:trPr>
          <w:trHeight w:val="113"/>
        </w:trPr>
        <w:tc>
          <w:tcPr>
            <w:tcW w:w="1304" w:type="dxa"/>
            <w:shd w:val="clear" w:color="auto" w:fill="auto"/>
          </w:tcPr>
          <w:p w14:paraId="6788BDD8"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w:t>
            </w:r>
          </w:p>
        </w:tc>
        <w:tc>
          <w:tcPr>
            <w:tcW w:w="7910" w:type="dxa"/>
            <w:shd w:val="clear" w:color="auto" w:fill="auto"/>
          </w:tcPr>
          <w:p w14:paraId="03E7F8C4"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Name / Brief Description</w:t>
            </w:r>
          </w:p>
        </w:tc>
      </w:tr>
      <w:tr w:rsidR="00714771" w:rsidRPr="00167DA8" w14:paraId="70571B6E" w14:textId="77777777" w:rsidTr="006A6E49">
        <w:trPr>
          <w:trHeight w:val="113"/>
        </w:trPr>
        <w:tc>
          <w:tcPr>
            <w:tcW w:w="1304" w:type="dxa"/>
            <w:shd w:val="clear" w:color="auto" w:fill="auto"/>
          </w:tcPr>
          <w:p w14:paraId="11443EAF"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1</w:t>
            </w:r>
          </w:p>
        </w:tc>
        <w:tc>
          <w:tcPr>
            <w:tcW w:w="7910" w:type="dxa"/>
            <w:shd w:val="clear" w:color="auto" w:fill="auto"/>
          </w:tcPr>
          <w:p w14:paraId="022569C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Dolly tracking (outdoor) (process automation)</w:t>
            </w:r>
          </w:p>
        </w:tc>
      </w:tr>
      <w:tr w:rsidR="00714771" w:rsidRPr="00A8070D" w14:paraId="5FDB9DDA" w14:textId="77777777" w:rsidTr="006A6E49">
        <w:trPr>
          <w:trHeight w:val="113"/>
        </w:trPr>
        <w:tc>
          <w:tcPr>
            <w:tcW w:w="1304" w:type="dxa"/>
            <w:shd w:val="clear" w:color="auto" w:fill="auto"/>
          </w:tcPr>
          <w:p w14:paraId="58C430A4"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2</w:t>
            </w:r>
          </w:p>
        </w:tc>
        <w:tc>
          <w:tcPr>
            <w:tcW w:w="7910" w:type="dxa"/>
            <w:shd w:val="clear" w:color="auto" w:fill="auto"/>
          </w:tcPr>
          <w:p w14:paraId="798AE0B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(process automation)</w:t>
            </w:r>
          </w:p>
        </w:tc>
      </w:tr>
      <w:tr w:rsidR="00714771" w:rsidRPr="00167DA8" w14:paraId="24DAF813" w14:textId="77777777" w:rsidTr="006A6E49">
        <w:trPr>
          <w:trHeight w:val="113"/>
        </w:trPr>
        <w:tc>
          <w:tcPr>
            <w:tcW w:w="1304" w:type="dxa"/>
            <w:shd w:val="clear" w:color="auto" w:fill="auto"/>
          </w:tcPr>
          <w:p w14:paraId="074398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3</w:t>
            </w:r>
          </w:p>
        </w:tc>
        <w:tc>
          <w:tcPr>
            <w:tcW w:w="7910" w:type="dxa"/>
            <w:shd w:val="clear" w:color="auto" w:fill="auto"/>
          </w:tcPr>
          <w:p w14:paraId="4733AF5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tracking in flexible, modular assembly areas in smart factories</w:t>
            </w:r>
          </w:p>
        </w:tc>
      </w:tr>
      <w:tr w:rsidR="00714771" w:rsidRPr="00167DA8" w14:paraId="7CA69AAF" w14:textId="77777777" w:rsidTr="006A6E49">
        <w:trPr>
          <w:trHeight w:val="113"/>
        </w:trPr>
        <w:tc>
          <w:tcPr>
            <w:tcW w:w="1304" w:type="dxa"/>
            <w:shd w:val="clear" w:color="auto" w:fill="auto"/>
          </w:tcPr>
          <w:p w14:paraId="7F6BA559"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4</w:t>
            </w:r>
          </w:p>
        </w:tc>
        <w:tc>
          <w:tcPr>
            <w:tcW w:w="7910" w:type="dxa"/>
            <w:shd w:val="clear" w:color="auto" w:fill="auto"/>
          </w:tcPr>
          <w:p w14:paraId="5FB34D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Sequence container (Intralogistics) (process automation)</w:t>
            </w:r>
          </w:p>
        </w:tc>
      </w:tr>
      <w:tr w:rsidR="00714771" w:rsidRPr="00167DA8" w14:paraId="6C2BD488" w14:textId="77777777" w:rsidTr="006A6E49">
        <w:trPr>
          <w:trHeight w:val="113"/>
        </w:trPr>
        <w:tc>
          <w:tcPr>
            <w:tcW w:w="1304" w:type="dxa"/>
            <w:shd w:val="clear" w:color="auto" w:fill="auto"/>
          </w:tcPr>
          <w:p w14:paraId="1E892C01"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5</w:t>
            </w:r>
          </w:p>
        </w:tc>
        <w:tc>
          <w:tcPr>
            <w:tcW w:w="7910" w:type="dxa"/>
            <w:shd w:val="clear" w:color="auto" w:fill="auto"/>
          </w:tcPr>
          <w:p w14:paraId="0F69E2BB"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Palette tracking (e.g. in turbine construction) (process automation)</w:t>
            </w:r>
          </w:p>
        </w:tc>
      </w:tr>
      <w:tr w:rsidR="00714771" w:rsidRPr="00167DA8" w14:paraId="0D38F791" w14:textId="77777777" w:rsidTr="006A6E49">
        <w:trPr>
          <w:trHeight w:val="113"/>
        </w:trPr>
        <w:tc>
          <w:tcPr>
            <w:tcW w:w="1304" w:type="dxa"/>
            <w:shd w:val="clear" w:color="auto" w:fill="auto"/>
          </w:tcPr>
          <w:p w14:paraId="688552E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6</w:t>
            </w:r>
          </w:p>
        </w:tc>
        <w:tc>
          <w:tcPr>
            <w:tcW w:w="7910" w:type="dxa"/>
            <w:shd w:val="clear" w:color="auto" w:fill="auto"/>
          </w:tcPr>
          <w:p w14:paraId="5DC943C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Tracking of workpiece (indoor/outdoor) in assembly area and warehouse (flexible modular assembly area)</w:t>
            </w:r>
          </w:p>
        </w:tc>
      </w:tr>
      <w:tr w:rsidR="00714771" w:rsidRPr="00167DA8" w14:paraId="16451730" w14:textId="77777777" w:rsidTr="006A6E49">
        <w:trPr>
          <w:trHeight w:val="113"/>
        </w:trPr>
        <w:tc>
          <w:tcPr>
            <w:tcW w:w="1304" w:type="dxa"/>
            <w:shd w:val="clear" w:color="auto" w:fill="auto"/>
          </w:tcPr>
          <w:p w14:paraId="5D7E2ED8"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7</w:t>
            </w:r>
          </w:p>
        </w:tc>
        <w:tc>
          <w:tcPr>
            <w:tcW w:w="7910" w:type="dxa"/>
            <w:shd w:val="clear" w:color="auto" w:fill="auto"/>
          </w:tcPr>
          <w:p w14:paraId="4CD8050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assignment (assign tool to vehicles in a production line, left/right) in flexible, modular assembly area in smart factories (flexible modular assembly area)</w:t>
            </w:r>
          </w:p>
        </w:tc>
      </w:tr>
      <w:tr w:rsidR="00714771" w:rsidRPr="00167DA8" w14:paraId="6F3E8F12" w14:textId="77777777" w:rsidTr="006A6E49">
        <w:trPr>
          <w:trHeight w:val="113"/>
        </w:trPr>
        <w:tc>
          <w:tcPr>
            <w:tcW w:w="1304" w:type="dxa"/>
            <w:shd w:val="clear" w:color="auto" w:fill="auto"/>
          </w:tcPr>
          <w:p w14:paraId="739750C5"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8</w:t>
            </w:r>
          </w:p>
        </w:tc>
        <w:tc>
          <w:tcPr>
            <w:tcW w:w="7910" w:type="dxa"/>
            <w:shd w:val="clear" w:color="auto" w:fill="auto"/>
          </w:tcPr>
          <w:p w14:paraId="0F02889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Positioning of autonomous vehicles for monitoring purposes (vehicles in line, distance 1.5 m) (flexible modular assembly area)</w:t>
            </w:r>
          </w:p>
        </w:tc>
      </w:tr>
      <w:tr w:rsidR="00714771" w:rsidRPr="00A8070D" w14:paraId="7390D687" w14:textId="77777777" w:rsidTr="006A6E49">
        <w:trPr>
          <w:trHeight w:val="113"/>
        </w:trPr>
        <w:tc>
          <w:tcPr>
            <w:tcW w:w="1304" w:type="dxa"/>
            <w:shd w:val="clear" w:color="auto" w:fill="auto"/>
          </w:tcPr>
          <w:p w14:paraId="4E03A8A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9</w:t>
            </w:r>
          </w:p>
        </w:tc>
        <w:tc>
          <w:tcPr>
            <w:tcW w:w="7910" w:type="dxa"/>
            <w:shd w:val="clear" w:color="auto" w:fill="auto"/>
          </w:tcPr>
          <w:p w14:paraId="7D6A56CC"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((Intra-)logistics)</w:t>
            </w:r>
          </w:p>
        </w:tc>
      </w:tr>
    </w:tbl>
    <w:p w14:paraId="450BDE52" w14:textId="77777777" w:rsidR="000302E8" w:rsidRDefault="000302E8" w:rsidP="00714771">
      <w:pPr>
        <w:rPr>
          <w:b/>
        </w:rPr>
      </w:pPr>
    </w:p>
    <w:p w14:paraId="5E96784A" w14:textId="08C33D1B" w:rsidR="00714771" w:rsidRDefault="00714771" w:rsidP="00714771">
      <w:pPr>
        <w:rPr>
          <w:b/>
        </w:rPr>
      </w:pPr>
      <w:r w:rsidRPr="00016B51">
        <w:rPr>
          <w:b/>
        </w:rPr>
        <w:t>References</w:t>
      </w:r>
    </w:p>
    <w:p w14:paraId="67980071" w14:textId="61F151D5" w:rsidR="00714771" w:rsidRPr="00851A32" w:rsidRDefault="005E4308" w:rsidP="00714771">
      <w:r>
        <w:t xml:space="preserve">List of related CRs: </w:t>
      </w:r>
      <w:hyperlink r:id="rId220" w:history="1">
        <w:r w:rsidR="00714771" w:rsidRPr="00851A32">
          <w:rPr>
            <w:rStyle w:val="Hyperlink"/>
          </w:rPr>
          <w:t>https://portal.3gpp.org/ChangeRequests.aspx?q=1&amp;workitem=910036</w:t>
        </w:r>
      </w:hyperlink>
    </w:p>
    <w:p w14:paraId="6F929E4A" w14:textId="77777777" w:rsidR="00714771" w:rsidRPr="00DD0843" w:rsidRDefault="00714771" w:rsidP="00714771">
      <w:pPr>
        <w:pStyle w:val="EW"/>
      </w:pPr>
      <w:r w:rsidRPr="00016B51">
        <w:t>[1]</w:t>
      </w:r>
      <w:r w:rsidRPr="00016B51">
        <w:tab/>
      </w:r>
      <w:r w:rsidRPr="00DD0843">
        <w:t>TS 22.104: “</w:t>
      </w:r>
      <w:r w:rsidRPr="00DD0843">
        <w:rPr>
          <w:rFonts w:eastAsia="SimSun"/>
        </w:rPr>
        <w:t>Service requirements for cyber-physical control applications in vertical domains</w:t>
      </w:r>
      <w:r w:rsidRPr="00DD0843">
        <w:t>”</w:t>
      </w:r>
    </w:p>
    <w:p w14:paraId="206B6D0F" w14:textId="66CF76A4" w:rsidR="00714771" w:rsidRPr="00714771" w:rsidRDefault="00714771" w:rsidP="00714771">
      <w:pPr>
        <w:pStyle w:val="EW"/>
      </w:pPr>
      <w:r w:rsidRPr="00DD0843">
        <w:t>[2]</w:t>
      </w:r>
      <w:r w:rsidRPr="00DD0843">
        <w:tab/>
        <w:t>TS 22.261: “</w:t>
      </w:r>
      <w:r w:rsidRPr="00736B3F">
        <w:t xml:space="preserve">Service requirements for </w:t>
      </w:r>
      <w:r>
        <w:t>the 5G system</w:t>
      </w:r>
      <w:r w:rsidRPr="00DD0843">
        <w:t>”</w:t>
      </w:r>
    </w:p>
    <w:p w14:paraId="6E5A1293" w14:textId="277D5572" w:rsidR="00EE646F" w:rsidRDefault="0063661E" w:rsidP="0063661E">
      <w:pPr>
        <w:pStyle w:val="Heading2"/>
        <w:rPr>
          <w:lang w:eastAsia="en-GB"/>
        </w:rPr>
      </w:pPr>
      <w:bookmarkStart w:id="57" w:name="_Toc171519600"/>
      <w:r>
        <w:rPr>
          <w:lang w:eastAsia="en-GB"/>
        </w:rPr>
        <w:t>10.2</w:t>
      </w:r>
      <w:r>
        <w:rPr>
          <w:lang w:eastAsia="en-GB"/>
        </w:rPr>
        <w:tab/>
      </w:r>
      <w:r w:rsidRPr="0063661E">
        <w:rPr>
          <w:lang w:eastAsia="en-GB"/>
        </w:rPr>
        <w:t>Application enablement aspects for subscriber-aware northbound API access</w:t>
      </w:r>
      <w:bookmarkEnd w:id="57"/>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84D68" w:rsidRPr="00EF7FBB" w14:paraId="2D97C7DF" w14:textId="77777777" w:rsidTr="00AD72F9">
        <w:trPr>
          <w:trHeight w:val="255"/>
        </w:trPr>
        <w:tc>
          <w:tcPr>
            <w:tcW w:w="757" w:type="dxa"/>
            <w:shd w:val="clear" w:color="auto" w:fill="auto"/>
            <w:tcMar>
              <w:left w:w="28" w:type="dxa"/>
              <w:right w:w="28" w:type="dxa"/>
            </w:tcMar>
          </w:tcPr>
          <w:p w14:paraId="0C2A327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990117</w:t>
            </w:r>
          </w:p>
        </w:tc>
        <w:tc>
          <w:tcPr>
            <w:tcW w:w="3969" w:type="dxa"/>
            <w:shd w:val="clear" w:color="auto" w:fill="auto"/>
            <w:tcMar>
              <w:left w:w="28" w:type="dxa"/>
              <w:right w:w="28" w:type="dxa"/>
            </w:tcMar>
          </w:tcPr>
          <w:p w14:paraId="49DDF237"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enablement aspects for subscriber-aware northbound API access </w:t>
            </w:r>
          </w:p>
        </w:tc>
        <w:tc>
          <w:tcPr>
            <w:tcW w:w="1701" w:type="dxa"/>
            <w:shd w:val="clear" w:color="auto" w:fill="auto"/>
            <w:tcMar>
              <w:left w:w="28" w:type="dxa"/>
              <w:right w:w="28" w:type="dxa"/>
            </w:tcMar>
          </w:tcPr>
          <w:p w14:paraId="62A207A9"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SNAAPP</w:t>
            </w:r>
          </w:p>
        </w:tc>
        <w:tc>
          <w:tcPr>
            <w:tcW w:w="397" w:type="dxa"/>
            <w:shd w:val="clear" w:color="auto" w:fill="auto"/>
            <w:tcMar>
              <w:left w:w="28" w:type="dxa"/>
              <w:right w:w="28" w:type="dxa"/>
            </w:tcMar>
          </w:tcPr>
          <w:p w14:paraId="7D0CDCD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182483A" w14:textId="2220AEE0" w:rsidR="00D84D68" w:rsidRDefault="00E33151" w:rsidP="00AD72F9">
            <w:pPr>
              <w:overflowPunct/>
              <w:autoSpaceDE/>
              <w:autoSpaceDN/>
              <w:adjustRightInd/>
              <w:spacing w:after="0"/>
              <w:textAlignment w:val="auto"/>
            </w:pPr>
            <w:hyperlink r:id="rId221" w:history="1">
              <w:r w:rsidR="007D3634"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2E19C49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45E325FD" w14:textId="77777777" w:rsidTr="00AD72F9">
        <w:trPr>
          <w:trHeight w:val="255"/>
        </w:trPr>
        <w:tc>
          <w:tcPr>
            <w:tcW w:w="757" w:type="dxa"/>
            <w:shd w:val="clear" w:color="auto" w:fill="auto"/>
            <w:tcMar>
              <w:left w:w="28" w:type="dxa"/>
              <w:right w:w="28" w:type="dxa"/>
            </w:tcMar>
          </w:tcPr>
          <w:p w14:paraId="32DB88E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960012</w:t>
            </w:r>
          </w:p>
        </w:tc>
        <w:tc>
          <w:tcPr>
            <w:tcW w:w="3969" w:type="dxa"/>
            <w:shd w:val="clear" w:color="auto" w:fill="auto"/>
            <w:tcMar>
              <w:left w:w="28" w:type="dxa"/>
              <w:right w:w="28" w:type="dxa"/>
            </w:tcMar>
          </w:tcPr>
          <w:p w14:paraId="2B1F1BE5"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SNAAPP</w:t>
            </w:r>
          </w:p>
        </w:tc>
        <w:tc>
          <w:tcPr>
            <w:tcW w:w="1701" w:type="dxa"/>
            <w:shd w:val="clear" w:color="auto" w:fill="auto"/>
            <w:tcMar>
              <w:left w:w="28" w:type="dxa"/>
              <w:right w:w="28" w:type="dxa"/>
            </w:tcMar>
          </w:tcPr>
          <w:p w14:paraId="637DF934"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72CE37F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6C47385B" w14:textId="182A1AC0" w:rsidR="00D84D68" w:rsidRDefault="00E33151" w:rsidP="00AD72F9">
            <w:pPr>
              <w:overflowPunct/>
              <w:autoSpaceDE/>
              <w:autoSpaceDN/>
              <w:adjustRightInd/>
              <w:spacing w:after="0"/>
              <w:textAlignment w:val="auto"/>
            </w:pPr>
            <w:hyperlink r:id="rId222" w:history="1">
              <w:r w:rsidR="007D3634"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0349EBAE"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351764AF" w14:textId="77777777" w:rsidTr="00AD72F9">
        <w:trPr>
          <w:trHeight w:val="255"/>
        </w:trPr>
        <w:tc>
          <w:tcPr>
            <w:tcW w:w="757" w:type="dxa"/>
            <w:shd w:val="clear" w:color="auto" w:fill="auto"/>
            <w:tcMar>
              <w:left w:w="28" w:type="dxa"/>
              <w:right w:w="28" w:type="dxa"/>
            </w:tcMar>
          </w:tcPr>
          <w:p w14:paraId="36352218"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960028</w:t>
            </w:r>
          </w:p>
        </w:tc>
        <w:tc>
          <w:tcPr>
            <w:tcW w:w="3969" w:type="dxa"/>
            <w:shd w:val="clear" w:color="auto" w:fill="auto"/>
            <w:tcMar>
              <w:left w:w="28" w:type="dxa"/>
              <w:right w:w="28" w:type="dxa"/>
            </w:tcMar>
          </w:tcPr>
          <w:p w14:paraId="2F69D2A1"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i/>
                <w:iCs/>
                <w:color w:val="000000"/>
                <w:sz w:val="18"/>
                <w:szCs w:val="18"/>
                <w:lang w:eastAsia="en-GB"/>
              </w:rPr>
              <w:t xml:space="preserve">   Study on SNAAPP securitY </w:t>
            </w:r>
          </w:p>
        </w:tc>
        <w:tc>
          <w:tcPr>
            <w:tcW w:w="1701" w:type="dxa"/>
            <w:shd w:val="clear" w:color="auto" w:fill="auto"/>
            <w:tcMar>
              <w:left w:w="28" w:type="dxa"/>
              <w:right w:w="28" w:type="dxa"/>
            </w:tcMar>
          </w:tcPr>
          <w:p w14:paraId="09C23126"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FS_SNAAPPY</w:t>
            </w:r>
          </w:p>
        </w:tc>
        <w:tc>
          <w:tcPr>
            <w:tcW w:w="397" w:type="dxa"/>
            <w:shd w:val="clear" w:color="auto" w:fill="auto"/>
            <w:tcMar>
              <w:left w:w="28" w:type="dxa"/>
              <w:right w:w="28" w:type="dxa"/>
            </w:tcMar>
          </w:tcPr>
          <w:p w14:paraId="79E43D4B"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41052D1" w14:textId="1850DFBB" w:rsidR="00D84D68" w:rsidRDefault="00E33151" w:rsidP="00AD72F9">
            <w:pPr>
              <w:overflowPunct/>
              <w:autoSpaceDE/>
              <w:autoSpaceDN/>
              <w:adjustRightInd/>
              <w:spacing w:after="0"/>
              <w:textAlignment w:val="auto"/>
            </w:pPr>
            <w:hyperlink r:id="rId223" w:history="1">
              <w:r w:rsidR="007D3634" w:rsidRPr="007D3634">
                <w:rPr>
                  <w:rFonts w:ascii="Calibri" w:hAnsi="Calibri" w:cs="Calibri"/>
                  <w:color w:val="0563C1"/>
                  <w:sz w:val="16"/>
                  <w:szCs w:val="18"/>
                  <w:u w:val="single"/>
                  <w:lang w:eastAsia="en-GB"/>
                </w:rPr>
                <w:t>SP-220526</w:t>
              </w:r>
            </w:hyperlink>
          </w:p>
        </w:tc>
        <w:tc>
          <w:tcPr>
            <w:tcW w:w="2268" w:type="dxa"/>
            <w:shd w:val="clear" w:color="auto" w:fill="auto"/>
            <w:tcMar>
              <w:left w:w="28" w:type="dxa"/>
              <w:right w:w="28" w:type="dxa"/>
            </w:tcMar>
          </w:tcPr>
          <w:p w14:paraId="4145FD6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648F4411" w14:textId="77777777" w:rsidTr="00AD72F9">
        <w:trPr>
          <w:trHeight w:val="255"/>
        </w:trPr>
        <w:tc>
          <w:tcPr>
            <w:tcW w:w="757" w:type="dxa"/>
            <w:shd w:val="clear" w:color="auto" w:fill="auto"/>
            <w:tcMar>
              <w:left w:w="28" w:type="dxa"/>
              <w:right w:w="28" w:type="dxa"/>
            </w:tcMar>
          </w:tcPr>
          <w:p w14:paraId="5D7E689C"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990048</w:t>
            </w:r>
          </w:p>
        </w:tc>
        <w:tc>
          <w:tcPr>
            <w:tcW w:w="3969" w:type="dxa"/>
            <w:shd w:val="clear" w:color="auto" w:fill="auto"/>
            <w:tcMar>
              <w:left w:w="28" w:type="dxa"/>
              <w:right w:w="28" w:type="dxa"/>
            </w:tcMar>
          </w:tcPr>
          <w:p w14:paraId="55801D1C" w14:textId="77777777" w:rsidR="00D84D68" w:rsidRPr="00EF7FBB" w:rsidRDefault="00D84D68"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Security aspects of SNAPP </w:t>
            </w:r>
          </w:p>
        </w:tc>
        <w:tc>
          <w:tcPr>
            <w:tcW w:w="1701" w:type="dxa"/>
            <w:shd w:val="clear" w:color="auto" w:fill="auto"/>
            <w:tcMar>
              <w:left w:w="28" w:type="dxa"/>
              <w:right w:w="28" w:type="dxa"/>
            </w:tcMar>
          </w:tcPr>
          <w:p w14:paraId="2EE99F5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SNAAPPY</w:t>
            </w:r>
          </w:p>
        </w:tc>
        <w:tc>
          <w:tcPr>
            <w:tcW w:w="397" w:type="dxa"/>
            <w:shd w:val="clear" w:color="auto" w:fill="auto"/>
            <w:tcMar>
              <w:left w:w="28" w:type="dxa"/>
              <w:right w:w="28" w:type="dxa"/>
            </w:tcMar>
          </w:tcPr>
          <w:p w14:paraId="539313E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6FD824" w14:textId="35BB8910" w:rsidR="00D84D68" w:rsidRDefault="00E33151" w:rsidP="00AD72F9">
            <w:pPr>
              <w:overflowPunct/>
              <w:autoSpaceDE/>
              <w:autoSpaceDN/>
              <w:adjustRightInd/>
              <w:spacing w:after="0"/>
              <w:textAlignment w:val="auto"/>
            </w:pPr>
            <w:hyperlink r:id="rId224" w:history="1">
              <w:r w:rsidR="007D3634" w:rsidRPr="007D3634">
                <w:rPr>
                  <w:rFonts w:ascii="Calibri" w:hAnsi="Calibri" w:cs="Calibri"/>
                  <w:color w:val="0563C1"/>
                  <w:sz w:val="16"/>
                  <w:szCs w:val="18"/>
                  <w:u w:val="single"/>
                  <w:lang w:eastAsia="en-GB"/>
                </w:rPr>
                <w:t>SP-230161</w:t>
              </w:r>
            </w:hyperlink>
          </w:p>
        </w:tc>
        <w:tc>
          <w:tcPr>
            <w:tcW w:w="2268" w:type="dxa"/>
            <w:shd w:val="clear" w:color="auto" w:fill="auto"/>
            <w:tcMar>
              <w:left w:w="28" w:type="dxa"/>
              <w:right w:w="28" w:type="dxa"/>
            </w:tcMar>
          </w:tcPr>
          <w:p w14:paraId="79C3B8A3"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5C977BB8" w14:textId="77777777" w:rsidTr="00AD72F9">
        <w:trPr>
          <w:trHeight w:val="255"/>
        </w:trPr>
        <w:tc>
          <w:tcPr>
            <w:tcW w:w="757" w:type="dxa"/>
            <w:shd w:val="clear" w:color="auto" w:fill="auto"/>
            <w:tcMar>
              <w:left w:w="28" w:type="dxa"/>
              <w:right w:w="28" w:type="dxa"/>
            </w:tcMar>
          </w:tcPr>
          <w:p w14:paraId="67332DF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1010002</w:t>
            </w:r>
          </w:p>
        </w:tc>
        <w:tc>
          <w:tcPr>
            <w:tcW w:w="3969" w:type="dxa"/>
            <w:shd w:val="clear" w:color="auto" w:fill="auto"/>
            <w:tcMar>
              <w:left w:w="28" w:type="dxa"/>
              <w:right w:w="28" w:type="dxa"/>
            </w:tcMar>
          </w:tcPr>
          <w:p w14:paraId="31767ABA"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of SNAAPP</w:t>
            </w:r>
          </w:p>
        </w:tc>
        <w:tc>
          <w:tcPr>
            <w:tcW w:w="1701" w:type="dxa"/>
            <w:shd w:val="clear" w:color="auto" w:fill="auto"/>
            <w:tcMar>
              <w:left w:w="28" w:type="dxa"/>
              <w:right w:w="28" w:type="dxa"/>
            </w:tcMar>
          </w:tcPr>
          <w:p w14:paraId="294EF4E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5517339D"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7623F01D" w14:textId="0B81EDF8" w:rsidR="00D84D68" w:rsidRDefault="00E33151" w:rsidP="00AD72F9">
            <w:pPr>
              <w:overflowPunct/>
              <w:autoSpaceDE/>
              <w:autoSpaceDN/>
              <w:adjustRightInd/>
              <w:spacing w:after="0"/>
              <w:textAlignment w:val="auto"/>
            </w:pPr>
            <w:hyperlink r:id="rId225" w:history="1">
              <w:r w:rsidR="007D3634" w:rsidRPr="007D3634">
                <w:rPr>
                  <w:rFonts w:ascii="Calibri" w:hAnsi="Calibri" w:cs="Calibri"/>
                  <w:color w:val="0563C1"/>
                  <w:sz w:val="16"/>
                  <w:szCs w:val="18"/>
                  <w:u w:val="single"/>
                  <w:lang w:eastAsia="en-GB"/>
                </w:rPr>
                <w:t>CP-232128</w:t>
              </w:r>
            </w:hyperlink>
          </w:p>
        </w:tc>
        <w:tc>
          <w:tcPr>
            <w:tcW w:w="2268" w:type="dxa"/>
            <w:shd w:val="clear" w:color="auto" w:fill="auto"/>
            <w:tcMar>
              <w:left w:w="28" w:type="dxa"/>
              <w:right w:w="28" w:type="dxa"/>
            </w:tcMar>
          </w:tcPr>
          <w:p w14:paraId="5BBF7FD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Eitoku, Haruka, NTT</w:t>
            </w:r>
          </w:p>
        </w:tc>
      </w:tr>
      <w:tr w:rsidR="0063661E" w:rsidRPr="00EF7FBB" w14:paraId="49C0EAEB" w14:textId="77777777" w:rsidTr="00B22AB8">
        <w:trPr>
          <w:trHeight w:val="255"/>
        </w:trPr>
        <w:tc>
          <w:tcPr>
            <w:tcW w:w="757" w:type="dxa"/>
            <w:shd w:val="clear" w:color="auto" w:fill="auto"/>
            <w:tcMar>
              <w:left w:w="28" w:type="dxa"/>
              <w:right w:w="28" w:type="dxa"/>
            </w:tcMar>
          </w:tcPr>
          <w:p w14:paraId="197C0DD0"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890024</w:t>
            </w:r>
          </w:p>
        </w:tc>
        <w:tc>
          <w:tcPr>
            <w:tcW w:w="3969" w:type="dxa"/>
            <w:shd w:val="clear" w:color="auto" w:fill="auto"/>
            <w:tcMar>
              <w:left w:w="28" w:type="dxa"/>
              <w:right w:w="28" w:type="dxa"/>
            </w:tcMar>
          </w:tcPr>
          <w:p w14:paraId="472AA454" w14:textId="77777777" w:rsidR="0063661E" w:rsidRPr="00EF7FBB" w:rsidRDefault="0063661E"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Subscriber-aware Northbound API access </w:t>
            </w:r>
          </w:p>
        </w:tc>
        <w:tc>
          <w:tcPr>
            <w:tcW w:w="1701" w:type="dxa"/>
            <w:shd w:val="clear" w:color="auto" w:fill="auto"/>
            <w:tcMar>
              <w:left w:w="28" w:type="dxa"/>
              <w:right w:w="28" w:type="dxa"/>
            </w:tcMar>
          </w:tcPr>
          <w:p w14:paraId="49EEF418"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w:t>
            </w:r>
          </w:p>
        </w:tc>
        <w:tc>
          <w:tcPr>
            <w:tcW w:w="397" w:type="dxa"/>
            <w:shd w:val="clear" w:color="auto" w:fill="auto"/>
            <w:tcMar>
              <w:left w:w="28" w:type="dxa"/>
              <w:right w:w="28" w:type="dxa"/>
            </w:tcMar>
          </w:tcPr>
          <w:p w14:paraId="6F1724CB"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65EB650C" w14:textId="2A9715E3" w:rsidR="0063661E" w:rsidRDefault="00E33151" w:rsidP="00B22AB8">
            <w:pPr>
              <w:overflowPunct/>
              <w:autoSpaceDE/>
              <w:autoSpaceDN/>
              <w:adjustRightInd/>
              <w:spacing w:after="0"/>
              <w:textAlignment w:val="auto"/>
            </w:pPr>
            <w:hyperlink r:id="rId226" w:history="1">
              <w:r w:rsidR="007D3634" w:rsidRPr="007D3634">
                <w:rPr>
                  <w:rFonts w:ascii="Calibri" w:hAnsi="Calibri" w:cs="Calibri"/>
                  <w:color w:val="0563C1"/>
                  <w:sz w:val="16"/>
                  <w:szCs w:val="18"/>
                  <w:u w:val="single"/>
                  <w:lang w:eastAsia="en-GB"/>
                </w:rPr>
                <w:t>SP-200797</w:t>
              </w:r>
            </w:hyperlink>
          </w:p>
        </w:tc>
        <w:tc>
          <w:tcPr>
            <w:tcW w:w="2268" w:type="dxa"/>
            <w:shd w:val="clear" w:color="auto" w:fill="auto"/>
            <w:tcMar>
              <w:left w:w="28" w:type="dxa"/>
              <w:right w:w="28" w:type="dxa"/>
            </w:tcMar>
          </w:tcPr>
          <w:p w14:paraId="12906D61" w14:textId="77777777" w:rsidR="0063661E" w:rsidRPr="00EF7FBB" w:rsidRDefault="006366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Minokuchi, Atsushi, NTT DOCOMO </w:t>
            </w:r>
          </w:p>
        </w:tc>
      </w:tr>
    </w:tbl>
    <w:p w14:paraId="3A723948" w14:textId="25EF2DE9" w:rsidR="00D84D68" w:rsidRDefault="00D84D68" w:rsidP="00D84D68">
      <w:pPr>
        <w:rPr>
          <w:lang w:eastAsia="en-GB"/>
        </w:rPr>
      </w:pPr>
      <w:r w:rsidRPr="00652D0A">
        <w:rPr>
          <w:lang w:eastAsia="en-GB"/>
        </w:rPr>
        <w:t xml:space="preserve">Summary based on the input provided by </w:t>
      </w:r>
      <w:r w:rsidRPr="00D84D68">
        <w:rPr>
          <w:lang w:eastAsia="en-GB"/>
        </w:rPr>
        <w:t>NTT DOCOMO, INC. in SP-240337</w:t>
      </w:r>
      <w:r w:rsidRPr="00652D0A">
        <w:rPr>
          <w:lang w:eastAsia="en-GB"/>
        </w:rPr>
        <w:t>.</w:t>
      </w:r>
    </w:p>
    <w:p w14:paraId="493FD785" w14:textId="77777777" w:rsidR="00D84D68" w:rsidRDefault="00D84D68" w:rsidP="00D84D68">
      <w:pPr>
        <w:rPr>
          <w:lang w:eastAsia="en-GB"/>
        </w:rPr>
      </w:pPr>
      <w:r>
        <w:rPr>
          <w:lang w:eastAsia="en-GB"/>
        </w:rPr>
        <w:t>3GPP specified the CAPIF(Common API Framework) in Rel-15 to provide a framework for accessing 3GPP northbound APIs. To enhance CAPIF, the "SNAAPP(Application Enablement Aspects for Subscriber-aware Northbound API Access)" work item in Rel-18 specifies the authorization of API invokers when  access to protected resources are granted by resource owners (e.g., UE users or an MNO subscribers) and the APIs are invoked. In SA6, it has been defined that 'SNAAPP' should be referred to as 'RNAA (Resource owner-aware Northbound API Access).</w:t>
      </w:r>
    </w:p>
    <w:p w14:paraId="5FB1BC48" w14:textId="7ABC7580" w:rsidR="00D84D68" w:rsidRDefault="00D84D68" w:rsidP="00D84D68">
      <w:pPr>
        <w:rPr>
          <w:lang w:eastAsia="en-GB"/>
        </w:rPr>
      </w:pPr>
      <w:r>
        <w:rPr>
          <w:lang w:eastAsia="en-GB"/>
        </w:rPr>
        <w:t xml:space="preserve">The SA1 requirements in </w:t>
      </w:r>
      <w:r w:rsidR="0078318F">
        <w:rPr>
          <w:lang w:eastAsia="en-GB"/>
        </w:rPr>
        <w:t>TS</w:t>
      </w:r>
      <w:r>
        <w:rPr>
          <w:lang w:eastAsia="en-GB"/>
        </w:rPr>
        <w:t xml:space="preserve"> 22.261 [1] specified to authenticate and authorize 3rd parties and UEs for secure access to APIs and information sharing, to protect the confidentiality of user personal information, and provide network information. Specifically, it should allow the UE to provide/revoke consent for sharing information (e.g., location, presence) with the third-party.</w:t>
      </w:r>
    </w:p>
    <w:p w14:paraId="4091031A" w14:textId="37964C63" w:rsidR="00D84D68" w:rsidRDefault="00FF51C8" w:rsidP="00D84D68">
      <w:pPr>
        <w:rPr>
          <w:lang w:eastAsia="en-GB"/>
        </w:rPr>
      </w:pPr>
      <w:r>
        <w:rPr>
          <w:lang w:eastAsia="en-GB"/>
        </w:rPr>
        <w:t xml:space="preserve">Figure 1 below </w:t>
      </w:r>
      <w:r w:rsidR="00D84D68">
        <w:rPr>
          <w:lang w:eastAsia="en-GB"/>
        </w:rPr>
        <w:t>shows the architectural model for the RNAA which allows the resource owner to provide authorization to the API invocation.</w:t>
      </w:r>
      <w:r>
        <w:rPr>
          <w:lang w:eastAsia="en-GB"/>
        </w:rPr>
        <w:t xml:space="preserve"> </w:t>
      </w:r>
      <w:r w:rsidR="001525C1">
        <w:rPr>
          <w:lang w:eastAsia="en-GB"/>
        </w:rPr>
        <w:t xml:space="preserve">This is Figure 6.2.3-1 of TR 23.700-92 [2] in SA6. </w:t>
      </w:r>
    </w:p>
    <w:p w14:paraId="1630DA55" w14:textId="07EE5F2D" w:rsidR="00D84D68" w:rsidRDefault="00D84D68" w:rsidP="00D84D68">
      <w:pPr>
        <w:rPr>
          <w:lang w:eastAsia="en-GB"/>
        </w:rPr>
      </w:pPr>
      <w:r>
        <w:rPr>
          <w:lang w:eastAsia="en-GB"/>
        </w:rPr>
        <w:t xml:space="preserve">CT3 has specified the APIs (e.g., CAPIF_Security API) based on the RNAA scenario and OAuth authorization code grant in </w:t>
      </w:r>
      <w:r w:rsidR="0078318F">
        <w:rPr>
          <w:lang w:eastAsia="en-GB"/>
        </w:rPr>
        <w:t>TS</w:t>
      </w:r>
      <w:r>
        <w:rPr>
          <w:lang w:eastAsia="en-GB"/>
        </w:rPr>
        <w:t xml:space="preserve"> 29.222 [3].</w:t>
      </w:r>
    </w:p>
    <w:p w14:paraId="6B34B935" w14:textId="77777777" w:rsidR="00D84D68" w:rsidRDefault="00D84D68" w:rsidP="00D84D68">
      <w:pPr>
        <w:rPr>
          <w:lang w:eastAsia="en-GB"/>
        </w:rPr>
      </w:pPr>
    </w:p>
    <w:p w14:paraId="60B20749" w14:textId="37BC3556" w:rsidR="00D84D68" w:rsidRDefault="00D84D68" w:rsidP="00D84D68">
      <w:pPr>
        <w:pStyle w:val="TH"/>
        <w:rPr>
          <w:lang w:eastAsia="en-GB"/>
        </w:rPr>
      </w:pPr>
      <w:r>
        <w:rPr>
          <w:lang w:eastAsia="en-GB"/>
        </w:rPr>
        <w:t xml:space="preserve"> </w:t>
      </w:r>
      <w:r w:rsidRPr="006B0720">
        <w:object w:dxaOrig="14385" w:dyaOrig="10080" w14:anchorId="21398BFD">
          <v:shape id="_x0000_i1040" type="#_x0000_t75" style="width:479.5pt;height:335pt" o:ole="">
            <v:imagedata r:id="rId227" o:title=""/>
          </v:shape>
          <o:OLEObject Type="Embed" ProgID="Visio.Drawing.11" ShapeID="_x0000_i1040" DrawAspect="Content" ObjectID="_1782132626" r:id="rId228"/>
        </w:object>
      </w:r>
    </w:p>
    <w:p w14:paraId="28CE5E0D" w14:textId="5B287120" w:rsidR="00D84D68" w:rsidRDefault="00FF51C8" w:rsidP="00D84D68">
      <w:pPr>
        <w:pStyle w:val="TF"/>
        <w:rPr>
          <w:lang w:eastAsia="en-GB"/>
        </w:rPr>
      </w:pPr>
      <w:r>
        <w:rPr>
          <w:lang w:eastAsia="en-GB"/>
        </w:rPr>
        <w:t>Figure 1</w:t>
      </w:r>
      <w:r w:rsidR="00D84D68">
        <w:rPr>
          <w:lang w:eastAsia="en-GB"/>
        </w:rPr>
        <w:t>: High level functional architecture for CAPIF supporting RNAA</w:t>
      </w:r>
    </w:p>
    <w:p w14:paraId="0FFAED18" w14:textId="7E8AAADC" w:rsidR="00D84D68" w:rsidRPr="000E08B7" w:rsidRDefault="00D84D68" w:rsidP="00D84D68">
      <w:pPr>
        <w:rPr>
          <w:b/>
          <w:bCs/>
          <w:lang w:eastAsia="en-GB"/>
        </w:rPr>
      </w:pPr>
      <w:r w:rsidRPr="000E08B7">
        <w:rPr>
          <w:b/>
          <w:bCs/>
          <w:lang w:eastAsia="en-GB"/>
        </w:rPr>
        <w:t>RNAA Security Aspects</w:t>
      </w:r>
    </w:p>
    <w:p w14:paraId="2866796D" w14:textId="2642813A" w:rsidR="00D84D68" w:rsidRDefault="00D84D68" w:rsidP="00D84D68">
      <w:pPr>
        <w:rPr>
          <w:lang w:eastAsia="en-GB"/>
        </w:rPr>
      </w:pPr>
      <w:r>
        <w:rPr>
          <w:lang w:eastAsia="en-GB"/>
        </w:rPr>
        <w:t>SA1 has developed Stage 1 requirements for subscriber-aware northbound API access (</w:t>
      </w:r>
      <w:r w:rsidR="0078318F">
        <w:rPr>
          <w:lang w:eastAsia="en-GB"/>
        </w:rPr>
        <w:t>TS</w:t>
      </w:r>
      <w:r>
        <w:rPr>
          <w:lang w:eastAsia="en-GB"/>
        </w:rPr>
        <w:t xml:space="preserve"> 22.261 [1]), in clause 6.10.2. A detailed Stage 2 study FS_SNAAPP in (</w:t>
      </w:r>
      <w:r w:rsidR="00396ED0">
        <w:rPr>
          <w:lang w:eastAsia="en-GB"/>
        </w:rPr>
        <w:t>TR</w:t>
      </w:r>
      <w:r>
        <w:rPr>
          <w:lang w:eastAsia="en-GB"/>
        </w:rPr>
        <w:t xml:space="preserve"> 23.700-92 [2]) followed, identifying key issues and solutions for SNA, allowing the CAPIF framework to support northbound API invocations requiring authorization from the resource owner. </w:t>
      </w:r>
    </w:p>
    <w:p w14:paraId="7E4D1DEA" w14:textId="32D27BF1" w:rsidR="00D84D68" w:rsidRDefault="00D84D68" w:rsidP="00D84D68">
      <w:pPr>
        <w:rPr>
          <w:lang w:eastAsia="en-GB"/>
        </w:rPr>
      </w:pPr>
      <w:r>
        <w:rPr>
          <w:lang w:eastAsia="en-GB"/>
        </w:rPr>
        <w:lastRenderedPageBreak/>
        <w:t>SA6 has developed stage 2 normative work for CAPIF (</w:t>
      </w:r>
      <w:r w:rsidR="0078318F">
        <w:rPr>
          <w:lang w:eastAsia="en-GB"/>
        </w:rPr>
        <w:t>TS</w:t>
      </w:r>
      <w:r>
        <w:rPr>
          <w:lang w:eastAsia="en-GB"/>
        </w:rPr>
        <w:t xml:space="preserve"> 23.222[4]), focusing on security enhancements specified in SNAAPP and supporting normative work in SA6 and CT3. SA6 studied to enhance CAPIF (</w:t>
      </w:r>
      <w:r w:rsidR="0078318F">
        <w:rPr>
          <w:lang w:eastAsia="en-GB"/>
        </w:rPr>
        <w:t>TS</w:t>
      </w:r>
      <w:r>
        <w:rPr>
          <w:lang w:eastAsia="en-GB"/>
        </w:rPr>
        <w:t xml:space="preserve"> 23.222[4]) to support the “SNAAPP” as the “RNAA”, which enables the authorization of API invokers when the APIs are invoked. Authorization by the resource owner is crucial for API invocations to access protected resources, with a need for dynamic and near real-time authorization. </w:t>
      </w:r>
    </w:p>
    <w:p w14:paraId="59EEDC66" w14:textId="01AF03F9" w:rsidR="00D84D68" w:rsidRDefault="00D84D68" w:rsidP="00D84D68">
      <w:pPr>
        <w:rPr>
          <w:lang w:eastAsia="en-GB"/>
        </w:rPr>
      </w:pPr>
      <w:r>
        <w:rPr>
          <w:lang w:eastAsia="en-GB"/>
        </w:rPr>
        <w:t>Based on SA1 requirements and SA6 normative work, SA3 has specified security procedures for RNAA (</w:t>
      </w:r>
      <w:r w:rsidR="00396ED0">
        <w:rPr>
          <w:lang w:eastAsia="en-GB"/>
        </w:rPr>
        <w:t>TR</w:t>
      </w:r>
      <w:r>
        <w:rPr>
          <w:lang w:eastAsia="en-GB"/>
        </w:rPr>
        <w:t xml:space="preserve"> 33.884[5]). The SA3 objectives include enhancing CAPIF with resource owner awareness retaining existing mechanisms without resource owner awareness. </w:t>
      </w:r>
    </w:p>
    <w:p w14:paraId="3B8A1018" w14:textId="77777777" w:rsidR="00D84D68" w:rsidRDefault="00D84D68" w:rsidP="00D84D68">
      <w:pPr>
        <w:rPr>
          <w:lang w:eastAsia="en-GB"/>
        </w:rPr>
      </w:pPr>
      <w:r>
        <w:rPr>
          <w:lang w:eastAsia="en-GB"/>
        </w:rPr>
        <w:t>In CT3, based on the normative stage 2 technical specifications of RNAA from SA6 and SA3, the RNAA scenario based on OAuth authorization code grant to CAPIF_Security API has been specified in TS 29.222[6].</w:t>
      </w:r>
    </w:p>
    <w:p w14:paraId="7C7AEDEC" w14:textId="28C9C7EA" w:rsidR="00D84D68" w:rsidRPr="000E08B7" w:rsidRDefault="00D84D68" w:rsidP="00D84D68">
      <w:pPr>
        <w:rPr>
          <w:b/>
          <w:bCs/>
          <w:lang w:eastAsia="en-GB"/>
        </w:rPr>
      </w:pPr>
      <w:r w:rsidRPr="000E08B7">
        <w:rPr>
          <w:b/>
          <w:bCs/>
          <w:lang w:eastAsia="en-GB"/>
        </w:rPr>
        <w:t>RNAA Use cases</w:t>
      </w:r>
    </w:p>
    <w:p w14:paraId="13067152" w14:textId="77777777" w:rsidR="00D84D68" w:rsidRDefault="00D84D68" w:rsidP="00D84D68">
      <w:pPr>
        <w:rPr>
          <w:lang w:eastAsia="en-GB"/>
        </w:rPr>
      </w:pPr>
      <w:r>
        <w:rPr>
          <w:lang w:eastAsia="en-GB"/>
        </w:rPr>
        <w:t>3GPP has introduced various northbound APIs exposed to API invokers inside and outside the PLMN trust domain. For example, Service Capability Exposure Function (SCEF) and Network Exposure Function (NEF) expose the 3GPP network capabilities via APIs, and Service Enabler Architecture Layer (SEAL) APIs offer commonly used functionalities among different vertical applications.</w:t>
      </w:r>
    </w:p>
    <w:p w14:paraId="7936108E" w14:textId="77777777" w:rsidR="00D84D68" w:rsidRDefault="00D84D68" w:rsidP="00D84D68">
      <w:pPr>
        <w:rPr>
          <w:lang w:eastAsia="en-GB"/>
        </w:rPr>
      </w:pPr>
      <w:r>
        <w:rPr>
          <w:lang w:eastAsia="en-GB"/>
        </w:rPr>
        <w:t>The API invoker accesses the resources exposed by 3GPP northbound APIs and some of these resources may directly impact end user's service experience (e.g., modify QoS) or may handle end user specific information (e.g., obtain user location).</w:t>
      </w:r>
    </w:p>
    <w:p w14:paraId="2A261983" w14:textId="77777777" w:rsidR="00D84D68" w:rsidRDefault="00D84D68" w:rsidP="00D84D68">
      <w:pPr>
        <w:rPr>
          <w:lang w:eastAsia="en-GB"/>
        </w:rPr>
      </w:pPr>
      <w:r>
        <w:rPr>
          <w:lang w:eastAsia="en-GB"/>
        </w:rPr>
        <w:t>Up to Rel-17, if the API is invoked on behalf of the end user, the end user is not aware of the API invocation or does not have any control over which APIs can be executed on their behalf. RNAA aims to protect users against such unintended access to their resources via APIs.</w:t>
      </w:r>
    </w:p>
    <w:p w14:paraId="12AD8F3C" w14:textId="77777777" w:rsidR="00D84D68" w:rsidRDefault="00D84D68" w:rsidP="00D84D68">
      <w:pPr>
        <w:rPr>
          <w:lang w:eastAsia="en-GB"/>
        </w:rPr>
      </w:pPr>
      <w:r>
        <w:rPr>
          <w:lang w:eastAsia="en-GB"/>
        </w:rPr>
        <w:t>An example use case of RNAA is QoS modification while consuming gaming services. Assume that an end user (also a subscriber of the MNO in this case) is playing a game provided by a game provider and the gaming experience of the end user has to be improved. In such a scenario, two potential use cases are elaborated below.</w:t>
      </w:r>
    </w:p>
    <w:p w14:paraId="275C9FB4" w14:textId="77777777" w:rsidR="00D84D68" w:rsidRDefault="00D84D68" w:rsidP="00D84D68">
      <w:pPr>
        <w:rPr>
          <w:lang w:eastAsia="en-GB"/>
        </w:rPr>
      </w:pPr>
      <w:r>
        <w:rPr>
          <w:lang w:eastAsia="en-GB"/>
        </w:rPr>
        <w:t>Use case 1: The application on the UE directly invokes the NEF API to modify the end user's QoS. The end user, acting as an API invoker and a resource owner, authorizes this API invocation with NEF.</w:t>
      </w:r>
    </w:p>
    <w:p w14:paraId="27678AFE" w14:textId="77777777" w:rsidR="00D84D68" w:rsidRDefault="00D84D68" w:rsidP="00D84D68">
      <w:pPr>
        <w:rPr>
          <w:lang w:eastAsia="en-GB"/>
        </w:rPr>
      </w:pPr>
      <w:r>
        <w:rPr>
          <w:lang w:eastAsia="en-GB"/>
        </w:rPr>
        <w:t>Use case 2: The end user triggers the gaming server for enhanced gaming experience. Based on the trigger from gaming application on the end user's UE, the gaming server, which is acting as an API invoker, invokes the NEF API to modify the end user's QoS and the end user authorizes this API invocation with NEF.</w:t>
      </w:r>
    </w:p>
    <w:p w14:paraId="4A4BFA81" w14:textId="77777777" w:rsidR="00D84D68" w:rsidRDefault="00D84D68" w:rsidP="00D84D68">
      <w:pPr>
        <w:rPr>
          <w:lang w:eastAsia="en-GB"/>
        </w:rPr>
      </w:pPr>
      <w:r>
        <w:rPr>
          <w:lang w:eastAsia="en-GB"/>
        </w:rPr>
        <w:t>In both use cases, the end user, acting as a resource owner, can control whether API invoker can change their QoS before the end user is potentially charged for the high-quality service.</w:t>
      </w:r>
    </w:p>
    <w:p w14:paraId="5FD60499" w14:textId="77777777" w:rsidR="00D84D68" w:rsidRDefault="00D84D68" w:rsidP="00D84D68">
      <w:pPr>
        <w:rPr>
          <w:lang w:eastAsia="en-GB"/>
        </w:rPr>
      </w:pPr>
    </w:p>
    <w:p w14:paraId="5B9F0071" w14:textId="77777777" w:rsidR="00D84D68" w:rsidRDefault="00D84D68" w:rsidP="00D84D68">
      <w:pPr>
        <w:rPr>
          <w:b/>
        </w:rPr>
      </w:pPr>
      <w:r w:rsidRPr="00016B51">
        <w:rPr>
          <w:b/>
        </w:rPr>
        <w:t>References</w:t>
      </w:r>
    </w:p>
    <w:p w14:paraId="7DE0DE2A" w14:textId="12179458" w:rsidR="00D84D68" w:rsidRPr="00851A32" w:rsidRDefault="005E4308" w:rsidP="00D84D68">
      <w:r>
        <w:t xml:space="preserve">List of related CRs: </w:t>
      </w:r>
      <w:hyperlink r:id="rId229" w:history="1">
        <w:r w:rsidR="00D84D68" w:rsidRPr="00851A32">
          <w:rPr>
            <w:rStyle w:val="Hyperlink"/>
          </w:rPr>
          <w:t>https://portal.3gpp.org/ChangeRequests.aspx?q=1&amp;workitem=910036</w:t>
        </w:r>
      </w:hyperlink>
    </w:p>
    <w:p w14:paraId="5BD2C752" w14:textId="590D2706" w:rsidR="00D84D68" w:rsidRDefault="00D84D68" w:rsidP="00D84D68">
      <w:pPr>
        <w:pStyle w:val="EW"/>
      </w:pPr>
      <w:r>
        <w:t>[1]</w:t>
      </w:r>
      <w:r>
        <w:tab/>
        <w:t>TS 22.261: “Service requirements for the 5G system”</w:t>
      </w:r>
    </w:p>
    <w:p w14:paraId="40358BED" w14:textId="77777777" w:rsidR="00D84D68" w:rsidRDefault="00D84D68" w:rsidP="00D84D68">
      <w:pPr>
        <w:pStyle w:val="EW"/>
      </w:pPr>
      <w:r>
        <w:t>[2]</w:t>
      </w:r>
      <w:r>
        <w:tab/>
        <w:t>TR 23.700-92: “Study on enablers for network automation for the 5G System (5GS)”</w:t>
      </w:r>
    </w:p>
    <w:p w14:paraId="6145D598" w14:textId="77777777" w:rsidR="00D84D68" w:rsidRDefault="00D84D68" w:rsidP="00D84D68">
      <w:pPr>
        <w:pStyle w:val="EW"/>
      </w:pPr>
      <w:r>
        <w:t>[3]</w:t>
      </w:r>
      <w:r>
        <w:tab/>
        <w:t>TS 29.222: “Common API Framework for 3GPP Northbound APIs”</w:t>
      </w:r>
    </w:p>
    <w:p w14:paraId="4F200188" w14:textId="77777777" w:rsidR="00D84D68" w:rsidRDefault="00D84D68" w:rsidP="00D84D68">
      <w:pPr>
        <w:pStyle w:val="EW"/>
      </w:pPr>
      <w:r>
        <w:t>[4]</w:t>
      </w:r>
      <w:r>
        <w:tab/>
        <w:t>TS 23.222: “Common API Framework for 3GPP Northbound APIs”</w:t>
      </w:r>
    </w:p>
    <w:p w14:paraId="36B7FFC6" w14:textId="19E7AC07" w:rsidR="00D84D68" w:rsidRPr="00DD0843" w:rsidRDefault="00D84D68" w:rsidP="00D84D68">
      <w:pPr>
        <w:pStyle w:val="EW"/>
      </w:pPr>
      <w:r>
        <w:t>[5]</w:t>
      </w:r>
      <w:r>
        <w:tab/>
        <w:t>TR 33.884: “Study on Security of Application enablement aspects for Subscriber-aware Northbound API access”</w:t>
      </w:r>
    </w:p>
    <w:p w14:paraId="62197A9C" w14:textId="6FF6B269" w:rsidR="00D84D68" w:rsidRDefault="0063661E" w:rsidP="0063661E">
      <w:pPr>
        <w:pStyle w:val="Heading2"/>
        <w:rPr>
          <w:lang w:eastAsia="en-GB"/>
        </w:rPr>
      </w:pPr>
      <w:bookmarkStart w:id="58" w:name="_Toc171519601"/>
      <w:r>
        <w:rPr>
          <w:lang w:eastAsia="en-GB"/>
        </w:rPr>
        <w:t>10.3</w:t>
      </w:r>
      <w:r>
        <w:rPr>
          <w:lang w:eastAsia="en-GB"/>
        </w:rPr>
        <w:tab/>
      </w:r>
      <w:r w:rsidRPr="0063661E">
        <w:rPr>
          <w:lang w:eastAsia="en-GB"/>
        </w:rPr>
        <w:t>Smart Energy and Infrastructure</w:t>
      </w:r>
      <w:bookmarkEnd w:id="58"/>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4749D" w:rsidRPr="00EF7FBB" w14:paraId="4F3AA6D0" w14:textId="77777777" w:rsidTr="00AD72F9">
        <w:trPr>
          <w:trHeight w:val="255"/>
        </w:trPr>
        <w:tc>
          <w:tcPr>
            <w:tcW w:w="757" w:type="dxa"/>
            <w:shd w:val="clear" w:color="auto" w:fill="auto"/>
            <w:tcMar>
              <w:left w:w="28" w:type="dxa"/>
              <w:right w:w="28" w:type="dxa"/>
            </w:tcMar>
          </w:tcPr>
          <w:p w14:paraId="691D47F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920039</w:t>
            </w:r>
          </w:p>
        </w:tc>
        <w:tc>
          <w:tcPr>
            <w:tcW w:w="3969" w:type="dxa"/>
            <w:shd w:val="clear" w:color="auto" w:fill="auto"/>
            <w:tcMar>
              <w:left w:w="28" w:type="dxa"/>
              <w:right w:w="28" w:type="dxa"/>
            </w:tcMar>
          </w:tcPr>
          <w:p w14:paraId="235F691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FF"/>
                <w:sz w:val="18"/>
                <w:szCs w:val="18"/>
                <w:lang w:eastAsia="en-GB"/>
              </w:rPr>
              <w:t xml:space="preserve">Smart Energy and Infrastructure </w:t>
            </w:r>
          </w:p>
        </w:tc>
        <w:tc>
          <w:tcPr>
            <w:tcW w:w="1701" w:type="dxa"/>
            <w:shd w:val="clear" w:color="auto" w:fill="auto"/>
            <w:tcMar>
              <w:left w:w="28" w:type="dxa"/>
              <w:right w:w="28" w:type="dxa"/>
            </w:tcMar>
          </w:tcPr>
          <w:p w14:paraId="1E4E4E7A"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SEI</w:t>
            </w:r>
          </w:p>
        </w:tc>
        <w:tc>
          <w:tcPr>
            <w:tcW w:w="397" w:type="dxa"/>
            <w:shd w:val="clear" w:color="auto" w:fill="auto"/>
            <w:tcMar>
              <w:left w:w="28" w:type="dxa"/>
              <w:right w:w="28" w:type="dxa"/>
            </w:tcMar>
          </w:tcPr>
          <w:p w14:paraId="3D25529F"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BDF6F5B" w14:textId="55BF0969" w:rsidR="00B4749D" w:rsidRDefault="00E33151" w:rsidP="00AD72F9">
            <w:pPr>
              <w:overflowPunct/>
              <w:autoSpaceDE/>
              <w:autoSpaceDN/>
              <w:adjustRightInd/>
              <w:spacing w:after="0"/>
              <w:textAlignment w:val="auto"/>
            </w:pPr>
            <w:hyperlink r:id="rId230" w:history="1">
              <w:r w:rsidR="007D3634"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25BFEED8"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71EB4E93" w14:textId="77777777" w:rsidTr="00AD72F9">
        <w:trPr>
          <w:trHeight w:val="255"/>
        </w:trPr>
        <w:tc>
          <w:tcPr>
            <w:tcW w:w="757" w:type="dxa"/>
            <w:shd w:val="clear" w:color="auto" w:fill="auto"/>
            <w:tcMar>
              <w:left w:w="28" w:type="dxa"/>
              <w:right w:w="28" w:type="dxa"/>
            </w:tcMar>
          </w:tcPr>
          <w:p w14:paraId="181E6B4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880038</w:t>
            </w:r>
          </w:p>
        </w:tc>
        <w:tc>
          <w:tcPr>
            <w:tcW w:w="3969" w:type="dxa"/>
            <w:shd w:val="clear" w:color="auto" w:fill="auto"/>
            <w:tcMar>
              <w:left w:w="28" w:type="dxa"/>
              <w:right w:w="28" w:type="dxa"/>
            </w:tcMar>
          </w:tcPr>
          <w:p w14:paraId="62075ED5"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5G Smart Energy and Infrastructure</w:t>
            </w:r>
          </w:p>
        </w:tc>
        <w:tc>
          <w:tcPr>
            <w:tcW w:w="1701" w:type="dxa"/>
            <w:shd w:val="clear" w:color="auto" w:fill="auto"/>
            <w:tcMar>
              <w:left w:w="28" w:type="dxa"/>
              <w:right w:w="28" w:type="dxa"/>
            </w:tcMar>
          </w:tcPr>
          <w:p w14:paraId="4FCE06D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FS_5GSEI</w:t>
            </w:r>
          </w:p>
        </w:tc>
        <w:tc>
          <w:tcPr>
            <w:tcW w:w="397" w:type="dxa"/>
            <w:shd w:val="clear" w:color="auto" w:fill="auto"/>
            <w:tcMar>
              <w:left w:w="28" w:type="dxa"/>
              <w:right w:w="28" w:type="dxa"/>
            </w:tcMar>
          </w:tcPr>
          <w:p w14:paraId="2DEA454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F713580" w14:textId="49DAEEB6" w:rsidR="00B4749D" w:rsidRDefault="00E33151" w:rsidP="00AD72F9">
            <w:pPr>
              <w:overflowPunct/>
              <w:autoSpaceDE/>
              <w:autoSpaceDN/>
              <w:adjustRightInd/>
              <w:spacing w:after="0"/>
              <w:textAlignment w:val="auto"/>
            </w:pPr>
            <w:hyperlink r:id="rId231" w:history="1">
              <w:r w:rsidR="007D3634" w:rsidRPr="007D3634">
                <w:rPr>
                  <w:rFonts w:ascii="Calibri" w:hAnsi="Calibri" w:cs="Calibri"/>
                  <w:color w:val="0563C1"/>
                  <w:sz w:val="16"/>
                  <w:szCs w:val="18"/>
                  <w:u w:val="single"/>
                  <w:lang w:eastAsia="en-GB"/>
                </w:rPr>
                <w:t>SP-200574</w:t>
              </w:r>
            </w:hyperlink>
          </w:p>
        </w:tc>
        <w:tc>
          <w:tcPr>
            <w:tcW w:w="2268" w:type="dxa"/>
            <w:shd w:val="clear" w:color="auto" w:fill="auto"/>
            <w:tcMar>
              <w:left w:w="28" w:type="dxa"/>
              <w:right w:w="28" w:type="dxa"/>
            </w:tcMar>
          </w:tcPr>
          <w:p w14:paraId="051E2E85"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 Xu, China Telecom</w:t>
            </w:r>
          </w:p>
        </w:tc>
      </w:tr>
      <w:tr w:rsidR="00B4749D" w:rsidRPr="00EF7FBB" w14:paraId="37C6073A" w14:textId="77777777" w:rsidTr="00AD72F9">
        <w:trPr>
          <w:trHeight w:val="255"/>
        </w:trPr>
        <w:tc>
          <w:tcPr>
            <w:tcW w:w="757" w:type="dxa"/>
            <w:shd w:val="clear" w:color="auto" w:fill="auto"/>
            <w:tcMar>
              <w:left w:w="28" w:type="dxa"/>
              <w:right w:w="28" w:type="dxa"/>
            </w:tcMar>
          </w:tcPr>
          <w:p w14:paraId="6B32485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920032</w:t>
            </w:r>
          </w:p>
        </w:tc>
        <w:tc>
          <w:tcPr>
            <w:tcW w:w="3969" w:type="dxa"/>
            <w:shd w:val="clear" w:color="auto" w:fill="auto"/>
            <w:tcMar>
              <w:left w:w="28" w:type="dxa"/>
              <w:right w:w="28" w:type="dxa"/>
            </w:tcMar>
          </w:tcPr>
          <w:p w14:paraId="030D79C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Smart Energy and Infrastructure </w:t>
            </w:r>
          </w:p>
        </w:tc>
        <w:tc>
          <w:tcPr>
            <w:tcW w:w="1701" w:type="dxa"/>
            <w:shd w:val="clear" w:color="auto" w:fill="auto"/>
            <w:tcMar>
              <w:left w:w="28" w:type="dxa"/>
              <w:right w:w="28" w:type="dxa"/>
            </w:tcMar>
          </w:tcPr>
          <w:p w14:paraId="3705E192"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SEI</w:t>
            </w:r>
          </w:p>
        </w:tc>
        <w:tc>
          <w:tcPr>
            <w:tcW w:w="397" w:type="dxa"/>
            <w:shd w:val="clear" w:color="auto" w:fill="auto"/>
            <w:tcMar>
              <w:left w:w="28" w:type="dxa"/>
              <w:right w:w="28" w:type="dxa"/>
            </w:tcMar>
          </w:tcPr>
          <w:p w14:paraId="77AB77C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81FFB8C" w14:textId="2049CF09" w:rsidR="00B4749D" w:rsidRDefault="00E33151" w:rsidP="00AD72F9">
            <w:pPr>
              <w:overflowPunct/>
              <w:autoSpaceDE/>
              <w:autoSpaceDN/>
              <w:adjustRightInd/>
              <w:spacing w:after="0"/>
              <w:textAlignment w:val="auto"/>
            </w:pPr>
            <w:hyperlink r:id="rId232" w:history="1">
              <w:r w:rsidR="007D3634"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4E01D7F1"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12BCE612" w14:textId="77777777" w:rsidTr="00AD72F9">
        <w:trPr>
          <w:trHeight w:val="255"/>
        </w:trPr>
        <w:tc>
          <w:tcPr>
            <w:tcW w:w="757" w:type="dxa"/>
            <w:shd w:val="clear" w:color="auto" w:fill="auto"/>
            <w:tcMar>
              <w:left w:w="28" w:type="dxa"/>
              <w:right w:w="28" w:type="dxa"/>
            </w:tcMar>
          </w:tcPr>
          <w:p w14:paraId="43100B45"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940040</w:t>
            </w:r>
          </w:p>
        </w:tc>
        <w:tc>
          <w:tcPr>
            <w:tcW w:w="3969" w:type="dxa"/>
            <w:shd w:val="clear" w:color="auto" w:fill="auto"/>
            <w:tcMar>
              <w:left w:w="28" w:type="dxa"/>
              <w:right w:w="28" w:type="dxa"/>
            </w:tcMar>
          </w:tcPr>
          <w:p w14:paraId="598D2FAE"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Network and Service Operations for Energy Utilities </w:t>
            </w:r>
          </w:p>
        </w:tc>
        <w:tc>
          <w:tcPr>
            <w:tcW w:w="1701" w:type="dxa"/>
            <w:shd w:val="clear" w:color="auto" w:fill="auto"/>
            <w:tcMar>
              <w:left w:w="28" w:type="dxa"/>
              <w:right w:w="28" w:type="dxa"/>
            </w:tcMar>
          </w:tcPr>
          <w:p w14:paraId="186B0958"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FS_NSOEU</w:t>
            </w:r>
          </w:p>
        </w:tc>
        <w:tc>
          <w:tcPr>
            <w:tcW w:w="397" w:type="dxa"/>
            <w:shd w:val="clear" w:color="auto" w:fill="auto"/>
            <w:tcMar>
              <w:left w:w="28" w:type="dxa"/>
              <w:right w:w="28" w:type="dxa"/>
            </w:tcMar>
          </w:tcPr>
          <w:p w14:paraId="5D52345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5AF7A86" w14:textId="52C31B28" w:rsidR="00B4749D" w:rsidRDefault="00E33151" w:rsidP="00AD72F9">
            <w:pPr>
              <w:overflowPunct/>
              <w:autoSpaceDE/>
              <w:autoSpaceDN/>
              <w:adjustRightInd/>
              <w:spacing w:after="0"/>
              <w:textAlignment w:val="auto"/>
            </w:pPr>
            <w:hyperlink r:id="rId233" w:history="1">
              <w:r w:rsidR="007D3634" w:rsidRPr="007D3634">
                <w:rPr>
                  <w:rFonts w:ascii="Calibri" w:hAnsi="Calibri" w:cs="Calibri"/>
                  <w:color w:val="0563C1"/>
                  <w:sz w:val="16"/>
                  <w:szCs w:val="18"/>
                  <w:u w:val="single"/>
                  <w:lang w:eastAsia="en-GB"/>
                </w:rPr>
                <w:t>SP-211622</w:t>
              </w:r>
            </w:hyperlink>
          </w:p>
        </w:tc>
        <w:tc>
          <w:tcPr>
            <w:tcW w:w="2268" w:type="dxa"/>
            <w:shd w:val="clear" w:color="auto" w:fill="auto"/>
            <w:tcMar>
              <w:left w:w="28" w:type="dxa"/>
              <w:right w:w="28" w:type="dxa"/>
            </w:tcMar>
          </w:tcPr>
          <w:p w14:paraId="27FC3D0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 Samsung </w:t>
            </w:r>
          </w:p>
        </w:tc>
      </w:tr>
      <w:tr w:rsidR="00B4749D" w:rsidRPr="00EF7FBB" w14:paraId="043B8726" w14:textId="77777777" w:rsidTr="00AD72F9">
        <w:trPr>
          <w:trHeight w:val="255"/>
        </w:trPr>
        <w:tc>
          <w:tcPr>
            <w:tcW w:w="757" w:type="dxa"/>
            <w:shd w:val="clear" w:color="auto" w:fill="auto"/>
            <w:tcMar>
              <w:left w:w="28" w:type="dxa"/>
              <w:right w:w="28" w:type="dxa"/>
            </w:tcMar>
          </w:tcPr>
          <w:p w14:paraId="73D2F570"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1000014</w:t>
            </w:r>
          </w:p>
        </w:tc>
        <w:tc>
          <w:tcPr>
            <w:tcW w:w="3969" w:type="dxa"/>
            <w:shd w:val="clear" w:color="auto" w:fill="auto"/>
            <w:tcMar>
              <w:left w:w="28" w:type="dxa"/>
              <w:right w:w="28" w:type="dxa"/>
            </w:tcMar>
          </w:tcPr>
          <w:p w14:paraId="7F1EACA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Network and Service Operations for Energy Utilities </w:t>
            </w:r>
          </w:p>
        </w:tc>
        <w:tc>
          <w:tcPr>
            <w:tcW w:w="1701" w:type="dxa"/>
            <w:shd w:val="clear" w:color="auto" w:fill="auto"/>
            <w:tcMar>
              <w:left w:w="28" w:type="dxa"/>
              <w:right w:w="28" w:type="dxa"/>
            </w:tcMar>
          </w:tcPr>
          <w:p w14:paraId="56D2F40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NSOEU</w:t>
            </w:r>
          </w:p>
        </w:tc>
        <w:tc>
          <w:tcPr>
            <w:tcW w:w="397" w:type="dxa"/>
            <w:shd w:val="clear" w:color="auto" w:fill="auto"/>
            <w:tcMar>
              <w:left w:w="28" w:type="dxa"/>
              <w:right w:w="28" w:type="dxa"/>
            </w:tcMar>
          </w:tcPr>
          <w:p w14:paraId="75E7F379"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E7467BC" w14:textId="668A8B8C" w:rsidR="00B4749D" w:rsidRDefault="00E33151" w:rsidP="00AD72F9">
            <w:pPr>
              <w:overflowPunct/>
              <w:autoSpaceDE/>
              <w:autoSpaceDN/>
              <w:adjustRightInd/>
              <w:spacing w:after="0"/>
              <w:textAlignment w:val="auto"/>
            </w:pPr>
            <w:hyperlink r:id="rId234" w:history="1">
              <w:r w:rsidR="007D3634" w:rsidRPr="007D3634">
                <w:rPr>
                  <w:rFonts w:ascii="Calibri" w:hAnsi="Calibri" w:cs="Calibri"/>
                  <w:color w:val="0563C1"/>
                  <w:sz w:val="16"/>
                  <w:szCs w:val="18"/>
                  <w:u w:val="single"/>
                  <w:lang w:eastAsia="en-GB"/>
                </w:rPr>
                <w:t>SP-230632</w:t>
              </w:r>
            </w:hyperlink>
          </w:p>
        </w:tc>
        <w:tc>
          <w:tcPr>
            <w:tcW w:w="2268" w:type="dxa"/>
            <w:shd w:val="clear" w:color="auto" w:fill="auto"/>
            <w:tcMar>
              <w:left w:w="28" w:type="dxa"/>
              <w:right w:w="28" w:type="dxa"/>
            </w:tcMar>
          </w:tcPr>
          <w:p w14:paraId="32BC7E06"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 Samsung; </w:t>
            </w:r>
          </w:p>
        </w:tc>
      </w:tr>
      <w:tr w:rsidR="00B4749D" w:rsidRPr="00EF7FBB" w14:paraId="4698D8AA" w14:textId="77777777" w:rsidTr="00AD72F9">
        <w:trPr>
          <w:trHeight w:val="255"/>
        </w:trPr>
        <w:tc>
          <w:tcPr>
            <w:tcW w:w="757" w:type="dxa"/>
            <w:shd w:val="clear" w:color="auto" w:fill="auto"/>
            <w:tcMar>
              <w:left w:w="28" w:type="dxa"/>
              <w:right w:w="28" w:type="dxa"/>
            </w:tcMar>
          </w:tcPr>
          <w:p w14:paraId="7ABC5D8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920014</w:t>
            </w:r>
          </w:p>
        </w:tc>
        <w:tc>
          <w:tcPr>
            <w:tcW w:w="3969" w:type="dxa"/>
            <w:shd w:val="clear" w:color="auto" w:fill="auto"/>
            <w:tcMar>
              <w:left w:w="28" w:type="dxa"/>
              <w:right w:w="28" w:type="dxa"/>
            </w:tcMar>
          </w:tcPr>
          <w:p w14:paraId="275DAC29"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application enablement aspects for subscriber-aware northbound API access </w:t>
            </w:r>
          </w:p>
        </w:tc>
        <w:tc>
          <w:tcPr>
            <w:tcW w:w="1701" w:type="dxa"/>
            <w:shd w:val="clear" w:color="auto" w:fill="auto"/>
            <w:tcMar>
              <w:left w:w="28" w:type="dxa"/>
              <w:right w:w="28" w:type="dxa"/>
            </w:tcMar>
          </w:tcPr>
          <w:p w14:paraId="4FA274B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w:t>
            </w:r>
          </w:p>
        </w:tc>
        <w:tc>
          <w:tcPr>
            <w:tcW w:w="397" w:type="dxa"/>
            <w:shd w:val="clear" w:color="auto" w:fill="auto"/>
            <w:tcMar>
              <w:left w:w="28" w:type="dxa"/>
              <w:right w:w="28" w:type="dxa"/>
            </w:tcMar>
          </w:tcPr>
          <w:p w14:paraId="26655A51"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19469F3C" w14:textId="7DB43BA9" w:rsidR="00B4749D" w:rsidRDefault="00E33151" w:rsidP="00AD72F9">
            <w:pPr>
              <w:overflowPunct/>
              <w:autoSpaceDE/>
              <w:autoSpaceDN/>
              <w:adjustRightInd/>
              <w:spacing w:after="0"/>
              <w:textAlignment w:val="auto"/>
            </w:pPr>
            <w:hyperlink r:id="rId235" w:history="1">
              <w:r w:rsidR="007D3634" w:rsidRPr="007D3634">
                <w:rPr>
                  <w:rFonts w:ascii="Calibri" w:hAnsi="Calibri" w:cs="Calibri"/>
                  <w:color w:val="0563C1"/>
                  <w:sz w:val="16"/>
                  <w:szCs w:val="18"/>
                  <w:u w:val="single"/>
                  <w:lang w:eastAsia="en-GB"/>
                </w:rPr>
                <w:t>SP-220094</w:t>
              </w:r>
            </w:hyperlink>
          </w:p>
        </w:tc>
        <w:tc>
          <w:tcPr>
            <w:tcW w:w="2268" w:type="dxa"/>
            <w:shd w:val="clear" w:color="auto" w:fill="auto"/>
            <w:tcMar>
              <w:left w:w="28" w:type="dxa"/>
              <w:right w:w="28" w:type="dxa"/>
            </w:tcMar>
          </w:tcPr>
          <w:p w14:paraId="4557710D"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bl>
    <w:p w14:paraId="70BCBC89" w14:textId="44D403A4" w:rsidR="00B4749D" w:rsidRDefault="00B4749D" w:rsidP="00B4749D">
      <w:pPr>
        <w:rPr>
          <w:lang w:eastAsia="en-GB"/>
        </w:rPr>
      </w:pPr>
      <w:r w:rsidRPr="00652D0A">
        <w:rPr>
          <w:lang w:eastAsia="en-GB"/>
        </w:rPr>
        <w:t xml:space="preserve">Summary based on the input provided by </w:t>
      </w:r>
      <w:r w:rsidRPr="00B4749D">
        <w:rPr>
          <w:lang w:eastAsia="en-GB"/>
        </w:rPr>
        <w:t>China Telecom in SP-240326</w:t>
      </w:r>
      <w:r w:rsidR="0078318F">
        <w:rPr>
          <w:lang w:eastAsia="en-GB"/>
        </w:rPr>
        <w:t xml:space="preserve"> for the service aspects and by </w:t>
      </w:r>
      <w:r w:rsidR="0078318F" w:rsidRPr="0078318F">
        <w:rPr>
          <w:lang w:eastAsia="en-GB"/>
        </w:rPr>
        <w:t>Samsung in SP-240380</w:t>
      </w:r>
      <w:r w:rsidR="0078318F">
        <w:rPr>
          <w:lang w:eastAsia="en-GB"/>
        </w:rPr>
        <w:t xml:space="preserve"> for OAM and charging aspects</w:t>
      </w:r>
      <w:r w:rsidRPr="00652D0A">
        <w:rPr>
          <w:lang w:eastAsia="en-GB"/>
        </w:rPr>
        <w:t>.</w:t>
      </w:r>
    </w:p>
    <w:p w14:paraId="52C1D7DB" w14:textId="70AEE64A" w:rsidR="0078318F" w:rsidRPr="0078318F" w:rsidRDefault="0078318F" w:rsidP="00B4749D">
      <w:pPr>
        <w:rPr>
          <w:b/>
          <w:bCs/>
          <w:lang w:eastAsia="en-GB"/>
        </w:rPr>
      </w:pPr>
      <w:r w:rsidRPr="0078318F">
        <w:rPr>
          <w:b/>
          <w:bCs/>
          <w:lang w:eastAsia="en-GB"/>
        </w:rPr>
        <w:t>Service aspects</w:t>
      </w:r>
    </w:p>
    <w:p w14:paraId="2BB3F580" w14:textId="77777777" w:rsidR="00B4749D" w:rsidRDefault="00B4749D" w:rsidP="00B4749D">
      <w:pPr>
        <w:rPr>
          <w:lang w:eastAsia="en-GB"/>
        </w:rPr>
      </w:pPr>
      <w:r>
        <w:rPr>
          <w:lang w:eastAsia="en-GB"/>
        </w:rPr>
        <w:t>Smart Grid is a term that refers to enhanced cyber-physical control of electrical grids and to related application. Smart Grid operation can cover power generation, transmission, distribution, and consumption, which can require high communication service availability and communication service reliability, and in some cases a low end-to-end latency with more accurate clock synchronization. 5G system functionalities can be used for Smart Grid control, monitoring, availability assurance, service security, isolation and etc. Communication for cyber-physical control applications supports operation in various vertical domains, for instance industrial automation and energy automation.</w:t>
      </w:r>
    </w:p>
    <w:p w14:paraId="6472EEBB" w14:textId="5125818F" w:rsidR="00B4749D" w:rsidRDefault="00B4749D" w:rsidP="00B4749D">
      <w:pPr>
        <w:rPr>
          <w:lang w:eastAsia="en-GB"/>
        </w:rPr>
      </w:pPr>
      <w:r>
        <w:rPr>
          <w:lang w:eastAsia="en-GB"/>
        </w:rPr>
        <w:t xml:space="preserve">The 5G system supports the communication services for cyber-physical control applications in the vertical domains of factories of the future (smart manufacturing), electric power distribution, smart grid, central power generation, and rail-bound mass transit. The associated requirements are described in </w:t>
      </w:r>
      <w:r w:rsidR="0078318F">
        <w:rPr>
          <w:lang w:eastAsia="en-GB"/>
        </w:rPr>
        <w:t>TS</w:t>
      </w:r>
      <w:r>
        <w:rPr>
          <w:lang w:eastAsia="en-GB"/>
        </w:rPr>
        <w:t xml:space="preserve"> 22.104.</w:t>
      </w:r>
    </w:p>
    <w:p w14:paraId="283D5540" w14:textId="77777777" w:rsidR="00B4749D" w:rsidRDefault="00B4749D" w:rsidP="00BD32C2">
      <w:pPr>
        <w:spacing w:after="0"/>
        <w:rPr>
          <w:lang w:eastAsia="en-GB"/>
        </w:rPr>
      </w:pPr>
      <w:r>
        <w:rPr>
          <w:lang w:eastAsia="en-GB"/>
        </w:rPr>
        <w:t>-      NSOEU (refer to that feature, specified in TS 28.318)</w:t>
      </w:r>
    </w:p>
    <w:p w14:paraId="53FC3F82" w14:textId="77777777" w:rsidR="00B4749D" w:rsidRDefault="00B4749D" w:rsidP="00B4749D">
      <w:pPr>
        <w:rPr>
          <w:lang w:eastAsia="en-GB"/>
        </w:rPr>
      </w:pPr>
      <w:r>
        <w:rPr>
          <w:lang w:eastAsia="en-GB"/>
        </w:rPr>
        <w:t>-      GMEC (supports the requirements below) – 22.261 6.26.2.3 monitoring of LAN-VN performance</w:t>
      </w:r>
    </w:p>
    <w:p w14:paraId="0F1D2E1A" w14:textId="77777777" w:rsidR="00B4749D" w:rsidRDefault="00B4749D" w:rsidP="00B4749D">
      <w:pPr>
        <w:rPr>
          <w:lang w:eastAsia="en-GB"/>
        </w:rPr>
      </w:pPr>
      <w:r>
        <w:rPr>
          <w:lang w:eastAsia="en-GB"/>
        </w:rPr>
        <w:t xml:space="preserve">Based on MNO policy, the 5G network shall provide suitable means to allow an authorised third party to </w:t>
      </w:r>
    </w:p>
    <w:p w14:paraId="6D7E670C" w14:textId="77777777" w:rsidR="00B4749D" w:rsidRDefault="00B4749D" w:rsidP="00BD32C2">
      <w:pPr>
        <w:spacing w:after="0"/>
        <w:rPr>
          <w:lang w:eastAsia="en-GB"/>
        </w:rPr>
      </w:pPr>
      <w:r>
        <w:rPr>
          <w:lang w:eastAsia="en-GB"/>
        </w:rPr>
        <w:t>-</w:t>
      </w:r>
      <w:r>
        <w:rPr>
          <w:lang w:eastAsia="en-GB"/>
        </w:rPr>
        <w:tab/>
        <w:t xml:space="preserve">monitor changes in QoS policy that pertains to LAN-VN performance; </w:t>
      </w:r>
    </w:p>
    <w:p w14:paraId="25441BC4"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UE;</w:t>
      </w:r>
    </w:p>
    <w:p w14:paraId="40E9F0F7"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network;</w:t>
      </w:r>
    </w:p>
    <w:p w14:paraId="69CE0780" w14:textId="77777777" w:rsidR="00B4749D" w:rsidRDefault="00B4749D" w:rsidP="00B4749D">
      <w:pPr>
        <w:rPr>
          <w:lang w:eastAsia="en-GB"/>
        </w:rPr>
      </w:pPr>
      <w:r>
        <w:rPr>
          <w:lang w:eastAsia="en-GB"/>
        </w:rPr>
        <w:t>-</w:t>
      </w:r>
      <w:r>
        <w:rPr>
          <w:lang w:eastAsia="en-GB"/>
        </w:rPr>
        <w:tab/>
        <w:t>receive notification of changes in specific configuration aspects of the UE in the VN (e.g., changes in group membership information.)</w:t>
      </w:r>
    </w:p>
    <w:p w14:paraId="20029630" w14:textId="77777777" w:rsidR="00B4749D" w:rsidRDefault="00B4749D" w:rsidP="00B4749D">
      <w:pPr>
        <w:rPr>
          <w:lang w:eastAsia="en-GB"/>
        </w:rPr>
      </w:pPr>
    </w:p>
    <w:p w14:paraId="6A6EAD46" w14:textId="312368B5" w:rsidR="0078318F" w:rsidRPr="0078318F" w:rsidRDefault="0078318F" w:rsidP="0078318F">
      <w:pPr>
        <w:rPr>
          <w:b/>
          <w:bCs/>
          <w:lang w:eastAsia="en-GB"/>
        </w:rPr>
      </w:pPr>
      <w:r w:rsidRPr="0078318F">
        <w:rPr>
          <w:b/>
          <w:bCs/>
          <w:lang w:eastAsia="en-GB"/>
        </w:rPr>
        <w:t>OAM and charging aspects</w:t>
      </w:r>
    </w:p>
    <w:p w14:paraId="696E2D27" w14:textId="77777777" w:rsidR="0078318F" w:rsidRDefault="0078318F" w:rsidP="0078318F">
      <w:pPr>
        <w:rPr>
          <w:lang w:eastAsia="en-GB"/>
        </w:rPr>
      </w:pPr>
      <w:r>
        <w:rPr>
          <w:lang w:eastAsia="en-GB"/>
        </w:rPr>
        <w:t>Network and Service Operations for Energy Utilities is a feature that exposes management information and capabilities from the 5G system to energy utility operators to achieve higher service availability, and also to enable the exchange of information used to coordinated recovery of energy service outages - of benefit to both energy service and mobile telecommunication service availability.</w:t>
      </w:r>
    </w:p>
    <w:p w14:paraId="14BE7CD5" w14:textId="77777777" w:rsidR="0078318F" w:rsidRDefault="0078318F" w:rsidP="0078318F">
      <w:pPr>
        <w:rPr>
          <w:lang w:eastAsia="en-GB"/>
        </w:rPr>
      </w:pPr>
      <w:r>
        <w:rPr>
          <w:lang w:eastAsia="en-GB"/>
        </w:rPr>
        <w:t>There is a cross-dependency between the power supply provided to the MNO's network infrastructure by the energy utility, and the telecommunications connectivity service provided to the DSO's network infrastructure by the MNO. Diverse applications are used to operate and manage energy systems. These applications require very high communication service availability. High availability of the energy system directly benefits the availability of the 5G system.</w:t>
      </w:r>
    </w:p>
    <w:p w14:paraId="0B708886" w14:textId="77777777" w:rsidR="0078318F" w:rsidRDefault="0078318F" w:rsidP="0078318F">
      <w:pPr>
        <w:rPr>
          <w:lang w:eastAsia="en-GB"/>
        </w:rPr>
      </w:pPr>
      <w:r>
        <w:rPr>
          <w:lang w:eastAsia="en-GB"/>
        </w:rPr>
        <w:t xml:space="preserve">Network Services and Operations for Energy Utilities exposes specific capabilities that allow an energy utility operator to obtain information from a mobile network operator's network, to monitor network performance of cells. This information enables the energy utility operator to identify performance trends that could motivate use of a 'back up communication service' and thereby achieve greater availability for smart energy services. </w:t>
      </w:r>
    </w:p>
    <w:p w14:paraId="7732358C" w14:textId="77777777" w:rsidR="0078318F" w:rsidRDefault="0078318F" w:rsidP="0078318F">
      <w:pPr>
        <w:rPr>
          <w:lang w:eastAsia="en-GB"/>
        </w:rPr>
      </w:pPr>
      <w:r>
        <w:rPr>
          <w:lang w:eastAsia="en-GB"/>
        </w:rPr>
        <w:t xml:space="preserve">A further capability introduced by this feature is to enable the energy utility operator and mobile network operator to share information with each other concerning where the energy utility operator supplies energy to the mobile network. This allows coordination of recovery from energy system outages. The energy utility operator can share information concerning when and where outages will occur (when planned) and when recovery is expected (for both planned and unplanned energy outages.) The mobile network operator can expose the autonomous power supply capacity of their sites, e.g. Uninterruptable Power Supply, to the energy utility operator. This enables better planning for energy system recovery, so as to avoid interruption of service at mobile network sites. This can increase the availability of the 5G system. </w:t>
      </w:r>
    </w:p>
    <w:p w14:paraId="5C3D36E4" w14:textId="77777777" w:rsidR="0078318F" w:rsidRDefault="0078318F" w:rsidP="0078318F">
      <w:pPr>
        <w:rPr>
          <w:lang w:eastAsia="en-GB"/>
        </w:rPr>
      </w:pPr>
      <w:r>
        <w:rPr>
          <w:lang w:eastAsia="en-GB"/>
        </w:rPr>
        <w:t>The following illustrates a use case supported by TS 28.318 [2].</w:t>
      </w:r>
    </w:p>
    <w:p w14:paraId="336FAC8F" w14:textId="6A6DACC8" w:rsidR="0078318F" w:rsidRDefault="0078318F" w:rsidP="0078318F">
      <w:pPr>
        <w:pStyle w:val="TH"/>
        <w:rPr>
          <w:lang w:eastAsia="en-GB"/>
        </w:rPr>
      </w:pPr>
      <w:r>
        <w:rPr>
          <w:lang w:eastAsia="en-GB"/>
        </w:rPr>
        <w:lastRenderedPageBreak/>
        <w:t xml:space="preserve"> </w:t>
      </w:r>
      <w:r w:rsidRPr="00AC6627">
        <w:rPr>
          <w:rFonts w:eastAsia="Yu Mincho"/>
          <w:noProof/>
          <w:lang w:val="en-US"/>
        </w:rPr>
        <w:drawing>
          <wp:inline distT="0" distB="0" distL="0" distR="0" wp14:anchorId="7626197E" wp14:editId="1066CE94">
            <wp:extent cx="6122035" cy="2353310"/>
            <wp:effectExtent l="0" t="0" r="0" b="8890"/>
            <wp:docPr id="128053951" name="Picture 2"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53951" name="Picture 2" descr="A screenshot of a computer game&#10;&#10;Description automatically generated"/>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122035" cy="2353310"/>
                    </a:xfrm>
                    <a:prstGeom prst="rect">
                      <a:avLst/>
                    </a:prstGeom>
                    <a:noFill/>
                    <a:ln>
                      <a:noFill/>
                    </a:ln>
                  </pic:spPr>
                </pic:pic>
              </a:graphicData>
            </a:graphic>
          </wp:inline>
        </w:drawing>
      </w:r>
    </w:p>
    <w:p w14:paraId="5E3BBAB8" w14:textId="77777777" w:rsidR="0078318F" w:rsidRDefault="0078318F" w:rsidP="0078318F">
      <w:pPr>
        <w:pStyle w:val="TF"/>
        <w:rPr>
          <w:lang w:eastAsia="en-GB"/>
        </w:rPr>
      </w:pPr>
      <w:r>
        <w:rPr>
          <w:lang w:eastAsia="en-GB"/>
        </w:rPr>
        <w:t>Figure 1: Local failure event</w:t>
      </w:r>
    </w:p>
    <w:p w14:paraId="34771DB4" w14:textId="77777777" w:rsidR="0078318F" w:rsidRDefault="0078318F" w:rsidP="0078318F">
      <w:pPr>
        <w:rPr>
          <w:lang w:eastAsia="en-GB"/>
        </w:rPr>
      </w:pPr>
      <w:r>
        <w:rPr>
          <w:lang w:eastAsia="en-GB"/>
        </w:rPr>
        <w:t>The figure above shows a redundant energy distribution topology between Distribution Substations. Each receives energy through a connection to a Primary Substation, shown on the left. When one of the feeder lines is disconnected, the topology can be adjusted so all secondary substations receive energy supply. Effectively, the switch between Distribution Substation 5 and 6 (on the right) can be closed. This action, if it can be remote controlled, can be accomplished in a matter of minutes. However, in order to support remote control of this action through smart energy services, telecommunication service is required. The disconnection of Distribution Substation 2 and 3 means that Distribution Substation 3 has no ability to supply energy to 'B' (the site providing service to the cell in which Distribution Substation 3 and 4 are located.) The operation to restore the topology has to occur before site 'B' exhausts its autonomous energy supply.</w:t>
      </w:r>
    </w:p>
    <w:p w14:paraId="58BB5BB4" w14:textId="707956D5" w:rsidR="0078318F" w:rsidRDefault="0078318F" w:rsidP="0078318F">
      <w:pPr>
        <w:rPr>
          <w:lang w:eastAsia="en-GB"/>
        </w:rPr>
      </w:pPr>
      <w:r>
        <w:rPr>
          <w:lang w:eastAsia="en-GB"/>
        </w:rPr>
        <w:t xml:space="preserve">The functionality defined for this feature was studied in TR 28.829 [5] and specified in TS 28.318 [6], including stage 1, 2 and 3 aspects. </w:t>
      </w:r>
    </w:p>
    <w:p w14:paraId="471FA0F7" w14:textId="0E81392B" w:rsidR="0078318F" w:rsidRPr="0078318F" w:rsidRDefault="0078318F" w:rsidP="0078318F">
      <w:pPr>
        <w:rPr>
          <w:i/>
          <w:iCs/>
          <w:lang w:eastAsia="en-GB"/>
        </w:rPr>
      </w:pPr>
      <w:r>
        <w:rPr>
          <w:lang w:eastAsia="en-GB"/>
        </w:rPr>
        <w:t xml:space="preserve">Network and Service Operations for Energy Utilities satisfies the stage 1 requirements defined in 22.261 [4], clause 6.23.2: </w:t>
      </w:r>
      <w:r>
        <w:rPr>
          <w:lang w:eastAsia="en-GB"/>
        </w:rPr>
        <w:br/>
      </w:r>
      <w:r w:rsidRPr="0078318F">
        <w:rPr>
          <w:i/>
          <w:iCs/>
          <w:lang w:eastAsia="en-GB"/>
        </w:rPr>
        <w:t xml:space="preserve">The 5G system shall provide a means by which an MNO informs a third party of network events (failure of network infrastructure affecting UEs in a particular area, etc.). </w:t>
      </w:r>
    </w:p>
    <w:p w14:paraId="236EEF56" w14:textId="77777777" w:rsidR="0078318F" w:rsidRPr="0078318F" w:rsidRDefault="0078318F" w:rsidP="0078318F">
      <w:pPr>
        <w:rPr>
          <w:i/>
          <w:iCs/>
          <w:lang w:eastAsia="en-GB"/>
        </w:rPr>
      </w:pPr>
      <w:r w:rsidRPr="0078318F">
        <w:rPr>
          <w:i/>
          <w:iCs/>
          <w:lang w:eastAsia="en-GB"/>
        </w:rPr>
        <w:t xml:space="preserve">Based on MNO policy, the 5G system shall provide a mechanism to automatically report service degradations, communications loss, and sustained connection loss in a specific geographic area (e.g., a cell sector, a cell or a group of cells)  to a third party. </w:t>
      </w:r>
    </w:p>
    <w:p w14:paraId="71E07448" w14:textId="77777777" w:rsidR="0078318F" w:rsidRPr="0078318F" w:rsidRDefault="0078318F" w:rsidP="0078318F">
      <w:pPr>
        <w:rPr>
          <w:i/>
          <w:iCs/>
          <w:lang w:eastAsia="en-GB"/>
        </w:rPr>
      </w:pPr>
      <w:r w:rsidRPr="0078318F">
        <w:rPr>
          <w:i/>
          <w:iCs/>
          <w:lang w:eastAsia="en-GB"/>
        </w:rPr>
        <w:t>NOTE 3:</w:t>
      </w:r>
      <w:r w:rsidRPr="0078318F">
        <w:rPr>
          <w:i/>
          <w:iCs/>
          <w:lang w:eastAsia="en-GB"/>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4AD9D748" w14:textId="77D44721" w:rsidR="0078318F" w:rsidRDefault="0078318F" w:rsidP="0078318F">
      <w:pPr>
        <w:rPr>
          <w:lang w:eastAsia="en-GB"/>
        </w:rPr>
      </w:pPr>
      <w:r>
        <w:rPr>
          <w:lang w:eastAsia="en-GB"/>
        </w:rPr>
        <w:t>and 22.104 [1], all of clause 8, Recovery of infrastructure for electrical distribution.</w:t>
      </w:r>
    </w:p>
    <w:p w14:paraId="2224B901" w14:textId="77777777" w:rsidR="0078318F" w:rsidRPr="004F3661" w:rsidRDefault="0078318F" w:rsidP="0078318F">
      <w:pPr>
        <w:rPr>
          <w:lang w:eastAsia="en-GB"/>
        </w:rPr>
      </w:pPr>
      <w:r w:rsidRPr="004F3661">
        <w:rPr>
          <w:lang w:eastAsia="en-GB"/>
        </w:rPr>
        <w:t xml:space="preserve">Some aspects required to support the functionality above are not specified in this release. In TS 28.318, Annex D a list of unspecified aspects, including configuration, are provided. These will require implementation specific support. </w:t>
      </w:r>
    </w:p>
    <w:p w14:paraId="53E92F09" w14:textId="77777777" w:rsidR="00B4749D" w:rsidRDefault="00B4749D" w:rsidP="00B4749D">
      <w:pPr>
        <w:rPr>
          <w:b/>
        </w:rPr>
      </w:pPr>
      <w:r w:rsidRPr="00016B51">
        <w:rPr>
          <w:b/>
        </w:rPr>
        <w:t>References</w:t>
      </w:r>
    </w:p>
    <w:p w14:paraId="33BE58D7" w14:textId="6D904F0E" w:rsidR="00B4749D" w:rsidRPr="00851A32" w:rsidRDefault="005E4308" w:rsidP="00B4749D">
      <w:r>
        <w:t xml:space="preserve">List of related CRs: </w:t>
      </w:r>
      <w:hyperlink r:id="rId237" w:history="1">
        <w:r w:rsidR="00B4749D" w:rsidRPr="001C551A">
          <w:rPr>
            <w:rStyle w:val="Hyperlink"/>
          </w:rPr>
          <w:t>https://portal.3gpp.org/ChangeRequests.aspx?q=1&amp;workitem=920039,920032,1000014</w:t>
        </w:r>
      </w:hyperlink>
      <w:r w:rsidR="00B4749D">
        <w:t xml:space="preserve"> </w:t>
      </w:r>
    </w:p>
    <w:p w14:paraId="4104449E" w14:textId="5A9E3C3C" w:rsidR="00B4749D" w:rsidRDefault="00B4749D" w:rsidP="00B4749D">
      <w:pPr>
        <w:pStyle w:val="EW"/>
      </w:pPr>
      <w:r>
        <w:t>[1]</w:t>
      </w:r>
      <w:r>
        <w:tab/>
      </w:r>
      <w:r w:rsidR="0078318F">
        <w:t>TS</w:t>
      </w:r>
      <w:r>
        <w:t xml:space="preserve"> 22.104: "Service requirements for cyber-physical control applications in vertical domains".</w:t>
      </w:r>
    </w:p>
    <w:p w14:paraId="5BC93F95" w14:textId="6C033BD5" w:rsidR="00B4749D" w:rsidRDefault="00B4749D" w:rsidP="00B4749D">
      <w:pPr>
        <w:pStyle w:val="EW"/>
      </w:pPr>
      <w:r>
        <w:t>[2]</w:t>
      </w:r>
      <w:r>
        <w:tab/>
      </w:r>
      <w:r w:rsidR="0078318F">
        <w:t>TS</w:t>
      </w:r>
      <w:r>
        <w:t xml:space="preserve"> 22.261: "Service requirements for 5G system: Stage 1".</w:t>
      </w:r>
    </w:p>
    <w:p w14:paraId="311626E0" w14:textId="5B075C88" w:rsidR="0078318F" w:rsidRDefault="00B4749D" w:rsidP="0078318F">
      <w:pPr>
        <w:pStyle w:val="EW"/>
      </w:pPr>
      <w:r>
        <w:t>[3]</w:t>
      </w:r>
      <w:r>
        <w:tab/>
      </w:r>
      <w:r w:rsidR="0078318F">
        <w:t>TS</w:t>
      </w:r>
      <w:r>
        <w:t xml:space="preserve"> 28.318: "Management and Orchestration; Network and services operations for energy utilities".</w:t>
      </w:r>
    </w:p>
    <w:p w14:paraId="39FEC22D" w14:textId="76626D52" w:rsidR="0078318F" w:rsidRDefault="0078318F" w:rsidP="0078318F">
      <w:pPr>
        <w:pStyle w:val="EW"/>
      </w:pPr>
      <w:r w:rsidRPr="0078318F">
        <w:t>[4]</w:t>
      </w:r>
      <w:r>
        <w:tab/>
      </w:r>
      <w:r w:rsidRPr="0078318F">
        <w:t>TS 22.261: "Service requirements for 5G system: Stage 1".</w:t>
      </w:r>
    </w:p>
    <w:p w14:paraId="652D3FC3" w14:textId="6C8EB691" w:rsidR="0078318F" w:rsidRDefault="0078318F" w:rsidP="0078318F">
      <w:pPr>
        <w:pStyle w:val="EW"/>
      </w:pPr>
      <w:r>
        <w:t>[5]</w:t>
      </w:r>
      <w:r>
        <w:tab/>
        <w:t>TR 28.829: " Study on network and service operations for energy utilities".</w:t>
      </w:r>
    </w:p>
    <w:p w14:paraId="13F3F588" w14:textId="77777777" w:rsidR="0078318F" w:rsidRDefault="0078318F" w:rsidP="0078318F">
      <w:pPr>
        <w:pStyle w:val="EW"/>
      </w:pPr>
      <w:r>
        <w:t>[6]</w:t>
      </w:r>
      <w:r>
        <w:tab/>
        <w:t>TS 28.318: "Management and Orchestration; Network and services operations for energy utilities".</w:t>
      </w:r>
    </w:p>
    <w:p w14:paraId="6F591F7A" w14:textId="77777777" w:rsidR="00B4749D" w:rsidRDefault="00B4749D" w:rsidP="00B4749D">
      <w:pPr>
        <w:rPr>
          <w:lang w:eastAsia="en-GB"/>
        </w:rPr>
      </w:pPr>
    </w:p>
    <w:p w14:paraId="06FD8687" w14:textId="4A23FA1F" w:rsidR="00A544D9" w:rsidRDefault="00A544D9" w:rsidP="00A544D9">
      <w:pPr>
        <w:pStyle w:val="Heading2"/>
        <w:rPr>
          <w:lang w:eastAsia="en-GB"/>
        </w:rPr>
      </w:pPr>
      <w:bookmarkStart w:id="59" w:name="_Toc171519602"/>
      <w:r>
        <w:rPr>
          <w:lang w:eastAsia="en-GB"/>
        </w:rPr>
        <w:lastRenderedPageBreak/>
        <w:t>10.</w:t>
      </w:r>
      <w:r w:rsidR="00F218E6">
        <w:rPr>
          <w:lang w:eastAsia="en-GB"/>
        </w:rPr>
        <w:t>4</w:t>
      </w:r>
      <w:r>
        <w:rPr>
          <w:lang w:eastAsia="en-GB"/>
        </w:rPr>
        <w:tab/>
      </w:r>
      <w:r w:rsidRPr="00A544D9">
        <w:rPr>
          <w:lang w:eastAsia="en-GB"/>
        </w:rPr>
        <w:t>Generic group management, exposure and communication enhancements</w:t>
      </w:r>
      <w:bookmarkEnd w:id="59"/>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7C39F4B2" w14:textId="77777777" w:rsidTr="00A544D9">
        <w:trPr>
          <w:trHeight w:val="255"/>
        </w:trPr>
        <w:tc>
          <w:tcPr>
            <w:tcW w:w="757" w:type="dxa"/>
            <w:shd w:val="clear" w:color="auto" w:fill="auto"/>
            <w:tcMar>
              <w:left w:w="28" w:type="dxa"/>
              <w:right w:w="28" w:type="dxa"/>
            </w:tcMar>
            <w:hideMark/>
          </w:tcPr>
          <w:p w14:paraId="3AAB963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990109</w:t>
            </w:r>
          </w:p>
        </w:tc>
        <w:tc>
          <w:tcPr>
            <w:tcW w:w="3969" w:type="dxa"/>
            <w:shd w:val="clear" w:color="auto" w:fill="auto"/>
            <w:tcMar>
              <w:left w:w="28" w:type="dxa"/>
              <w:right w:w="28" w:type="dxa"/>
            </w:tcMar>
            <w:hideMark/>
          </w:tcPr>
          <w:p w14:paraId="63AE6CAF"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group management, exposure and communication enhancements </w:t>
            </w:r>
          </w:p>
        </w:tc>
        <w:tc>
          <w:tcPr>
            <w:tcW w:w="1587" w:type="dxa"/>
            <w:shd w:val="clear" w:color="auto" w:fill="auto"/>
            <w:tcMar>
              <w:left w:w="28" w:type="dxa"/>
              <w:right w:w="28" w:type="dxa"/>
            </w:tcMar>
            <w:hideMark/>
          </w:tcPr>
          <w:p w14:paraId="358C51F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GMEC</w:t>
            </w:r>
          </w:p>
        </w:tc>
        <w:tc>
          <w:tcPr>
            <w:tcW w:w="397" w:type="dxa"/>
            <w:shd w:val="clear" w:color="auto" w:fill="auto"/>
            <w:tcMar>
              <w:left w:w="28" w:type="dxa"/>
              <w:right w:w="28" w:type="dxa"/>
            </w:tcMar>
            <w:hideMark/>
          </w:tcPr>
          <w:p w14:paraId="633122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F103961" w14:textId="2A6A5891"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38" w:history="1">
              <w:r w:rsidR="007D3634" w:rsidRPr="007D3634">
                <w:rPr>
                  <w:rFonts w:ascii="Calibri" w:hAnsi="Calibri" w:cs="Calibri"/>
                  <w:color w:val="0563C1"/>
                  <w:sz w:val="16"/>
                  <w:szCs w:val="18"/>
                  <w:u w:val="single"/>
                  <w:lang w:eastAsia="en-GB"/>
                </w:rPr>
                <w:t>SP-221339</w:t>
              </w:r>
            </w:hyperlink>
          </w:p>
        </w:tc>
        <w:tc>
          <w:tcPr>
            <w:tcW w:w="2268" w:type="dxa"/>
            <w:shd w:val="clear" w:color="auto" w:fill="auto"/>
            <w:tcMar>
              <w:left w:w="28" w:type="dxa"/>
              <w:right w:w="28" w:type="dxa"/>
            </w:tcMar>
            <w:hideMark/>
          </w:tcPr>
          <w:p w14:paraId="5C763F9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4BDB8E2A" w14:textId="77777777" w:rsidTr="00A544D9">
        <w:trPr>
          <w:trHeight w:val="255"/>
        </w:trPr>
        <w:tc>
          <w:tcPr>
            <w:tcW w:w="757" w:type="dxa"/>
            <w:shd w:val="clear" w:color="auto" w:fill="auto"/>
            <w:tcMar>
              <w:left w:w="28" w:type="dxa"/>
              <w:right w:w="28" w:type="dxa"/>
            </w:tcMar>
            <w:hideMark/>
          </w:tcPr>
          <w:p w14:paraId="566D42A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940061</w:t>
            </w:r>
          </w:p>
        </w:tc>
        <w:tc>
          <w:tcPr>
            <w:tcW w:w="3969" w:type="dxa"/>
            <w:shd w:val="clear" w:color="auto" w:fill="auto"/>
            <w:tcMar>
              <w:left w:w="28" w:type="dxa"/>
              <w:right w:w="28" w:type="dxa"/>
            </w:tcMar>
            <w:hideMark/>
          </w:tcPr>
          <w:p w14:paraId="38A1FEF8"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generic group management, exposure and communication enhancements </w:t>
            </w:r>
          </w:p>
        </w:tc>
        <w:tc>
          <w:tcPr>
            <w:tcW w:w="1587" w:type="dxa"/>
            <w:shd w:val="clear" w:color="auto" w:fill="auto"/>
            <w:tcMar>
              <w:left w:w="28" w:type="dxa"/>
              <w:right w:w="28" w:type="dxa"/>
            </w:tcMar>
            <w:hideMark/>
          </w:tcPr>
          <w:p w14:paraId="39BF39D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FS_GMEC</w:t>
            </w:r>
          </w:p>
        </w:tc>
        <w:tc>
          <w:tcPr>
            <w:tcW w:w="397" w:type="dxa"/>
            <w:shd w:val="clear" w:color="auto" w:fill="auto"/>
            <w:tcMar>
              <w:left w:w="28" w:type="dxa"/>
              <w:right w:w="28" w:type="dxa"/>
            </w:tcMar>
            <w:hideMark/>
          </w:tcPr>
          <w:p w14:paraId="781A234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DC91E09" w14:textId="0DD53B85"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39" w:history="1">
              <w:r w:rsidR="007D3634" w:rsidRPr="007D3634">
                <w:rPr>
                  <w:rFonts w:ascii="Calibri" w:hAnsi="Calibri" w:cs="Calibri"/>
                  <w:color w:val="0563C1"/>
                  <w:sz w:val="16"/>
                  <w:szCs w:val="18"/>
                  <w:u w:val="single"/>
                  <w:lang w:eastAsia="en-GB"/>
                </w:rPr>
                <w:t>SP-211603</w:t>
              </w:r>
            </w:hyperlink>
          </w:p>
        </w:tc>
        <w:tc>
          <w:tcPr>
            <w:tcW w:w="2268" w:type="dxa"/>
            <w:shd w:val="clear" w:color="auto" w:fill="auto"/>
            <w:tcMar>
              <w:left w:w="28" w:type="dxa"/>
              <w:right w:w="28" w:type="dxa"/>
            </w:tcMar>
            <w:hideMark/>
          </w:tcPr>
          <w:p w14:paraId="479209D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151A3E39" w14:textId="77777777" w:rsidTr="00A544D9">
        <w:trPr>
          <w:trHeight w:val="255"/>
        </w:trPr>
        <w:tc>
          <w:tcPr>
            <w:tcW w:w="757" w:type="dxa"/>
            <w:shd w:val="clear" w:color="auto" w:fill="auto"/>
            <w:tcMar>
              <w:left w:w="28" w:type="dxa"/>
              <w:right w:w="28" w:type="dxa"/>
            </w:tcMar>
            <w:hideMark/>
          </w:tcPr>
          <w:p w14:paraId="40E9AF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970069</w:t>
            </w:r>
          </w:p>
        </w:tc>
        <w:tc>
          <w:tcPr>
            <w:tcW w:w="3969" w:type="dxa"/>
            <w:shd w:val="clear" w:color="auto" w:fill="auto"/>
            <w:tcMar>
              <w:left w:w="28" w:type="dxa"/>
              <w:right w:w="28" w:type="dxa"/>
            </w:tcMar>
            <w:hideMark/>
          </w:tcPr>
          <w:p w14:paraId="6009734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GMEC</w:t>
            </w:r>
          </w:p>
        </w:tc>
        <w:tc>
          <w:tcPr>
            <w:tcW w:w="1587" w:type="dxa"/>
            <w:shd w:val="clear" w:color="auto" w:fill="auto"/>
            <w:tcMar>
              <w:left w:w="28" w:type="dxa"/>
              <w:right w:w="28" w:type="dxa"/>
            </w:tcMar>
            <w:hideMark/>
          </w:tcPr>
          <w:p w14:paraId="659873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24811C7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82E1465" w14:textId="1E8F4EC5"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40" w:history="1">
              <w:r w:rsidR="007D3634" w:rsidRPr="007D3634">
                <w:rPr>
                  <w:rFonts w:ascii="Calibri" w:hAnsi="Calibri" w:cs="Calibri"/>
                  <w:color w:val="0563C1"/>
                  <w:sz w:val="16"/>
                  <w:szCs w:val="18"/>
                  <w:u w:val="single"/>
                  <w:lang w:eastAsia="en-GB"/>
                </w:rPr>
                <w:t>SP-230101</w:t>
              </w:r>
            </w:hyperlink>
          </w:p>
        </w:tc>
        <w:tc>
          <w:tcPr>
            <w:tcW w:w="2268" w:type="dxa"/>
            <w:shd w:val="clear" w:color="auto" w:fill="auto"/>
            <w:tcMar>
              <w:left w:w="28" w:type="dxa"/>
              <w:right w:w="28" w:type="dxa"/>
            </w:tcMar>
            <w:hideMark/>
          </w:tcPr>
          <w:p w14:paraId="6AD1104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225BE2E8" w14:textId="77777777" w:rsidTr="00A544D9">
        <w:trPr>
          <w:trHeight w:val="255"/>
        </w:trPr>
        <w:tc>
          <w:tcPr>
            <w:tcW w:w="757" w:type="dxa"/>
            <w:shd w:val="clear" w:color="auto" w:fill="auto"/>
            <w:tcMar>
              <w:left w:w="28" w:type="dxa"/>
              <w:right w:w="28" w:type="dxa"/>
            </w:tcMar>
            <w:hideMark/>
          </w:tcPr>
          <w:p w14:paraId="2AD1BB7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990009</w:t>
            </w:r>
          </w:p>
        </w:tc>
        <w:tc>
          <w:tcPr>
            <w:tcW w:w="3969" w:type="dxa"/>
            <w:shd w:val="clear" w:color="auto" w:fill="auto"/>
            <w:tcMar>
              <w:left w:w="28" w:type="dxa"/>
              <w:right w:w="28" w:type="dxa"/>
            </w:tcMar>
            <w:hideMark/>
          </w:tcPr>
          <w:p w14:paraId="4B129FB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GMEC</w:t>
            </w:r>
          </w:p>
        </w:tc>
        <w:tc>
          <w:tcPr>
            <w:tcW w:w="1587" w:type="dxa"/>
            <w:shd w:val="clear" w:color="auto" w:fill="auto"/>
            <w:tcMar>
              <w:left w:w="28" w:type="dxa"/>
              <w:right w:w="28" w:type="dxa"/>
            </w:tcMar>
            <w:hideMark/>
          </w:tcPr>
          <w:p w14:paraId="24874D7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75B370F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02CB45" w14:textId="3E00679F"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41"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063CC77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15686E7D" w14:textId="77777777" w:rsidTr="00A544D9">
        <w:trPr>
          <w:trHeight w:val="255"/>
        </w:trPr>
        <w:tc>
          <w:tcPr>
            <w:tcW w:w="757" w:type="dxa"/>
            <w:shd w:val="clear" w:color="auto" w:fill="auto"/>
            <w:tcMar>
              <w:left w:w="28" w:type="dxa"/>
              <w:right w:w="28" w:type="dxa"/>
            </w:tcMar>
            <w:hideMark/>
          </w:tcPr>
          <w:p w14:paraId="3A1CB1C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990071</w:t>
            </w:r>
          </w:p>
        </w:tc>
        <w:tc>
          <w:tcPr>
            <w:tcW w:w="3969" w:type="dxa"/>
            <w:shd w:val="clear" w:color="auto" w:fill="auto"/>
            <w:tcMar>
              <w:left w:w="28" w:type="dxa"/>
              <w:right w:w="28" w:type="dxa"/>
            </w:tcMar>
            <w:hideMark/>
          </w:tcPr>
          <w:p w14:paraId="79DBF9E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GMEC</w:t>
            </w:r>
          </w:p>
        </w:tc>
        <w:tc>
          <w:tcPr>
            <w:tcW w:w="1587" w:type="dxa"/>
            <w:shd w:val="clear" w:color="auto" w:fill="auto"/>
            <w:tcMar>
              <w:left w:w="28" w:type="dxa"/>
              <w:right w:w="28" w:type="dxa"/>
            </w:tcMar>
            <w:hideMark/>
          </w:tcPr>
          <w:p w14:paraId="070FD78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05CB6AF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7D396A4" w14:textId="3BCE65A3"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42"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3B46F6A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3E20A197" w14:textId="77777777" w:rsidTr="00A544D9">
        <w:trPr>
          <w:trHeight w:val="255"/>
        </w:trPr>
        <w:tc>
          <w:tcPr>
            <w:tcW w:w="757" w:type="dxa"/>
            <w:shd w:val="clear" w:color="auto" w:fill="auto"/>
            <w:tcMar>
              <w:left w:w="28" w:type="dxa"/>
              <w:right w:w="28" w:type="dxa"/>
            </w:tcMar>
            <w:hideMark/>
          </w:tcPr>
          <w:p w14:paraId="62636B1A"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990072</w:t>
            </w:r>
          </w:p>
        </w:tc>
        <w:tc>
          <w:tcPr>
            <w:tcW w:w="3969" w:type="dxa"/>
            <w:shd w:val="clear" w:color="auto" w:fill="auto"/>
            <w:tcMar>
              <w:left w:w="28" w:type="dxa"/>
              <w:right w:w="28" w:type="dxa"/>
            </w:tcMar>
            <w:hideMark/>
          </w:tcPr>
          <w:p w14:paraId="1B10BF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GMEC</w:t>
            </w:r>
          </w:p>
        </w:tc>
        <w:tc>
          <w:tcPr>
            <w:tcW w:w="1587" w:type="dxa"/>
            <w:shd w:val="clear" w:color="auto" w:fill="auto"/>
            <w:tcMar>
              <w:left w:w="28" w:type="dxa"/>
              <w:right w:w="28" w:type="dxa"/>
            </w:tcMar>
            <w:hideMark/>
          </w:tcPr>
          <w:p w14:paraId="6C8BAF0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45C68CD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D16D4B9" w14:textId="2EBC9A0A"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43"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1FEBA044"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bl>
    <w:p w14:paraId="190E1225" w14:textId="15A38833" w:rsidR="00A544D9" w:rsidRDefault="00F218E6" w:rsidP="00A544D9">
      <w:pPr>
        <w:rPr>
          <w:lang w:eastAsia="en-GB"/>
        </w:rPr>
      </w:pPr>
      <w:r w:rsidRPr="00F218E6">
        <w:rPr>
          <w:rStyle w:val="EditorsNoteChar"/>
        </w:rPr>
        <w:t>Editor’s note: summary not yet provided</w:t>
      </w:r>
    </w:p>
    <w:p w14:paraId="55633BBA" w14:textId="09C513EA" w:rsidR="00A544D9" w:rsidRDefault="00A544D9" w:rsidP="00A544D9">
      <w:pPr>
        <w:pStyle w:val="Heading2"/>
        <w:rPr>
          <w:lang w:eastAsia="en-GB"/>
        </w:rPr>
      </w:pPr>
      <w:bookmarkStart w:id="60" w:name="_Toc171519603"/>
      <w:r>
        <w:rPr>
          <w:lang w:eastAsia="en-GB"/>
        </w:rPr>
        <w:t>10.</w:t>
      </w:r>
      <w:r w:rsidR="00F218E6">
        <w:rPr>
          <w:lang w:eastAsia="en-GB"/>
        </w:rPr>
        <w:t>5</w:t>
      </w:r>
      <w:r>
        <w:rPr>
          <w:lang w:eastAsia="en-GB"/>
        </w:rPr>
        <w:tab/>
      </w:r>
      <w:r w:rsidRPr="00A544D9">
        <w:rPr>
          <w:lang w:eastAsia="en-GB"/>
        </w:rPr>
        <w:t>Service Enabler Architecture Layer for Verticals Phase 3</w:t>
      </w:r>
      <w:bookmarkEnd w:id="60"/>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0A925EF6" w14:textId="77777777" w:rsidTr="00A544D9">
        <w:trPr>
          <w:trHeight w:val="255"/>
        </w:trPr>
        <w:tc>
          <w:tcPr>
            <w:tcW w:w="757" w:type="dxa"/>
            <w:shd w:val="clear" w:color="auto" w:fill="auto"/>
            <w:tcMar>
              <w:left w:w="28" w:type="dxa"/>
              <w:right w:w="28" w:type="dxa"/>
            </w:tcMar>
            <w:hideMark/>
          </w:tcPr>
          <w:p w14:paraId="2B0E4F1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980131</w:t>
            </w:r>
          </w:p>
        </w:tc>
        <w:tc>
          <w:tcPr>
            <w:tcW w:w="3969" w:type="dxa"/>
            <w:shd w:val="clear" w:color="auto" w:fill="auto"/>
            <w:tcMar>
              <w:left w:w="28" w:type="dxa"/>
              <w:right w:w="28" w:type="dxa"/>
            </w:tcMar>
            <w:hideMark/>
          </w:tcPr>
          <w:p w14:paraId="5EFBEEC1"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Service Enabler Architecture Layer for Verticals Phase 3</w:t>
            </w:r>
          </w:p>
        </w:tc>
        <w:tc>
          <w:tcPr>
            <w:tcW w:w="1587" w:type="dxa"/>
            <w:shd w:val="clear" w:color="auto" w:fill="auto"/>
            <w:tcMar>
              <w:left w:w="28" w:type="dxa"/>
              <w:right w:w="28" w:type="dxa"/>
            </w:tcMar>
            <w:hideMark/>
          </w:tcPr>
          <w:p w14:paraId="0203491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5316DAA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D02652" w14:textId="62755F1D"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44" w:history="1">
              <w:r w:rsidR="007D3634" w:rsidRPr="007D3634">
                <w:rPr>
                  <w:rFonts w:ascii="Calibri" w:hAnsi="Calibri" w:cs="Calibri"/>
                  <w:color w:val="0563C1"/>
                  <w:sz w:val="16"/>
                  <w:szCs w:val="18"/>
                  <w:u w:val="single"/>
                  <w:lang w:eastAsia="en-GB"/>
                </w:rPr>
                <w:t>SP-211518</w:t>
              </w:r>
            </w:hyperlink>
          </w:p>
        </w:tc>
        <w:tc>
          <w:tcPr>
            <w:tcW w:w="2268" w:type="dxa"/>
            <w:shd w:val="clear" w:color="auto" w:fill="auto"/>
            <w:tcMar>
              <w:left w:w="28" w:type="dxa"/>
              <w:right w:w="28" w:type="dxa"/>
            </w:tcMar>
            <w:hideMark/>
          </w:tcPr>
          <w:p w14:paraId="025AF1D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7A5A5034" w14:textId="77777777" w:rsidTr="00A544D9">
        <w:trPr>
          <w:trHeight w:val="255"/>
        </w:trPr>
        <w:tc>
          <w:tcPr>
            <w:tcW w:w="757" w:type="dxa"/>
            <w:shd w:val="clear" w:color="auto" w:fill="auto"/>
            <w:tcMar>
              <w:left w:w="28" w:type="dxa"/>
              <w:right w:w="28" w:type="dxa"/>
            </w:tcMar>
            <w:hideMark/>
          </w:tcPr>
          <w:p w14:paraId="2C51C36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940024</w:t>
            </w:r>
          </w:p>
        </w:tc>
        <w:tc>
          <w:tcPr>
            <w:tcW w:w="3969" w:type="dxa"/>
            <w:shd w:val="clear" w:color="auto" w:fill="auto"/>
            <w:tcMar>
              <w:left w:w="28" w:type="dxa"/>
              <w:right w:w="28" w:type="dxa"/>
            </w:tcMar>
            <w:hideMark/>
          </w:tcPr>
          <w:p w14:paraId="57C338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SEAL_Ph3</w:t>
            </w:r>
          </w:p>
        </w:tc>
        <w:tc>
          <w:tcPr>
            <w:tcW w:w="1587" w:type="dxa"/>
            <w:shd w:val="clear" w:color="auto" w:fill="auto"/>
            <w:tcMar>
              <w:left w:w="28" w:type="dxa"/>
              <w:right w:w="28" w:type="dxa"/>
            </w:tcMar>
            <w:hideMark/>
          </w:tcPr>
          <w:p w14:paraId="7758121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08BB2FE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1028D309" w14:textId="597A7736"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45" w:history="1">
              <w:r w:rsidR="007D3634" w:rsidRPr="007D3634">
                <w:rPr>
                  <w:rFonts w:ascii="Calibri" w:hAnsi="Calibri" w:cs="Calibri"/>
                  <w:color w:val="0563C1"/>
                  <w:sz w:val="16"/>
                  <w:szCs w:val="18"/>
                  <w:u w:val="single"/>
                  <w:lang w:eastAsia="en-GB"/>
                </w:rPr>
                <w:t>SP-230276</w:t>
              </w:r>
            </w:hyperlink>
          </w:p>
        </w:tc>
        <w:tc>
          <w:tcPr>
            <w:tcW w:w="2268" w:type="dxa"/>
            <w:shd w:val="clear" w:color="auto" w:fill="auto"/>
            <w:tcMar>
              <w:left w:w="28" w:type="dxa"/>
              <w:right w:w="28" w:type="dxa"/>
            </w:tcMar>
            <w:hideMark/>
          </w:tcPr>
          <w:p w14:paraId="0934C34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4577D79B" w14:textId="77777777" w:rsidTr="00A544D9">
        <w:trPr>
          <w:trHeight w:val="255"/>
        </w:trPr>
        <w:tc>
          <w:tcPr>
            <w:tcW w:w="757" w:type="dxa"/>
            <w:shd w:val="clear" w:color="auto" w:fill="auto"/>
            <w:tcMar>
              <w:left w:w="28" w:type="dxa"/>
              <w:right w:w="28" w:type="dxa"/>
            </w:tcMar>
            <w:hideMark/>
          </w:tcPr>
          <w:p w14:paraId="75C3D04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980064</w:t>
            </w:r>
          </w:p>
        </w:tc>
        <w:tc>
          <w:tcPr>
            <w:tcW w:w="3969" w:type="dxa"/>
            <w:shd w:val="clear" w:color="auto" w:fill="auto"/>
            <w:tcMar>
              <w:left w:w="28" w:type="dxa"/>
              <w:right w:w="28" w:type="dxa"/>
            </w:tcMar>
            <w:hideMark/>
          </w:tcPr>
          <w:p w14:paraId="741B0C1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SEAL_Ph3</w:t>
            </w:r>
          </w:p>
        </w:tc>
        <w:tc>
          <w:tcPr>
            <w:tcW w:w="1587" w:type="dxa"/>
            <w:shd w:val="clear" w:color="auto" w:fill="auto"/>
            <w:tcMar>
              <w:left w:w="28" w:type="dxa"/>
              <w:right w:w="28" w:type="dxa"/>
            </w:tcMar>
            <w:hideMark/>
          </w:tcPr>
          <w:p w14:paraId="4CAB9A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6E4F6FB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87D4A1E" w14:textId="02B8C836"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46" w:history="1">
              <w:r w:rsidR="007D3634"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7991594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tr w:rsidR="00A544D9" w:rsidRPr="00EF7FBB" w14:paraId="453C5623" w14:textId="77777777" w:rsidTr="00A544D9">
        <w:trPr>
          <w:trHeight w:val="255"/>
        </w:trPr>
        <w:tc>
          <w:tcPr>
            <w:tcW w:w="757" w:type="dxa"/>
            <w:shd w:val="clear" w:color="auto" w:fill="auto"/>
            <w:tcMar>
              <w:left w:w="28" w:type="dxa"/>
              <w:right w:w="28" w:type="dxa"/>
            </w:tcMar>
            <w:hideMark/>
          </w:tcPr>
          <w:p w14:paraId="219725C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980065</w:t>
            </w:r>
          </w:p>
        </w:tc>
        <w:tc>
          <w:tcPr>
            <w:tcW w:w="3969" w:type="dxa"/>
            <w:shd w:val="clear" w:color="auto" w:fill="auto"/>
            <w:tcMar>
              <w:left w:w="28" w:type="dxa"/>
              <w:right w:w="28" w:type="dxa"/>
            </w:tcMar>
            <w:hideMark/>
          </w:tcPr>
          <w:p w14:paraId="3E9146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SEAL_Ph3</w:t>
            </w:r>
          </w:p>
        </w:tc>
        <w:tc>
          <w:tcPr>
            <w:tcW w:w="1587" w:type="dxa"/>
            <w:shd w:val="clear" w:color="auto" w:fill="auto"/>
            <w:tcMar>
              <w:left w:w="28" w:type="dxa"/>
              <w:right w:w="28" w:type="dxa"/>
            </w:tcMar>
            <w:hideMark/>
          </w:tcPr>
          <w:p w14:paraId="664FEB6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2305AE0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BF0ED99" w14:textId="50B657C9"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47" w:history="1">
              <w:r w:rsidR="007D3634"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54D7D7E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tr w:rsidR="00A544D9" w:rsidRPr="00EF7FBB" w14:paraId="5D86E56E" w14:textId="77777777" w:rsidTr="00A544D9">
        <w:trPr>
          <w:trHeight w:val="255"/>
        </w:trPr>
        <w:tc>
          <w:tcPr>
            <w:tcW w:w="757" w:type="dxa"/>
            <w:shd w:val="clear" w:color="auto" w:fill="auto"/>
            <w:tcMar>
              <w:left w:w="28" w:type="dxa"/>
              <w:right w:w="28" w:type="dxa"/>
            </w:tcMar>
            <w:hideMark/>
          </w:tcPr>
          <w:p w14:paraId="36C146A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990047</w:t>
            </w:r>
          </w:p>
        </w:tc>
        <w:tc>
          <w:tcPr>
            <w:tcW w:w="3969" w:type="dxa"/>
            <w:shd w:val="clear" w:color="auto" w:fill="auto"/>
            <w:tcMar>
              <w:left w:w="28" w:type="dxa"/>
              <w:right w:w="28" w:type="dxa"/>
            </w:tcMar>
            <w:hideMark/>
          </w:tcPr>
          <w:p w14:paraId="2FC0F2A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SEAL_Ph3</w:t>
            </w:r>
          </w:p>
        </w:tc>
        <w:tc>
          <w:tcPr>
            <w:tcW w:w="1587" w:type="dxa"/>
            <w:shd w:val="clear" w:color="auto" w:fill="auto"/>
            <w:tcMar>
              <w:left w:w="28" w:type="dxa"/>
              <w:right w:w="28" w:type="dxa"/>
            </w:tcMar>
            <w:hideMark/>
          </w:tcPr>
          <w:p w14:paraId="182AA78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376A716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98CC067" w14:textId="42D35F80"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48" w:history="1">
              <w:r w:rsidR="007D3634" w:rsidRPr="007D3634">
                <w:rPr>
                  <w:rFonts w:ascii="Calibri" w:hAnsi="Calibri" w:cs="Calibri"/>
                  <w:color w:val="0563C1"/>
                  <w:sz w:val="16"/>
                  <w:szCs w:val="18"/>
                  <w:u w:val="single"/>
                  <w:lang w:eastAsia="en-GB"/>
                </w:rPr>
                <w:t>SP-230365</w:t>
              </w:r>
            </w:hyperlink>
          </w:p>
        </w:tc>
        <w:tc>
          <w:tcPr>
            <w:tcW w:w="2268" w:type="dxa"/>
            <w:shd w:val="clear" w:color="auto" w:fill="auto"/>
            <w:tcMar>
              <w:left w:w="28" w:type="dxa"/>
              <w:right w:w="28" w:type="dxa"/>
            </w:tcMar>
            <w:hideMark/>
          </w:tcPr>
          <w:p w14:paraId="77BDF64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Rajavelsamy Rajadurai, Samsung </w:t>
            </w:r>
          </w:p>
        </w:tc>
      </w:tr>
    </w:tbl>
    <w:p w14:paraId="35B372AE" w14:textId="2A7393D3" w:rsidR="00A544D9" w:rsidRDefault="00F218E6" w:rsidP="00A544D9">
      <w:pPr>
        <w:rPr>
          <w:lang w:eastAsia="en-GB"/>
        </w:rPr>
      </w:pPr>
      <w:r w:rsidRPr="00F218E6">
        <w:rPr>
          <w:rStyle w:val="EditorsNoteChar"/>
        </w:rPr>
        <w:t>Editor’s note: summary not yet provided</w:t>
      </w:r>
    </w:p>
    <w:p w14:paraId="720B16DA" w14:textId="396BB8AD" w:rsidR="00A544D9" w:rsidRDefault="00A544D9" w:rsidP="00A544D9">
      <w:pPr>
        <w:pStyle w:val="Heading2"/>
        <w:rPr>
          <w:lang w:eastAsia="en-GB"/>
        </w:rPr>
      </w:pPr>
      <w:bookmarkStart w:id="61" w:name="_Toc171519604"/>
      <w:r>
        <w:rPr>
          <w:lang w:eastAsia="en-GB"/>
        </w:rPr>
        <w:t>10.</w:t>
      </w:r>
      <w:r w:rsidR="00F218E6">
        <w:rPr>
          <w:lang w:eastAsia="en-GB"/>
        </w:rPr>
        <w:t>6</w:t>
      </w:r>
      <w:r>
        <w:rPr>
          <w:lang w:eastAsia="en-GB"/>
        </w:rPr>
        <w:tab/>
      </w:r>
      <w:r w:rsidRPr="00A544D9">
        <w:rPr>
          <w:lang w:eastAsia="en-GB"/>
        </w:rPr>
        <w:t>SEAL data delivery enabler for vertical applications</w:t>
      </w:r>
      <w:bookmarkEnd w:id="61"/>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642CAC26" w14:textId="77777777" w:rsidTr="00A544D9">
        <w:trPr>
          <w:trHeight w:val="255"/>
        </w:trPr>
        <w:tc>
          <w:tcPr>
            <w:tcW w:w="757" w:type="dxa"/>
            <w:shd w:val="clear" w:color="auto" w:fill="auto"/>
            <w:tcMar>
              <w:left w:w="28" w:type="dxa"/>
              <w:right w:w="28" w:type="dxa"/>
            </w:tcMar>
            <w:hideMark/>
          </w:tcPr>
          <w:p w14:paraId="1B1C967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980124</w:t>
            </w:r>
          </w:p>
        </w:tc>
        <w:tc>
          <w:tcPr>
            <w:tcW w:w="3969" w:type="dxa"/>
            <w:shd w:val="clear" w:color="auto" w:fill="auto"/>
            <w:tcMar>
              <w:left w:w="28" w:type="dxa"/>
              <w:right w:w="28" w:type="dxa"/>
            </w:tcMar>
            <w:hideMark/>
          </w:tcPr>
          <w:p w14:paraId="32C4FD1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SEAL data delivery enabler for vertical applications </w:t>
            </w:r>
          </w:p>
        </w:tc>
        <w:tc>
          <w:tcPr>
            <w:tcW w:w="1587" w:type="dxa"/>
            <w:shd w:val="clear" w:color="auto" w:fill="auto"/>
            <w:tcMar>
              <w:left w:w="28" w:type="dxa"/>
              <w:right w:w="28" w:type="dxa"/>
            </w:tcMar>
            <w:hideMark/>
          </w:tcPr>
          <w:p w14:paraId="4A2F2FF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0F507FF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E4AAB2F" w14:textId="1F77FE16"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49" w:history="1">
              <w:r w:rsidR="007D3634" w:rsidRPr="007D3634">
                <w:rPr>
                  <w:rFonts w:ascii="Calibri" w:hAnsi="Calibri" w:cs="Calibri"/>
                  <w:color w:val="0563C1"/>
                  <w:sz w:val="16"/>
                  <w:szCs w:val="18"/>
                  <w:u w:val="single"/>
                  <w:lang w:eastAsia="en-GB"/>
                </w:rPr>
                <w:t>SP-220914</w:t>
              </w:r>
            </w:hyperlink>
          </w:p>
        </w:tc>
        <w:tc>
          <w:tcPr>
            <w:tcW w:w="2268" w:type="dxa"/>
            <w:shd w:val="clear" w:color="auto" w:fill="auto"/>
            <w:tcMar>
              <w:left w:w="28" w:type="dxa"/>
              <w:right w:w="28" w:type="dxa"/>
            </w:tcMar>
            <w:hideMark/>
          </w:tcPr>
          <w:p w14:paraId="3195EC3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4E7305BE" w14:textId="77777777" w:rsidTr="00A544D9">
        <w:trPr>
          <w:trHeight w:val="255"/>
        </w:trPr>
        <w:tc>
          <w:tcPr>
            <w:tcW w:w="757" w:type="dxa"/>
            <w:shd w:val="clear" w:color="auto" w:fill="auto"/>
            <w:tcMar>
              <w:left w:w="28" w:type="dxa"/>
              <w:right w:w="28" w:type="dxa"/>
            </w:tcMar>
            <w:hideMark/>
          </w:tcPr>
          <w:p w14:paraId="20D51F1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930013</w:t>
            </w:r>
          </w:p>
        </w:tc>
        <w:tc>
          <w:tcPr>
            <w:tcW w:w="3969" w:type="dxa"/>
            <w:shd w:val="clear" w:color="auto" w:fill="auto"/>
            <w:tcMar>
              <w:left w:w="28" w:type="dxa"/>
              <w:right w:w="28" w:type="dxa"/>
            </w:tcMar>
            <w:hideMark/>
          </w:tcPr>
          <w:p w14:paraId="2B16CE23"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SEAL data delivery enabler for vertical applications </w:t>
            </w:r>
          </w:p>
        </w:tc>
        <w:tc>
          <w:tcPr>
            <w:tcW w:w="1587" w:type="dxa"/>
            <w:shd w:val="clear" w:color="auto" w:fill="auto"/>
            <w:tcMar>
              <w:left w:w="28" w:type="dxa"/>
              <w:right w:w="28" w:type="dxa"/>
            </w:tcMar>
            <w:hideMark/>
          </w:tcPr>
          <w:p w14:paraId="24EED63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FS_SEALDD</w:t>
            </w:r>
          </w:p>
        </w:tc>
        <w:tc>
          <w:tcPr>
            <w:tcW w:w="397" w:type="dxa"/>
            <w:shd w:val="clear" w:color="auto" w:fill="auto"/>
            <w:tcMar>
              <w:left w:w="28" w:type="dxa"/>
              <w:right w:w="28" w:type="dxa"/>
            </w:tcMar>
            <w:hideMark/>
          </w:tcPr>
          <w:p w14:paraId="799C594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E1A41E6" w14:textId="20CC3881"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50" w:history="1">
              <w:r w:rsidR="007D3634" w:rsidRPr="007D3634">
                <w:rPr>
                  <w:rFonts w:ascii="Calibri" w:hAnsi="Calibri" w:cs="Calibri"/>
                  <w:color w:val="0563C1"/>
                  <w:sz w:val="16"/>
                  <w:szCs w:val="18"/>
                  <w:u w:val="single"/>
                  <w:lang w:eastAsia="en-GB"/>
                </w:rPr>
                <w:t>SP-220467</w:t>
              </w:r>
            </w:hyperlink>
          </w:p>
        </w:tc>
        <w:tc>
          <w:tcPr>
            <w:tcW w:w="2268" w:type="dxa"/>
            <w:shd w:val="clear" w:color="auto" w:fill="auto"/>
            <w:tcMar>
              <w:left w:w="28" w:type="dxa"/>
              <w:right w:w="28" w:type="dxa"/>
            </w:tcMar>
            <w:hideMark/>
          </w:tcPr>
          <w:p w14:paraId="505F027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630A8BDD" w14:textId="77777777" w:rsidTr="00A544D9">
        <w:trPr>
          <w:trHeight w:val="255"/>
        </w:trPr>
        <w:tc>
          <w:tcPr>
            <w:tcW w:w="757" w:type="dxa"/>
            <w:shd w:val="clear" w:color="auto" w:fill="auto"/>
            <w:tcMar>
              <w:left w:w="28" w:type="dxa"/>
              <w:right w:w="28" w:type="dxa"/>
            </w:tcMar>
            <w:hideMark/>
          </w:tcPr>
          <w:p w14:paraId="2DB02BC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970037</w:t>
            </w:r>
          </w:p>
        </w:tc>
        <w:tc>
          <w:tcPr>
            <w:tcW w:w="3969" w:type="dxa"/>
            <w:shd w:val="clear" w:color="auto" w:fill="auto"/>
            <w:tcMar>
              <w:left w:w="28" w:type="dxa"/>
              <w:right w:w="28" w:type="dxa"/>
            </w:tcMar>
            <w:hideMark/>
          </w:tcPr>
          <w:p w14:paraId="5A8D593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 DD) SEAL data delivery enabler for vertical applications</w:t>
            </w:r>
          </w:p>
        </w:tc>
        <w:tc>
          <w:tcPr>
            <w:tcW w:w="1587" w:type="dxa"/>
            <w:shd w:val="clear" w:color="auto" w:fill="auto"/>
            <w:tcMar>
              <w:left w:w="28" w:type="dxa"/>
              <w:right w:w="28" w:type="dxa"/>
            </w:tcMar>
            <w:hideMark/>
          </w:tcPr>
          <w:p w14:paraId="7BA5B6C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1F62CC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C48AE63" w14:textId="082ED228"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51" w:history="1">
              <w:r w:rsidR="007D3634" w:rsidRPr="007D3634">
                <w:rPr>
                  <w:rFonts w:ascii="Calibri" w:hAnsi="Calibri" w:cs="Calibri"/>
                  <w:color w:val="0563C1"/>
                  <w:sz w:val="16"/>
                  <w:szCs w:val="18"/>
                  <w:u w:val="single"/>
                  <w:lang w:eastAsia="en-GB"/>
                </w:rPr>
                <w:t>SP-221232</w:t>
              </w:r>
            </w:hyperlink>
          </w:p>
        </w:tc>
        <w:tc>
          <w:tcPr>
            <w:tcW w:w="2268" w:type="dxa"/>
            <w:shd w:val="clear" w:color="auto" w:fill="auto"/>
            <w:tcMar>
              <w:left w:w="28" w:type="dxa"/>
              <w:right w:w="28" w:type="dxa"/>
            </w:tcMar>
            <w:hideMark/>
          </w:tcPr>
          <w:p w14:paraId="7B56E86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181C277E" w14:textId="77777777" w:rsidTr="00A544D9">
        <w:trPr>
          <w:trHeight w:val="255"/>
        </w:trPr>
        <w:tc>
          <w:tcPr>
            <w:tcW w:w="757" w:type="dxa"/>
            <w:shd w:val="clear" w:color="auto" w:fill="auto"/>
            <w:tcMar>
              <w:left w:w="28" w:type="dxa"/>
              <w:right w:w="28" w:type="dxa"/>
            </w:tcMar>
            <w:hideMark/>
          </w:tcPr>
          <w:p w14:paraId="26A47F9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980066</w:t>
            </w:r>
          </w:p>
        </w:tc>
        <w:tc>
          <w:tcPr>
            <w:tcW w:w="3969" w:type="dxa"/>
            <w:shd w:val="clear" w:color="auto" w:fill="auto"/>
            <w:tcMar>
              <w:left w:w="28" w:type="dxa"/>
              <w:right w:w="28" w:type="dxa"/>
            </w:tcMar>
            <w:hideMark/>
          </w:tcPr>
          <w:p w14:paraId="0FBFA9B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SEALDD</w:t>
            </w:r>
          </w:p>
        </w:tc>
        <w:tc>
          <w:tcPr>
            <w:tcW w:w="1587" w:type="dxa"/>
            <w:shd w:val="clear" w:color="auto" w:fill="auto"/>
            <w:tcMar>
              <w:left w:w="28" w:type="dxa"/>
              <w:right w:w="28" w:type="dxa"/>
            </w:tcMar>
            <w:hideMark/>
          </w:tcPr>
          <w:p w14:paraId="46DD72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3883F6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9868085" w14:textId="6213B5C7"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52" w:history="1">
              <w:r w:rsidR="007D3634"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77FD460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A544D9" w:rsidRPr="00EF7FBB" w14:paraId="55DFEAAA" w14:textId="77777777" w:rsidTr="00A544D9">
        <w:trPr>
          <w:trHeight w:val="255"/>
        </w:trPr>
        <w:tc>
          <w:tcPr>
            <w:tcW w:w="757" w:type="dxa"/>
            <w:shd w:val="clear" w:color="auto" w:fill="auto"/>
            <w:tcMar>
              <w:left w:w="28" w:type="dxa"/>
              <w:right w:w="28" w:type="dxa"/>
            </w:tcMar>
            <w:hideMark/>
          </w:tcPr>
          <w:p w14:paraId="0B23DE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980067</w:t>
            </w:r>
          </w:p>
        </w:tc>
        <w:tc>
          <w:tcPr>
            <w:tcW w:w="3969" w:type="dxa"/>
            <w:shd w:val="clear" w:color="auto" w:fill="auto"/>
            <w:tcMar>
              <w:left w:w="28" w:type="dxa"/>
              <w:right w:w="28" w:type="dxa"/>
            </w:tcMar>
            <w:hideMark/>
          </w:tcPr>
          <w:p w14:paraId="7A1994C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SEALDD</w:t>
            </w:r>
          </w:p>
        </w:tc>
        <w:tc>
          <w:tcPr>
            <w:tcW w:w="1587" w:type="dxa"/>
            <w:shd w:val="clear" w:color="auto" w:fill="auto"/>
            <w:tcMar>
              <w:left w:w="28" w:type="dxa"/>
              <w:right w:w="28" w:type="dxa"/>
            </w:tcMar>
            <w:hideMark/>
          </w:tcPr>
          <w:p w14:paraId="426E711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21F43E9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110CA7" w14:textId="6ABE25CB"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53" w:history="1">
              <w:r w:rsidR="007D3634"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531F438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bl>
    <w:p w14:paraId="144078B2" w14:textId="77777777" w:rsidR="00362B5C" w:rsidRDefault="00362B5C"/>
    <w:p w14:paraId="5EA7AD70" w14:textId="5156C69D" w:rsidR="00362B5C" w:rsidRDefault="00362B5C" w:rsidP="00A544D9">
      <w:pPr>
        <w:rPr>
          <w:rStyle w:val="EditorsNoteChar"/>
        </w:rPr>
      </w:pPr>
      <w:r>
        <w:rPr>
          <w:b/>
        </w:rPr>
        <w:t xml:space="preserve">General </w:t>
      </w:r>
      <w:r w:rsidRPr="00362B5C">
        <w:rPr>
          <w:b/>
        </w:rPr>
        <w:t>aspects</w:t>
      </w:r>
    </w:p>
    <w:p w14:paraId="4B9A0898" w14:textId="4FDCA4B6" w:rsidR="00A544D9" w:rsidRDefault="00F218E6" w:rsidP="00A544D9">
      <w:pPr>
        <w:rPr>
          <w:rStyle w:val="EditorsNoteChar"/>
        </w:rPr>
      </w:pPr>
      <w:r w:rsidRPr="00F218E6">
        <w:rPr>
          <w:rStyle w:val="EditorsNoteChar"/>
        </w:rPr>
        <w:t>Editor’s note: summary not yet provided</w:t>
      </w:r>
    </w:p>
    <w:p w14:paraId="54BC2472" w14:textId="0F3B3EC3" w:rsidR="00362B5C" w:rsidRDefault="00362B5C" w:rsidP="00A544D9">
      <w:pPr>
        <w:rPr>
          <w:b/>
        </w:rPr>
      </w:pPr>
      <w:r w:rsidRPr="00362B5C">
        <w:rPr>
          <w:b/>
        </w:rPr>
        <w:t>Security aspects</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362B5C" w:rsidRPr="00EF7FBB" w14:paraId="306BB307" w14:textId="77777777" w:rsidTr="00FB448D">
        <w:trPr>
          <w:trHeight w:val="255"/>
        </w:trPr>
        <w:tc>
          <w:tcPr>
            <w:tcW w:w="757" w:type="dxa"/>
            <w:shd w:val="clear" w:color="auto" w:fill="auto"/>
            <w:tcMar>
              <w:left w:w="28" w:type="dxa"/>
              <w:right w:w="28" w:type="dxa"/>
            </w:tcMar>
            <w:hideMark/>
          </w:tcPr>
          <w:p w14:paraId="31C0E563"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1000006</w:t>
            </w:r>
          </w:p>
        </w:tc>
        <w:tc>
          <w:tcPr>
            <w:tcW w:w="3969" w:type="dxa"/>
            <w:shd w:val="clear" w:color="auto" w:fill="auto"/>
            <w:tcMar>
              <w:left w:w="28" w:type="dxa"/>
              <w:right w:w="28" w:type="dxa"/>
            </w:tcMar>
            <w:hideMark/>
          </w:tcPr>
          <w:p w14:paraId="502CDFC1"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 Data Delivery enabler </w:t>
            </w:r>
          </w:p>
        </w:tc>
        <w:tc>
          <w:tcPr>
            <w:tcW w:w="1587" w:type="dxa"/>
            <w:shd w:val="clear" w:color="auto" w:fill="auto"/>
            <w:tcMar>
              <w:left w:w="28" w:type="dxa"/>
              <w:right w:w="28" w:type="dxa"/>
            </w:tcMar>
            <w:hideMark/>
          </w:tcPr>
          <w:p w14:paraId="6490D251"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22E15A26"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A4C2CC9" w14:textId="35CBBB17" w:rsidR="00362B5C"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254" w:history="1">
              <w:r w:rsidR="00362B5C" w:rsidRPr="007D3634">
                <w:rPr>
                  <w:rFonts w:ascii="Calibri" w:hAnsi="Calibri" w:cs="Calibri"/>
                  <w:color w:val="0563C1"/>
                  <w:sz w:val="16"/>
                  <w:szCs w:val="18"/>
                  <w:u w:val="single"/>
                  <w:lang w:eastAsia="en-GB"/>
                </w:rPr>
                <w:t>SP-230560</w:t>
              </w:r>
            </w:hyperlink>
          </w:p>
        </w:tc>
        <w:tc>
          <w:tcPr>
            <w:tcW w:w="2268" w:type="dxa"/>
            <w:shd w:val="clear" w:color="auto" w:fill="auto"/>
            <w:tcMar>
              <w:left w:w="28" w:type="dxa"/>
              <w:right w:w="28" w:type="dxa"/>
            </w:tcMar>
            <w:hideMark/>
          </w:tcPr>
          <w:p w14:paraId="175EF1B7" w14:textId="029CCF5E" w:rsidR="00362B5C" w:rsidRPr="00EF7FBB" w:rsidRDefault="00362B5C"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Ao Lei, Huawei</w:t>
            </w:r>
          </w:p>
        </w:tc>
      </w:tr>
    </w:tbl>
    <w:p w14:paraId="3EE351AB" w14:textId="0AE0CC7E" w:rsidR="00362B5C" w:rsidRPr="00362B5C" w:rsidRDefault="00362B5C" w:rsidP="00A544D9">
      <w:pPr>
        <w:rPr>
          <w:bCs/>
        </w:rPr>
      </w:pPr>
      <w:r w:rsidRPr="00362B5C">
        <w:rPr>
          <w:bCs/>
        </w:rPr>
        <w:t>Summary based on the input provided by Huawei in SP-240884.</w:t>
      </w:r>
    </w:p>
    <w:p w14:paraId="6975D59D" w14:textId="4DAD0D4B" w:rsidR="00362B5C" w:rsidRDefault="00362B5C" w:rsidP="00362B5C">
      <w:pPr>
        <w:rPr>
          <w:lang w:eastAsia="en-GB"/>
        </w:rPr>
      </w:pPr>
      <w:r>
        <w:rPr>
          <w:lang w:eastAsia="en-GB"/>
        </w:rPr>
        <w:t xml:space="preserve">SEAL Data Delivery (SEALDD) enabler is specified in TS 23.433 [1] as one of the functionalities of SEAL services specified in </w:t>
      </w:r>
      <w:r w:rsidR="004C0B3A">
        <w:rPr>
          <w:lang w:eastAsia="en-GB"/>
        </w:rPr>
        <w:t>TS</w:t>
      </w:r>
      <w:r>
        <w:rPr>
          <w:lang w:eastAsia="en-GB"/>
        </w:rPr>
        <w:t xml:space="preserve"> 23.434 [2]. The intention of SEALDD is to offer a data delivery enabler to satisfy diverse application content distribution and delivery requirements from various vertical applications using 3GPP systems, including functionalities of connection management, E2E redundant transmission, data storage, data transmission quality measurement, etc. </w:t>
      </w:r>
    </w:p>
    <w:p w14:paraId="6890CA57" w14:textId="77777777" w:rsidR="00362B5C" w:rsidRDefault="00362B5C" w:rsidP="00362B5C">
      <w:pPr>
        <w:rPr>
          <w:lang w:eastAsia="en-GB"/>
        </w:rPr>
      </w:pPr>
      <w:r>
        <w:rPr>
          <w:lang w:eastAsia="en-GB"/>
        </w:rPr>
        <w:lastRenderedPageBreak/>
        <w:t>Based on the functionalities of SEALDD services as specified in TS 23.433 [1], this work item delivered security features of SEALDD.</w:t>
      </w:r>
    </w:p>
    <w:p w14:paraId="38C76BE3" w14:textId="77777777" w:rsidR="00362B5C" w:rsidRDefault="00362B5C" w:rsidP="00362B5C">
      <w:pPr>
        <w:rPr>
          <w:lang w:eastAsia="en-GB"/>
        </w:rPr>
      </w:pPr>
      <w:r>
        <w:rPr>
          <w:lang w:eastAsia="en-GB"/>
        </w:rPr>
        <w:t>Using existing SEAL security mechanisms in TS 33.434 [3] as cornerstone, the security of SEALDD covers the following SEALDD scenarios:</w:t>
      </w:r>
    </w:p>
    <w:p w14:paraId="5582C745" w14:textId="2980ADEF" w:rsidR="00362B5C" w:rsidRDefault="00362B5C" w:rsidP="00362B5C">
      <w:pPr>
        <w:pStyle w:val="ListParagraph"/>
        <w:numPr>
          <w:ilvl w:val="0"/>
          <w:numId w:val="16"/>
        </w:numPr>
        <w:ind w:leftChars="0"/>
      </w:pPr>
      <w:r>
        <w:t xml:space="preserve">Security aspects for End-to-End data transmission in SEALDD. </w:t>
      </w:r>
    </w:p>
    <w:p w14:paraId="152390D0" w14:textId="03EBC387" w:rsidR="00362B5C" w:rsidRDefault="00362B5C" w:rsidP="00362B5C">
      <w:pPr>
        <w:pStyle w:val="ListParagraph"/>
        <w:numPr>
          <w:ilvl w:val="0"/>
          <w:numId w:val="16"/>
        </w:numPr>
        <w:ind w:leftChars="0"/>
      </w:pPr>
      <w:r>
        <w:t>the authentication and authorisation for SEALDD functionalities.</w:t>
      </w:r>
    </w:p>
    <w:p w14:paraId="5F4B4AE0" w14:textId="77777777" w:rsidR="00362B5C" w:rsidRDefault="00362B5C" w:rsidP="00362B5C">
      <w:pPr>
        <w:rPr>
          <w:lang w:eastAsia="en-GB"/>
        </w:rPr>
      </w:pPr>
    </w:p>
    <w:p w14:paraId="107740E0" w14:textId="3E97C41C" w:rsidR="00362B5C" w:rsidRDefault="00362B5C" w:rsidP="00362B5C">
      <w:pPr>
        <w:rPr>
          <w:lang w:eastAsia="en-GB"/>
        </w:rPr>
      </w:pPr>
      <w:r>
        <w:rPr>
          <w:lang w:eastAsia="en-GB"/>
        </w:rPr>
        <w:t>The above security features have been specified in TS 33.434 [3].</w:t>
      </w:r>
    </w:p>
    <w:p w14:paraId="4A008586" w14:textId="77777777" w:rsidR="00362B5C" w:rsidRDefault="00362B5C" w:rsidP="00362B5C">
      <w:pPr>
        <w:rPr>
          <w:lang w:eastAsia="en-GB"/>
        </w:rPr>
      </w:pPr>
    </w:p>
    <w:p w14:paraId="78029052" w14:textId="734C5299" w:rsidR="00362B5C" w:rsidRDefault="00362B5C" w:rsidP="00362B5C">
      <w:pPr>
        <w:rPr>
          <w:b/>
        </w:rPr>
      </w:pPr>
      <w:r w:rsidRPr="00016B51">
        <w:rPr>
          <w:b/>
        </w:rPr>
        <w:t>References</w:t>
      </w:r>
      <w:r>
        <w:rPr>
          <w:b/>
        </w:rPr>
        <w:t xml:space="preserve"> for security</w:t>
      </w:r>
    </w:p>
    <w:p w14:paraId="15679A85" w14:textId="05A60657" w:rsidR="00362B5C" w:rsidRPr="00851A32" w:rsidRDefault="005E4308" w:rsidP="00362B5C">
      <w:r>
        <w:t xml:space="preserve">List of related CRs: </w:t>
      </w:r>
      <w:hyperlink r:id="rId255" w:history="1">
        <w:r w:rsidR="00362B5C" w:rsidRPr="00C83727">
          <w:rPr>
            <w:rStyle w:val="Hyperlink"/>
          </w:rPr>
          <w:t>https://portal.3gpp.org/ChangeRequests.aspx?q=1&amp;workitem=1000006</w:t>
        </w:r>
      </w:hyperlink>
      <w:r w:rsidR="00362B5C">
        <w:t xml:space="preserve">  </w:t>
      </w:r>
    </w:p>
    <w:p w14:paraId="47EE352C" w14:textId="697DCEA0" w:rsidR="00362B5C" w:rsidRDefault="00362B5C" w:rsidP="00362B5C">
      <w:pPr>
        <w:pStyle w:val="EW"/>
      </w:pPr>
      <w:r>
        <w:t>[1]</w:t>
      </w:r>
      <w:r>
        <w:tab/>
        <w:t>TS 23.433: "Service Enabler Architecture Layer for Verticals (SEAL); Data Delivery enabler for vertical applications"</w:t>
      </w:r>
    </w:p>
    <w:p w14:paraId="187AA87C" w14:textId="03CFAA97" w:rsidR="00362B5C" w:rsidRDefault="00362B5C" w:rsidP="00362B5C">
      <w:pPr>
        <w:pStyle w:val="EW"/>
      </w:pPr>
      <w:r>
        <w:t>[2]</w:t>
      </w:r>
      <w:r>
        <w:tab/>
        <w:t>TS 23.434: "Service Enabler Architecture Layer for Verticals (SEAL); Functional architecture and information flows"</w:t>
      </w:r>
    </w:p>
    <w:p w14:paraId="429F9631" w14:textId="4B5CAC94" w:rsidR="00362B5C" w:rsidRDefault="00362B5C" w:rsidP="00362B5C">
      <w:pPr>
        <w:pStyle w:val="EW"/>
      </w:pPr>
      <w:r>
        <w:t>[3]</w:t>
      </w:r>
      <w:r>
        <w:tab/>
        <w:t>TS 33.434: "Security aspects of Service Enabler Architecture Layer (SEAL) for verticals"</w:t>
      </w:r>
    </w:p>
    <w:p w14:paraId="3732ACBB" w14:textId="77777777" w:rsidR="00362B5C" w:rsidRDefault="00362B5C" w:rsidP="00A544D9">
      <w:pPr>
        <w:rPr>
          <w:lang w:eastAsia="en-GB"/>
        </w:rPr>
      </w:pPr>
    </w:p>
    <w:p w14:paraId="3EE1D62C" w14:textId="6B206789" w:rsidR="00A544D9" w:rsidRDefault="00A544D9" w:rsidP="00A544D9">
      <w:pPr>
        <w:pStyle w:val="Heading2"/>
        <w:rPr>
          <w:lang w:eastAsia="en-GB"/>
        </w:rPr>
      </w:pPr>
      <w:bookmarkStart w:id="62" w:name="_Toc171519605"/>
      <w:r>
        <w:rPr>
          <w:lang w:eastAsia="en-GB"/>
        </w:rPr>
        <w:t>10.</w:t>
      </w:r>
      <w:r w:rsidR="00F218E6">
        <w:rPr>
          <w:lang w:eastAsia="en-GB"/>
        </w:rPr>
        <w:t>7</w:t>
      </w:r>
      <w:r>
        <w:rPr>
          <w:lang w:eastAsia="en-GB"/>
        </w:rPr>
        <w:tab/>
      </w:r>
      <w:r w:rsidRPr="00A544D9">
        <w:rPr>
          <w:lang w:eastAsia="en-GB"/>
        </w:rPr>
        <w:t>Rel-18 Enhancements of 3GPP Northbound and Application Layer interfaces and APIs</w:t>
      </w:r>
      <w:bookmarkEnd w:id="62"/>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1A8A40B8" w14:textId="77777777" w:rsidTr="00A544D9">
        <w:trPr>
          <w:trHeight w:val="255"/>
        </w:trPr>
        <w:tc>
          <w:tcPr>
            <w:tcW w:w="757" w:type="dxa"/>
            <w:shd w:val="clear" w:color="auto" w:fill="auto"/>
            <w:tcMar>
              <w:left w:w="28" w:type="dxa"/>
              <w:right w:w="28" w:type="dxa"/>
            </w:tcMar>
            <w:hideMark/>
          </w:tcPr>
          <w:p w14:paraId="277FE66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960022</w:t>
            </w:r>
          </w:p>
        </w:tc>
        <w:tc>
          <w:tcPr>
            <w:tcW w:w="3969" w:type="dxa"/>
            <w:shd w:val="clear" w:color="auto" w:fill="auto"/>
            <w:tcMar>
              <w:left w:w="28" w:type="dxa"/>
              <w:right w:w="28" w:type="dxa"/>
            </w:tcMar>
            <w:hideMark/>
          </w:tcPr>
          <w:p w14:paraId="70B7D8DC"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3GPP Northbound and Application Layer interfaces and APIs</w:t>
            </w:r>
          </w:p>
        </w:tc>
        <w:tc>
          <w:tcPr>
            <w:tcW w:w="1587" w:type="dxa"/>
            <w:shd w:val="clear" w:color="auto" w:fill="auto"/>
            <w:tcMar>
              <w:left w:w="28" w:type="dxa"/>
              <w:right w:w="28" w:type="dxa"/>
            </w:tcMar>
            <w:hideMark/>
          </w:tcPr>
          <w:p w14:paraId="5807540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NBI18</w:t>
            </w:r>
          </w:p>
        </w:tc>
        <w:tc>
          <w:tcPr>
            <w:tcW w:w="397" w:type="dxa"/>
            <w:shd w:val="clear" w:color="auto" w:fill="auto"/>
            <w:tcMar>
              <w:left w:w="28" w:type="dxa"/>
              <w:right w:w="28" w:type="dxa"/>
            </w:tcMar>
            <w:hideMark/>
          </w:tcPr>
          <w:p w14:paraId="2C2F5DC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02E1900" w14:textId="428247D1"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56"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381F02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54E89821" w14:textId="77777777" w:rsidTr="00A544D9">
        <w:trPr>
          <w:trHeight w:val="255"/>
        </w:trPr>
        <w:tc>
          <w:tcPr>
            <w:tcW w:w="757" w:type="dxa"/>
            <w:shd w:val="clear" w:color="auto" w:fill="auto"/>
            <w:tcMar>
              <w:left w:w="28" w:type="dxa"/>
              <w:right w:w="28" w:type="dxa"/>
            </w:tcMar>
            <w:hideMark/>
          </w:tcPr>
          <w:p w14:paraId="44E181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960053</w:t>
            </w:r>
          </w:p>
        </w:tc>
        <w:tc>
          <w:tcPr>
            <w:tcW w:w="3969" w:type="dxa"/>
            <w:shd w:val="clear" w:color="auto" w:fill="auto"/>
            <w:tcMar>
              <w:left w:w="28" w:type="dxa"/>
              <w:right w:w="28" w:type="dxa"/>
            </w:tcMar>
            <w:hideMark/>
          </w:tcPr>
          <w:p w14:paraId="1A2FF1D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NBI18</w:t>
            </w:r>
          </w:p>
        </w:tc>
        <w:tc>
          <w:tcPr>
            <w:tcW w:w="1587" w:type="dxa"/>
            <w:shd w:val="clear" w:color="auto" w:fill="auto"/>
            <w:tcMar>
              <w:left w:w="28" w:type="dxa"/>
              <w:right w:w="28" w:type="dxa"/>
            </w:tcMar>
            <w:hideMark/>
          </w:tcPr>
          <w:p w14:paraId="3C5EAA5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16BA8E0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DE746A9" w14:textId="680D51B8"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57"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C8E89F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41DB6274" w14:textId="77777777" w:rsidTr="00A544D9">
        <w:trPr>
          <w:trHeight w:val="255"/>
        </w:trPr>
        <w:tc>
          <w:tcPr>
            <w:tcW w:w="757" w:type="dxa"/>
            <w:shd w:val="clear" w:color="auto" w:fill="auto"/>
            <w:tcMar>
              <w:left w:w="28" w:type="dxa"/>
              <w:right w:w="28" w:type="dxa"/>
            </w:tcMar>
            <w:hideMark/>
          </w:tcPr>
          <w:p w14:paraId="7A2115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960054</w:t>
            </w:r>
          </w:p>
        </w:tc>
        <w:tc>
          <w:tcPr>
            <w:tcW w:w="3969" w:type="dxa"/>
            <w:shd w:val="clear" w:color="auto" w:fill="auto"/>
            <w:tcMar>
              <w:left w:w="28" w:type="dxa"/>
              <w:right w:w="28" w:type="dxa"/>
            </w:tcMar>
            <w:hideMark/>
          </w:tcPr>
          <w:p w14:paraId="6234C6D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NBI18</w:t>
            </w:r>
          </w:p>
        </w:tc>
        <w:tc>
          <w:tcPr>
            <w:tcW w:w="1587" w:type="dxa"/>
            <w:shd w:val="clear" w:color="auto" w:fill="auto"/>
            <w:tcMar>
              <w:left w:w="28" w:type="dxa"/>
              <w:right w:w="28" w:type="dxa"/>
            </w:tcMar>
            <w:hideMark/>
          </w:tcPr>
          <w:p w14:paraId="1DBC175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53D94A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1F93F43" w14:textId="712548F7"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58"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61FCD5F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bl>
    <w:p w14:paraId="297B5185" w14:textId="35D670BC" w:rsidR="005E4308" w:rsidRDefault="005E4308" w:rsidP="00A544D9">
      <w:r w:rsidRPr="005E4308">
        <w:t>Summary based on the input provided by Huawei in CP-241275.</w:t>
      </w:r>
    </w:p>
    <w:p w14:paraId="58FBBCA6" w14:textId="77777777" w:rsidR="005E4308" w:rsidRDefault="005E4308" w:rsidP="005E4308">
      <w:r>
        <w:t>The 3GPP Northbound Interfaces and APIs are specified in 3GPP in order to enable external entities and third-party Application Servers/Functions to access a set of exposed 3GPP network services and capabilities in a secure and controlled manner (via the SCEF/NEF).</w:t>
      </w:r>
    </w:p>
    <w:p w14:paraId="4C811C52" w14:textId="77777777" w:rsidR="005E4308" w:rsidRDefault="005E4308" w:rsidP="005E4308">
      <w:r>
        <w:t>The 3GPP application layer APIs are defined by 3GPP so as to allow the support of various applications/services (e.g., CAPIF, V2X, UAS, EDGE, SEAL, MSGin5G, etc.) over 3GPP networks and ensure the efficient use and deployment of these applications/services over 3GPP systems via an optimized application layer framework.</w:t>
      </w:r>
    </w:p>
    <w:p w14:paraId="78B1208F" w14:textId="647057AB" w:rsidR="005E4308" w:rsidRDefault="005E4308" w:rsidP="005E4308">
      <w:r>
        <w:t>3GPP northbound interfaces/APIs as well as application layer APIs, which are accessed by various external entities including third party Application Servers/Functions, should be continuously maintained and optimized.</w:t>
      </w:r>
    </w:p>
    <w:p w14:paraId="3E3AFE58" w14:textId="77777777" w:rsidR="005E4308" w:rsidRDefault="005E4308" w:rsidP="005E4308">
      <w:r>
        <w:t>Therefore, the main work carried out was to introduce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783C3B20" w14:textId="77777777" w:rsidR="005E4308" w:rsidRDefault="005E4308" w:rsidP="005E4308">
      <w:r>
        <w:t>A new TS template/skeleton for technical specifications documenting 3GPP northbound interfaces/APIs as well as application layer APIs was also established and used under this work item.</w:t>
      </w:r>
    </w:p>
    <w:p w14:paraId="021B38FD" w14:textId="29594ACA" w:rsidR="005E4308" w:rsidRDefault="005E4308" w:rsidP="005E4308">
      <w:pPr>
        <w:rPr>
          <w:b/>
        </w:rPr>
      </w:pPr>
      <w:r w:rsidRPr="00016B51">
        <w:rPr>
          <w:b/>
        </w:rPr>
        <w:t>References</w:t>
      </w:r>
      <w:r>
        <w:rPr>
          <w:b/>
        </w:rPr>
        <w:t xml:space="preserve"> </w:t>
      </w:r>
    </w:p>
    <w:p w14:paraId="69660664" w14:textId="7B3B9896" w:rsidR="005E4308" w:rsidRPr="00851A32" w:rsidRDefault="005E4308" w:rsidP="005E4308">
      <w:r>
        <w:t xml:space="preserve">List of related CRs: </w:t>
      </w:r>
      <w:hyperlink r:id="rId259" w:history="1">
        <w:r w:rsidRPr="00083F6F">
          <w:rPr>
            <w:rStyle w:val="Hyperlink"/>
          </w:rPr>
          <w:t>https://portal.3gpp.org/ChangeRequests.aspx?q=1&amp;workitem=960022,960053,960054</w:t>
        </w:r>
      </w:hyperlink>
      <w:r>
        <w:t xml:space="preserve">  </w:t>
      </w:r>
    </w:p>
    <w:p w14:paraId="1B6AC449" w14:textId="77777777" w:rsidR="005E4308" w:rsidRDefault="005E4308" w:rsidP="005E4308">
      <w:pPr>
        <w:pStyle w:val="EW"/>
      </w:pPr>
      <w:r>
        <w:t>[1]</w:t>
      </w:r>
      <w:r>
        <w:tab/>
        <w:t>TS 29.122: "T8 reference point for Northbound APIs"</w:t>
      </w:r>
    </w:p>
    <w:p w14:paraId="69F8D465" w14:textId="77777777" w:rsidR="005E4308" w:rsidRDefault="005E4308" w:rsidP="005E4308">
      <w:pPr>
        <w:pStyle w:val="EW"/>
      </w:pPr>
      <w:r>
        <w:t>[2]</w:t>
      </w:r>
      <w:r>
        <w:tab/>
        <w:t>TS 29.222: "Common API Framework for 3GPP Northbound APIs"</w:t>
      </w:r>
    </w:p>
    <w:p w14:paraId="09F92985" w14:textId="77777777" w:rsidR="005E4308" w:rsidRDefault="005E4308" w:rsidP="005E4308">
      <w:pPr>
        <w:pStyle w:val="EW"/>
      </w:pPr>
      <w:r>
        <w:t>[3]</w:t>
      </w:r>
      <w:r>
        <w:tab/>
        <w:t>TS 29.255: "Uncrewed Aerial System Service Supplier (USS) Services; Stage 3"</w:t>
      </w:r>
    </w:p>
    <w:p w14:paraId="36BA8C56" w14:textId="77777777" w:rsidR="005E4308" w:rsidRDefault="005E4308" w:rsidP="005E4308">
      <w:pPr>
        <w:pStyle w:val="EW"/>
      </w:pPr>
      <w:r>
        <w:lastRenderedPageBreak/>
        <w:t>[4]</w:t>
      </w:r>
      <w:r>
        <w:tab/>
        <w:t>TS 29.257: "Application layer support for Uncrewed Aerial System (UAS); UAS Application Enabler (UAE) Server Services; Stage 3"</w:t>
      </w:r>
    </w:p>
    <w:p w14:paraId="2DA6A1D9" w14:textId="77777777" w:rsidR="005E4308" w:rsidRDefault="005E4308" w:rsidP="005E4308">
      <w:pPr>
        <w:pStyle w:val="EW"/>
      </w:pPr>
      <w:r>
        <w:t>[5]</w:t>
      </w:r>
      <w:r>
        <w:tab/>
        <w:t>TS 29.343: "Proximity-services (ProSe) function to ProSe application server aspects (PC2); Stage 3"</w:t>
      </w:r>
    </w:p>
    <w:p w14:paraId="6C9BDD2B" w14:textId="77777777" w:rsidR="005E4308" w:rsidRDefault="005E4308" w:rsidP="005E4308">
      <w:pPr>
        <w:pStyle w:val="EW"/>
      </w:pPr>
      <w:r>
        <w:t>[6]</w:t>
      </w:r>
      <w:r>
        <w:tab/>
        <w:t>TS 29.486: "V2X Application Enabler (VAE) Services; Stage 3"</w:t>
      </w:r>
    </w:p>
    <w:p w14:paraId="3280A492" w14:textId="77777777" w:rsidR="005E4308" w:rsidRDefault="005E4308" w:rsidP="005E4308">
      <w:pPr>
        <w:pStyle w:val="EW"/>
      </w:pPr>
      <w:r>
        <w:t>[7]</w:t>
      </w:r>
      <w:r>
        <w:tab/>
        <w:t>TS 29.522: "5G System; Network Exposure Function Northbound APIs; Stage 3"</w:t>
      </w:r>
    </w:p>
    <w:p w14:paraId="0C3648E3" w14:textId="77777777" w:rsidR="005E4308" w:rsidRDefault="005E4308" w:rsidP="005E4308">
      <w:pPr>
        <w:pStyle w:val="EW"/>
      </w:pPr>
      <w:r>
        <w:t>[8]</w:t>
      </w:r>
      <w:r>
        <w:tab/>
        <w:t>TS 29.538: "Enabling MSGin5G Service; Application Programming Interfaces (API) specification; Stage 3"</w:t>
      </w:r>
    </w:p>
    <w:p w14:paraId="1996E9C2" w14:textId="77777777" w:rsidR="005E4308" w:rsidRDefault="005E4308" w:rsidP="005E4308">
      <w:pPr>
        <w:pStyle w:val="EW"/>
      </w:pPr>
      <w:r>
        <w:t>[9]</w:t>
      </w:r>
      <w:r>
        <w:tab/>
        <w:t>TS 29.549: "Service Enabler Architecture Layer for Verticals (SEAL); Application Programming Interface (API) specification; Stage 3"</w:t>
      </w:r>
    </w:p>
    <w:p w14:paraId="4D928148" w14:textId="77777777" w:rsidR="005E4308" w:rsidRDefault="005E4308" w:rsidP="005E4308">
      <w:pPr>
        <w:pStyle w:val="EW"/>
      </w:pPr>
      <w:r>
        <w:t>[10]</w:t>
      </w:r>
      <w:r>
        <w:tab/>
        <w:t>TS 29.558: "Enabling Edge Applications; Application Programming Interface (API) specification; Stage 3"</w:t>
      </w:r>
    </w:p>
    <w:p w14:paraId="5B9C90B9" w14:textId="63117851" w:rsidR="005E4308" w:rsidRPr="005E4308" w:rsidRDefault="005E4308" w:rsidP="005E4308">
      <w:pPr>
        <w:pStyle w:val="EW"/>
      </w:pPr>
      <w:r>
        <w:t>[11]</w:t>
      </w:r>
      <w:r>
        <w:tab/>
        <w:t>TS 24.558: "Enabling Edge Applications; Protocol specification"</w:t>
      </w:r>
    </w:p>
    <w:p w14:paraId="5AD4071F" w14:textId="5DA810EB" w:rsidR="00A544D9" w:rsidRDefault="00A544D9" w:rsidP="00A544D9">
      <w:pPr>
        <w:pStyle w:val="Heading2"/>
        <w:rPr>
          <w:lang w:eastAsia="en-GB"/>
        </w:rPr>
      </w:pPr>
      <w:bookmarkStart w:id="63" w:name="_Toc171519606"/>
      <w:r>
        <w:rPr>
          <w:lang w:eastAsia="en-GB"/>
        </w:rPr>
        <w:t>10.</w:t>
      </w:r>
      <w:r w:rsidR="00F218E6">
        <w:rPr>
          <w:lang w:eastAsia="en-GB"/>
        </w:rPr>
        <w:t>8</w:t>
      </w:r>
      <w:r>
        <w:rPr>
          <w:lang w:eastAsia="en-GB"/>
        </w:rPr>
        <w:tab/>
      </w:r>
      <w:r w:rsidRPr="0063661E">
        <w:rPr>
          <w:lang w:eastAsia="en-GB"/>
        </w:rPr>
        <w:t>Charging Aspects of B2B</w:t>
      </w:r>
      <w:bookmarkEnd w:id="63"/>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44D9" w:rsidRPr="00EF7FBB" w14:paraId="42E37413" w14:textId="77777777" w:rsidTr="00B22AB8">
        <w:trPr>
          <w:trHeight w:val="255"/>
        </w:trPr>
        <w:tc>
          <w:tcPr>
            <w:tcW w:w="757" w:type="dxa"/>
            <w:shd w:val="clear" w:color="auto" w:fill="auto"/>
            <w:tcMar>
              <w:left w:w="28" w:type="dxa"/>
              <w:right w:w="28" w:type="dxa"/>
            </w:tcMar>
            <w:hideMark/>
          </w:tcPr>
          <w:p w14:paraId="1322118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1010015</w:t>
            </w:r>
          </w:p>
        </w:tc>
        <w:tc>
          <w:tcPr>
            <w:tcW w:w="3969" w:type="dxa"/>
            <w:shd w:val="clear" w:color="auto" w:fill="auto"/>
            <w:tcMar>
              <w:left w:w="28" w:type="dxa"/>
              <w:right w:w="28" w:type="dxa"/>
            </w:tcMar>
            <w:hideMark/>
          </w:tcPr>
          <w:p w14:paraId="1D06EC5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Charging Aspects of B2B</w:t>
            </w:r>
          </w:p>
        </w:tc>
        <w:tc>
          <w:tcPr>
            <w:tcW w:w="1701" w:type="dxa"/>
            <w:shd w:val="clear" w:color="auto" w:fill="auto"/>
            <w:tcMar>
              <w:left w:w="28" w:type="dxa"/>
              <w:right w:w="28" w:type="dxa"/>
            </w:tcMar>
            <w:hideMark/>
          </w:tcPr>
          <w:p w14:paraId="2DA4A07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B2B_CH</w:t>
            </w:r>
          </w:p>
        </w:tc>
        <w:tc>
          <w:tcPr>
            <w:tcW w:w="397" w:type="dxa"/>
            <w:shd w:val="clear" w:color="auto" w:fill="auto"/>
            <w:tcMar>
              <w:left w:w="28" w:type="dxa"/>
              <w:right w:w="28" w:type="dxa"/>
            </w:tcMar>
            <w:hideMark/>
          </w:tcPr>
          <w:p w14:paraId="1FACC22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1A24D75" w14:textId="65D57510"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60" w:history="1">
              <w:r w:rsidR="007D3634" w:rsidRPr="007D3634">
                <w:rPr>
                  <w:rFonts w:ascii="Calibri" w:hAnsi="Calibri" w:cs="Calibri"/>
                  <w:color w:val="0563C1"/>
                  <w:sz w:val="16"/>
                  <w:szCs w:val="18"/>
                  <w:u w:val="single"/>
                  <w:lang w:eastAsia="en-GB"/>
                </w:rPr>
                <w:t>SP-231155</w:t>
              </w:r>
            </w:hyperlink>
          </w:p>
        </w:tc>
        <w:tc>
          <w:tcPr>
            <w:tcW w:w="2268" w:type="dxa"/>
            <w:shd w:val="clear" w:color="auto" w:fill="auto"/>
            <w:tcMar>
              <w:left w:w="28" w:type="dxa"/>
              <w:right w:w="28" w:type="dxa"/>
            </w:tcMar>
            <w:hideMark/>
          </w:tcPr>
          <w:p w14:paraId="0A8246D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Yimeng, Huawei </w:t>
            </w:r>
          </w:p>
        </w:tc>
      </w:tr>
    </w:tbl>
    <w:p w14:paraId="2AE8E6ED" w14:textId="77777777" w:rsidR="00A544D9" w:rsidRDefault="00A544D9" w:rsidP="00A544D9">
      <w:pPr>
        <w:rPr>
          <w:lang w:eastAsia="en-GB"/>
        </w:rPr>
      </w:pPr>
      <w:r w:rsidRPr="00652D0A">
        <w:rPr>
          <w:lang w:eastAsia="en-GB"/>
        </w:rPr>
        <w:t xml:space="preserve">Summary based on the input provided by </w:t>
      </w:r>
      <w:r>
        <w:rPr>
          <w:lang w:eastAsia="en-GB"/>
        </w:rPr>
        <w:t xml:space="preserve">Huawei </w:t>
      </w:r>
      <w:r w:rsidRPr="00652D0A">
        <w:rPr>
          <w:lang w:eastAsia="en-GB"/>
        </w:rPr>
        <w:t xml:space="preserve">in </w:t>
      </w:r>
      <w:r w:rsidRPr="00EE646F">
        <w:rPr>
          <w:lang w:eastAsia="en-GB"/>
        </w:rPr>
        <w:t>SP-240074</w:t>
      </w:r>
      <w:r w:rsidRPr="00652D0A">
        <w:rPr>
          <w:lang w:eastAsia="en-GB"/>
        </w:rPr>
        <w:t>.</w:t>
      </w:r>
    </w:p>
    <w:p w14:paraId="43EFECC3" w14:textId="77777777" w:rsidR="00A544D9" w:rsidRDefault="00A544D9" w:rsidP="00A544D9">
      <w:pPr>
        <w:rPr>
          <w:lang w:eastAsia="en-GB"/>
        </w:rPr>
      </w:pPr>
      <w:r>
        <w:rPr>
          <w:lang w:eastAsia="en-GB"/>
        </w:rPr>
        <w:t>This work item specifies the structure of B2B charging, by describing the reference of the applicable charging principles and architectures for B2B charging, and specifying the common charging information for B2B charging.</w:t>
      </w:r>
    </w:p>
    <w:p w14:paraId="665AC66F" w14:textId="77777777" w:rsidR="00A544D9" w:rsidRDefault="00A544D9" w:rsidP="00A544D9">
      <w:pPr>
        <w:rPr>
          <w:lang w:eastAsia="en-GB"/>
        </w:rPr>
      </w:pPr>
      <w:r>
        <w:rPr>
          <w:lang w:eastAsia="en-GB"/>
        </w:rPr>
        <w:t xml:space="preserve">Three B2B charging architectures and related charging principles are described in the Annex G in TS 32.240 [1]. </w:t>
      </w:r>
    </w:p>
    <w:p w14:paraId="437B891C" w14:textId="77777777" w:rsidR="00A544D9" w:rsidRDefault="00A544D9" w:rsidP="00A544D9">
      <w:pPr>
        <w:rPr>
          <w:lang w:eastAsia="en-GB"/>
        </w:rPr>
      </w:pPr>
      <w:r>
        <w:rPr>
          <w:lang w:eastAsia="en-GB"/>
        </w:rPr>
        <w:t xml:space="preserve">The first architecture supports the direct interaction between NF(CTF) and B-CHF, described in TS 32.240 [1] Annex G.2.2. </w:t>
      </w:r>
    </w:p>
    <w:p w14:paraId="7547C984" w14:textId="77777777" w:rsidR="00A544D9" w:rsidRDefault="00A544D9" w:rsidP="00A544D9">
      <w:pPr>
        <w:rPr>
          <w:lang w:eastAsia="en-GB"/>
        </w:rPr>
      </w:pPr>
      <w:r>
        <w:rPr>
          <w:lang w:eastAsia="en-GB"/>
        </w:rPr>
        <w:t>The second architecture supports the intermediate interaction between NF(CTF) and B-CHF via C-CHF, described in TS 32.240 [1] Annex G.2.3.</w:t>
      </w:r>
    </w:p>
    <w:p w14:paraId="5E0ABEB1" w14:textId="77777777" w:rsidR="00A544D9" w:rsidRDefault="00A544D9" w:rsidP="00A544D9">
      <w:pPr>
        <w:rPr>
          <w:lang w:eastAsia="en-GB"/>
        </w:rPr>
      </w:pPr>
      <w:r>
        <w:rPr>
          <w:lang w:eastAsia="en-GB"/>
        </w:rPr>
        <w:t xml:space="preserve">The third architecture supports the intermediate interaction between NF(CTF) and C-CHF via B-CHF, described in TS 32.240 [1] Annex G.2.4. </w:t>
      </w:r>
    </w:p>
    <w:p w14:paraId="5D428250" w14:textId="77777777" w:rsidR="00A544D9" w:rsidRDefault="00A544D9" w:rsidP="00A544D9">
      <w:pPr>
        <w:rPr>
          <w:lang w:eastAsia="en-GB"/>
        </w:rPr>
      </w:pPr>
      <w:r>
        <w:rPr>
          <w:lang w:eastAsia="en-GB"/>
        </w:rPr>
        <w:t>The interaction between CHFs is supported by the Nchf service-based interface in TS 32.290 [3]. To support the identification of business subscriber, the “tenant identifier” is specified as a common charging information, specified in TS 32.290 [2] Table 7.1.</w:t>
      </w:r>
    </w:p>
    <w:p w14:paraId="5B8E141F" w14:textId="77777777" w:rsidR="00A544D9" w:rsidRPr="00016B51" w:rsidRDefault="00A544D9" w:rsidP="00A544D9">
      <w:pPr>
        <w:rPr>
          <w:b/>
        </w:rPr>
      </w:pPr>
      <w:r w:rsidRPr="00016B51">
        <w:rPr>
          <w:b/>
        </w:rPr>
        <w:t>References</w:t>
      </w:r>
    </w:p>
    <w:p w14:paraId="74A6DA07" w14:textId="77777777" w:rsidR="00A544D9" w:rsidRDefault="00A544D9" w:rsidP="00A544D9">
      <w:pPr>
        <w:pStyle w:val="EW"/>
      </w:pPr>
      <w:r>
        <w:t>[1]</w:t>
      </w:r>
      <w:r>
        <w:tab/>
        <w:t>TS </w:t>
      </w:r>
      <w:r w:rsidRPr="00BD6F46">
        <w:t>32.240: "Telecommunication management; Charging management; Charging architecture and principles".</w:t>
      </w:r>
    </w:p>
    <w:p w14:paraId="6D5E80D4" w14:textId="59322622" w:rsidR="00A544D9" w:rsidRDefault="00A544D9" w:rsidP="0011124C">
      <w:pPr>
        <w:pStyle w:val="EW"/>
      </w:pPr>
      <w:r>
        <w:t>[2]</w:t>
      </w:r>
      <w:r>
        <w:tab/>
        <w:t xml:space="preserve">TS </w:t>
      </w:r>
      <w:r w:rsidRPr="00BD6F46">
        <w:t>32.290: "Telecommunication management; Charging management; 5G system; Services, operations and procedures of charging using Service Based Interface (SBI).</w:t>
      </w:r>
    </w:p>
    <w:p w14:paraId="012D83C6" w14:textId="22671CB8" w:rsidR="005E4308" w:rsidRPr="00D00E61" w:rsidRDefault="005E4308" w:rsidP="005E4308">
      <w:pPr>
        <w:pStyle w:val="Heading2"/>
        <w:rPr>
          <w:lang w:eastAsia="en-GB"/>
        </w:rPr>
      </w:pPr>
      <w:bookmarkStart w:id="64" w:name="_Toc171519607"/>
      <w:r>
        <w:rPr>
          <w:lang w:eastAsia="en-GB"/>
        </w:rPr>
        <w:t>10.9</w:t>
      </w:r>
      <w:r>
        <w:rPr>
          <w:lang w:eastAsia="en-GB"/>
        </w:rPr>
        <w:tab/>
      </w:r>
      <w:r w:rsidRPr="00A9227F">
        <w:rPr>
          <w:lang w:eastAsia="en-GB"/>
        </w:rPr>
        <w:t>NRF API enhancements to avoid signalling and storing of redundant data</w:t>
      </w:r>
      <w:bookmarkEnd w:id="6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E4308" w:rsidRPr="00EF7FBB" w14:paraId="60751485" w14:textId="77777777" w:rsidTr="00F801AD">
        <w:trPr>
          <w:trHeight w:val="255"/>
        </w:trPr>
        <w:tc>
          <w:tcPr>
            <w:tcW w:w="757" w:type="dxa"/>
            <w:shd w:val="clear" w:color="auto" w:fill="auto"/>
            <w:tcMar>
              <w:left w:w="28" w:type="dxa"/>
              <w:right w:w="28" w:type="dxa"/>
            </w:tcMar>
          </w:tcPr>
          <w:p w14:paraId="4A24E446"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960002</w:t>
            </w:r>
          </w:p>
        </w:tc>
        <w:tc>
          <w:tcPr>
            <w:tcW w:w="3969" w:type="dxa"/>
            <w:shd w:val="clear" w:color="auto" w:fill="auto"/>
            <w:tcMar>
              <w:left w:w="28" w:type="dxa"/>
              <w:right w:w="28" w:type="dxa"/>
            </w:tcMar>
          </w:tcPr>
          <w:p w14:paraId="045624C1" w14:textId="77777777" w:rsidR="005E4308" w:rsidRPr="00EF7FBB"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FF"/>
                <w:sz w:val="18"/>
                <w:szCs w:val="18"/>
                <w:lang w:eastAsia="en-GB"/>
              </w:rPr>
              <w:t>Study on NRF API enhancements to avoid signalling and storing of redundant data</w:t>
            </w:r>
          </w:p>
        </w:tc>
        <w:tc>
          <w:tcPr>
            <w:tcW w:w="1701" w:type="dxa"/>
            <w:shd w:val="clear" w:color="auto" w:fill="auto"/>
            <w:tcMar>
              <w:left w:w="28" w:type="dxa"/>
              <w:right w:w="28" w:type="dxa"/>
            </w:tcMar>
          </w:tcPr>
          <w:p w14:paraId="77CCBE7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FS_NRFe</w:t>
            </w:r>
          </w:p>
        </w:tc>
        <w:tc>
          <w:tcPr>
            <w:tcW w:w="397" w:type="dxa"/>
            <w:shd w:val="clear" w:color="auto" w:fill="auto"/>
            <w:tcMar>
              <w:left w:w="28" w:type="dxa"/>
              <w:right w:w="28" w:type="dxa"/>
            </w:tcMar>
          </w:tcPr>
          <w:p w14:paraId="04B346C7"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CAF03A7" w14:textId="0FA9774B" w:rsidR="005E4308" w:rsidRDefault="00E33151" w:rsidP="00F801AD">
            <w:pPr>
              <w:overflowPunct/>
              <w:autoSpaceDE/>
              <w:autoSpaceDN/>
              <w:adjustRightInd/>
              <w:spacing w:after="0"/>
              <w:textAlignment w:val="auto"/>
            </w:pPr>
            <w:hyperlink r:id="rId261" w:history="1">
              <w:r w:rsidR="005E4308" w:rsidRPr="007D3634">
                <w:rPr>
                  <w:rFonts w:ascii="Calibri" w:hAnsi="Calibri" w:cs="Calibri"/>
                  <w:color w:val="0563C1"/>
                  <w:sz w:val="16"/>
                  <w:szCs w:val="18"/>
                  <w:u w:val="single"/>
                  <w:lang w:eastAsia="en-GB"/>
                </w:rPr>
                <w:t>CP-231022</w:t>
              </w:r>
            </w:hyperlink>
          </w:p>
        </w:tc>
        <w:tc>
          <w:tcPr>
            <w:tcW w:w="2268" w:type="dxa"/>
            <w:shd w:val="clear" w:color="auto" w:fill="auto"/>
            <w:tcMar>
              <w:left w:w="28" w:type="dxa"/>
              <w:right w:w="28" w:type="dxa"/>
            </w:tcMar>
          </w:tcPr>
          <w:p w14:paraId="112C02D3"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Wiehe, Ulrich, Nokia</w:t>
            </w:r>
          </w:p>
        </w:tc>
      </w:tr>
      <w:tr w:rsidR="005E4308" w:rsidRPr="00EF7FBB" w14:paraId="12A40294" w14:textId="77777777" w:rsidTr="00F801AD">
        <w:trPr>
          <w:trHeight w:val="255"/>
        </w:trPr>
        <w:tc>
          <w:tcPr>
            <w:tcW w:w="757" w:type="dxa"/>
            <w:shd w:val="clear" w:color="auto" w:fill="auto"/>
            <w:tcMar>
              <w:left w:w="28" w:type="dxa"/>
              <w:right w:w="28" w:type="dxa"/>
            </w:tcMar>
          </w:tcPr>
          <w:p w14:paraId="06A1112E"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4693F">
              <w:rPr>
                <w:rFonts w:ascii="Arial" w:hAnsi="Arial" w:cs="Arial"/>
                <w:color w:val="000000"/>
                <w:sz w:val="18"/>
                <w:szCs w:val="18"/>
                <w:lang w:eastAsia="en-GB"/>
              </w:rPr>
              <w:t>1020001</w:t>
            </w:r>
          </w:p>
        </w:tc>
        <w:tc>
          <w:tcPr>
            <w:tcW w:w="3969" w:type="dxa"/>
            <w:shd w:val="clear" w:color="auto" w:fill="auto"/>
            <w:tcMar>
              <w:left w:w="28" w:type="dxa"/>
              <w:right w:w="28" w:type="dxa"/>
            </w:tcMar>
          </w:tcPr>
          <w:p w14:paraId="6C1CC389" w14:textId="77777777" w:rsidR="005E4308" w:rsidRPr="00EF7FBB" w:rsidRDefault="005E4308" w:rsidP="00F801AD">
            <w:pPr>
              <w:overflowPunct/>
              <w:autoSpaceDE/>
              <w:autoSpaceDN/>
              <w:adjustRightInd/>
              <w:spacing w:after="0"/>
              <w:textAlignment w:val="auto"/>
              <w:rPr>
                <w:rFonts w:ascii="Arial" w:hAnsi="Arial" w:cs="Arial"/>
                <w:i/>
                <w:iCs/>
                <w:color w:val="0000FF"/>
                <w:sz w:val="18"/>
                <w:szCs w:val="18"/>
                <w:lang w:eastAsia="en-GB"/>
              </w:rPr>
            </w:pPr>
            <w:r w:rsidRPr="004C54A2">
              <w:rPr>
                <w:rFonts w:ascii="Arial" w:hAnsi="Arial" w:cs="Arial"/>
                <w:b/>
                <w:bCs/>
                <w:color w:val="0000FF"/>
                <w:lang w:eastAsia="en-GB"/>
              </w:rPr>
              <w:t>NRF API enhancements to avoid signalling and storing of redundant data</w:t>
            </w:r>
          </w:p>
        </w:tc>
        <w:tc>
          <w:tcPr>
            <w:tcW w:w="1701" w:type="dxa"/>
            <w:shd w:val="clear" w:color="auto" w:fill="auto"/>
            <w:tcMar>
              <w:left w:w="28" w:type="dxa"/>
              <w:right w:w="28" w:type="dxa"/>
            </w:tcMar>
          </w:tcPr>
          <w:p w14:paraId="268656F5"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NRFe</w:t>
            </w:r>
          </w:p>
        </w:tc>
        <w:tc>
          <w:tcPr>
            <w:tcW w:w="397" w:type="dxa"/>
            <w:shd w:val="clear" w:color="auto" w:fill="auto"/>
            <w:tcMar>
              <w:left w:w="28" w:type="dxa"/>
              <w:right w:w="28" w:type="dxa"/>
            </w:tcMar>
          </w:tcPr>
          <w:p w14:paraId="0AC2B5F8"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C4</w:t>
            </w:r>
          </w:p>
        </w:tc>
        <w:tc>
          <w:tcPr>
            <w:tcW w:w="850" w:type="dxa"/>
            <w:shd w:val="clear" w:color="auto" w:fill="auto"/>
            <w:tcMar>
              <w:left w:w="28" w:type="dxa"/>
              <w:right w:w="28" w:type="dxa"/>
            </w:tcMar>
          </w:tcPr>
          <w:p w14:paraId="6ACBB113" w14:textId="32220CDB" w:rsidR="005E4308" w:rsidRDefault="00E33151" w:rsidP="00F801AD">
            <w:pPr>
              <w:overflowPunct/>
              <w:autoSpaceDE/>
              <w:autoSpaceDN/>
              <w:adjustRightInd/>
              <w:spacing w:after="0"/>
              <w:textAlignment w:val="auto"/>
            </w:pPr>
            <w:hyperlink r:id="rId262" w:history="1">
              <w:r w:rsidR="005E4308" w:rsidRPr="004C54A2">
                <w:rPr>
                  <w:rFonts w:ascii="Calibri" w:hAnsi="Calibri" w:cs="Calibri"/>
                  <w:b/>
                  <w:bCs/>
                  <w:color w:val="000000"/>
                  <w:sz w:val="14"/>
                  <w:szCs w:val="14"/>
                  <w:lang w:eastAsia="en-GB"/>
                </w:rPr>
                <w:t>CP-23</w:t>
              </w:r>
              <w:r w:rsidR="005E4308">
                <w:rPr>
                  <w:rFonts w:ascii="Calibri" w:hAnsi="Calibri" w:cs="Calibri"/>
                  <w:b/>
                  <w:bCs/>
                  <w:color w:val="000000"/>
                  <w:sz w:val="14"/>
                  <w:szCs w:val="14"/>
                  <w:lang w:eastAsia="en-GB"/>
                </w:rPr>
                <w:t>3025</w:t>
              </w:r>
            </w:hyperlink>
          </w:p>
        </w:tc>
        <w:tc>
          <w:tcPr>
            <w:tcW w:w="2268" w:type="dxa"/>
            <w:shd w:val="clear" w:color="auto" w:fill="auto"/>
            <w:tcMar>
              <w:left w:w="28" w:type="dxa"/>
              <w:right w:w="28" w:type="dxa"/>
            </w:tcMar>
          </w:tcPr>
          <w:p w14:paraId="235518C5"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4C54A2">
              <w:rPr>
                <w:rFonts w:ascii="Arial" w:hAnsi="Arial" w:cs="Arial"/>
                <w:b/>
                <w:bCs/>
                <w:color w:val="000000"/>
                <w:sz w:val="16"/>
                <w:szCs w:val="16"/>
              </w:rPr>
              <w:t>Wiehe, Ulrich, Nokia</w:t>
            </w:r>
          </w:p>
        </w:tc>
      </w:tr>
    </w:tbl>
    <w:p w14:paraId="3903A668" w14:textId="77777777" w:rsidR="005E4308" w:rsidRDefault="005E4308" w:rsidP="005E4308">
      <w:pPr>
        <w:rPr>
          <w:lang w:eastAsia="en-GB"/>
        </w:rPr>
      </w:pPr>
      <w:r w:rsidRPr="00016B51">
        <w:rPr>
          <w:lang w:eastAsia="en-GB"/>
        </w:rPr>
        <w:t xml:space="preserve">Summary based on the input provided </w:t>
      </w:r>
      <w:r>
        <w:rPr>
          <w:lang w:eastAsia="en-GB"/>
        </w:rPr>
        <w:t xml:space="preserve">by </w:t>
      </w:r>
      <w:r w:rsidRPr="004A0FCF">
        <w:rPr>
          <w:lang w:eastAsia="en-GB"/>
        </w:rPr>
        <w:t>Nokia in CP-240303</w:t>
      </w:r>
      <w:r w:rsidRPr="00016B51">
        <w:rPr>
          <w:lang w:eastAsia="en-GB"/>
        </w:rPr>
        <w:t>.</w:t>
      </w:r>
    </w:p>
    <w:p w14:paraId="5C13B7ED" w14:textId="77777777" w:rsidR="005E4308" w:rsidRDefault="005E4308" w:rsidP="005E4308">
      <w:pPr>
        <w:rPr>
          <w:lang w:eastAsia="en-GB"/>
        </w:rPr>
      </w:pPr>
      <w:r>
        <w:rPr>
          <w:lang w:eastAsia="en-GB"/>
        </w:rPr>
        <w:t>This work item introduces enhancements to the NRF APIs in order to avoid signalling and storing of redundant data.</w:t>
      </w:r>
    </w:p>
    <w:p w14:paraId="7B83D842" w14:textId="77777777" w:rsidR="005E4308" w:rsidRDefault="005E4308" w:rsidP="005E4308">
      <w:pPr>
        <w:rPr>
          <w:lang w:eastAsia="en-GB"/>
        </w:rPr>
      </w:pPr>
      <w:r>
        <w:rPr>
          <w:lang w:eastAsia="en-GB"/>
        </w:rPr>
        <w:t>The following enhancements have been implemented in TS 29.504 [1], 29.510 [2] and 29.571 [3]:</w:t>
      </w:r>
    </w:p>
    <w:p w14:paraId="0C0C6207" w14:textId="77777777" w:rsidR="005E4308" w:rsidRDefault="005E4308" w:rsidP="005E4308">
      <w:pPr>
        <w:rPr>
          <w:lang w:eastAsia="en-GB"/>
        </w:rPr>
      </w:pPr>
      <w:r>
        <w:rPr>
          <w:lang w:eastAsia="en-GB"/>
        </w:rPr>
        <w:t>-</w:t>
      </w:r>
      <w:r>
        <w:rPr>
          <w:lang w:eastAsia="en-GB"/>
        </w:rPr>
        <w:tab/>
        <w:t>Optional and backwards compatible extension to the Nnrf_NFManagement service, allowing NRF consumers to register NF profiles containing shared data IDs.</w:t>
      </w:r>
    </w:p>
    <w:p w14:paraId="5219585F" w14:textId="77777777" w:rsidR="005E4308" w:rsidRDefault="005E4308" w:rsidP="005E4308">
      <w:pPr>
        <w:rPr>
          <w:lang w:eastAsia="en-GB"/>
        </w:rPr>
      </w:pPr>
      <w:r>
        <w:rPr>
          <w:lang w:eastAsia="en-GB"/>
        </w:rPr>
        <w:t>-</w:t>
      </w:r>
      <w:r>
        <w:rPr>
          <w:lang w:eastAsia="en-GB"/>
        </w:rPr>
        <w:tab/>
        <w:t>Optional and backwards compatible extensions to the Nnrf_NFDiscovery service, allowing NRF consumers to discover NF providers having registered profiles containing shared data IDs.</w:t>
      </w:r>
    </w:p>
    <w:p w14:paraId="31600656" w14:textId="77777777" w:rsidR="005E4308" w:rsidRDefault="005E4308" w:rsidP="005E4308">
      <w:pPr>
        <w:rPr>
          <w:lang w:eastAsia="en-GB"/>
        </w:rPr>
      </w:pPr>
      <w:r>
        <w:rPr>
          <w:lang w:eastAsia="en-GB"/>
        </w:rPr>
        <w:lastRenderedPageBreak/>
        <w:t>-</w:t>
      </w:r>
      <w:r>
        <w:rPr>
          <w:lang w:eastAsia="en-GB"/>
        </w:rPr>
        <w:tab/>
        <w:t>Optional and backwards compatible extension to the Nnrf_NFManagement service, allowing NRF consumers to retrieve shared data from the NRF, and to subscribe, unsubscribe and get notified for shared data change notifications.</w:t>
      </w:r>
    </w:p>
    <w:p w14:paraId="4BDFD234" w14:textId="77777777" w:rsidR="005E4308" w:rsidRDefault="005E4308" w:rsidP="005E4308">
      <w:pPr>
        <w:rPr>
          <w:lang w:eastAsia="en-GB"/>
        </w:rPr>
      </w:pPr>
      <w:r>
        <w:rPr>
          <w:lang w:eastAsia="en-GB"/>
        </w:rPr>
        <w:t>-</w:t>
      </w:r>
      <w:r>
        <w:rPr>
          <w:lang w:eastAsia="en-GB"/>
        </w:rPr>
        <w:tab/>
        <w:t>For service discovery between VPLMN and HPLMN reduced information based on operator policy may be conveyed.</w:t>
      </w:r>
    </w:p>
    <w:p w14:paraId="6490013C" w14:textId="77777777" w:rsidR="005E4308" w:rsidRDefault="005E4308" w:rsidP="005E4308">
      <w:pPr>
        <w:rPr>
          <w:lang w:eastAsia="en-GB"/>
        </w:rPr>
      </w:pPr>
      <w:r>
        <w:rPr>
          <w:lang w:eastAsia="en-GB"/>
        </w:rPr>
        <w:t>-</w:t>
      </w:r>
      <w:r>
        <w:rPr>
          <w:lang w:eastAsia="en-GB"/>
        </w:rPr>
        <w:tab/>
        <w:t>Extensions to the Nudr_GroupIDmap service allowing UDR consumers (NRF) to request mapping from RID to NF Group ID.</w:t>
      </w:r>
    </w:p>
    <w:p w14:paraId="038C4DAA" w14:textId="77777777" w:rsidR="005E4308" w:rsidRDefault="005E4308" w:rsidP="005E4308">
      <w:pPr>
        <w:rPr>
          <w:lang w:eastAsia="en-GB"/>
        </w:rPr>
      </w:pPr>
      <w:r>
        <w:rPr>
          <w:lang w:eastAsia="en-GB"/>
        </w:rPr>
        <w:t>All these enhancements are pure Stage 3 subjects, i.e. not requiring any Stage 1 or Stage 2 specification.</w:t>
      </w:r>
    </w:p>
    <w:p w14:paraId="388C37B1" w14:textId="77777777" w:rsidR="005E4308" w:rsidRDefault="005E4308" w:rsidP="005E4308">
      <w:pPr>
        <w:rPr>
          <w:b/>
        </w:rPr>
      </w:pPr>
      <w:r w:rsidRPr="00016B51">
        <w:rPr>
          <w:b/>
        </w:rPr>
        <w:t>References</w:t>
      </w:r>
    </w:p>
    <w:p w14:paraId="76415F55" w14:textId="3293496C" w:rsidR="005E4308" w:rsidRPr="002943CA" w:rsidRDefault="005E4308" w:rsidP="005E4308">
      <w:pPr>
        <w:rPr>
          <w:color w:val="0000FF"/>
          <w:u w:val="single"/>
          <w:lang w:eastAsia="en-GB"/>
        </w:rPr>
      </w:pPr>
      <w:r>
        <w:t>List of related CRs:</w:t>
      </w:r>
      <w:r>
        <w:br/>
      </w:r>
      <w:hyperlink r:id="rId263" w:history="1">
        <w:r w:rsidRPr="00110219">
          <w:rPr>
            <w:rStyle w:val="Hyperlink"/>
          </w:rPr>
          <w:t>https://portal.3gpp.org/ChangeRequests.aspx?q=1&amp;workitem=1020001</w:t>
        </w:r>
      </w:hyperlink>
      <w:r>
        <w:t xml:space="preserve"> </w:t>
      </w:r>
    </w:p>
    <w:p w14:paraId="44F33E82" w14:textId="77777777" w:rsidR="005E4308" w:rsidRDefault="005E4308" w:rsidP="005E4308">
      <w:pPr>
        <w:pStyle w:val="EW"/>
      </w:pPr>
      <w:r>
        <w:t>[1]</w:t>
      </w:r>
      <w:r>
        <w:tab/>
      </w:r>
      <w:r w:rsidRPr="004A0FCF">
        <w:t xml:space="preserve">TS 29.504 </w:t>
      </w:r>
      <w:r>
        <w:t>: “5G System; Unified Data Repository Services; Stage 3”</w:t>
      </w:r>
    </w:p>
    <w:p w14:paraId="42B1DA2B" w14:textId="77777777" w:rsidR="005E4308" w:rsidRDefault="005E4308" w:rsidP="005E4308">
      <w:pPr>
        <w:pStyle w:val="EW"/>
      </w:pPr>
      <w:r>
        <w:t>[2]</w:t>
      </w:r>
      <w:r>
        <w:tab/>
        <w:t xml:space="preserve">TS </w:t>
      </w:r>
      <w:r w:rsidRPr="004A0FCF">
        <w:t xml:space="preserve">29.510 </w:t>
      </w:r>
      <w:r>
        <w:t>: “5G System; Network function repository services; Stage 3”</w:t>
      </w:r>
    </w:p>
    <w:p w14:paraId="3C0B6E66" w14:textId="27679CF4" w:rsidR="005E4308" w:rsidRDefault="005E4308" w:rsidP="005E4308">
      <w:pPr>
        <w:pStyle w:val="EW"/>
      </w:pPr>
      <w:r>
        <w:t>[3]</w:t>
      </w:r>
      <w:r>
        <w:tab/>
        <w:t xml:space="preserve">TS </w:t>
      </w:r>
      <w:r>
        <w:rPr>
          <w:lang w:eastAsia="en-GB"/>
        </w:rPr>
        <w:t>29.571 : “</w:t>
      </w:r>
      <w:r>
        <w:t>5G System; Common Data Types for Service Based Interfaces; Stage 3”</w:t>
      </w:r>
    </w:p>
    <w:p w14:paraId="3B98DB1D" w14:textId="1D972389" w:rsidR="005E4308" w:rsidRDefault="005E4308" w:rsidP="005E4308">
      <w:pPr>
        <w:pStyle w:val="EW"/>
        <w:rPr>
          <w:lang w:eastAsia="en-GB"/>
        </w:rPr>
      </w:pPr>
      <w:r>
        <w:t>[4]</w:t>
      </w:r>
      <w:r>
        <w:tab/>
        <w:t>TR 29.831: "Study on NRF API enhancements to avoid signalling and storing of redundant data"</w:t>
      </w:r>
    </w:p>
    <w:p w14:paraId="216BA46F" w14:textId="77777777" w:rsidR="005E4308" w:rsidRDefault="005E4308" w:rsidP="005E4308">
      <w:pPr>
        <w:rPr>
          <w:lang w:eastAsia="en-GB"/>
        </w:rPr>
      </w:pPr>
    </w:p>
    <w:p w14:paraId="6CD48B84" w14:textId="2645042F" w:rsidR="005E4308" w:rsidRPr="00B821D4" w:rsidRDefault="005E4308" w:rsidP="005E4308">
      <w:pPr>
        <w:pStyle w:val="Heading2"/>
        <w:rPr>
          <w:lang w:eastAsia="en-GB"/>
        </w:rPr>
      </w:pPr>
      <w:bookmarkStart w:id="65" w:name="_Toc171519608"/>
      <w:r>
        <w:rPr>
          <w:lang w:eastAsia="en-GB"/>
        </w:rPr>
        <w:t>10.10</w:t>
      </w:r>
      <w:r>
        <w:rPr>
          <w:lang w:eastAsia="en-GB"/>
        </w:rPr>
        <w:tab/>
      </w:r>
      <w:r w:rsidRPr="005E4308">
        <w:rPr>
          <w:lang w:eastAsia="en-GB"/>
        </w:rPr>
        <w:t>GBA_U Based APIs</w:t>
      </w:r>
      <w:bookmarkEnd w:id="65"/>
      <w:r w:rsidRPr="005E4308">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E4308" w:rsidRPr="00EF7FBB" w14:paraId="447094AA" w14:textId="77777777" w:rsidTr="00F801AD">
        <w:trPr>
          <w:trHeight w:val="255"/>
        </w:trPr>
        <w:tc>
          <w:tcPr>
            <w:tcW w:w="757" w:type="dxa"/>
            <w:shd w:val="clear" w:color="auto" w:fill="auto"/>
            <w:tcMar>
              <w:left w:w="28" w:type="dxa"/>
              <w:right w:w="28" w:type="dxa"/>
            </w:tcMar>
            <w:hideMark/>
          </w:tcPr>
          <w:p w14:paraId="30F9331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1000003</w:t>
            </w:r>
          </w:p>
        </w:tc>
        <w:tc>
          <w:tcPr>
            <w:tcW w:w="3969" w:type="dxa"/>
            <w:shd w:val="clear" w:color="auto" w:fill="auto"/>
            <w:tcMar>
              <w:left w:w="28" w:type="dxa"/>
              <w:right w:w="28" w:type="dxa"/>
            </w:tcMar>
            <w:hideMark/>
          </w:tcPr>
          <w:p w14:paraId="63293D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GBA_U Based APIs </w:t>
            </w:r>
          </w:p>
        </w:tc>
        <w:tc>
          <w:tcPr>
            <w:tcW w:w="1587" w:type="dxa"/>
            <w:shd w:val="clear" w:color="auto" w:fill="auto"/>
            <w:tcMar>
              <w:left w:w="28" w:type="dxa"/>
              <w:right w:w="28" w:type="dxa"/>
            </w:tcMar>
            <w:hideMark/>
          </w:tcPr>
          <w:p w14:paraId="4039F874"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GBA_U_APIs</w:t>
            </w:r>
          </w:p>
        </w:tc>
        <w:tc>
          <w:tcPr>
            <w:tcW w:w="397" w:type="dxa"/>
            <w:shd w:val="clear" w:color="auto" w:fill="auto"/>
            <w:tcMar>
              <w:left w:w="28" w:type="dxa"/>
              <w:right w:w="28" w:type="dxa"/>
            </w:tcMar>
            <w:hideMark/>
          </w:tcPr>
          <w:p w14:paraId="0AFD52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336357AB" w14:textId="2B6498A1" w:rsidR="005E4308"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264" w:history="1">
              <w:r w:rsidR="005E4308" w:rsidRPr="007D3634">
                <w:rPr>
                  <w:rFonts w:ascii="Calibri" w:hAnsi="Calibri" w:cs="Calibri"/>
                  <w:color w:val="0563C1"/>
                  <w:sz w:val="16"/>
                  <w:szCs w:val="18"/>
                  <w:u w:val="single"/>
                  <w:lang w:eastAsia="en-GB"/>
                </w:rPr>
                <w:t>CP-231353</w:t>
              </w:r>
            </w:hyperlink>
          </w:p>
        </w:tc>
        <w:tc>
          <w:tcPr>
            <w:tcW w:w="2268" w:type="dxa"/>
            <w:shd w:val="clear" w:color="auto" w:fill="auto"/>
            <w:tcMar>
              <w:left w:w="28" w:type="dxa"/>
              <w:right w:w="28" w:type="dxa"/>
            </w:tcMar>
            <w:hideMark/>
          </w:tcPr>
          <w:p w14:paraId="0527017C"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Huo Weijing(China Mobile) </w:t>
            </w:r>
          </w:p>
        </w:tc>
      </w:tr>
      <w:tr w:rsidR="005E4308" w:rsidRPr="005E4308" w14:paraId="6C0DF0CB" w14:textId="77777777" w:rsidTr="00F801AD">
        <w:trPr>
          <w:trHeight w:val="255"/>
        </w:trPr>
        <w:tc>
          <w:tcPr>
            <w:tcW w:w="757" w:type="dxa"/>
            <w:shd w:val="clear" w:color="auto" w:fill="auto"/>
            <w:tcMar>
              <w:left w:w="28" w:type="dxa"/>
              <w:right w:w="28" w:type="dxa"/>
            </w:tcMar>
            <w:hideMark/>
          </w:tcPr>
          <w:p w14:paraId="2E041474"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960004</w:t>
            </w:r>
          </w:p>
        </w:tc>
        <w:tc>
          <w:tcPr>
            <w:tcW w:w="3969" w:type="dxa"/>
            <w:shd w:val="clear" w:color="auto" w:fill="auto"/>
            <w:tcMar>
              <w:left w:w="28" w:type="dxa"/>
              <w:right w:w="28" w:type="dxa"/>
            </w:tcMar>
            <w:hideMark/>
          </w:tcPr>
          <w:p w14:paraId="6D915FAF" w14:textId="77777777" w:rsidR="005E4308" w:rsidRPr="005E4308"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5E4308">
              <w:rPr>
                <w:rFonts w:ascii="Arial" w:hAnsi="Arial" w:cs="Arial"/>
                <w:i/>
                <w:iCs/>
                <w:color w:val="000000"/>
                <w:sz w:val="18"/>
                <w:szCs w:val="18"/>
                <w:lang w:eastAsia="en-GB"/>
              </w:rPr>
              <w:t xml:space="preserve">Study on GBA_U Based APIs </w:t>
            </w:r>
          </w:p>
        </w:tc>
        <w:tc>
          <w:tcPr>
            <w:tcW w:w="1587" w:type="dxa"/>
            <w:shd w:val="clear" w:color="auto" w:fill="auto"/>
            <w:tcMar>
              <w:left w:w="28" w:type="dxa"/>
              <w:right w:w="28" w:type="dxa"/>
            </w:tcMar>
            <w:hideMark/>
          </w:tcPr>
          <w:p w14:paraId="7D10A99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FS_GBA_U_API</w:t>
            </w:r>
          </w:p>
        </w:tc>
        <w:tc>
          <w:tcPr>
            <w:tcW w:w="397" w:type="dxa"/>
            <w:shd w:val="clear" w:color="auto" w:fill="auto"/>
            <w:tcMar>
              <w:left w:w="28" w:type="dxa"/>
              <w:right w:w="28" w:type="dxa"/>
            </w:tcMar>
            <w:hideMark/>
          </w:tcPr>
          <w:p w14:paraId="0347112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5869AC0E" w14:textId="32A99442" w:rsidR="005E4308" w:rsidRPr="005E4308"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265" w:history="1">
              <w:r w:rsidR="005E4308" w:rsidRPr="005E4308">
                <w:rPr>
                  <w:rFonts w:ascii="Calibri" w:hAnsi="Calibri" w:cs="Calibri"/>
                  <w:color w:val="0563C1"/>
                  <w:sz w:val="16"/>
                  <w:szCs w:val="18"/>
                  <w:u w:val="single"/>
                  <w:lang w:eastAsia="en-GB"/>
                </w:rPr>
                <w:t>CP-221185</w:t>
              </w:r>
            </w:hyperlink>
          </w:p>
        </w:tc>
        <w:tc>
          <w:tcPr>
            <w:tcW w:w="2268" w:type="dxa"/>
            <w:shd w:val="clear" w:color="auto" w:fill="auto"/>
            <w:tcMar>
              <w:left w:w="28" w:type="dxa"/>
              <w:right w:w="28" w:type="dxa"/>
            </w:tcMar>
            <w:hideMark/>
          </w:tcPr>
          <w:p w14:paraId="68FA7957" w14:textId="77777777" w:rsidR="005E4308" w:rsidRPr="005E4308"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5E4308">
              <w:rPr>
                <w:rFonts w:ascii="Arial" w:hAnsi="Arial" w:cs="Arial"/>
                <w:b/>
                <w:bCs/>
                <w:color w:val="000000"/>
                <w:sz w:val="18"/>
                <w:szCs w:val="18"/>
                <w:lang w:eastAsia="en-GB"/>
              </w:rPr>
              <w:t xml:space="preserve">Huo Weijing, China Mobile </w:t>
            </w:r>
          </w:p>
        </w:tc>
      </w:tr>
    </w:tbl>
    <w:p w14:paraId="6DDB950D" w14:textId="66104273" w:rsidR="005E4308" w:rsidRDefault="005E4308" w:rsidP="005E4308">
      <w:r w:rsidRPr="005E4308">
        <w:t>Summary based on the input provided by China Mobile in CP-241268.</w:t>
      </w:r>
    </w:p>
    <w:p w14:paraId="59FF17CA" w14:textId="77777777" w:rsidR="005E4308" w:rsidRDefault="005E4308" w:rsidP="005E4308">
      <w:r>
        <w:t>This WI specifies GBA_U_APIs based on Ks_int_NAF which is derived from the Long Term Key of ISIM/USIM applications on the UICC</w:t>
      </w:r>
    </w:p>
    <w:p w14:paraId="2A407C79" w14:textId="0102F357" w:rsidR="005E4308" w:rsidRDefault="005E4308" w:rsidP="005E4308">
      <w:r>
        <w:t>The prior study on GBA_U Based APIs” proved the feasibility of GBA_U Based APIs with candidate solutions [1]. “GBA_U Based APIs” [2] [3] [4]specifies the methods of GBA_U_APIs and the Access Control scheme to GBA_U Based APIs.</w:t>
      </w:r>
    </w:p>
    <w:p w14:paraId="129E434E" w14:textId="5C3C8963" w:rsidR="005E4308" w:rsidRDefault="005E4308" w:rsidP="005E4308">
      <w:r>
        <w:t xml:space="preserve">GBA_U Based APIs include 2 classes: GBAUCipher and GBAUSignature.The GBAUCipher class is the abstract base class for Cipher algorithms.The GBAUSignature class is the base class for Signature algorithms. Ks_int_NAF keys, internal keys generated during GBA_U process (see </w:t>
      </w:r>
      <w:r w:rsidR="00BD32C2">
        <w:t>TS</w:t>
      </w:r>
      <w:r>
        <w:t xml:space="preserve"> 31.102 and </w:t>
      </w:r>
      <w:r w:rsidR="00BD32C2">
        <w:t>TS</w:t>
      </w:r>
      <w:r>
        <w:t xml:space="preserve"> 33.220), are the only ones used in this class. Those keys are 256 bits symmetric keys then all asymmetric key algorithms are not supported.</w:t>
      </w:r>
    </w:p>
    <w:p w14:paraId="5C88CEF7" w14:textId="77777777" w:rsidR="005E4308" w:rsidRDefault="005E4308" w:rsidP="005E4308">
      <w:r>
        <w:t>There difines an Access Control scheme, when an applet is authorized to use the Ks_int_NAF, the NAF_ID associated to the applet should be included in EFAC_GBAUAPI as defined in USIM or ISIM.</w:t>
      </w:r>
    </w:p>
    <w:p w14:paraId="3A1813B9" w14:textId="77777777" w:rsidR="005E4308" w:rsidRDefault="005E4308" w:rsidP="005E4308">
      <w:pPr>
        <w:rPr>
          <w:b/>
        </w:rPr>
      </w:pPr>
      <w:r w:rsidRPr="00016B51">
        <w:rPr>
          <w:b/>
        </w:rPr>
        <w:t>References</w:t>
      </w:r>
    </w:p>
    <w:p w14:paraId="48B967D7" w14:textId="3636D3FF" w:rsidR="005E4308" w:rsidRPr="002943CA" w:rsidRDefault="005E4308" w:rsidP="005E4308">
      <w:pPr>
        <w:rPr>
          <w:color w:val="0000FF"/>
          <w:u w:val="single"/>
          <w:lang w:eastAsia="en-GB"/>
        </w:rPr>
      </w:pPr>
      <w:r>
        <w:t xml:space="preserve">List of related CRs: </w:t>
      </w:r>
      <w:hyperlink r:id="rId266" w:history="1">
        <w:r w:rsidRPr="00083F6F">
          <w:rPr>
            <w:rStyle w:val="Hyperlink"/>
          </w:rPr>
          <w:t>https://portal.3gpp.org/ChangeRequests.aspx?q=1&amp;workitem=1000003</w:t>
        </w:r>
      </w:hyperlink>
      <w:r>
        <w:t xml:space="preserve"> </w:t>
      </w:r>
    </w:p>
    <w:p w14:paraId="394B4D9F" w14:textId="77777777" w:rsidR="005E4308" w:rsidRDefault="005E4308" w:rsidP="005E4308">
      <w:pPr>
        <w:pStyle w:val="EW"/>
      </w:pPr>
      <w:r>
        <w:t>[1]</w:t>
      </w:r>
      <w:r>
        <w:tab/>
        <w:t>TR 31.822: “Study on  GBA_U Based APIs”.</w:t>
      </w:r>
    </w:p>
    <w:p w14:paraId="18ED912D" w14:textId="63C9D58A" w:rsidR="005E4308" w:rsidRDefault="005E4308" w:rsidP="005E4308">
      <w:pPr>
        <w:pStyle w:val="EW"/>
      </w:pPr>
      <w:r>
        <w:t>[2]</w:t>
      </w:r>
      <w:r>
        <w:tab/>
      </w:r>
      <w:r w:rsidR="00BD32C2">
        <w:t>TS</w:t>
      </w:r>
      <w:r>
        <w:t xml:space="preserve"> 31.102:  "Characteristics of the Universal Subscriber Identity Module (USIM) application".</w:t>
      </w:r>
    </w:p>
    <w:p w14:paraId="6CE7189A" w14:textId="3C02F201" w:rsidR="005E4308" w:rsidRDefault="005E4308" w:rsidP="005E4308">
      <w:pPr>
        <w:pStyle w:val="EW"/>
      </w:pPr>
      <w:r>
        <w:t>[3]</w:t>
      </w:r>
      <w:r>
        <w:tab/>
      </w:r>
      <w:r w:rsidR="00BD32C2">
        <w:t>TS</w:t>
      </w:r>
      <w:r>
        <w:t xml:space="preserve"> 31.103:  "Characteristics of the IP Multimedia Services Identity Module (ISIM) application".</w:t>
      </w:r>
    </w:p>
    <w:p w14:paraId="5256DC66" w14:textId="32244877" w:rsidR="005E4308" w:rsidRDefault="005E4308" w:rsidP="005E4308">
      <w:pPr>
        <w:pStyle w:val="EW"/>
      </w:pPr>
      <w:r>
        <w:t>[4]</w:t>
      </w:r>
      <w:r>
        <w:tab/>
      </w:r>
      <w:r w:rsidR="00BD32C2">
        <w:t>TS</w:t>
      </w:r>
      <w:r>
        <w:t xml:space="preserve"> 31.130:  "(U)SIM Application Programming Interface (API); (U)SIM API for Java™ Card".</w:t>
      </w:r>
    </w:p>
    <w:p w14:paraId="15F836DF" w14:textId="77777777" w:rsidR="005E4308" w:rsidRDefault="005E4308" w:rsidP="005E4308">
      <w:pPr>
        <w:pStyle w:val="EW"/>
      </w:pPr>
    </w:p>
    <w:p w14:paraId="0F88E527" w14:textId="506CD379" w:rsidR="005E4308" w:rsidRDefault="005E4308" w:rsidP="005E4308">
      <w:pPr>
        <w:pStyle w:val="Heading2"/>
        <w:rPr>
          <w:lang w:eastAsia="en-GB"/>
        </w:rPr>
      </w:pPr>
      <w:bookmarkStart w:id="66" w:name="_Toc171519609"/>
      <w:r>
        <w:rPr>
          <w:lang w:eastAsia="en-GB"/>
        </w:rPr>
        <w:t>10.11</w:t>
      </w:r>
      <w:r>
        <w:rPr>
          <w:lang w:eastAsia="en-GB"/>
        </w:rPr>
        <w:tab/>
        <w:t>Other aspects</w:t>
      </w:r>
      <w:bookmarkEnd w:id="66"/>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2162AF75" w14:textId="77777777" w:rsidTr="00B22AB8">
        <w:trPr>
          <w:trHeight w:val="255"/>
        </w:trPr>
        <w:tc>
          <w:tcPr>
            <w:tcW w:w="757" w:type="dxa"/>
            <w:shd w:val="clear" w:color="auto" w:fill="auto"/>
            <w:tcMar>
              <w:left w:w="28" w:type="dxa"/>
              <w:right w:w="28" w:type="dxa"/>
            </w:tcMar>
            <w:hideMark/>
          </w:tcPr>
          <w:p w14:paraId="5C49DA7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930023</w:t>
            </w:r>
          </w:p>
        </w:tc>
        <w:tc>
          <w:tcPr>
            <w:tcW w:w="3969" w:type="dxa"/>
            <w:shd w:val="clear" w:color="auto" w:fill="auto"/>
            <w:tcMar>
              <w:left w:w="28" w:type="dxa"/>
              <w:right w:w="28" w:type="dxa"/>
            </w:tcMar>
            <w:hideMark/>
          </w:tcPr>
          <w:p w14:paraId="184DEDE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exposure interfaces for industry </w:t>
            </w:r>
          </w:p>
        </w:tc>
        <w:tc>
          <w:tcPr>
            <w:tcW w:w="1587" w:type="dxa"/>
            <w:shd w:val="clear" w:color="auto" w:fill="auto"/>
            <w:tcMar>
              <w:left w:w="28" w:type="dxa"/>
              <w:right w:w="28" w:type="dxa"/>
            </w:tcMar>
            <w:hideMark/>
          </w:tcPr>
          <w:p w14:paraId="00AD84E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EXPOSE</w:t>
            </w:r>
          </w:p>
        </w:tc>
        <w:tc>
          <w:tcPr>
            <w:tcW w:w="397" w:type="dxa"/>
            <w:shd w:val="clear" w:color="auto" w:fill="auto"/>
            <w:tcMar>
              <w:left w:w="28" w:type="dxa"/>
              <w:right w:w="28" w:type="dxa"/>
            </w:tcMar>
            <w:hideMark/>
          </w:tcPr>
          <w:p w14:paraId="1BCF4EC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B0F0EF9" w14:textId="09740E45"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67" w:history="1">
              <w:r w:rsidR="007D3634" w:rsidRPr="007D3634">
                <w:rPr>
                  <w:rFonts w:ascii="Calibri" w:hAnsi="Calibri" w:cs="Calibri"/>
                  <w:color w:val="0563C1"/>
                  <w:sz w:val="16"/>
                  <w:szCs w:val="18"/>
                  <w:u w:val="single"/>
                  <w:lang w:eastAsia="en-GB"/>
                </w:rPr>
                <w:t>SP-211056</w:t>
              </w:r>
            </w:hyperlink>
          </w:p>
        </w:tc>
        <w:tc>
          <w:tcPr>
            <w:tcW w:w="2268" w:type="dxa"/>
            <w:shd w:val="clear" w:color="auto" w:fill="auto"/>
            <w:tcMar>
              <w:left w:w="28" w:type="dxa"/>
              <w:right w:w="28" w:type="dxa"/>
            </w:tcMar>
            <w:hideMark/>
          </w:tcPr>
          <w:p w14:paraId="0BBE5F8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Joachim W. Walewski </w:t>
            </w:r>
          </w:p>
        </w:tc>
      </w:tr>
      <w:tr w:rsidR="00A544D9" w:rsidRPr="00EF7FBB" w14:paraId="15ADB6F0" w14:textId="77777777" w:rsidTr="00B22AB8">
        <w:trPr>
          <w:trHeight w:val="255"/>
        </w:trPr>
        <w:tc>
          <w:tcPr>
            <w:tcW w:w="757" w:type="dxa"/>
            <w:shd w:val="clear" w:color="auto" w:fill="auto"/>
            <w:tcMar>
              <w:left w:w="28" w:type="dxa"/>
              <w:right w:w="28" w:type="dxa"/>
            </w:tcMar>
            <w:hideMark/>
          </w:tcPr>
          <w:p w14:paraId="23B907DB"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930015</w:t>
            </w:r>
          </w:p>
        </w:tc>
        <w:tc>
          <w:tcPr>
            <w:tcW w:w="3969" w:type="dxa"/>
            <w:shd w:val="clear" w:color="auto" w:fill="auto"/>
            <w:tcMar>
              <w:left w:w="28" w:type="dxa"/>
              <w:right w:w="28" w:type="dxa"/>
            </w:tcMar>
            <w:hideMark/>
          </w:tcPr>
          <w:p w14:paraId="0C6F2ACA"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Factories of the Future (FF) </w:t>
            </w:r>
          </w:p>
        </w:tc>
        <w:tc>
          <w:tcPr>
            <w:tcW w:w="1587" w:type="dxa"/>
            <w:shd w:val="clear" w:color="auto" w:fill="auto"/>
            <w:tcMar>
              <w:left w:w="28" w:type="dxa"/>
              <w:right w:w="28" w:type="dxa"/>
            </w:tcMar>
            <w:hideMark/>
          </w:tcPr>
          <w:p w14:paraId="1FC92CC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FFAPP</w:t>
            </w:r>
          </w:p>
        </w:tc>
        <w:tc>
          <w:tcPr>
            <w:tcW w:w="397" w:type="dxa"/>
            <w:shd w:val="clear" w:color="auto" w:fill="auto"/>
            <w:tcMar>
              <w:left w:w="28" w:type="dxa"/>
              <w:right w:w="28" w:type="dxa"/>
            </w:tcMar>
            <w:hideMark/>
          </w:tcPr>
          <w:p w14:paraId="03C773E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5B66C2B" w14:textId="6CC72B44" w:rsidR="00A544D9"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268" w:history="1">
              <w:r w:rsidR="007D3634" w:rsidRPr="007D3634">
                <w:rPr>
                  <w:rFonts w:ascii="Calibri" w:hAnsi="Calibri" w:cs="Calibri"/>
                  <w:color w:val="0563C1"/>
                  <w:sz w:val="16"/>
                  <w:szCs w:val="18"/>
                  <w:u w:val="single"/>
                  <w:lang w:eastAsia="en-GB"/>
                </w:rPr>
                <w:t>SP-230751</w:t>
              </w:r>
            </w:hyperlink>
          </w:p>
        </w:tc>
        <w:tc>
          <w:tcPr>
            <w:tcW w:w="2268" w:type="dxa"/>
            <w:shd w:val="clear" w:color="auto" w:fill="auto"/>
            <w:tcMar>
              <w:left w:w="28" w:type="dxa"/>
              <w:right w:w="28" w:type="dxa"/>
            </w:tcMar>
            <w:hideMark/>
          </w:tcPr>
          <w:p w14:paraId="12605BC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Shao Weixiang, ZTE Corporation </w:t>
            </w:r>
          </w:p>
        </w:tc>
      </w:tr>
    </w:tbl>
    <w:p w14:paraId="76322B1A" w14:textId="60B723D2" w:rsidR="00A544D9" w:rsidRDefault="005E4308" w:rsidP="00A544D9">
      <w:pPr>
        <w:rPr>
          <w:lang w:eastAsia="en-GB"/>
        </w:rPr>
      </w:pPr>
      <w:r>
        <w:rPr>
          <w:lang w:eastAsia="en-GB"/>
        </w:rPr>
        <w:t>Summaries not provided.</w:t>
      </w:r>
    </w:p>
    <w:p w14:paraId="1247D479" w14:textId="63D1B89B" w:rsidR="00296196" w:rsidRDefault="00296196" w:rsidP="00296196">
      <w:pPr>
        <w:pStyle w:val="Heading1"/>
        <w:rPr>
          <w:lang w:eastAsia="en-GB"/>
        </w:rPr>
      </w:pPr>
      <w:bookmarkStart w:id="67" w:name="_Toc171519610"/>
      <w:r>
        <w:rPr>
          <w:lang w:eastAsia="en-GB"/>
        </w:rPr>
        <w:lastRenderedPageBreak/>
        <w:t>1</w:t>
      </w:r>
      <w:r w:rsidR="0011124C">
        <w:rPr>
          <w:lang w:eastAsia="en-GB"/>
        </w:rPr>
        <w:t>1</w:t>
      </w:r>
      <w:r>
        <w:rPr>
          <w:lang w:eastAsia="en-GB"/>
        </w:rPr>
        <w:tab/>
        <w:t>Artificial Intelligence (AI)/Machine Learning (ML)</w:t>
      </w:r>
      <w:bookmarkEnd w:id="67"/>
    </w:p>
    <w:p w14:paraId="24627DFB" w14:textId="7A7F5186" w:rsidR="0011124C" w:rsidRPr="0011124C" w:rsidRDefault="0011124C" w:rsidP="0011124C">
      <w:pPr>
        <w:pStyle w:val="Heading2"/>
        <w:rPr>
          <w:lang w:eastAsia="en-GB"/>
        </w:rPr>
      </w:pPr>
      <w:bookmarkStart w:id="68" w:name="_Toc171519611"/>
      <w:r>
        <w:rPr>
          <w:lang w:eastAsia="en-GB"/>
        </w:rPr>
        <w:t>11.1</w:t>
      </w:r>
      <w:r>
        <w:rPr>
          <w:lang w:eastAsia="en-GB"/>
        </w:rPr>
        <w:tab/>
      </w:r>
      <w:r w:rsidRPr="0011124C">
        <w:rPr>
          <w:lang w:eastAsia="en-GB"/>
        </w:rPr>
        <w:t>AI/ML model transfer in 5GS</w:t>
      </w:r>
      <w:bookmarkEnd w:id="68"/>
      <w:r w:rsidRPr="0011124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1F82" w:rsidRPr="00A51F82" w14:paraId="7463E3DD" w14:textId="77777777" w:rsidTr="00BF5369">
        <w:trPr>
          <w:trHeight w:val="255"/>
        </w:trPr>
        <w:tc>
          <w:tcPr>
            <w:tcW w:w="757" w:type="dxa"/>
            <w:shd w:val="clear" w:color="auto" w:fill="auto"/>
            <w:tcMar>
              <w:left w:w="28" w:type="dxa"/>
              <w:right w:w="28" w:type="dxa"/>
            </w:tcMar>
          </w:tcPr>
          <w:p w14:paraId="16EECF6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920037</w:t>
            </w:r>
          </w:p>
        </w:tc>
        <w:tc>
          <w:tcPr>
            <w:tcW w:w="3969" w:type="dxa"/>
            <w:shd w:val="clear" w:color="auto" w:fill="auto"/>
            <w:tcMar>
              <w:left w:w="28" w:type="dxa"/>
              <w:right w:w="28" w:type="dxa"/>
            </w:tcMar>
          </w:tcPr>
          <w:p w14:paraId="62978EC3"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AI/ML model transfer in 5GS </w:t>
            </w:r>
          </w:p>
        </w:tc>
        <w:tc>
          <w:tcPr>
            <w:tcW w:w="1701" w:type="dxa"/>
            <w:shd w:val="clear" w:color="auto" w:fill="auto"/>
            <w:tcMar>
              <w:left w:w="28" w:type="dxa"/>
              <w:right w:w="28" w:type="dxa"/>
            </w:tcMar>
          </w:tcPr>
          <w:p w14:paraId="6B4CC1B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AIML_MT</w:t>
            </w:r>
          </w:p>
        </w:tc>
        <w:tc>
          <w:tcPr>
            <w:tcW w:w="397" w:type="dxa"/>
            <w:shd w:val="clear" w:color="auto" w:fill="auto"/>
            <w:tcMar>
              <w:left w:w="28" w:type="dxa"/>
              <w:right w:w="28" w:type="dxa"/>
            </w:tcMar>
          </w:tcPr>
          <w:p w14:paraId="7AB001A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D3D9AF9" w14:textId="69D0A090" w:rsidR="00A51F82" w:rsidRDefault="00E33151" w:rsidP="00BF5369">
            <w:pPr>
              <w:overflowPunct/>
              <w:autoSpaceDE/>
              <w:autoSpaceDN/>
              <w:adjustRightInd/>
              <w:spacing w:after="0"/>
              <w:textAlignment w:val="auto"/>
            </w:pPr>
            <w:hyperlink r:id="rId269" w:history="1">
              <w:r w:rsidR="007D3634" w:rsidRPr="007D3634">
                <w:rPr>
                  <w:rFonts w:ascii="Calibri" w:hAnsi="Calibri" w:cs="Calibri"/>
                  <w:color w:val="0563C1"/>
                  <w:sz w:val="16"/>
                  <w:szCs w:val="18"/>
                  <w:u w:val="single"/>
                  <w:lang w:eastAsia="en-GB"/>
                </w:rPr>
                <w:t>SP-210520</w:t>
              </w:r>
            </w:hyperlink>
          </w:p>
        </w:tc>
        <w:tc>
          <w:tcPr>
            <w:tcW w:w="2268" w:type="dxa"/>
            <w:shd w:val="clear" w:color="auto" w:fill="auto"/>
            <w:tcMar>
              <w:left w:w="28" w:type="dxa"/>
              <w:right w:w="28" w:type="dxa"/>
            </w:tcMar>
          </w:tcPr>
          <w:p w14:paraId="4F6F1ACC" w14:textId="77777777" w:rsidR="00A51F82" w:rsidRPr="00A51F82"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7CA2690F" w14:textId="77777777" w:rsidTr="00BF5369">
        <w:trPr>
          <w:trHeight w:val="255"/>
        </w:trPr>
        <w:tc>
          <w:tcPr>
            <w:tcW w:w="757" w:type="dxa"/>
            <w:shd w:val="clear" w:color="auto" w:fill="auto"/>
            <w:tcMar>
              <w:left w:w="28" w:type="dxa"/>
              <w:right w:w="28" w:type="dxa"/>
            </w:tcMar>
          </w:tcPr>
          <w:p w14:paraId="37299AB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860009</w:t>
            </w:r>
          </w:p>
        </w:tc>
        <w:tc>
          <w:tcPr>
            <w:tcW w:w="3969" w:type="dxa"/>
            <w:shd w:val="clear" w:color="auto" w:fill="auto"/>
            <w:tcMar>
              <w:left w:w="28" w:type="dxa"/>
              <w:right w:w="28" w:type="dxa"/>
            </w:tcMar>
          </w:tcPr>
          <w:p w14:paraId="5221E51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traffic characteristics and performance requirements for AI/ML model transfer in 5GS </w:t>
            </w:r>
          </w:p>
        </w:tc>
        <w:tc>
          <w:tcPr>
            <w:tcW w:w="1701" w:type="dxa"/>
            <w:shd w:val="clear" w:color="auto" w:fill="auto"/>
            <w:tcMar>
              <w:left w:w="28" w:type="dxa"/>
              <w:right w:w="28" w:type="dxa"/>
            </w:tcMar>
          </w:tcPr>
          <w:p w14:paraId="795F093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FS_AIML_MT</w:t>
            </w:r>
          </w:p>
        </w:tc>
        <w:tc>
          <w:tcPr>
            <w:tcW w:w="397" w:type="dxa"/>
            <w:shd w:val="clear" w:color="auto" w:fill="auto"/>
            <w:tcMar>
              <w:left w:w="28" w:type="dxa"/>
              <w:right w:w="28" w:type="dxa"/>
            </w:tcMar>
          </w:tcPr>
          <w:p w14:paraId="4DF227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5DD3D8DB" w14:textId="11FAF01F" w:rsidR="00A51F82" w:rsidRDefault="00E33151" w:rsidP="00BF5369">
            <w:pPr>
              <w:overflowPunct/>
              <w:autoSpaceDE/>
              <w:autoSpaceDN/>
              <w:adjustRightInd/>
              <w:spacing w:after="0"/>
              <w:textAlignment w:val="auto"/>
            </w:pPr>
            <w:hyperlink r:id="rId270" w:history="1">
              <w:r w:rsidR="007D3634" w:rsidRPr="007D3634">
                <w:rPr>
                  <w:rFonts w:ascii="Calibri" w:hAnsi="Calibri" w:cs="Calibri"/>
                  <w:color w:val="0563C1"/>
                  <w:sz w:val="16"/>
                  <w:szCs w:val="18"/>
                  <w:u w:val="single"/>
                  <w:lang w:eastAsia="en-GB"/>
                </w:rPr>
                <w:t>SP-220441</w:t>
              </w:r>
            </w:hyperlink>
          </w:p>
        </w:tc>
        <w:tc>
          <w:tcPr>
            <w:tcW w:w="2268" w:type="dxa"/>
            <w:shd w:val="clear" w:color="auto" w:fill="auto"/>
            <w:tcMar>
              <w:left w:w="28" w:type="dxa"/>
              <w:right w:w="28" w:type="dxa"/>
            </w:tcMar>
          </w:tcPr>
          <w:p w14:paraId="2333286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 </w:t>
            </w:r>
          </w:p>
        </w:tc>
      </w:tr>
      <w:tr w:rsidR="00A51F82" w:rsidRPr="00A51F82" w14:paraId="46791365" w14:textId="77777777" w:rsidTr="00BF5369">
        <w:trPr>
          <w:trHeight w:val="255"/>
        </w:trPr>
        <w:tc>
          <w:tcPr>
            <w:tcW w:w="757" w:type="dxa"/>
            <w:shd w:val="clear" w:color="auto" w:fill="auto"/>
            <w:tcMar>
              <w:left w:w="28" w:type="dxa"/>
              <w:right w:w="28" w:type="dxa"/>
            </w:tcMar>
          </w:tcPr>
          <w:p w14:paraId="7DA55CA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920030</w:t>
            </w:r>
          </w:p>
        </w:tc>
        <w:tc>
          <w:tcPr>
            <w:tcW w:w="3969" w:type="dxa"/>
            <w:shd w:val="clear" w:color="auto" w:fill="auto"/>
            <w:tcMar>
              <w:left w:w="28" w:type="dxa"/>
              <w:right w:w="28" w:type="dxa"/>
            </w:tcMar>
          </w:tcPr>
          <w:p w14:paraId="4BDF9A2D"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AMMT </w:t>
            </w:r>
          </w:p>
        </w:tc>
        <w:tc>
          <w:tcPr>
            <w:tcW w:w="1701" w:type="dxa"/>
            <w:shd w:val="clear" w:color="auto" w:fill="auto"/>
            <w:tcMar>
              <w:left w:w="28" w:type="dxa"/>
              <w:right w:w="28" w:type="dxa"/>
            </w:tcMar>
          </w:tcPr>
          <w:p w14:paraId="5C2A9CC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AIML_MT</w:t>
            </w:r>
          </w:p>
        </w:tc>
        <w:tc>
          <w:tcPr>
            <w:tcW w:w="397" w:type="dxa"/>
            <w:shd w:val="clear" w:color="auto" w:fill="auto"/>
            <w:tcMar>
              <w:left w:w="28" w:type="dxa"/>
              <w:right w:w="28" w:type="dxa"/>
            </w:tcMar>
          </w:tcPr>
          <w:p w14:paraId="69CD050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79471171" w14:textId="76BF152E" w:rsidR="00A51F82" w:rsidRDefault="00E33151" w:rsidP="00BF5369">
            <w:pPr>
              <w:overflowPunct/>
              <w:autoSpaceDE/>
              <w:autoSpaceDN/>
              <w:adjustRightInd/>
              <w:spacing w:after="0"/>
              <w:textAlignment w:val="auto"/>
            </w:pPr>
            <w:hyperlink r:id="rId271" w:history="1">
              <w:r w:rsidR="007D3634" w:rsidRPr="007D3634">
                <w:rPr>
                  <w:rFonts w:ascii="Calibri" w:hAnsi="Calibri" w:cs="Calibri"/>
                  <w:color w:val="0563C1"/>
                  <w:sz w:val="16"/>
                  <w:szCs w:val="18"/>
                  <w:u w:val="single"/>
                  <w:lang w:eastAsia="en-GB"/>
                </w:rPr>
                <w:t>SP-220440</w:t>
              </w:r>
            </w:hyperlink>
          </w:p>
        </w:tc>
        <w:tc>
          <w:tcPr>
            <w:tcW w:w="2268" w:type="dxa"/>
            <w:shd w:val="clear" w:color="auto" w:fill="auto"/>
            <w:tcMar>
              <w:left w:w="28" w:type="dxa"/>
              <w:right w:w="28" w:type="dxa"/>
            </w:tcMar>
          </w:tcPr>
          <w:p w14:paraId="367520D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2DEB3E38" w14:textId="77777777" w:rsidTr="00BF5369">
        <w:trPr>
          <w:trHeight w:val="255"/>
        </w:trPr>
        <w:tc>
          <w:tcPr>
            <w:tcW w:w="757" w:type="dxa"/>
            <w:shd w:val="clear" w:color="auto" w:fill="auto"/>
            <w:tcMar>
              <w:left w:w="28" w:type="dxa"/>
              <w:right w:w="28" w:type="dxa"/>
            </w:tcMar>
          </w:tcPr>
          <w:p w14:paraId="2DE9F4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940084</w:t>
            </w:r>
          </w:p>
        </w:tc>
        <w:tc>
          <w:tcPr>
            <w:tcW w:w="3969" w:type="dxa"/>
            <w:shd w:val="clear" w:color="auto" w:fill="auto"/>
            <w:tcMar>
              <w:left w:w="28" w:type="dxa"/>
              <w:right w:w="28" w:type="dxa"/>
            </w:tcMar>
          </w:tcPr>
          <w:p w14:paraId="034BAD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Study on Artificial Intelligence (AI)/Machine Learning (ML) for NR air interface</w:t>
            </w:r>
          </w:p>
        </w:tc>
        <w:tc>
          <w:tcPr>
            <w:tcW w:w="1701" w:type="dxa"/>
            <w:shd w:val="clear" w:color="auto" w:fill="auto"/>
            <w:tcMar>
              <w:left w:w="28" w:type="dxa"/>
              <w:right w:w="28" w:type="dxa"/>
            </w:tcMar>
          </w:tcPr>
          <w:p w14:paraId="0941D847"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FS_NR_AIML_air</w:t>
            </w:r>
          </w:p>
        </w:tc>
        <w:tc>
          <w:tcPr>
            <w:tcW w:w="397" w:type="dxa"/>
            <w:shd w:val="clear" w:color="auto" w:fill="auto"/>
            <w:tcMar>
              <w:left w:w="28" w:type="dxa"/>
              <w:right w:w="28" w:type="dxa"/>
            </w:tcMar>
          </w:tcPr>
          <w:p w14:paraId="3E12CA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tcPr>
          <w:p w14:paraId="71EE7B02" w14:textId="5D68A396" w:rsidR="00A51F82" w:rsidRDefault="00E33151" w:rsidP="00BF5369">
            <w:pPr>
              <w:overflowPunct/>
              <w:autoSpaceDE/>
              <w:autoSpaceDN/>
              <w:adjustRightInd/>
              <w:spacing w:after="0"/>
              <w:textAlignment w:val="auto"/>
            </w:pPr>
            <w:hyperlink r:id="rId272" w:history="1">
              <w:r w:rsidR="007D3634" w:rsidRPr="007D3634">
                <w:rPr>
                  <w:rFonts w:ascii="Calibri" w:hAnsi="Calibri" w:cs="Calibri"/>
                  <w:color w:val="0563C1"/>
                  <w:sz w:val="16"/>
                  <w:szCs w:val="18"/>
                  <w:u w:val="single"/>
                  <w:lang w:eastAsia="en-GB"/>
                </w:rPr>
                <w:t>RP-221348</w:t>
              </w:r>
            </w:hyperlink>
          </w:p>
        </w:tc>
        <w:tc>
          <w:tcPr>
            <w:tcW w:w="2268" w:type="dxa"/>
            <w:shd w:val="clear" w:color="auto" w:fill="auto"/>
            <w:tcMar>
              <w:left w:w="28" w:type="dxa"/>
              <w:right w:w="28" w:type="dxa"/>
            </w:tcMar>
          </w:tcPr>
          <w:p w14:paraId="64F1DE55"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Juan Montojo Qualcomm</w:t>
            </w:r>
          </w:p>
        </w:tc>
      </w:tr>
      <w:tr w:rsidR="00A51F82" w:rsidRPr="003F1847" w14:paraId="557BBCB9" w14:textId="77777777" w:rsidTr="00BF5369">
        <w:trPr>
          <w:trHeight w:val="255"/>
        </w:trPr>
        <w:tc>
          <w:tcPr>
            <w:tcW w:w="757" w:type="dxa"/>
            <w:shd w:val="clear" w:color="auto" w:fill="auto"/>
            <w:tcMar>
              <w:left w:w="28" w:type="dxa"/>
              <w:right w:w="28" w:type="dxa"/>
            </w:tcMar>
          </w:tcPr>
          <w:p w14:paraId="34BEADE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989997</w:t>
            </w:r>
          </w:p>
        </w:tc>
        <w:tc>
          <w:tcPr>
            <w:tcW w:w="3969" w:type="dxa"/>
            <w:shd w:val="clear" w:color="auto" w:fill="auto"/>
            <w:tcMar>
              <w:left w:w="28" w:type="dxa"/>
              <w:right w:w="28" w:type="dxa"/>
            </w:tcMar>
          </w:tcPr>
          <w:p w14:paraId="12235729"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Artificial Intelligence (AI)/Machine Learning (ML) </w:t>
            </w:r>
          </w:p>
        </w:tc>
        <w:tc>
          <w:tcPr>
            <w:tcW w:w="1701" w:type="dxa"/>
            <w:shd w:val="clear" w:color="auto" w:fill="auto"/>
            <w:tcMar>
              <w:left w:w="28" w:type="dxa"/>
              <w:right w:w="28" w:type="dxa"/>
            </w:tcMar>
          </w:tcPr>
          <w:p w14:paraId="70D36F3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AIMLsys</w:t>
            </w:r>
          </w:p>
        </w:tc>
        <w:tc>
          <w:tcPr>
            <w:tcW w:w="397" w:type="dxa"/>
            <w:shd w:val="clear" w:color="auto" w:fill="auto"/>
            <w:tcMar>
              <w:left w:w="28" w:type="dxa"/>
              <w:right w:w="28" w:type="dxa"/>
            </w:tcMar>
          </w:tcPr>
          <w:p w14:paraId="7A5FBC4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5C7858D" w14:textId="6B0E203A" w:rsidR="00A51F82" w:rsidRDefault="00E33151" w:rsidP="00BF5369">
            <w:pPr>
              <w:overflowPunct/>
              <w:autoSpaceDE/>
              <w:autoSpaceDN/>
              <w:adjustRightInd/>
              <w:spacing w:after="0"/>
              <w:textAlignment w:val="auto"/>
            </w:pPr>
            <w:hyperlink r:id="rId273" w:history="1">
              <w:r w:rsidR="007D3634" w:rsidRPr="007D3634">
                <w:rPr>
                  <w:rFonts w:ascii="Calibri" w:hAnsi="Calibri" w:cs="Calibri"/>
                  <w:color w:val="0563C1"/>
                  <w:sz w:val="16"/>
                  <w:szCs w:val="18"/>
                  <w:u w:val="single"/>
                  <w:lang w:eastAsia="en-GB"/>
                </w:rPr>
                <w:t>SP-221329</w:t>
              </w:r>
            </w:hyperlink>
          </w:p>
        </w:tc>
        <w:tc>
          <w:tcPr>
            <w:tcW w:w="2268" w:type="dxa"/>
            <w:shd w:val="clear" w:color="auto" w:fill="auto"/>
            <w:tcMar>
              <w:left w:w="28" w:type="dxa"/>
              <w:right w:w="28" w:type="dxa"/>
            </w:tcMar>
          </w:tcPr>
          <w:p w14:paraId="125B5941"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w:t>
            </w:r>
            <w:r w:rsidRPr="00EF7FBB">
              <w:rPr>
                <w:rFonts w:ascii="Arial" w:hAnsi="Arial" w:cs="Arial"/>
                <w:b/>
                <w:bCs/>
                <w:color w:val="000000"/>
                <w:sz w:val="18"/>
                <w:szCs w:val="18"/>
                <w:lang w:eastAsia="en-GB"/>
              </w:rPr>
              <w:t xml:space="preserve">, OPPO </w:t>
            </w:r>
          </w:p>
        </w:tc>
      </w:tr>
      <w:tr w:rsidR="00A51F82" w:rsidRPr="003F1847" w14:paraId="7FA0CA8E" w14:textId="77777777" w:rsidTr="00BF5369">
        <w:trPr>
          <w:trHeight w:val="255"/>
        </w:trPr>
        <w:tc>
          <w:tcPr>
            <w:tcW w:w="757" w:type="dxa"/>
            <w:shd w:val="clear" w:color="auto" w:fill="auto"/>
            <w:tcMar>
              <w:left w:w="28" w:type="dxa"/>
              <w:right w:w="28" w:type="dxa"/>
            </w:tcMar>
          </w:tcPr>
          <w:p w14:paraId="0703E232"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960037</w:t>
            </w:r>
          </w:p>
        </w:tc>
        <w:tc>
          <w:tcPr>
            <w:tcW w:w="3969" w:type="dxa"/>
            <w:shd w:val="clear" w:color="auto" w:fill="auto"/>
            <w:tcMar>
              <w:left w:w="28" w:type="dxa"/>
              <w:right w:w="28" w:type="dxa"/>
            </w:tcMar>
          </w:tcPr>
          <w:p w14:paraId="3B095B9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Security and Privacy of AI/ML-based Services and Applications in 5G </w:t>
            </w:r>
          </w:p>
        </w:tc>
        <w:tc>
          <w:tcPr>
            <w:tcW w:w="1701" w:type="dxa"/>
            <w:shd w:val="clear" w:color="auto" w:fill="auto"/>
            <w:tcMar>
              <w:left w:w="28" w:type="dxa"/>
              <w:right w:w="28" w:type="dxa"/>
            </w:tcMar>
          </w:tcPr>
          <w:p w14:paraId="710BE8B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w:t>
            </w:r>
          </w:p>
        </w:tc>
        <w:tc>
          <w:tcPr>
            <w:tcW w:w="397" w:type="dxa"/>
            <w:shd w:val="clear" w:color="auto" w:fill="auto"/>
            <w:tcMar>
              <w:left w:w="28" w:type="dxa"/>
              <w:right w:w="28" w:type="dxa"/>
            </w:tcMar>
          </w:tcPr>
          <w:p w14:paraId="70EB1F5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071E9125" w14:textId="0585A126" w:rsidR="00A51F82" w:rsidRDefault="00E33151" w:rsidP="00BF5369">
            <w:pPr>
              <w:overflowPunct/>
              <w:autoSpaceDE/>
              <w:autoSpaceDN/>
              <w:adjustRightInd/>
              <w:spacing w:after="0"/>
              <w:textAlignment w:val="auto"/>
            </w:pPr>
            <w:hyperlink r:id="rId274" w:history="1">
              <w:r w:rsidR="007D3634" w:rsidRPr="007D3634">
                <w:rPr>
                  <w:rFonts w:ascii="Calibri" w:hAnsi="Calibri" w:cs="Calibri"/>
                  <w:color w:val="0563C1"/>
                  <w:sz w:val="16"/>
                  <w:szCs w:val="18"/>
                  <w:u w:val="single"/>
                  <w:lang w:eastAsia="en-GB"/>
                </w:rPr>
                <w:t>SP-220687</w:t>
              </w:r>
            </w:hyperlink>
          </w:p>
        </w:tc>
        <w:tc>
          <w:tcPr>
            <w:tcW w:w="2268" w:type="dxa"/>
            <w:shd w:val="clear" w:color="auto" w:fill="auto"/>
            <w:tcMar>
              <w:left w:w="28" w:type="dxa"/>
              <w:right w:w="28" w:type="dxa"/>
            </w:tcMar>
          </w:tcPr>
          <w:p w14:paraId="3AB2FD00"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Marcus Wong, OPPO </w:t>
            </w:r>
          </w:p>
        </w:tc>
      </w:tr>
      <w:tr w:rsidR="00A51F82" w:rsidRPr="003F1847" w14:paraId="32BBC1EC" w14:textId="77777777" w:rsidTr="00BF5369">
        <w:trPr>
          <w:trHeight w:val="255"/>
        </w:trPr>
        <w:tc>
          <w:tcPr>
            <w:tcW w:w="757" w:type="dxa"/>
            <w:shd w:val="clear" w:color="auto" w:fill="auto"/>
            <w:tcMar>
              <w:left w:w="28" w:type="dxa"/>
              <w:right w:w="28" w:type="dxa"/>
            </w:tcMar>
          </w:tcPr>
          <w:p w14:paraId="56879675"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940071</w:t>
            </w:r>
          </w:p>
        </w:tc>
        <w:tc>
          <w:tcPr>
            <w:tcW w:w="3969" w:type="dxa"/>
            <w:shd w:val="clear" w:color="auto" w:fill="auto"/>
            <w:tcMar>
              <w:left w:w="28" w:type="dxa"/>
              <w:right w:w="28" w:type="dxa"/>
            </w:tcMar>
          </w:tcPr>
          <w:p w14:paraId="2AA3DD7F"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System Support for AI/ML-based Services </w:t>
            </w:r>
          </w:p>
        </w:tc>
        <w:tc>
          <w:tcPr>
            <w:tcW w:w="1701" w:type="dxa"/>
            <w:shd w:val="clear" w:color="auto" w:fill="auto"/>
            <w:tcMar>
              <w:left w:w="28" w:type="dxa"/>
              <w:right w:w="28" w:type="dxa"/>
            </w:tcMar>
          </w:tcPr>
          <w:p w14:paraId="6B75268D"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FS_AIMLsys</w:t>
            </w:r>
          </w:p>
        </w:tc>
        <w:tc>
          <w:tcPr>
            <w:tcW w:w="397" w:type="dxa"/>
            <w:shd w:val="clear" w:color="auto" w:fill="auto"/>
            <w:tcMar>
              <w:left w:w="28" w:type="dxa"/>
              <w:right w:w="28" w:type="dxa"/>
            </w:tcMar>
          </w:tcPr>
          <w:p w14:paraId="0854F2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DD975B0" w14:textId="49924A0F" w:rsidR="00A51F82" w:rsidRDefault="00E33151" w:rsidP="00BF5369">
            <w:pPr>
              <w:overflowPunct/>
              <w:autoSpaceDE/>
              <w:autoSpaceDN/>
              <w:adjustRightInd/>
              <w:spacing w:after="0"/>
              <w:textAlignment w:val="auto"/>
            </w:pPr>
            <w:hyperlink r:id="rId275" w:history="1">
              <w:r w:rsidR="007D3634" w:rsidRPr="007D3634">
                <w:rPr>
                  <w:rFonts w:ascii="Calibri" w:hAnsi="Calibri" w:cs="Calibri"/>
                  <w:color w:val="0563C1"/>
                  <w:sz w:val="16"/>
                  <w:szCs w:val="18"/>
                  <w:u w:val="single"/>
                  <w:lang w:eastAsia="en-GB"/>
                </w:rPr>
                <w:t>SP-220071</w:t>
              </w:r>
            </w:hyperlink>
          </w:p>
        </w:tc>
        <w:tc>
          <w:tcPr>
            <w:tcW w:w="2268" w:type="dxa"/>
            <w:shd w:val="clear" w:color="auto" w:fill="auto"/>
            <w:tcMar>
              <w:left w:w="28" w:type="dxa"/>
              <w:right w:w="28" w:type="dxa"/>
            </w:tcMar>
          </w:tcPr>
          <w:p w14:paraId="5A84C664"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218A4651" w14:textId="77777777" w:rsidTr="00BF5369">
        <w:trPr>
          <w:trHeight w:val="255"/>
        </w:trPr>
        <w:tc>
          <w:tcPr>
            <w:tcW w:w="757" w:type="dxa"/>
            <w:shd w:val="clear" w:color="auto" w:fill="auto"/>
            <w:tcMar>
              <w:left w:w="28" w:type="dxa"/>
              <w:right w:w="28" w:type="dxa"/>
            </w:tcMar>
          </w:tcPr>
          <w:p w14:paraId="680B3B2C"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980019</w:t>
            </w:r>
          </w:p>
        </w:tc>
        <w:tc>
          <w:tcPr>
            <w:tcW w:w="3969" w:type="dxa"/>
            <w:shd w:val="clear" w:color="auto" w:fill="auto"/>
            <w:tcMar>
              <w:left w:w="28" w:type="dxa"/>
              <w:right w:w="28" w:type="dxa"/>
            </w:tcMar>
          </w:tcPr>
          <w:p w14:paraId="11E9E8EB"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for AIML) System Support for AI/ML-based Services</w:t>
            </w:r>
          </w:p>
        </w:tc>
        <w:tc>
          <w:tcPr>
            <w:tcW w:w="1701" w:type="dxa"/>
            <w:shd w:val="clear" w:color="auto" w:fill="auto"/>
            <w:tcMar>
              <w:left w:w="28" w:type="dxa"/>
              <w:right w:w="28" w:type="dxa"/>
            </w:tcMar>
          </w:tcPr>
          <w:p w14:paraId="5599425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739385B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7D7E4D9E" w14:textId="29044955" w:rsidR="00A51F82" w:rsidRDefault="00E33151" w:rsidP="00BF5369">
            <w:pPr>
              <w:overflowPunct/>
              <w:autoSpaceDE/>
              <w:autoSpaceDN/>
              <w:adjustRightInd/>
              <w:spacing w:after="0"/>
              <w:textAlignment w:val="auto"/>
            </w:pPr>
            <w:hyperlink r:id="rId276" w:history="1">
              <w:r w:rsidR="007D3634" w:rsidRPr="007D3634">
                <w:rPr>
                  <w:rFonts w:ascii="Calibri" w:hAnsi="Calibri" w:cs="Calibri"/>
                  <w:color w:val="0563C1"/>
                  <w:sz w:val="16"/>
                  <w:szCs w:val="18"/>
                  <w:u w:val="single"/>
                  <w:lang w:eastAsia="en-GB"/>
                </w:rPr>
                <w:t>SP-230095</w:t>
              </w:r>
            </w:hyperlink>
          </w:p>
        </w:tc>
        <w:tc>
          <w:tcPr>
            <w:tcW w:w="2268" w:type="dxa"/>
            <w:shd w:val="clear" w:color="auto" w:fill="auto"/>
            <w:tcMar>
              <w:left w:w="28" w:type="dxa"/>
              <w:right w:w="28" w:type="dxa"/>
            </w:tcMar>
          </w:tcPr>
          <w:p w14:paraId="71749BCF"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5866A577" w14:textId="77777777" w:rsidTr="00BF5369">
        <w:trPr>
          <w:trHeight w:val="255"/>
        </w:trPr>
        <w:tc>
          <w:tcPr>
            <w:tcW w:w="757" w:type="dxa"/>
            <w:shd w:val="clear" w:color="auto" w:fill="auto"/>
            <w:tcMar>
              <w:left w:w="28" w:type="dxa"/>
              <w:right w:w="28" w:type="dxa"/>
            </w:tcMar>
          </w:tcPr>
          <w:p w14:paraId="50B85D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990008</w:t>
            </w:r>
          </w:p>
        </w:tc>
        <w:tc>
          <w:tcPr>
            <w:tcW w:w="3969" w:type="dxa"/>
            <w:shd w:val="clear" w:color="auto" w:fill="auto"/>
            <w:tcMar>
              <w:left w:w="28" w:type="dxa"/>
              <w:right w:w="28" w:type="dxa"/>
            </w:tcMar>
          </w:tcPr>
          <w:p w14:paraId="4BE6F92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AIML</w:t>
            </w:r>
          </w:p>
        </w:tc>
        <w:tc>
          <w:tcPr>
            <w:tcW w:w="1701" w:type="dxa"/>
            <w:shd w:val="clear" w:color="auto" w:fill="auto"/>
            <w:tcMar>
              <w:left w:w="28" w:type="dxa"/>
              <w:right w:w="28" w:type="dxa"/>
            </w:tcMar>
          </w:tcPr>
          <w:p w14:paraId="76F1DD6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37C6CE9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0F17151" w14:textId="10376A5A" w:rsidR="00A51F82" w:rsidRDefault="00E33151" w:rsidP="00BF5369">
            <w:pPr>
              <w:overflowPunct/>
              <w:autoSpaceDE/>
              <w:autoSpaceDN/>
              <w:adjustRightInd/>
              <w:spacing w:after="0"/>
              <w:textAlignment w:val="auto"/>
            </w:pPr>
            <w:hyperlink r:id="rId277" w:history="1">
              <w:r w:rsidR="007D3634"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29951C2D"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r w:rsidR="00A51F82" w:rsidRPr="003F1847" w14:paraId="686EFA3D" w14:textId="77777777" w:rsidTr="00BF5369">
        <w:trPr>
          <w:trHeight w:val="255"/>
        </w:trPr>
        <w:tc>
          <w:tcPr>
            <w:tcW w:w="757" w:type="dxa"/>
            <w:shd w:val="clear" w:color="auto" w:fill="auto"/>
            <w:tcMar>
              <w:left w:w="28" w:type="dxa"/>
              <w:right w:w="28" w:type="dxa"/>
            </w:tcMar>
          </w:tcPr>
          <w:p w14:paraId="74E6AC2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990074</w:t>
            </w:r>
          </w:p>
        </w:tc>
        <w:tc>
          <w:tcPr>
            <w:tcW w:w="3969" w:type="dxa"/>
            <w:shd w:val="clear" w:color="auto" w:fill="auto"/>
            <w:tcMar>
              <w:left w:w="28" w:type="dxa"/>
              <w:right w:w="28" w:type="dxa"/>
            </w:tcMar>
          </w:tcPr>
          <w:p w14:paraId="50666F6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AIML</w:t>
            </w:r>
          </w:p>
        </w:tc>
        <w:tc>
          <w:tcPr>
            <w:tcW w:w="1701" w:type="dxa"/>
            <w:shd w:val="clear" w:color="auto" w:fill="auto"/>
            <w:tcMar>
              <w:left w:w="28" w:type="dxa"/>
              <w:right w:w="28" w:type="dxa"/>
            </w:tcMar>
          </w:tcPr>
          <w:p w14:paraId="04CC1D7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2593BC7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2FB217B2" w14:textId="148EB039" w:rsidR="00A51F82" w:rsidRDefault="00E33151" w:rsidP="00BF5369">
            <w:pPr>
              <w:overflowPunct/>
              <w:autoSpaceDE/>
              <w:autoSpaceDN/>
              <w:adjustRightInd/>
              <w:spacing w:after="0"/>
              <w:textAlignment w:val="auto"/>
            </w:pPr>
            <w:hyperlink r:id="rId278" w:history="1">
              <w:r w:rsidR="007D3634"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5E43C1CF"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bl>
    <w:p w14:paraId="6337D8AB" w14:textId="13304B78" w:rsidR="00A51F82" w:rsidRDefault="00A51F82" w:rsidP="00A51F82">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A51F82">
        <w:rPr>
          <w:lang w:eastAsia="en-GB"/>
        </w:rPr>
        <w:t>SP-240206</w:t>
      </w:r>
      <w:r w:rsidRPr="00652D0A">
        <w:rPr>
          <w:lang w:eastAsia="en-GB"/>
        </w:rPr>
        <w:t>.</w:t>
      </w:r>
    </w:p>
    <w:p w14:paraId="69A36EF4" w14:textId="77777777" w:rsidR="00A51F82" w:rsidRDefault="00A51F82" w:rsidP="00A51F82">
      <w:pPr>
        <w:rPr>
          <w:lang w:eastAsia="en-GB"/>
        </w:rPr>
      </w:pPr>
      <w:r>
        <w:rPr>
          <w:lang w:eastAsia="en-GB"/>
        </w:rPr>
        <w:t xml:space="preserve">The AMMT study (AI/ML Model Transfer) in stage-1 relates to how the 5GS supports the transmissions of AI/ML-based services over the application layer. The study addresses use cases and potential performance requirements for 5G system support of application layer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Many of these requirements need 5GS transport solutions to support device-based application AI/ML training or inference services. Hence, 5GS is evolved to provide intelligent transmission support for application AI/ML-based services.    </w:t>
      </w:r>
    </w:p>
    <w:p w14:paraId="3DE46713" w14:textId="77777777" w:rsidR="00A51F82" w:rsidRDefault="00A51F82" w:rsidP="00A51F82">
      <w:pPr>
        <w:rPr>
          <w:lang w:eastAsia="en-GB"/>
        </w:rPr>
      </w:pPr>
      <w:r>
        <w:rPr>
          <w:lang w:eastAsia="en-GB"/>
        </w:rPr>
        <w:t>The outputs of the corresponding stage-2 study phase FS_AIMLsys are documented in the TR 23.700-80 [1].</w:t>
      </w:r>
    </w:p>
    <w:p w14:paraId="7E5314F9" w14:textId="77777777" w:rsidR="00A51F82" w:rsidRDefault="00A51F82" w:rsidP="00A51F82">
      <w:pPr>
        <w:rPr>
          <w:lang w:eastAsia="en-GB"/>
        </w:rPr>
      </w:pPr>
      <w:r>
        <w:rPr>
          <w:lang w:eastAsia="en-GB"/>
        </w:rPr>
        <w:t xml:space="preserve">The Feature enhances the following aspects:  </w:t>
      </w:r>
    </w:p>
    <w:p w14:paraId="545882D3" w14:textId="77777777" w:rsidR="00A51F82" w:rsidRDefault="00A51F82" w:rsidP="00A51F82">
      <w:pPr>
        <w:rPr>
          <w:lang w:eastAsia="en-GB"/>
        </w:rPr>
      </w:pPr>
      <w:r>
        <w:rPr>
          <w:lang w:eastAsia="en-GB"/>
        </w:rPr>
        <w:t>-</w:t>
      </w:r>
      <w:r>
        <w:rPr>
          <w:lang w:eastAsia="en-GB"/>
        </w:rPr>
        <w:tab/>
        <w:t xml:space="preserve">Monitoring of network resource utilization to support the Application AI/ML operations </w:t>
      </w:r>
    </w:p>
    <w:p w14:paraId="629FC7EB" w14:textId="77777777" w:rsidR="00A51F82" w:rsidRDefault="00A51F82" w:rsidP="00A51F82">
      <w:pPr>
        <w:rPr>
          <w:lang w:eastAsia="en-GB"/>
        </w:rPr>
      </w:pPr>
      <w:r>
        <w:rPr>
          <w:lang w:eastAsia="en-GB"/>
        </w:rPr>
        <w:t>-</w:t>
      </w:r>
      <w:r>
        <w:rPr>
          <w:lang w:eastAsia="en-GB"/>
        </w:rPr>
        <w:tab/>
        <w:t xml:space="preserve">Exposure of 5GC information to authorized 3rd party for Application AI/ML operations </w:t>
      </w:r>
    </w:p>
    <w:p w14:paraId="26C57876" w14:textId="77777777" w:rsidR="00A51F82" w:rsidRDefault="00A51F82" w:rsidP="00A51F82">
      <w:pPr>
        <w:rPr>
          <w:lang w:eastAsia="en-GB"/>
        </w:rPr>
      </w:pPr>
      <w:r>
        <w:rPr>
          <w:lang w:eastAsia="en-GB"/>
        </w:rPr>
        <w:t>-</w:t>
      </w:r>
      <w:r>
        <w:rPr>
          <w:lang w:eastAsia="en-GB"/>
        </w:rPr>
        <w:tab/>
        <w:t xml:space="preserve">Enhancement of external parameter provisioning in 5GC to assist the Application AI/ML operations </w:t>
      </w:r>
    </w:p>
    <w:p w14:paraId="00AB048A" w14:textId="77777777" w:rsidR="00A51F82" w:rsidRDefault="00A51F82" w:rsidP="00A51F82">
      <w:pPr>
        <w:rPr>
          <w:lang w:eastAsia="en-GB"/>
        </w:rPr>
      </w:pPr>
      <w:r>
        <w:rPr>
          <w:lang w:eastAsia="en-GB"/>
        </w:rPr>
        <w:t>-</w:t>
      </w:r>
      <w:r>
        <w:rPr>
          <w:lang w:eastAsia="en-GB"/>
        </w:rPr>
        <w:tab/>
        <w:t>Enhancement in 5GC to enable Application AI/ML traffic transport</w:t>
      </w:r>
    </w:p>
    <w:p w14:paraId="3BD9C20E" w14:textId="77777777" w:rsidR="00A51F82" w:rsidRDefault="00A51F82" w:rsidP="00A51F82">
      <w:pPr>
        <w:rPr>
          <w:lang w:eastAsia="en-GB"/>
        </w:rPr>
      </w:pPr>
      <w:r>
        <w:rPr>
          <w:lang w:eastAsia="en-GB"/>
        </w:rPr>
        <w:t>-</w:t>
      </w:r>
      <w:r>
        <w:rPr>
          <w:lang w:eastAsia="en-GB"/>
        </w:rPr>
        <w:tab/>
        <w:t xml:space="preserve">Enhancement of QoS and Policy control to support Application AI/ML data transport over 5GS </w:t>
      </w:r>
    </w:p>
    <w:p w14:paraId="2BF6551A" w14:textId="77777777" w:rsidR="00A51F82" w:rsidRDefault="00A51F82" w:rsidP="00A51F82">
      <w:pPr>
        <w:rPr>
          <w:lang w:eastAsia="en-GB"/>
        </w:rPr>
      </w:pPr>
      <w:r>
        <w:rPr>
          <w:lang w:eastAsia="en-GB"/>
        </w:rPr>
        <w:t>-</w:t>
      </w:r>
      <w:r>
        <w:rPr>
          <w:lang w:eastAsia="en-GB"/>
        </w:rPr>
        <w:tab/>
        <w:t>5GS assistance to federated learning operation</w:t>
      </w:r>
    </w:p>
    <w:p w14:paraId="242B865C" w14:textId="77777777" w:rsidR="00A51F82" w:rsidRDefault="00A51F82" w:rsidP="00A51F82">
      <w:pPr>
        <w:rPr>
          <w:lang w:eastAsia="en-GB"/>
        </w:rPr>
      </w:pPr>
      <w:r>
        <w:rPr>
          <w:lang w:eastAsia="en-GB"/>
        </w:rPr>
        <w:t>by introducing the following set of capabilities:</w:t>
      </w:r>
    </w:p>
    <w:p w14:paraId="34CE4EF0" w14:textId="77777777" w:rsidR="00A51F82" w:rsidRDefault="00A51F82" w:rsidP="00A51F82">
      <w:pPr>
        <w:rPr>
          <w:lang w:eastAsia="en-GB"/>
        </w:rPr>
      </w:pPr>
      <w:r>
        <w:rPr>
          <w:lang w:eastAsia="en-GB"/>
        </w:rPr>
        <w:t xml:space="preserve">Planned Data Transfer with QoS: Planned Data Transfer with QoS is used to enable the AF to negotiate viable time window for the planned AI/ML operation e.g. application data transfer with specific QoS requirements and operational conditions via the support of the NEF as described in the TS 23.503 [4] and in the TS 23.502 [3]. The PDTQ policies are defined for a specific ASP and each PDTQ policy includes a recommended time window for the traffic transfer for each of the AF sessions involved. The AF will select one of the PDTQ policy and inform the PCF about the selected PDTQ policy which will then be stored in the UDR. The PCF may, upon a request from AF/NEF for negotiation for Planned Data Transfer with QoS requirements (PDTQ), subscribe to the network analytics related to "Network Performance" or "DN Performance" from the NWDAF to assist in determination of PDTQ policies as described in the TS 23.288 [5]. Prior to the start of the selected time window for the planned data transfer, the AF requests the PCF to set up the AF session with required QoS. The PCF then determines the appropriate PCC rules according to the AF request. </w:t>
      </w:r>
    </w:p>
    <w:p w14:paraId="69B72D05" w14:textId="77777777" w:rsidR="00A51F82" w:rsidRDefault="00A51F82" w:rsidP="00A51F82">
      <w:pPr>
        <w:rPr>
          <w:lang w:eastAsia="en-GB"/>
        </w:rPr>
      </w:pPr>
      <w:r>
        <w:rPr>
          <w:lang w:eastAsia="en-GB"/>
        </w:rPr>
        <w:lastRenderedPageBreak/>
        <w:t>Enhanced external parameter provisioning: An AF hosting an AI/ML based application may provision the Expected UE Behaviour parameters and/or the Application-Specific Expected UE Behaviour parameter(s) captured in TS 23.502 [3] to the 5GC enhanced corresponding confidence and/or accuracy levels, where confidence level indicates a probability assertion for the associated parameter and accuracy level indicates the performance of the estimator (e.g. AI/ML model) used for the prediction. In addition, a threshold for those confidence/accuracy levels may also be provided to the UDM by the NF (e.g. AMF or SMF) subscribing to such externally provisioned parameters as described in 23.502 [3].</w:t>
      </w:r>
    </w:p>
    <w:p w14:paraId="3346FEDF" w14:textId="77777777" w:rsidR="00A51F82" w:rsidRDefault="00A51F82" w:rsidP="00A51F82">
      <w:pPr>
        <w:rPr>
          <w:lang w:eastAsia="en-GB"/>
        </w:rPr>
      </w:pPr>
      <w:r>
        <w:rPr>
          <w:lang w:eastAsia="en-GB"/>
        </w:rPr>
        <w:t>Member UE selection assistance functionality for application operation: 5G System may support Member UE selection assistance functionality to assist the AF to select member UE(s) that can be used in application operations such as AI/ML based applications (e.g. Federated Learning) according to the AF's request including a list of target member UEs and a set of filtering criteria. The Member UE selection assistance functionality is hosted by NEF and a new NEF service allows the AF to request such assistance from the 5GC. See TS 23.501 [2] for the detailed member UE selection requirements and TS 23.502 [3] for the details of Member UE selection procedures.</w:t>
      </w:r>
    </w:p>
    <w:p w14:paraId="45AC739F" w14:textId="77777777" w:rsidR="00A51F82" w:rsidRDefault="00A51F82" w:rsidP="00A51F82">
      <w:pPr>
        <w:rPr>
          <w:lang w:eastAsia="en-GB"/>
        </w:rPr>
      </w:pPr>
      <w:r>
        <w:rPr>
          <w:lang w:eastAsia="en-GB"/>
        </w:rPr>
        <w:t>Multi-member AF session with required QoS: Support of Multi-member AF session with required QoS for a set of UEs identified by a list of UE addresses. The NEF receives the request for a Multi-member AF session with required QoS for a set of UEs identified by their addresses. The NEF then maps the request for Multi-member AF session with required QoS to individual requests for AF session with required QoS (i.e., one request for individual AF session with required QoS per UE address) and interacts with each of the UE's serving PCFs on a per AF session basis. The NEF receives the outcome of the individual requests for AF session with required QoS corresponding to each UE's IP address and consolidates them into a single response before forwarding it to the AF based on a locally configured timer. Details are specified in the TS 23.502 [3].</w:t>
      </w:r>
    </w:p>
    <w:p w14:paraId="03DC86F6" w14:textId="77777777" w:rsidR="00A51F82" w:rsidRDefault="00A51F82" w:rsidP="00A51F82">
      <w:pPr>
        <w:rPr>
          <w:lang w:eastAsia="en-GB"/>
        </w:rPr>
      </w:pPr>
      <w:r>
        <w:rPr>
          <w:lang w:eastAsia="en-GB"/>
        </w:rPr>
        <w:t>End-to-end data volume transfer time analytics: The E2E data volume transfer time analytics may be used to assist an AF or NEF with AI/ML-based services, e.g. for member UE selection of federated learning. NWDAF can provide E2E data volume transfer time analytics, in the form of statistics or predictions or both, to a service consumer. NWDAF collects E2E data volume transfer time related input data from 5GC NFs, OAM and AF. The E2E data volume transfer time refers to a time delay for completing the transmission of a specific data volume from UE to AF, or from AF to UE. The detailed requirements are covered in the TS 23.288 [5].</w:t>
      </w:r>
    </w:p>
    <w:p w14:paraId="3E3249EF" w14:textId="77777777" w:rsidR="00A51F82" w:rsidRDefault="00A51F82" w:rsidP="00A51F82">
      <w:pPr>
        <w:rPr>
          <w:lang w:eastAsia="en-GB"/>
        </w:rPr>
      </w:pPr>
      <w:r>
        <w:rPr>
          <w:lang w:eastAsia="en-GB"/>
        </w:rPr>
        <w:t>NEF new monitoring events: The AF may subscribe to new NEF monitoring events relevant to the operation of AI/ML based operations as described in TS 23.502 [3]. The new monitoring events include session inactivity time in order to assist the AI/ML application server in scheduling available UE(s) to participate in the AI/ML operation, traffic volume exchanged between the UE and the AI/ML application server in order to assist the AF with the transfer of AI/ML data, and UL/DL data rate aggregated per PDU session.</w:t>
      </w:r>
    </w:p>
    <w:p w14:paraId="06143333" w14:textId="77777777" w:rsidR="00A51F82" w:rsidRPr="000D2E94" w:rsidRDefault="00A51F82" w:rsidP="00A51F82">
      <w:pPr>
        <w:rPr>
          <w:b/>
        </w:rPr>
      </w:pPr>
      <w:r w:rsidRPr="000D2E94">
        <w:rPr>
          <w:b/>
        </w:rPr>
        <w:t>References</w:t>
      </w:r>
      <w:r w:rsidRPr="000D2E94">
        <w:t xml:space="preserve"> </w:t>
      </w:r>
    </w:p>
    <w:p w14:paraId="4FFCD629" w14:textId="6827EE04" w:rsidR="00A51F82" w:rsidRDefault="00A51F82" w:rsidP="00A51F82">
      <w:pPr>
        <w:rPr>
          <w:rStyle w:val="Hyperlink"/>
        </w:rPr>
      </w:pPr>
      <w:r>
        <w:t xml:space="preserve">List of related CRs: select "TSG Status = Approved" in: </w:t>
      </w:r>
      <w:r>
        <w:br/>
      </w:r>
      <w:hyperlink r:id="rId279" w:history="1">
        <w:r w:rsidRPr="001571AA">
          <w:rPr>
            <w:rStyle w:val="Hyperlink"/>
          </w:rPr>
          <w:t>https://portal.3gpp.org/ChangeRequests.aspx?q=1&amp;workitem=920037,860009,920030,940084,989997,960037,940071,980019,990008,990074</w:t>
        </w:r>
      </w:hyperlink>
      <w:r>
        <w:t xml:space="preserve"> </w:t>
      </w:r>
    </w:p>
    <w:p w14:paraId="230D3D3E" w14:textId="77777777" w:rsidR="00A51F82" w:rsidRPr="000D2E94" w:rsidRDefault="00A51F82" w:rsidP="00A51F82">
      <w:pPr>
        <w:pStyle w:val="EW"/>
      </w:pPr>
      <w:r w:rsidRPr="000D2E94">
        <w:t>[1]</w:t>
      </w:r>
      <w:r w:rsidRPr="000D2E94">
        <w:tab/>
        <w:t>TR 23.</w:t>
      </w:r>
      <w:r>
        <w:t>700-80</w:t>
      </w:r>
      <w:r w:rsidRPr="000D2E94">
        <w:t xml:space="preserve">: </w:t>
      </w:r>
      <w:r>
        <w:t>"</w:t>
      </w:r>
      <w:r w:rsidRPr="00752158">
        <w:t>Study on 5G system support for AI/ML-based services</w:t>
      </w:r>
      <w:r>
        <w:t>"</w:t>
      </w:r>
    </w:p>
    <w:p w14:paraId="4DF34113" w14:textId="77777777" w:rsidR="00A51F82" w:rsidRPr="000D2E94" w:rsidRDefault="00A51F82" w:rsidP="00A51F82">
      <w:pPr>
        <w:pStyle w:val="EW"/>
      </w:pPr>
      <w:r w:rsidRPr="000D2E94">
        <w:t>[2]</w:t>
      </w:r>
      <w:r w:rsidRPr="000D2E94">
        <w:tab/>
        <w:t>T</w:t>
      </w:r>
      <w:r>
        <w:t>S</w:t>
      </w:r>
      <w:r w:rsidRPr="000D2E94">
        <w:t xml:space="preserve"> 23.</w:t>
      </w:r>
      <w:r>
        <w:t>501</w:t>
      </w:r>
      <w:r w:rsidRPr="000D2E94">
        <w:t xml:space="preserve">: </w:t>
      </w:r>
      <w:bookmarkStart w:id="69" w:name="_Hlk158302685"/>
      <w:r>
        <w:t>"System architecture for the 5G System (5GS); Stage 2"</w:t>
      </w:r>
      <w:bookmarkEnd w:id="69"/>
    </w:p>
    <w:p w14:paraId="08144FAC" w14:textId="77777777" w:rsidR="00A51F82" w:rsidRPr="000D2E94" w:rsidRDefault="00A51F82" w:rsidP="00A51F82">
      <w:pPr>
        <w:pStyle w:val="EW"/>
      </w:pPr>
      <w:r w:rsidRPr="000D2E94">
        <w:t>[3]</w:t>
      </w:r>
      <w:r w:rsidRPr="000D2E94">
        <w:tab/>
        <w:t xml:space="preserve">TS 23.502: </w:t>
      </w:r>
      <w:r>
        <w:t>"</w:t>
      </w:r>
      <w:r w:rsidRPr="000D2E94">
        <w:t>Procedures for the 5G System; Stage 2</w:t>
      </w:r>
      <w:r>
        <w:t>"</w:t>
      </w:r>
    </w:p>
    <w:p w14:paraId="0E411DD4" w14:textId="77777777" w:rsidR="00A51F82" w:rsidRDefault="00A51F82" w:rsidP="00A51F82">
      <w:pPr>
        <w:pStyle w:val="EW"/>
      </w:pPr>
      <w:r w:rsidRPr="000D2E94">
        <w:t>[4]</w:t>
      </w:r>
      <w:r w:rsidRPr="000D2E94">
        <w:tab/>
        <w:t>T</w:t>
      </w:r>
      <w:r>
        <w:t>S</w:t>
      </w:r>
      <w:r w:rsidRPr="000D2E94">
        <w:t xml:space="preserve"> 23.5</w:t>
      </w:r>
      <w:r>
        <w:t>03</w:t>
      </w:r>
      <w:r w:rsidRPr="000D2E94">
        <w:t xml:space="preserve">: </w:t>
      </w:r>
      <w:r>
        <w:t>"Policy and charging control framework for the 5G System (5GS); Stage 2"</w:t>
      </w:r>
    </w:p>
    <w:p w14:paraId="2A432838" w14:textId="3E61E3B7" w:rsidR="00A51F82" w:rsidRDefault="00A51F82" w:rsidP="0046073D">
      <w:pPr>
        <w:pStyle w:val="EW"/>
      </w:pPr>
      <w:r>
        <w:t>[5]</w:t>
      </w:r>
      <w:r>
        <w:tab/>
        <w:t xml:space="preserve">TS 23.288: </w:t>
      </w:r>
      <w:r w:rsidRPr="005520E7">
        <w:t xml:space="preserve">" </w:t>
      </w:r>
      <w:r>
        <w:t>Architecture enhancements for 5G System (5GS) to support network data analytics services</w:t>
      </w:r>
      <w:r w:rsidRPr="005520E7">
        <w:t>"</w:t>
      </w:r>
    </w:p>
    <w:p w14:paraId="32800EA3" w14:textId="5DF8A2F3" w:rsidR="0011124C" w:rsidRPr="00A51F82" w:rsidRDefault="0011124C" w:rsidP="0011124C">
      <w:pPr>
        <w:pStyle w:val="Heading2"/>
        <w:rPr>
          <w:lang w:eastAsia="en-GB"/>
        </w:rPr>
      </w:pPr>
      <w:bookmarkStart w:id="70" w:name="_Toc171519612"/>
      <w:r>
        <w:rPr>
          <w:lang w:eastAsia="en-GB"/>
        </w:rPr>
        <w:t>11.2</w:t>
      </w:r>
      <w:r>
        <w:rPr>
          <w:lang w:eastAsia="en-GB"/>
        </w:rPr>
        <w:tab/>
      </w:r>
      <w:r w:rsidRPr="0011124C">
        <w:rPr>
          <w:lang w:eastAsia="en-GB"/>
        </w:rPr>
        <w:t>AI/ML for NG-RAN</w:t>
      </w:r>
      <w:bookmarkEnd w:id="7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3D25" w:rsidRPr="00DB001B" w14:paraId="04BC92CC" w14:textId="77777777" w:rsidTr="00373D25">
        <w:trPr>
          <w:trHeight w:val="255"/>
        </w:trPr>
        <w:tc>
          <w:tcPr>
            <w:tcW w:w="757" w:type="dxa"/>
            <w:shd w:val="clear" w:color="auto" w:fill="auto"/>
            <w:tcMar>
              <w:left w:w="28" w:type="dxa"/>
              <w:right w:w="28" w:type="dxa"/>
            </w:tcMar>
            <w:hideMark/>
          </w:tcPr>
          <w:p w14:paraId="00057C2A"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941010</w:t>
            </w:r>
          </w:p>
        </w:tc>
        <w:tc>
          <w:tcPr>
            <w:tcW w:w="3969" w:type="dxa"/>
            <w:shd w:val="clear" w:color="auto" w:fill="auto"/>
            <w:tcMar>
              <w:left w:w="28" w:type="dxa"/>
              <w:right w:w="28" w:type="dxa"/>
            </w:tcMar>
            <w:hideMark/>
          </w:tcPr>
          <w:p w14:paraId="6D78F8AC" w14:textId="77777777" w:rsidR="00373D25" w:rsidRPr="00EF7FBB" w:rsidRDefault="00373D2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Artificial Intelligence (AI)/Machine Learning (ML) for NG-RAN</w:t>
            </w:r>
          </w:p>
        </w:tc>
        <w:tc>
          <w:tcPr>
            <w:tcW w:w="1701" w:type="dxa"/>
            <w:shd w:val="clear" w:color="auto" w:fill="auto"/>
            <w:tcMar>
              <w:left w:w="28" w:type="dxa"/>
              <w:right w:w="28" w:type="dxa"/>
            </w:tcMar>
            <w:hideMark/>
          </w:tcPr>
          <w:p w14:paraId="54E8DF23" w14:textId="2A252073"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NR_AIML_NGRAN</w:t>
            </w:r>
          </w:p>
        </w:tc>
        <w:tc>
          <w:tcPr>
            <w:tcW w:w="397" w:type="dxa"/>
            <w:shd w:val="clear" w:color="auto" w:fill="auto"/>
            <w:tcMar>
              <w:left w:w="28" w:type="dxa"/>
              <w:right w:w="28" w:type="dxa"/>
            </w:tcMar>
            <w:hideMark/>
          </w:tcPr>
          <w:p w14:paraId="04C524B3"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A1D987C" w14:textId="44DFD41B" w:rsidR="00373D25"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280" w:history="1">
              <w:r w:rsidR="007D3634"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7C6F7C06"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r w:rsidR="00373D25" w:rsidRPr="00DB001B" w14:paraId="579F2306" w14:textId="77777777" w:rsidTr="00373D25">
        <w:trPr>
          <w:trHeight w:val="255"/>
        </w:trPr>
        <w:tc>
          <w:tcPr>
            <w:tcW w:w="757" w:type="dxa"/>
            <w:shd w:val="clear" w:color="auto" w:fill="auto"/>
            <w:tcMar>
              <w:left w:w="28" w:type="dxa"/>
              <w:right w:w="28" w:type="dxa"/>
            </w:tcMar>
            <w:hideMark/>
          </w:tcPr>
          <w:p w14:paraId="515861CB"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941110</w:t>
            </w:r>
          </w:p>
        </w:tc>
        <w:tc>
          <w:tcPr>
            <w:tcW w:w="3969" w:type="dxa"/>
            <w:shd w:val="clear" w:color="auto" w:fill="auto"/>
            <w:tcMar>
              <w:left w:w="28" w:type="dxa"/>
              <w:right w:w="28" w:type="dxa"/>
            </w:tcMar>
            <w:hideMark/>
          </w:tcPr>
          <w:p w14:paraId="46AC7FBD"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Artificial Intelligence (AI)/Machine Learning (ML) for NG-RAN</w:t>
            </w:r>
          </w:p>
        </w:tc>
        <w:tc>
          <w:tcPr>
            <w:tcW w:w="1701" w:type="dxa"/>
            <w:shd w:val="clear" w:color="auto" w:fill="auto"/>
            <w:tcMar>
              <w:left w:w="28" w:type="dxa"/>
              <w:right w:w="28" w:type="dxa"/>
            </w:tcMar>
            <w:hideMark/>
          </w:tcPr>
          <w:p w14:paraId="62AD4B14" w14:textId="02B1CA6C" w:rsidR="00373D25" w:rsidRPr="00EF7FBB" w:rsidRDefault="00373D25"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NR_AIML_NGRAN-Core</w:t>
            </w:r>
          </w:p>
        </w:tc>
        <w:tc>
          <w:tcPr>
            <w:tcW w:w="397" w:type="dxa"/>
            <w:shd w:val="clear" w:color="auto" w:fill="auto"/>
            <w:tcMar>
              <w:left w:w="28" w:type="dxa"/>
              <w:right w:w="28" w:type="dxa"/>
            </w:tcMar>
            <w:hideMark/>
          </w:tcPr>
          <w:p w14:paraId="2D261ACE"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9DF10D4" w14:textId="6F0473F1" w:rsidR="00373D25"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281" w:history="1">
              <w:r w:rsidR="007D3634"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6D954D22"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bl>
    <w:p w14:paraId="7606D997" w14:textId="77777777" w:rsidR="00373D25" w:rsidRDefault="00373D25" w:rsidP="00373D25">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767C0DB1" w14:textId="77777777" w:rsidR="00373D25" w:rsidRDefault="00373D25" w:rsidP="00373D25">
      <w:pPr>
        <w:rPr>
          <w:lang w:eastAsia="en-GB"/>
        </w:rPr>
      </w:pPr>
      <w:r>
        <w:rPr>
          <w:lang w:eastAsia="en-GB"/>
        </w:rPr>
        <w:t>The R18 Artificial Intelligence (AI)/Machine Learning (ML) for NG-RAN specifies the data collection enhancements and signalling support within existing NG-RAN interfaces and architecture (only limited to non-split architecture) for three use cases, including AI/ML-based Network Energy Saving, Load Balancing and Mobility Optimization.</w:t>
      </w:r>
    </w:p>
    <w:p w14:paraId="102639D0" w14:textId="77777777" w:rsidR="00373D25" w:rsidRDefault="00373D25" w:rsidP="00373D25">
      <w:pPr>
        <w:rPr>
          <w:lang w:eastAsia="en-GB"/>
        </w:rPr>
      </w:pPr>
      <w:r>
        <w:rPr>
          <w:lang w:eastAsia="en-GB"/>
        </w:rPr>
        <w:lastRenderedPageBreak/>
        <w:t>This work item is based on the conclusions captured in TR37.817, and the objectives of Artificial Intelligence (AI)/Machine Learning (ML) for NG-RAN WI are included in [1].</w:t>
      </w:r>
    </w:p>
    <w:p w14:paraId="5F7ADB99" w14:textId="77777777" w:rsidR="00373D25" w:rsidRDefault="00373D25" w:rsidP="00373D25">
      <w:pPr>
        <w:rPr>
          <w:lang w:eastAsia="en-GB"/>
        </w:rPr>
      </w:pPr>
      <w:r>
        <w:rPr>
          <w:lang w:eastAsia="en-GB"/>
        </w:rPr>
        <w:t>Support of AI/ML for NG-RAN, as a RAN internal function, is used to facilitate Artificial Intelligence (AI) and Machine Learning (ML) techniques in NG-RAN. 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07476E2D" w14:textId="77777777" w:rsidR="00373D25" w:rsidRDefault="00373D25" w:rsidP="00373D25">
      <w:pPr>
        <w:rPr>
          <w:lang w:eastAsia="en-GB"/>
        </w:rPr>
      </w:pPr>
      <w:r>
        <w:rPr>
          <w:lang w:eastAsia="en-GB"/>
        </w:rPr>
        <w:t xml:space="preserve">Support of AI/ML in NG-RAN requires inputs from neighbour NG-RAN nodes (e.g., predicted information, feedback information, measurements) and/or UEs (e.g., measurement results). </w:t>
      </w:r>
    </w:p>
    <w:p w14:paraId="5A5A75E9" w14:textId="77777777" w:rsidR="00373D25" w:rsidRDefault="00373D25" w:rsidP="00373D25">
      <w:pPr>
        <w:rPr>
          <w:lang w:eastAsia="en-GB"/>
        </w:rPr>
      </w:pPr>
      <w:r>
        <w:rPr>
          <w:lang w:eastAsia="en-GB"/>
        </w:rPr>
        <w:t>Signalling procedures used for the exchange of information to support AI/ML in NG-RAN are use case and data type agnostic, which means that the intended usage of the data exchanged via these procedures (e.g., input, output, feedback) is not indicated. The collection and reporting of information are configured through the Data Collection Reporting Initiation procedure, while the actual reporting is performed through the Data Collection Reporting procedure.</w:t>
      </w:r>
    </w:p>
    <w:p w14:paraId="5B6A4302" w14:textId="77777777" w:rsidR="00373D25" w:rsidRDefault="00373D25" w:rsidP="00373D25">
      <w:pPr>
        <w:rPr>
          <w:lang w:eastAsia="en-GB"/>
        </w:rPr>
      </w:pPr>
      <w:r>
        <w:rPr>
          <w:lang w:eastAsia="en-GB"/>
        </w:rPr>
        <w:t>Support of AI/ML in NG-RAN does not apply to ng-eNB.</w:t>
      </w:r>
    </w:p>
    <w:p w14:paraId="16999BFD" w14:textId="77777777" w:rsidR="00373D25" w:rsidRDefault="00373D25" w:rsidP="00373D25">
      <w:pPr>
        <w:rPr>
          <w:lang w:eastAsia="en-GB"/>
        </w:rPr>
      </w:pPr>
      <w:r>
        <w:rPr>
          <w:lang w:eastAsia="en-GB"/>
        </w:rPr>
        <w:t>For the deployment of AI/ML in NG-RAN, the following scenarios may be supported:</w:t>
      </w:r>
    </w:p>
    <w:p w14:paraId="1E0200D8" w14:textId="77777777" w:rsidR="00373D25" w:rsidRDefault="00373D25" w:rsidP="00373D25">
      <w:pPr>
        <w:rPr>
          <w:lang w:eastAsia="en-GB"/>
        </w:rPr>
      </w:pPr>
      <w:r>
        <w:rPr>
          <w:lang w:eastAsia="en-GB"/>
        </w:rPr>
        <w:t>-</w:t>
      </w:r>
      <w:r>
        <w:rPr>
          <w:lang w:eastAsia="en-GB"/>
        </w:rPr>
        <w:tab/>
        <w:t>AI/ML Model Training is located in the OAM and AI/ML Model Inference is located in the NG-RAN node.</w:t>
      </w:r>
    </w:p>
    <w:p w14:paraId="4DE72055" w14:textId="77777777" w:rsidR="00373D25" w:rsidRDefault="00373D25" w:rsidP="00373D25">
      <w:pPr>
        <w:rPr>
          <w:lang w:eastAsia="en-GB"/>
        </w:rPr>
      </w:pPr>
      <w:r>
        <w:rPr>
          <w:lang w:eastAsia="en-GB"/>
        </w:rPr>
        <w:t>-</w:t>
      </w:r>
      <w:r>
        <w:rPr>
          <w:lang w:eastAsia="en-GB"/>
        </w:rPr>
        <w:tab/>
        <w:t>AI/ML Model Training and AI/ML Model Inference are both located in the NG-RAN node.</w:t>
      </w:r>
    </w:p>
    <w:p w14:paraId="36D029C2" w14:textId="306C7E52" w:rsidR="00373D25" w:rsidRPr="00373D25" w:rsidRDefault="00373D25" w:rsidP="00373D25">
      <w:pPr>
        <w:rPr>
          <w:b/>
          <w:bCs/>
          <w:lang w:eastAsia="en-GB"/>
        </w:rPr>
      </w:pPr>
      <w:r w:rsidRPr="00373D25">
        <w:rPr>
          <w:b/>
          <w:bCs/>
          <w:lang w:eastAsia="en-GB"/>
        </w:rPr>
        <w:t>Network Energy Saving</w:t>
      </w:r>
    </w:p>
    <w:p w14:paraId="6ADEB8E3" w14:textId="77777777" w:rsidR="00373D25" w:rsidRDefault="00373D25" w:rsidP="00373D25">
      <w:pPr>
        <w:rPr>
          <w:lang w:eastAsia="en-GB"/>
        </w:rPr>
      </w:pPr>
      <w:r>
        <w:rPr>
          <w:lang w:eastAsia="en-GB"/>
        </w:rPr>
        <w:t xml:space="preserve">AI/ML-based Network Energy Saving is to optimize the overall energy consumption in an area of the Operator’s network by leveraging on the data collected in the RAN network. AI/ML based Energy Saving at a NG-RAN node essentially is for a trained AI model to make real-time decisions to either deactivate or activate a cell or a NG-RAN node to save network energy consumption. </w:t>
      </w:r>
    </w:p>
    <w:p w14:paraId="7D67CC41" w14:textId="77777777" w:rsidR="00373D25" w:rsidRDefault="00373D25" w:rsidP="00373D25">
      <w:pPr>
        <w:rPr>
          <w:lang w:eastAsia="en-GB"/>
        </w:rPr>
      </w:pPr>
      <w:r>
        <w:rPr>
          <w:lang w:eastAsia="en-GB"/>
        </w:rPr>
        <w:t>In R18, the metric of Energy Cost (EC), which can be used e.g. for the Network Energy Saving use case, is introduced as the AI/ML metric and can be exchanged within the neighbouring NG-RAN nodes upon request, following the Data Collection Request Initiation and Reporting Initiation procedures. EC is represented as an index, which should be normalized and defined by OAM. The index value could be encoded as an integer from 0 to a maximum. The maximum value should guarantee enough accuracy. The “Energy Consumption – Energy Cost” mapping rule is defined by the Operator.</w:t>
      </w:r>
    </w:p>
    <w:p w14:paraId="1EA37828" w14:textId="781E6EAF" w:rsidR="00373D25" w:rsidRPr="00373D25" w:rsidRDefault="00373D25" w:rsidP="00373D25">
      <w:pPr>
        <w:rPr>
          <w:b/>
          <w:bCs/>
          <w:lang w:eastAsia="en-GB"/>
        </w:rPr>
      </w:pPr>
      <w:r w:rsidRPr="00373D25">
        <w:rPr>
          <w:b/>
          <w:bCs/>
          <w:lang w:eastAsia="en-GB"/>
        </w:rPr>
        <w:t>Load Balancing</w:t>
      </w:r>
    </w:p>
    <w:p w14:paraId="00456669" w14:textId="77777777" w:rsidR="00373D25" w:rsidRDefault="00373D25" w:rsidP="00373D25">
      <w:pPr>
        <w:rPr>
          <w:lang w:eastAsia="en-GB"/>
        </w:rPr>
      </w:pPr>
      <w:r>
        <w:rPr>
          <w:lang w:eastAsia="en-GB"/>
        </w:rPr>
        <w:t xml:space="preserve">Load balancing is to distribute load evenly among cells and among areas of cells, or to transfer part of the traffic from congested cells or from congested areas of cells, or to offload users from one cell, cell area, carrier or RAT to improve network performance. The AI/ML-based Load Balancing is introduced to improve the load balancing performance by using load predictions from AI/ML models and feedback information mirroring the performance of a UE after an offloading action. </w:t>
      </w:r>
    </w:p>
    <w:p w14:paraId="01766F63" w14:textId="77777777" w:rsidR="00373D25" w:rsidRDefault="00373D25" w:rsidP="00373D25">
      <w:pPr>
        <w:rPr>
          <w:lang w:eastAsia="en-GB"/>
        </w:rPr>
      </w:pPr>
      <w:r>
        <w:rPr>
          <w:lang w:eastAsia="en-GB"/>
        </w:rPr>
        <w:t xml:space="preserve">For AI/ML-based Load Balancing, the predicted resource status information and UE performance feedback can be configured to be collected and measured by an NG-RAN node by using the Data Collection Reporting Initiation procedure, while the actual reporting is performed through the Data Collection Reporting procedure. </w:t>
      </w:r>
    </w:p>
    <w:p w14:paraId="72FA08DC" w14:textId="77777777" w:rsidR="00373D25" w:rsidRDefault="00373D25" w:rsidP="00373D25">
      <w:pPr>
        <w:rPr>
          <w:lang w:eastAsia="en-GB"/>
        </w:rPr>
      </w:pPr>
      <w:r>
        <w:rPr>
          <w:lang w:eastAsia="en-GB"/>
        </w:rPr>
        <w:t xml:space="preserve">The UE performance feedback configuration is associated to the handed over UE(s) by using a set of measurement IDs. Such measurement IDs label the UE performance metrics and allow the source NG-RAN node to determine to which UE(s) the metrics correspond to. The collection of UE performance feedback is triggered at successful Handover execution. Both one-time and periodic UE performance feedback reporting are supported. </w:t>
      </w:r>
    </w:p>
    <w:p w14:paraId="207743DC" w14:textId="4C8A2E6F" w:rsidR="00373D25" w:rsidRPr="00373D25" w:rsidRDefault="00373D25" w:rsidP="00373D25">
      <w:pPr>
        <w:rPr>
          <w:b/>
          <w:bCs/>
          <w:lang w:eastAsia="en-GB"/>
        </w:rPr>
      </w:pPr>
      <w:r w:rsidRPr="00373D25">
        <w:rPr>
          <w:b/>
          <w:bCs/>
          <w:lang w:eastAsia="en-GB"/>
        </w:rPr>
        <w:t>Mobility Optimization</w:t>
      </w:r>
    </w:p>
    <w:p w14:paraId="1A730C4A" w14:textId="77777777" w:rsidR="00373D25" w:rsidRDefault="00373D25" w:rsidP="00373D25">
      <w:pPr>
        <w:rPr>
          <w:lang w:eastAsia="en-GB"/>
        </w:rPr>
      </w:pPr>
      <w:r>
        <w:rPr>
          <w:lang w:eastAsia="en-GB"/>
        </w:rPr>
        <w:t>Mobility management allows to guarantee service-continuity during mobility by minimizing call drops, radio link failures, unnecessary handovers, and ping-pong. AI/ML-based mobility optimization is introduced to improve successful handover rates and determine which is the best mobility target for maximisation of efficiency and performance.</w:t>
      </w:r>
    </w:p>
    <w:p w14:paraId="4AAB43A8" w14:textId="77777777" w:rsidR="00373D25" w:rsidRDefault="00373D25" w:rsidP="00373D25">
      <w:pPr>
        <w:rPr>
          <w:lang w:eastAsia="en-GB"/>
        </w:rPr>
      </w:pPr>
      <w:r>
        <w:rPr>
          <w:lang w:eastAsia="en-GB"/>
        </w:rPr>
        <w:t xml:space="preserve">To enable the target NG-RAN node to be aware of mobility related prediction information, which allows optimal allocation of resources for the handed over UE, a cell-based UE trajectory prediction is transferred to the target NG-RAN node via the Handover Preparation procedure to provide information for subsequent mobility decisions, e.g., the </w:t>
      </w:r>
      <w:r>
        <w:rPr>
          <w:lang w:eastAsia="en-GB"/>
        </w:rPr>
        <w:lastRenderedPageBreak/>
        <w:t xml:space="preserve">predicted NG-RAN cells the UE is expected to connect to. Cell-based UE trajectory prediction is limited to the first-hop target NG-RAN node. </w:t>
      </w:r>
    </w:p>
    <w:p w14:paraId="274F5687" w14:textId="77777777" w:rsidR="00373D25" w:rsidRDefault="00373D25" w:rsidP="00373D25">
      <w:pPr>
        <w:rPr>
          <w:lang w:eastAsia="en-GB"/>
        </w:rPr>
      </w:pPr>
      <w:r>
        <w:rPr>
          <w:lang w:eastAsia="en-GB"/>
        </w:rPr>
        <w:t>For feedback information, i.e. the measured UE trajectory, the target NG-RAN node start s to collect the measured UE trajectory information at successful Handover execution, and one-time reporting is supported. The collection of the measured UE trajectory terminates when at least one of the following conditions is fulfilled: the UE moves to RRC_INACTIVE or RRC_IDLE, the UE is handed over to another cell of an NG-RAN node different from the first-hop target NG-RAN node, the configured measurement collection time duration expires or the configured number of visited cells within the same target NG-RAN node is reached.</w:t>
      </w:r>
    </w:p>
    <w:p w14:paraId="69906B78" w14:textId="77777777" w:rsidR="00373D25" w:rsidRPr="000D2E94" w:rsidRDefault="00373D25" w:rsidP="00373D25">
      <w:pPr>
        <w:rPr>
          <w:b/>
        </w:rPr>
      </w:pPr>
      <w:r w:rsidRPr="000D2E94">
        <w:rPr>
          <w:b/>
        </w:rPr>
        <w:t>References</w:t>
      </w:r>
      <w:r w:rsidRPr="000D2E94">
        <w:t xml:space="preserve"> </w:t>
      </w:r>
    </w:p>
    <w:p w14:paraId="6485E740" w14:textId="06FF4E80" w:rsidR="00373D25" w:rsidRDefault="00373D25" w:rsidP="00373D25">
      <w:pPr>
        <w:rPr>
          <w:rStyle w:val="Hyperlink"/>
        </w:rPr>
      </w:pPr>
      <w:r>
        <w:t>List of related CRs: select "TSG Status = Approved" in:</w:t>
      </w:r>
      <w:r w:rsidR="000302E8">
        <w:t xml:space="preserve"> </w:t>
      </w:r>
      <w:r w:rsidR="000302E8">
        <w:br/>
      </w:r>
      <w:hyperlink r:id="rId282" w:history="1">
        <w:r w:rsidRPr="00643D98">
          <w:rPr>
            <w:rStyle w:val="Hyperlink"/>
          </w:rPr>
          <w:t>https://portal.3gpp.org/ChangeRequests.aspx?q=1&amp;workitem=941010,941110</w:t>
        </w:r>
      </w:hyperlink>
    </w:p>
    <w:p w14:paraId="1D6ED6D0" w14:textId="33DFB8D5" w:rsidR="00694030" w:rsidRPr="00373D25" w:rsidRDefault="0011124C" w:rsidP="00694030">
      <w:pPr>
        <w:pStyle w:val="Heading2"/>
      </w:pPr>
      <w:bookmarkStart w:id="71" w:name="_Toc171519613"/>
      <w:r>
        <w:t>11.3</w:t>
      </w:r>
      <w:r>
        <w:tab/>
      </w:r>
      <w:r w:rsidR="00694030" w:rsidRPr="00694030">
        <w:t xml:space="preserve">AI/ML management </w:t>
      </w:r>
      <w:r w:rsidR="007E783B">
        <w:t>&amp; charging</w:t>
      </w:r>
      <w:bookmarkEnd w:id="7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07A19" w:rsidRPr="00EF7FBB" w14:paraId="26C96159" w14:textId="77777777" w:rsidTr="00407A19">
        <w:trPr>
          <w:trHeight w:val="255"/>
        </w:trPr>
        <w:tc>
          <w:tcPr>
            <w:tcW w:w="757" w:type="dxa"/>
            <w:shd w:val="clear" w:color="auto" w:fill="auto"/>
            <w:tcMar>
              <w:left w:w="28" w:type="dxa"/>
              <w:right w:w="28" w:type="dxa"/>
            </w:tcMar>
            <w:hideMark/>
          </w:tcPr>
          <w:p w14:paraId="39D1D7C2"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990119</w:t>
            </w:r>
          </w:p>
        </w:tc>
        <w:tc>
          <w:tcPr>
            <w:tcW w:w="3969" w:type="dxa"/>
            <w:shd w:val="clear" w:color="auto" w:fill="auto"/>
            <w:tcMar>
              <w:left w:w="28" w:type="dxa"/>
              <w:right w:w="28" w:type="dxa"/>
            </w:tcMar>
            <w:hideMark/>
          </w:tcPr>
          <w:p w14:paraId="424F1301" w14:textId="77777777" w:rsidR="00407A19" w:rsidRPr="00EF7FBB" w:rsidRDefault="00407A19"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AI/ML management </w:t>
            </w:r>
          </w:p>
        </w:tc>
        <w:tc>
          <w:tcPr>
            <w:tcW w:w="1701" w:type="dxa"/>
            <w:shd w:val="clear" w:color="auto" w:fill="auto"/>
            <w:tcMar>
              <w:left w:w="28" w:type="dxa"/>
              <w:right w:w="28" w:type="dxa"/>
            </w:tcMar>
            <w:hideMark/>
          </w:tcPr>
          <w:p w14:paraId="6E98EBEC" w14:textId="3B31B24E"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AIML_MGT</w:t>
            </w:r>
          </w:p>
        </w:tc>
        <w:tc>
          <w:tcPr>
            <w:tcW w:w="397" w:type="dxa"/>
            <w:shd w:val="clear" w:color="auto" w:fill="auto"/>
            <w:tcMar>
              <w:left w:w="28" w:type="dxa"/>
              <w:right w:w="28" w:type="dxa"/>
            </w:tcMar>
            <w:hideMark/>
          </w:tcPr>
          <w:p w14:paraId="7B9F9F69"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5B387E4" w14:textId="60620A88" w:rsidR="00407A19" w:rsidRPr="00EF7FBB" w:rsidRDefault="00E33151" w:rsidP="00202A7B">
            <w:pPr>
              <w:overflowPunct/>
              <w:autoSpaceDE/>
              <w:autoSpaceDN/>
              <w:adjustRightInd/>
              <w:spacing w:after="0"/>
              <w:textAlignment w:val="auto"/>
              <w:rPr>
                <w:rFonts w:ascii="Calibri" w:hAnsi="Calibri" w:cs="Calibri"/>
                <w:color w:val="0563C1"/>
                <w:sz w:val="18"/>
                <w:szCs w:val="18"/>
                <w:u w:val="single"/>
                <w:lang w:eastAsia="en-GB"/>
              </w:rPr>
            </w:pPr>
            <w:hyperlink r:id="rId283" w:history="1">
              <w:r w:rsidR="007D3634" w:rsidRPr="007D3634">
                <w:rPr>
                  <w:rFonts w:ascii="Calibri" w:hAnsi="Calibri" w:cs="Calibri"/>
                  <w:color w:val="0563C1"/>
                  <w:sz w:val="16"/>
                  <w:szCs w:val="18"/>
                  <w:u w:val="single"/>
                  <w:lang w:eastAsia="en-GB"/>
                </w:rPr>
                <w:t>SP-230335</w:t>
              </w:r>
            </w:hyperlink>
          </w:p>
        </w:tc>
        <w:tc>
          <w:tcPr>
            <w:tcW w:w="2268" w:type="dxa"/>
            <w:shd w:val="clear" w:color="auto" w:fill="auto"/>
            <w:tcMar>
              <w:left w:w="28" w:type="dxa"/>
              <w:right w:w="28" w:type="dxa"/>
            </w:tcMar>
            <w:hideMark/>
          </w:tcPr>
          <w:p w14:paraId="4370FC5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r w:rsidR="00407A19" w:rsidRPr="00EF7FBB" w14:paraId="523D0F7B" w14:textId="77777777" w:rsidTr="00407A19">
        <w:trPr>
          <w:trHeight w:val="255"/>
        </w:trPr>
        <w:tc>
          <w:tcPr>
            <w:tcW w:w="757" w:type="dxa"/>
            <w:shd w:val="clear" w:color="auto" w:fill="auto"/>
            <w:tcMar>
              <w:left w:w="28" w:type="dxa"/>
              <w:right w:w="28" w:type="dxa"/>
            </w:tcMar>
            <w:hideMark/>
          </w:tcPr>
          <w:p w14:paraId="16A84DA1"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950011</w:t>
            </w:r>
          </w:p>
        </w:tc>
        <w:tc>
          <w:tcPr>
            <w:tcW w:w="3969" w:type="dxa"/>
            <w:shd w:val="clear" w:color="auto" w:fill="auto"/>
            <w:tcMar>
              <w:left w:w="28" w:type="dxa"/>
              <w:right w:w="28" w:type="dxa"/>
            </w:tcMar>
            <w:hideMark/>
          </w:tcPr>
          <w:p w14:paraId="51B6D91A" w14:textId="77777777" w:rsidR="00407A19" w:rsidRPr="00EF7FBB" w:rsidRDefault="00407A19"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Artificial Intelligence (AI) and Machine Learning (ML) for Media </w:t>
            </w:r>
          </w:p>
        </w:tc>
        <w:tc>
          <w:tcPr>
            <w:tcW w:w="1701" w:type="dxa"/>
            <w:shd w:val="clear" w:color="auto" w:fill="auto"/>
            <w:tcMar>
              <w:left w:w="28" w:type="dxa"/>
              <w:right w:w="28" w:type="dxa"/>
            </w:tcMar>
            <w:hideMark/>
          </w:tcPr>
          <w:p w14:paraId="6EB39C73" w14:textId="55D7889A"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FS_AI4Media</w:t>
            </w:r>
          </w:p>
        </w:tc>
        <w:tc>
          <w:tcPr>
            <w:tcW w:w="397" w:type="dxa"/>
            <w:shd w:val="clear" w:color="auto" w:fill="auto"/>
            <w:tcMar>
              <w:left w:w="28" w:type="dxa"/>
              <w:right w:w="28" w:type="dxa"/>
            </w:tcMar>
            <w:hideMark/>
          </w:tcPr>
          <w:p w14:paraId="7B85D817"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8BFF559" w14:textId="6ABF1A9D" w:rsidR="00407A19" w:rsidRPr="00EF7FBB" w:rsidRDefault="00E33151" w:rsidP="00202A7B">
            <w:pPr>
              <w:overflowPunct/>
              <w:autoSpaceDE/>
              <w:autoSpaceDN/>
              <w:adjustRightInd/>
              <w:spacing w:after="0"/>
              <w:textAlignment w:val="auto"/>
              <w:rPr>
                <w:rFonts w:ascii="Calibri" w:hAnsi="Calibri" w:cs="Calibri"/>
                <w:color w:val="0563C1"/>
                <w:sz w:val="18"/>
                <w:szCs w:val="18"/>
                <w:u w:val="single"/>
                <w:lang w:eastAsia="en-GB"/>
              </w:rPr>
            </w:pPr>
            <w:hyperlink r:id="rId284" w:history="1">
              <w:r w:rsidR="007D3634" w:rsidRPr="007D3634">
                <w:rPr>
                  <w:rFonts w:ascii="Calibri" w:hAnsi="Calibri" w:cs="Calibri"/>
                  <w:color w:val="0563C1"/>
                  <w:sz w:val="16"/>
                  <w:szCs w:val="18"/>
                  <w:u w:val="single"/>
                  <w:lang w:eastAsia="en-GB"/>
                </w:rPr>
                <w:t>SP-220328</w:t>
              </w:r>
            </w:hyperlink>
          </w:p>
        </w:tc>
        <w:tc>
          <w:tcPr>
            <w:tcW w:w="2268" w:type="dxa"/>
            <w:shd w:val="clear" w:color="auto" w:fill="auto"/>
            <w:tcMar>
              <w:left w:w="28" w:type="dxa"/>
              <w:right w:w="28" w:type="dxa"/>
            </w:tcMar>
            <w:hideMark/>
          </w:tcPr>
          <w:p w14:paraId="57342F12"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Eric Yip, Samsung </w:t>
            </w:r>
          </w:p>
        </w:tc>
      </w:tr>
    </w:tbl>
    <w:p w14:paraId="0EE89B2E" w14:textId="2B37D26E" w:rsidR="00FC7717" w:rsidRDefault="00FC7717" w:rsidP="00FC7717">
      <w:pPr>
        <w:rPr>
          <w:lang w:eastAsia="en-GB"/>
        </w:rPr>
      </w:pPr>
      <w:r w:rsidRPr="00652D0A">
        <w:rPr>
          <w:lang w:eastAsia="en-GB"/>
        </w:rPr>
        <w:t xml:space="preserve">Summary based on the input provided by </w:t>
      </w:r>
      <w:r w:rsidRPr="00FC7717">
        <w:rPr>
          <w:lang w:eastAsia="en-GB"/>
        </w:rPr>
        <w:t>NEC, Intel</w:t>
      </w:r>
      <w:r>
        <w:rPr>
          <w:lang w:eastAsia="en-GB"/>
        </w:rPr>
        <w:t xml:space="preserve"> </w:t>
      </w:r>
      <w:r w:rsidRPr="00652D0A">
        <w:rPr>
          <w:lang w:eastAsia="en-GB"/>
        </w:rPr>
        <w:t xml:space="preserve">in </w:t>
      </w:r>
      <w:r w:rsidRPr="00FC7717">
        <w:rPr>
          <w:lang w:eastAsia="en-GB"/>
        </w:rPr>
        <w:t>SP-240204</w:t>
      </w:r>
      <w:r w:rsidRPr="00652D0A">
        <w:rPr>
          <w:lang w:eastAsia="en-GB"/>
        </w:rPr>
        <w:t>.</w:t>
      </w:r>
    </w:p>
    <w:p w14:paraId="3B7155F2" w14:textId="77777777" w:rsidR="00FC7717" w:rsidRDefault="00FC7717" w:rsidP="00FC7717">
      <w:pPr>
        <w:rPr>
          <w:lang w:eastAsia="en-GB"/>
        </w:rPr>
      </w:pPr>
      <w:r>
        <w:rPr>
          <w:lang w:eastAsia="en-GB"/>
        </w:rPr>
        <w:t>To support and facilitate the efficient deployment and operation of AI/ML capabilities/features with the suitable AI/ML techniques in 5GS (including management system, 5GC and NG-RAN), the ML model and AI/ML inference function need to be managed throughout their entire lifecycle.</w:t>
      </w:r>
    </w:p>
    <w:p w14:paraId="05FAFDEF" w14:textId="77777777" w:rsidR="00FC7717" w:rsidRDefault="00FC7717" w:rsidP="00FC7717">
      <w:pPr>
        <w:rPr>
          <w:lang w:eastAsia="en-GB"/>
        </w:rPr>
      </w:pPr>
      <w:r>
        <w:rPr>
          <w:lang w:eastAsia="en-GB"/>
        </w:rPr>
        <w:t xml:space="preserve">The basic ML training capabilities and associated MnS have been defined in TS 28.105 [2] since Rel-17, while the other aspects of AI/ML management have been comprehensively studied in TR28.908 [1] which addressed a wide range of use cases, potential requirements, and possible solutions along with their evaluations for the additional AI/ML management capabilities. </w:t>
      </w:r>
    </w:p>
    <w:p w14:paraId="08EC6536" w14:textId="77777777" w:rsidR="00FC7717" w:rsidRDefault="00FC7717" w:rsidP="00FC7717">
      <w:pPr>
        <w:rPr>
          <w:lang w:eastAsia="en-GB"/>
        </w:rPr>
      </w:pPr>
      <w:r>
        <w:rPr>
          <w:lang w:eastAsia="en-GB"/>
        </w:rPr>
        <w:t>Rel-18 specifications, documented in TS28.105 [2] addressed many aspects of AI/ML management that have been studied in TR 28.908 [1], including the development of terminology and definitions, a general framework for the operational workflow encapsulating various life cycle management  operations for ML model (i.e., model training and testing, emulation, deployment, and inference), and a comprehensive number of detailed use cases for each phase of the operational workflow along with requirements and corresponding solutions.</w:t>
      </w:r>
    </w:p>
    <w:p w14:paraId="0674B049" w14:textId="09C3E437" w:rsidR="00FC7717" w:rsidRDefault="00FC7717" w:rsidP="00FC7717">
      <w:pPr>
        <w:rPr>
          <w:lang w:eastAsia="en-GB"/>
        </w:rPr>
      </w:pPr>
      <w:r>
        <w:rPr>
          <w:lang w:eastAsia="en-GB"/>
        </w:rPr>
        <w:t xml:space="preserve">The Rel-18 WID specified the AI/ML management capabilities (including use cases, requirements, and solutions (stage 2 NRMs and stage 3 OpenAPIs) for ML training (which also includes validation &amp; testing), AI/ML emulation, ML model deployment and AI/ML inference phases of the AI/ML operational workflow as shown below for managing the entire lifecycle of the ML model and AI/ML inference function: </w:t>
      </w:r>
    </w:p>
    <w:p w14:paraId="459B89A8" w14:textId="72997712" w:rsidR="00FC7717" w:rsidRDefault="00FC7717" w:rsidP="00FC7717">
      <w:pPr>
        <w:pStyle w:val="TH"/>
      </w:pPr>
      <w:r>
        <w:rPr>
          <w:lang w:eastAsia="en-GB"/>
        </w:rPr>
        <w:t xml:space="preserve"> </w:t>
      </w:r>
      <w:r w:rsidRPr="00C570C4">
        <w:object w:dxaOrig="17388" w:dyaOrig="5772" w14:anchorId="3B16BE90">
          <v:shape id="_x0000_i1041" type="#_x0000_t75" style="width:407.5pt;height:122pt" o:ole="">
            <v:imagedata r:id="rId285" o:title=""/>
          </v:shape>
          <o:OLEObject Type="Embed" ProgID="Visio.Drawing.15" ShapeID="_x0000_i1041" DrawAspect="Content" ObjectID="_1782132627" r:id="rId286"/>
        </w:object>
      </w:r>
    </w:p>
    <w:p w14:paraId="2EC778B1" w14:textId="22B4D6BD" w:rsidR="00FC7717" w:rsidRDefault="00FC7717" w:rsidP="00FC7717">
      <w:pPr>
        <w:pStyle w:val="TH"/>
        <w:rPr>
          <w:lang w:eastAsia="en-GB"/>
        </w:rPr>
      </w:pPr>
      <w:r>
        <w:t xml:space="preserve">Figure 1: </w:t>
      </w:r>
      <w:r w:rsidRPr="00FC7717">
        <w:t>managing the entire lifecycle of the ML model and AI/ML inference function</w:t>
      </w:r>
    </w:p>
    <w:p w14:paraId="7AFCC127" w14:textId="77777777" w:rsidR="00FC7717" w:rsidRDefault="00FC7717" w:rsidP="00FC7717">
      <w:pPr>
        <w:rPr>
          <w:lang w:eastAsia="en-GB"/>
        </w:rPr>
      </w:pPr>
      <w:r>
        <w:rPr>
          <w:lang w:eastAsia="en-GB"/>
        </w:rPr>
        <w:t>Each operational phase in the workflow is supported by one or more AI/ML management capabilities as listed below:</w:t>
      </w:r>
    </w:p>
    <w:p w14:paraId="4D8AEE2D" w14:textId="77777777" w:rsidR="00FC7717" w:rsidRDefault="00FC7717" w:rsidP="00FC7717">
      <w:pPr>
        <w:rPr>
          <w:lang w:eastAsia="en-GB"/>
        </w:rPr>
      </w:pPr>
      <w:r>
        <w:rPr>
          <w:lang w:eastAsia="en-GB"/>
        </w:rPr>
        <w:t>-</w:t>
      </w:r>
      <w:r>
        <w:rPr>
          <w:lang w:eastAsia="en-GB"/>
        </w:rPr>
        <w:tab/>
        <w:t>ML training Phase</w:t>
      </w:r>
    </w:p>
    <w:p w14:paraId="65E01BAC" w14:textId="77777777" w:rsidR="00FC7717" w:rsidRDefault="00FC7717" w:rsidP="00FC7717">
      <w:pPr>
        <w:ind w:left="284"/>
        <w:rPr>
          <w:lang w:eastAsia="en-GB"/>
        </w:rPr>
      </w:pPr>
      <w:r>
        <w:rPr>
          <w:lang w:eastAsia="en-GB"/>
        </w:rPr>
        <w:t>-</w:t>
      </w:r>
      <w:r>
        <w:rPr>
          <w:lang w:eastAsia="en-GB"/>
        </w:rPr>
        <w:tab/>
        <w:t>ML training: Training requested by consumer or producer, ML entity selection, Managing ML training process, Handling errors in data and in ML decisions, ML entity joint training, ML entity validation performance reporting, training data effectiveness reporting.</w:t>
      </w:r>
    </w:p>
    <w:p w14:paraId="619281D4" w14:textId="77777777" w:rsidR="00FC7717" w:rsidRDefault="00FC7717" w:rsidP="00FC7717">
      <w:pPr>
        <w:ind w:left="284"/>
        <w:rPr>
          <w:lang w:eastAsia="en-GB"/>
        </w:rPr>
      </w:pPr>
      <w:r>
        <w:rPr>
          <w:lang w:eastAsia="en-GB"/>
        </w:rPr>
        <w:lastRenderedPageBreak/>
        <w:t xml:space="preserve"> -</w:t>
      </w:r>
      <w:r>
        <w:rPr>
          <w:lang w:eastAsia="en-GB"/>
        </w:rPr>
        <w:tab/>
        <w:t>Performance management for ML training and testing: Performance indicator selection for ML training and testing, ML entity performance indicators query and selection for ML training and testing, MnS consumer policy-based selection of ML entity performance indicators for ML training and testing.</w:t>
      </w:r>
    </w:p>
    <w:p w14:paraId="4C8B94E1" w14:textId="77777777" w:rsidR="00FC7717" w:rsidRDefault="00FC7717" w:rsidP="00FC7717">
      <w:pPr>
        <w:ind w:left="284"/>
        <w:rPr>
          <w:lang w:eastAsia="en-GB"/>
        </w:rPr>
      </w:pPr>
      <w:r>
        <w:rPr>
          <w:lang w:eastAsia="en-GB"/>
        </w:rPr>
        <w:t xml:space="preserve"> -</w:t>
      </w:r>
      <w:r>
        <w:rPr>
          <w:lang w:eastAsia="en-GB"/>
        </w:rPr>
        <w:tab/>
        <w:t>ML testing: Consumer or producer-requested ML entity testing, Joint testing of multiple ML entities.</w:t>
      </w:r>
    </w:p>
    <w:p w14:paraId="790CA24D" w14:textId="0C37203F" w:rsidR="00FC7717" w:rsidRDefault="00FC7717" w:rsidP="00FC7717">
      <w:pPr>
        <w:rPr>
          <w:lang w:eastAsia="en-GB"/>
        </w:rPr>
      </w:pPr>
      <w:r>
        <w:rPr>
          <w:lang w:eastAsia="en-GB"/>
        </w:rPr>
        <w:t>-</w:t>
      </w:r>
      <w:r>
        <w:rPr>
          <w:lang w:eastAsia="en-GB"/>
        </w:rPr>
        <w:tab/>
        <w:t>AI/ML emulation phase:  -</w:t>
      </w:r>
      <w:r>
        <w:rPr>
          <w:lang w:eastAsia="en-GB"/>
        </w:rPr>
        <w:tab/>
        <w:t>AI/ML Inference emulation</w:t>
      </w:r>
    </w:p>
    <w:p w14:paraId="53C286E2" w14:textId="1638D747" w:rsidR="00FC7717" w:rsidRDefault="00FC7717" w:rsidP="00FC7717">
      <w:pPr>
        <w:rPr>
          <w:lang w:eastAsia="en-GB"/>
        </w:rPr>
      </w:pPr>
      <w:r>
        <w:rPr>
          <w:lang w:eastAsia="en-GB"/>
        </w:rPr>
        <w:t>-</w:t>
      </w:r>
      <w:r>
        <w:rPr>
          <w:lang w:eastAsia="en-GB"/>
        </w:rPr>
        <w:tab/>
        <w:t>ML entity deployment phase:  -</w:t>
      </w:r>
      <w:r>
        <w:rPr>
          <w:lang w:eastAsia="en-GB"/>
        </w:rPr>
        <w:tab/>
        <w:t>ML entity loading: Consumer requested ML entity loading, Control of producer-initiated   ML entity loading, ML entity registration.</w:t>
      </w:r>
    </w:p>
    <w:p w14:paraId="68BD7D51" w14:textId="66C1C5CE" w:rsidR="00FC7717" w:rsidRDefault="00FC7717" w:rsidP="00FC7717">
      <w:pPr>
        <w:rPr>
          <w:lang w:eastAsia="en-GB"/>
        </w:rPr>
      </w:pPr>
      <w:r>
        <w:rPr>
          <w:lang w:eastAsia="en-GB"/>
        </w:rPr>
        <w:t>-</w:t>
      </w:r>
      <w:r>
        <w:rPr>
          <w:lang w:eastAsia="en-GB"/>
        </w:rPr>
        <w:tab/>
        <w:t xml:space="preserve">AI/ML inference Phase: </w:t>
      </w:r>
    </w:p>
    <w:p w14:paraId="487D77DF" w14:textId="77777777" w:rsidR="00FC7717" w:rsidRDefault="00FC7717" w:rsidP="00FC7717">
      <w:pPr>
        <w:ind w:left="284"/>
        <w:rPr>
          <w:lang w:eastAsia="en-GB"/>
        </w:rPr>
      </w:pPr>
      <w:r>
        <w:rPr>
          <w:lang w:eastAsia="en-GB"/>
        </w:rPr>
        <w:t xml:space="preserve"> -</w:t>
      </w:r>
      <w:r>
        <w:rPr>
          <w:lang w:eastAsia="en-GB"/>
        </w:rPr>
        <w:tab/>
        <w:t>AI/ML inference performance management: AI/ML inference performance evaluation, AI/ML performance measurements selection based on MnS consumer policy.</w:t>
      </w:r>
    </w:p>
    <w:p w14:paraId="106C91FD" w14:textId="77777777" w:rsidR="00FC7717" w:rsidRDefault="00FC7717" w:rsidP="00FC7717">
      <w:pPr>
        <w:ind w:left="284"/>
        <w:rPr>
          <w:lang w:eastAsia="en-GB"/>
        </w:rPr>
      </w:pPr>
      <w:r>
        <w:rPr>
          <w:lang w:eastAsia="en-GB"/>
        </w:rPr>
        <w:t>-</w:t>
      </w:r>
      <w:r>
        <w:rPr>
          <w:lang w:eastAsia="en-GB"/>
        </w:rPr>
        <w:tab/>
        <w:t>AI/ML update control: Availability of new capabilities or ML entities, Triggering ML entity update.</w:t>
      </w:r>
    </w:p>
    <w:p w14:paraId="30294092" w14:textId="77777777" w:rsidR="00FC7717" w:rsidRDefault="00FC7717" w:rsidP="00FC7717">
      <w:pPr>
        <w:ind w:left="284"/>
        <w:rPr>
          <w:lang w:eastAsia="en-GB"/>
        </w:rPr>
      </w:pPr>
      <w:r>
        <w:rPr>
          <w:lang w:eastAsia="en-GB"/>
        </w:rPr>
        <w:t>-</w:t>
      </w:r>
      <w:r>
        <w:rPr>
          <w:lang w:eastAsia="en-GB"/>
        </w:rPr>
        <w:tab/>
        <w:t>AI/ML inference capabilities management: Identifying capabilities of ML entities, Mapping of the capabilities of ML entities.</w:t>
      </w:r>
    </w:p>
    <w:p w14:paraId="399EFA94" w14:textId="77777777" w:rsidR="00FC7717" w:rsidRDefault="00FC7717" w:rsidP="00FC7717">
      <w:pPr>
        <w:ind w:left="284"/>
        <w:rPr>
          <w:lang w:eastAsia="en-GB"/>
        </w:rPr>
      </w:pPr>
      <w:r>
        <w:rPr>
          <w:lang w:eastAsia="en-GB"/>
        </w:rPr>
        <w:t>-</w:t>
      </w:r>
      <w:r>
        <w:rPr>
          <w:lang w:eastAsia="en-GB"/>
        </w:rPr>
        <w:tab/>
        <w:t>AI/ML inference capability configuration management: Managing NG-RAN AI/ML-based distributed Network Energy Saving, Managing NG-RAN AI/ML-based distributed Mobility Optimization, Managing NG-RAN AI/ML-based distributed Load Balancing.</w:t>
      </w:r>
    </w:p>
    <w:p w14:paraId="22FFDBEE" w14:textId="77777777" w:rsidR="00FC7717" w:rsidRDefault="00FC7717" w:rsidP="00FC7717">
      <w:pPr>
        <w:ind w:left="284"/>
        <w:rPr>
          <w:lang w:eastAsia="en-GB"/>
        </w:rPr>
      </w:pPr>
      <w:r>
        <w:rPr>
          <w:lang w:eastAsia="en-GB"/>
        </w:rPr>
        <w:t>-</w:t>
      </w:r>
      <w:r>
        <w:rPr>
          <w:lang w:eastAsia="en-GB"/>
        </w:rPr>
        <w:tab/>
        <w:t>Executing AI/ML Inference: AI/ML Inference History - tracking inferences and context.</w:t>
      </w:r>
    </w:p>
    <w:p w14:paraId="7089A92E" w14:textId="139ED0D7" w:rsidR="00FC7717" w:rsidRDefault="00FC7717" w:rsidP="00FC7717">
      <w:pPr>
        <w:rPr>
          <w:lang w:eastAsia="en-GB"/>
        </w:rPr>
      </w:pPr>
      <w:r>
        <w:rPr>
          <w:lang w:eastAsia="en-GB"/>
        </w:rPr>
        <w:t>The Rel-18 WID also documented AI/ML functionalities management scenarios which describe the possible locations of ML training function and AI/ML inference function.</w:t>
      </w:r>
    </w:p>
    <w:p w14:paraId="485246C8" w14:textId="77777777" w:rsidR="00FC7717" w:rsidRPr="000D2E94" w:rsidRDefault="00FC7717" w:rsidP="00FC7717">
      <w:pPr>
        <w:rPr>
          <w:b/>
        </w:rPr>
      </w:pPr>
      <w:r w:rsidRPr="000D2E94">
        <w:rPr>
          <w:b/>
        </w:rPr>
        <w:t>References</w:t>
      </w:r>
      <w:r w:rsidRPr="000D2E94">
        <w:t xml:space="preserve"> </w:t>
      </w:r>
    </w:p>
    <w:p w14:paraId="177236FB" w14:textId="2F26D065" w:rsidR="00FC7717" w:rsidRDefault="00FC7717" w:rsidP="00FC7717">
      <w:pPr>
        <w:rPr>
          <w:rStyle w:val="Hyperlink"/>
        </w:rPr>
      </w:pPr>
      <w:r>
        <w:t xml:space="preserve">List of related CRs: select "TSG Status = Approved" in: </w:t>
      </w:r>
      <w:r>
        <w:br/>
      </w:r>
      <w:hyperlink r:id="rId287" w:history="1">
        <w:r w:rsidRPr="001571AA">
          <w:rPr>
            <w:rStyle w:val="Hyperlink"/>
          </w:rPr>
          <w:t>https://portal.3gpp.org/ChangeRequests.aspx?q=1&amp;workitem=990119,950011</w:t>
        </w:r>
      </w:hyperlink>
      <w:r>
        <w:t xml:space="preserve"> </w:t>
      </w:r>
    </w:p>
    <w:p w14:paraId="0ABBE44E" w14:textId="767B4912" w:rsidR="00FC7717" w:rsidRDefault="00FC7717" w:rsidP="00FC7717">
      <w:pPr>
        <w:pStyle w:val="EW"/>
      </w:pPr>
      <w:r w:rsidRPr="00016B51">
        <w:t>[1]</w:t>
      </w:r>
      <w:r w:rsidRPr="00016B51">
        <w:tab/>
      </w:r>
      <w:hyperlink r:id="rId288" w:history="1">
        <w:r w:rsidRPr="00F43C28">
          <w:rPr>
            <w:rStyle w:val="Hyperlink"/>
          </w:rPr>
          <w:t>TR28.908</w:t>
        </w:r>
      </w:hyperlink>
      <w:r>
        <w:t>: “</w:t>
      </w:r>
      <w:r w:rsidRPr="00F43C28">
        <w:t>Study on Artificial Intelligence/Machine Learning (AI/ ML) management</w:t>
      </w:r>
      <w:r>
        <w:t>”</w:t>
      </w:r>
    </w:p>
    <w:p w14:paraId="1E402D1B" w14:textId="44932172" w:rsidR="00FC7717" w:rsidRDefault="00FC7717" w:rsidP="00FC7717">
      <w:pPr>
        <w:pStyle w:val="EW"/>
      </w:pPr>
      <w:r w:rsidRPr="00016B51">
        <w:t>[2]</w:t>
      </w:r>
      <w:r w:rsidRPr="00016B51">
        <w:tab/>
      </w:r>
      <w:hyperlink r:id="rId289" w:history="1">
        <w:r w:rsidRPr="00F43C28">
          <w:rPr>
            <w:rStyle w:val="Hyperlink"/>
          </w:rPr>
          <w:t>TS28.105</w:t>
        </w:r>
      </w:hyperlink>
      <w:r>
        <w:t>: “</w:t>
      </w:r>
      <w:r w:rsidRPr="00F43C28">
        <w:t>Management and orchestration; Artificial Intelligence/ Machine Learning (AI/ML) management</w:t>
      </w:r>
      <w:r>
        <w:t>”</w:t>
      </w:r>
    </w:p>
    <w:p w14:paraId="2D0541FF" w14:textId="36C7CAC0" w:rsidR="007E783B" w:rsidRDefault="0011124C" w:rsidP="0011124C">
      <w:pPr>
        <w:pStyle w:val="Heading2"/>
      </w:pPr>
      <w:bookmarkStart w:id="72" w:name="_Toc171519614"/>
      <w:r>
        <w:t>11.4</w:t>
      </w:r>
      <w:r>
        <w:tab/>
      </w:r>
      <w:r w:rsidRPr="0011124C">
        <w:t>NEF Charging enhancement to support AI/ML in 5GS</w:t>
      </w:r>
      <w:bookmarkEnd w:id="7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E783B" w:rsidRPr="00EF7FBB" w14:paraId="1F4F457C" w14:textId="77777777" w:rsidTr="00BF5369">
        <w:trPr>
          <w:trHeight w:val="255"/>
        </w:trPr>
        <w:tc>
          <w:tcPr>
            <w:tcW w:w="757" w:type="dxa"/>
            <w:shd w:val="clear" w:color="auto" w:fill="auto"/>
            <w:tcMar>
              <w:left w:w="28" w:type="dxa"/>
              <w:right w:w="28" w:type="dxa"/>
            </w:tcMar>
          </w:tcPr>
          <w:p w14:paraId="7D797F5C" w14:textId="2312C107"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956460">
              <w:rPr>
                <w:rFonts w:ascii="Arial" w:hAnsi="Arial" w:cs="Arial"/>
                <w:b/>
                <w:bCs/>
                <w:color w:val="000000"/>
                <w:sz w:val="12"/>
                <w:szCs w:val="12"/>
                <w:lang w:eastAsia="en-GB"/>
              </w:rPr>
              <w:t>1020023</w:t>
            </w:r>
          </w:p>
        </w:tc>
        <w:tc>
          <w:tcPr>
            <w:tcW w:w="3969" w:type="dxa"/>
            <w:shd w:val="clear" w:color="auto" w:fill="auto"/>
            <w:tcMar>
              <w:left w:w="28" w:type="dxa"/>
              <w:right w:w="28" w:type="dxa"/>
            </w:tcMar>
          </w:tcPr>
          <w:p w14:paraId="3917E56F" w14:textId="2183E317" w:rsidR="007E783B" w:rsidRPr="00EF7FBB" w:rsidRDefault="007E783B" w:rsidP="007E783B">
            <w:pPr>
              <w:overflowPunct/>
              <w:autoSpaceDE/>
              <w:autoSpaceDN/>
              <w:adjustRightInd/>
              <w:spacing w:after="0"/>
              <w:textAlignment w:val="auto"/>
              <w:rPr>
                <w:rFonts w:ascii="Arial" w:hAnsi="Arial" w:cs="Arial"/>
                <w:i/>
                <w:iCs/>
                <w:color w:val="000000"/>
                <w:sz w:val="18"/>
                <w:szCs w:val="18"/>
                <w:lang w:eastAsia="en-GB"/>
              </w:rPr>
            </w:pPr>
            <w:r w:rsidRPr="00D32265">
              <w:rPr>
                <w:rFonts w:ascii="Arial" w:hAnsi="Arial" w:cs="Arial"/>
                <w:b/>
                <w:bCs/>
                <w:color w:val="0000FF"/>
                <w:sz w:val="16"/>
                <w:szCs w:val="16"/>
                <w:lang w:eastAsia="en-GB"/>
              </w:rPr>
              <w:t>NEF Charging enhancement to support AI/ML in 5GS</w:t>
            </w:r>
          </w:p>
        </w:tc>
        <w:tc>
          <w:tcPr>
            <w:tcW w:w="1701" w:type="dxa"/>
            <w:shd w:val="clear" w:color="auto" w:fill="auto"/>
            <w:tcMar>
              <w:left w:w="28" w:type="dxa"/>
              <w:right w:w="28" w:type="dxa"/>
            </w:tcMar>
          </w:tcPr>
          <w:p w14:paraId="64C99449" w14:textId="5BABB003"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D32265">
              <w:rPr>
                <w:rFonts w:ascii="Calibri" w:hAnsi="Calibri" w:cs="Calibri"/>
                <w:b/>
                <w:bCs/>
                <w:color w:val="000000"/>
                <w:sz w:val="14"/>
                <w:szCs w:val="14"/>
                <w:lang w:eastAsia="en-GB"/>
              </w:rPr>
              <w:t>AIMLsysNEF_CH</w:t>
            </w:r>
          </w:p>
        </w:tc>
        <w:tc>
          <w:tcPr>
            <w:tcW w:w="397" w:type="dxa"/>
            <w:shd w:val="clear" w:color="auto" w:fill="auto"/>
            <w:tcMar>
              <w:left w:w="28" w:type="dxa"/>
              <w:right w:w="28" w:type="dxa"/>
            </w:tcMar>
          </w:tcPr>
          <w:p w14:paraId="244AA0DE" w14:textId="648C47F1"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0D2E94">
              <w:rPr>
                <w:rFonts w:ascii="Calibri" w:hAnsi="Calibri" w:cs="Calibri"/>
                <w:color w:val="000000"/>
                <w:sz w:val="14"/>
                <w:szCs w:val="14"/>
                <w:lang w:eastAsia="en-GB"/>
              </w:rPr>
              <w:t>S5</w:t>
            </w:r>
          </w:p>
        </w:tc>
        <w:tc>
          <w:tcPr>
            <w:tcW w:w="850" w:type="dxa"/>
            <w:shd w:val="clear" w:color="auto" w:fill="auto"/>
            <w:tcMar>
              <w:left w:w="28" w:type="dxa"/>
              <w:right w:w="28" w:type="dxa"/>
            </w:tcMar>
          </w:tcPr>
          <w:p w14:paraId="5E0A3126" w14:textId="74B0D51E" w:rsidR="007E783B" w:rsidRDefault="007E783B" w:rsidP="007E783B">
            <w:pPr>
              <w:overflowPunct/>
              <w:autoSpaceDE/>
              <w:autoSpaceDN/>
              <w:adjustRightInd/>
              <w:spacing w:after="0"/>
              <w:textAlignment w:val="auto"/>
            </w:pPr>
            <w:r w:rsidRPr="000D2E94">
              <w:rPr>
                <w:rFonts w:ascii="Calibri" w:hAnsi="Calibri" w:cs="Calibri"/>
                <w:b/>
                <w:bCs/>
                <w:color w:val="000000"/>
                <w:sz w:val="14"/>
                <w:szCs w:val="14"/>
                <w:lang w:eastAsia="en-GB"/>
              </w:rPr>
              <w:t>SP-2</w:t>
            </w:r>
            <w:r>
              <w:rPr>
                <w:rFonts w:ascii="Calibri" w:hAnsi="Calibri" w:cs="Calibri"/>
                <w:b/>
                <w:bCs/>
                <w:color w:val="000000"/>
                <w:sz w:val="14"/>
                <w:szCs w:val="14"/>
                <w:lang w:eastAsia="en-GB"/>
              </w:rPr>
              <w:t>31706</w:t>
            </w:r>
          </w:p>
        </w:tc>
        <w:tc>
          <w:tcPr>
            <w:tcW w:w="2268" w:type="dxa"/>
            <w:shd w:val="clear" w:color="auto" w:fill="auto"/>
            <w:tcMar>
              <w:left w:w="28" w:type="dxa"/>
              <w:right w:w="28" w:type="dxa"/>
            </w:tcMar>
          </w:tcPr>
          <w:p w14:paraId="480C6A1A" w14:textId="3EECE7AB" w:rsidR="007E783B" w:rsidRPr="00EF7FBB" w:rsidRDefault="007E783B" w:rsidP="007E783B">
            <w:pPr>
              <w:overflowPunct/>
              <w:autoSpaceDE/>
              <w:autoSpaceDN/>
              <w:adjustRightInd/>
              <w:spacing w:after="0"/>
              <w:textAlignment w:val="auto"/>
              <w:rPr>
                <w:rFonts w:ascii="Arial" w:hAnsi="Arial" w:cs="Arial"/>
                <w:b/>
                <w:bCs/>
                <w:color w:val="000000"/>
                <w:sz w:val="18"/>
                <w:szCs w:val="18"/>
                <w:lang w:eastAsia="en-GB"/>
              </w:rPr>
            </w:pPr>
            <w:r w:rsidRPr="00213014">
              <w:rPr>
                <w:rFonts w:ascii="Calibri" w:hAnsi="Calibri" w:cs="Calibri"/>
                <w:b/>
                <w:bCs/>
                <w:color w:val="000000"/>
                <w:sz w:val="14"/>
                <w:szCs w:val="14"/>
                <w:lang w:eastAsia="en-GB"/>
              </w:rPr>
              <w:t>OPPO, Alla Goldner</w:t>
            </w:r>
          </w:p>
        </w:tc>
      </w:tr>
    </w:tbl>
    <w:p w14:paraId="364B22EB" w14:textId="3B594CEF" w:rsidR="007E783B" w:rsidRDefault="00A904A5" w:rsidP="007E783B">
      <w:pPr>
        <w:rPr>
          <w:lang w:eastAsia="en-GB"/>
        </w:rPr>
      </w:pPr>
      <w:r w:rsidRPr="00A904A5">
        <w:rPr>
          <w:lang w:eastAsia="en-GB"/>
        </w:rPr>
        <w:t>Summary based on the input provided by OPPO in SP-240207.</w:t>
      </w:r>
    </w:p>
    <w:p w14:paraId="6950729A" w14:textId="77777777" w:rsidR="007E783B" w:rsidRDefault="007E783B" w:rsidP="007E783B">
      <w:pPr>
        <w:rPr>
          <w:lang w:eastAsia="en-GB"/>
        </w:rPr>
      </w:pPr>
      <w:r>
        <w:rPr>
          <w:lang w:eastAsia="en-GB"/>
        </w:rPr>
        <w:t xml:space="preserve">This work item covers the work related to the NEF charging enhancements introduced in order to support AIML in 5GC. </w:t>
      </w:r>
    </w:p>
    <w:p w14:paraId="16064ADF" w14:textId="77777777" w:rsidR="007E783B" w:rsidRDefault="007E783B" w:rsidP="007E783B">
      <w:pPr>
        <w:rPr>
          <w:lang w:eastAsia="en-GB"/>
        </w:rPr>
      </w:pPr>
      <w:r>
        <w:rPr>
          <w:lang w:eastAsia="en-GB"/>
        </w:rPr>
        <w:t xml:space="preserve">At the time or during the AI/ML operation. e.g., Federated Learning, the AF may request the serving NEF to provide QoS for a list of UEs, each UE identified by its UE IP addresses and also subscribe to QoS Monitoring which may also include Consolidated Data Rate monitoring. Then, the AF may eventually update the list of UE addresses and/or the QoS and/or the QoS monitoring and/or the Consolidated Data Rate monitoring and send it back to NEF. These procedures might assist the AF e.g. in order to decide which UEs are appropriate for AI/ML operation a.g. Federated Learning operation. </w:t>
      </w:r>
    </w:p>
    <w:p w14:paraId="0A730B95" w14:textId="77777777" w:rsidR="007E783B" w:rsidRDefault="007E783B" w:rsidP="007E783B">
      <w:pPr>
        <w:rPr>
          <w:lang w:eastAsia="en-GB"/>
        </w:rPr>
      </w:pPr>
      <w:r>
        <w:rPr>
          <w:lang w:eastAsia="en-GB"/>
        </w:rPr>
        <w:t xml:space="preserve">Therefore, under this WID, NEF Northbound APIs converged charging encompasses the NEF Northbound APIs specified to support AI/ML-based services: </w:t>
      </w:r>
    </w:p>
    <w:p w14:paraId="7A8FF9F0" w14:textId="77777777" w:rsidR="007E783B" w:rsidRDefault="007E783B" w:rsidP="00F218E6">
      <w:pPr>
        <w:spacing w:after="0"/>
        <w:rPr>
          <w:lang w:eastAsia="en-GB"/>
        </w:rPr>
      </w:pPr>
      <w:r>
        <w:rPr>
          <w:lang w:eastAsia="en-GB"/>
        </w:rPr>
        <w:t xml:space="preserve">- </w:t>
      </w:r>
      <w:r>
        <w:rPr>
          <w:lang w:eastAsia="en-GB"/>
        </w:rPr>
        <w:tab/>
        <w:t xml:space="preserve">Member UE selection assistance functionality for application operation; </w:t>
      </w:r>
    </w:p>
    <w:p w14:paraId="00746FD7" w14:textId="77777777" w:rsidR="007E783B" w:rsidRDefault="007E783B" w:rsidP="00F218E6">
      <w:pPr>
        <w:spacing w:after="0"/>
        <w:rPr>
          <w:lang w:eastAsia="en-GB"/>
        </w:rPr>
      </w:pPr>
      <w:r>
        <w:rPr>
          <w:lang w:eastAsia="en-GB"/>
        </w:rPr>
        <w:t xml:space="preserve">- </w:t>
      </w:r>
      <w:r>
        <w:rPr>
          <w:lang w:eastAsia="en-GB"/>
        </w:rPr>
        <w:tab/>
        <w:t xml:space="preserve"> Planned Data Transfer with QoS (PDTQ) requirements; </w:t>
      </w:r>
    </w:p>
    <w:p w14:paraId="0DF34421" w14:textId="77777777" w:rsidR="007E783B" w:rsidRDefault="007E783B" w:rsidP="007E783B">
      <w:pPr>
        <w:rPr>
          <w:lang w:eastAsia="en-GB"/>
        </w:rPr>
      </w:pPr>
      <w:r>
        <w:rPr>
          <w:lang w:eastAsia="en-GB"/>
        </w:rPr>
        <w:t xml:space="preserve">-  </w:t>
      </w:r>
      <w:r>
        <w:rPr>
          <w:lang w:eastAsia="en-GB"/>
        </w:rPr>
        <w:tab/>
        <w:t>Multi-member AF session with required QoS.</w:t>
      </w:r>
    </w:p>
    <w:p w14:paraId="4889623B" w14:textId="77777777" w:rsidR="007E783B" w:rsidRDefault="007E783B" w:rsidP="007E783B">
      <w:pPr>
        <w:rPr>
          <w:lang w:eastAsia="en-GB"/>
        </w:rPr>
      </w:pPr>
      <w:r>
        <w:rPr>
          <w:lang w:eastAsia="en-GB"/>
        </w:rPr>
        <w:t>For the Multi-member AF session with required QoS, the list of UEs and Consolidated Data Rate are added in order to fulfil AI/ML service requests.</w:t>
      </w:r>
    </w:p>
    <w:p w14:paraId="598A5845" w14:textId="77777777" w:rsidR="007E783B" w:rsidRDefault="007E783B" w:rsidP="007E783B">
      <w:pPr>
        <w:rPr>
          <w:lang w:eastAsia="en-GB"/>
        </w:rPr>
      </w:pPr>
      <w:r>
        <w:rPr>
          <w:lang w:eastAsia="en-GB"/>
        </w:rPr>
        <w:lastRenderedPageBreak/>
        <w:t>Such a NEF charging reporting enhancements will allow Charging Function to be aware of AI/ML service and support e.g. billing, credit control, statistics etc. for the purposes of appropriate engagement between e.g. the MNO and e.g. the provider of AI/ML Service.</w:t>
      </w:r>
    </w:p>
    <w:p w14:paraId="00F088CE" w14:textId="2A378339" w:rsidR="007E783B" w:rsidRDefault="007E783B" w:rsidP="007E783B">
      <w:pPr>
        <w:rPr>
          <w:lang w:eastAsia="en-GB"/>
        </w:rPr>
      </w:pPr>
      <w:r>
        <w:rPr>
          <w:lang w:eastAsia="en-GB"/>
        </w:rPr>
        <w:t>One related CR: SP-231462: " AI/ML support for NEF based charging".</w:t>
      </w:r>
    </w:p>
    <w:p w14:paraId="6D1C0B54" w14:textId="77777777" w:rsidR="007E783B" w:rsidRPr="000D2E94" w:rsidRDefault="007E783B" w:rsidP="007E783B">
      <w:pPr>
        <w:rPr>
          <w:b/>
        </w:rPr>
      </w:pPr>
      <w:r w:rsidRPr="000D2E94">
        <w:rPr>
          <w:b/>
        </w:rPr>
        <w:t>References</w:t>
      </w:r>
      <w:r w:rsidRPr="000D2E94">
        <w:t xml:space="preserve"> </w:t>
      </w:r>
    </w:p>
    <w:p w14:paraId="67EB9591" w14:textId="7D3E00AD" w:rsidR="007E783B" w:rsidRDefault="007E783B" w:rsidP="007E783B">
      <w:pPr>
        <w:rPr>
          <w:rStyle w:val="Hyperlink"/>
        </w:rPr>
      </w:pPr>
      <w:r>
        <w:t xml:space="preserve">List of related CRs: select "TSG Status = Approved" in: </w:t>
      </w:r>
      <w:r>
        <w:br/>
      </w:r>
      <w:hyperlink r:id="rId290" w:history="1">
        <w:r w:rsidRPr="001571AA">
          <w:rPr>
            <w:rStyle w:val="Hyperlink"/>
          </w:rPr>
          <w:t>https://portal.3gpp.org/ChangeRequests.aspx?q=1&amp;workitem=1020023</w:t>
        </w:r>
      </w:hyperlink>
      <w:r>
        <w:t xml:space="preserve"> </w:t>
      </w:r>
    </w:p>
    <w:p w14:paraId="15999A5F" w14:textId="21556CDF" w:rsidR="007E783B" w:rsidRDefault="007E783B" w:rsidP="007E783B">
      <w:pPr>
        <w:pStyle w:val="EW"/>
        <w:rPr>
          <w:lang w:eastAsia="en-GB"/>
        </w:rPr>
      </w:pPr>
      <w:r w:rsidRPr="007E783B">
        <w:t>[1]</w:t>
      </w:r>
      <w:r w:rsidRPr="007E783B">
        <w:tab/>
        <w:t>TS 32.254: " Charging management; Exposure function northbound Application Program Interfaces (APIs) charging".</w:t>
      </w:r>
    </w:p>
    <w:p w14:paraId="464C1F7B" w14:textId="77777777" w:rsidR="007E783B" w:rsidRPr="00FC7717" w:rsidRDefault="007E783B" w:rsidP="00FC7717">
      <w:pPr>
        <w:pStyle w:val="EW"/>
        <w:rPr>
          <w:rStyle w:val="Hyperlink"/>
          <w:color w:val="auto"/>
          <w:u w:val="none"/>
        </w:rPr>
      </w:pPr>
    </w:p>
    <w:p w14:paraId="68AEEBF0" w14:textId="2A005C78" w:rsidR="00296196" w:rsidRDefault="00296196" w:rsidP="00296196">
      <w:pPr>
        <w:pStyle w:val="Heading1"/>
        <w:rPr>
          <w:lang w:eastAsia="en-GB"/>
        </w:rPr>
      </w:pPr>
      <w:bookmarkStart w:id="73" w:name="_Toc171519615"/>
      <w:r>
        <w:rPr>
          <w:lang w:eastAsia="en-GB"/>
        </w:rPr>
        <w:t>1</w:t>
      </w:r>
      <w:r w:rsidR="0011124C">
        <w:rPr>
          <w:lang w:eastAsia="en-GB"/>
        </w:rPr>
        <w:t>2</w:t>
      </w:r>
      <w:r>
        <w:rPr>
          <w:lang w:eastAsia="en-GB"/>
        </w:rPr>
        <w:tab/>
        <w:t>Multicast and Broadcast Services (MBS)</w:t>
      </w:r>
      <w:bookmarkEnd w:id="73"/>
    </w:p>
    <w:p w14:paraId="5985D87F" w14:textId="4E5D6C16" w:rsidR="00535ABB" w:rsidRPr="0011124C" w:rsidRDefault="0011124C" w:rsidP="0011124C">
      <w:pPr>
        <w:pStyle w:val="Heading2"/>
      </w:pPr>
      <w:bookmarkStart w:id="74" w:name="_Toc171519616"/>
      <w:r>
        <w:t>12.</w:t>
      </w:r>
      <w:r w:rsidR="00F218E6">
        <w:t>1</w:t>
      </w:r>
      <w:r>
        <w:tab/>
      </w:r>
      <w:r w:rsidRPr="0011124C">
        <w:t xml:space="preserve">5G </w:t>
      </w:r>
      <w:r w:rsidR="00F218E6">
        <w:t xml:space="preserve">MBS </w:t>
      </w:r>
      <w:r w:rsidRPr="0011124C">
        <w:t>Phase 2</w:t>
      </w:r>
      <w:bookmarkEnd w:id="7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7"/>
        <w:gridCol w:w="1767"/>
        <w:gridCol w:w="395"/>
        <w:gridCol w:w="845"/>
        <w:gridCol w:w="2251"/>
      </w:tblGrid>
      <w:tr w:rsidR="00535ABB" w:rsidRPr="00EF7FBB" w14:paraId="4E893506" w14:textId="77777777" w:rsidTr="00AD72F9">
        <w:trPr>
          <w:trHeight w:val="255"/>
        </w:trPr>
        <w:tc>
          <w:tcPr>
            <w:tcW w:w="757" w:type="dxa"/>
            <w:shd w:val="clear" w:color="auto" w:fill="auto"/>
            <w:tcMar>
              <w:left w:w="28" w:type="dxa"/>
              <w:right w:w="28" w:type="dxa"/>
            </w:tcMar>
          </w:tcPr>
          <w:p w14:paraId="12A0A04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989999</w:t>
            </w:r>
          </w:p>
        </w:tc>
        <w:tc>
          <w:tcPr>
            <w:tcW w:w="3969" w:type="dxa"/>
            <w:shd w:val="clear" w:color="auto" w:fill="auto"/>
            <w:tcMar>
              <w:left w:w="28" w:type="dxa"/>
              <w:right w:w="28" w:type="dxa"/>
            </w:tcMar>
          </w:tcPr>
          <w:p w14:paraId="3732102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multicast-broadcast services Phase 2</w:t>
            </w:r>
          </w:p>
        </w:tc>
        <w:tc>
          <w:tcPr>
            <w:tcW w:w="1701" w:type="dxa"/>
            <w:shd w:val="clear" w:color="auto" w:fill="auto"/>
            <w:tcMar>
              <w:left w:w="28" w:type="dxa"/>
              <w:right w:w="28" w:type="dxa"/>
            </w:tcMar>
          </w:tcPr>
          <w:p w14:paraId="16A15BE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5MBS_Ph2</w:t>
            </w:r>
          </w:p>
        </w:tc>
        <w:tc>
          <w:tcPr>
            <w:tcW w:w="397" w:type="dxa"/>
            <w:shd w:val="clear" w:color="auto" w:fill="auto"/>
            <w:tcMar>
              <w:left w:w="28" w:type="dxa"/>
              <w:right w:w="28" w:type="dxa"/>
            </w:tcMar>
          </w:tcPr>
          <w:p w14:paraId="474FF401"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1509597" w14:textId="5C175192" w:rsidR="00535ABB" w:rsidRDefault="00E33151" w:rsidP="00AD72F9">
            <w:pPr>
              <w:overflowPunct/>
              <w:autoSpaceDE/>
              <w:autoSpaceDN/>
              <w:adjustRightInd/>
              <w:spacing w:after="0"/>
              <w:textAlignment w:val="auto"/>
            </w:pPr>
            <w:hyperlink r:id="rId291" w:history="1">
              <w:r w:rsidR="007D3634" w:rsidRPr="007D3634">
                <w:rPr>
                  <w:rFonts w:ascii="Calibri" w:hAnsi="Calibri" w:cs="Calibri"/>
                  <w:color w:val="0563C1"/>
                  <w:sz w:val="16"/>
                  <w:szCs w:val="18"/>
                  <w:u w:val="single"/>
                  <w:lang w:eastAsia="en-GB"/>
                </w:rPr>
                <w:t>SP-221131</w:t>
              </w:r>
            </w:hyperlink>
          </w:p>
        </w:tc>
        <w:tc>
          <w:tcPr>
            <w:tcW w:w="2268" w:type="dxa"/>
            <w:shd w:val="clear" w:color="auto" w:fill="auto"/>
            <w:tcMar>
              <w:left w:w="28" w:type="dxa"/>
              <w:right w:w="28" w:type="dxa"/>
            </w:tcMar>
          </w:tcPr>
          <w:p w14:paraId="6B87A9C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022AB11A" w14:textId="77777777" w:rsidTr="00AD72F9">
        <w:trPr>
          <w:trHeight w:val="255"/>
        </w:trPr>
        <w:tc>
          <w:tcPr>
            <w:tcW w:w="757" w:type="dxa"/>
            <w:shd w:val="clear" w:color="auto" w:fill="auto"/>
            <w:tcMar>
              <w:left w:w="28" w:type="dxa"/>
              <w:right w:w="28" w:type="dxa"/>
            </w:tcMar>
          </w:tcPr>
          <w:p w14:paraId="00C3F93B"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940067</w:t>
            </w:r>
          </w:p>
        </w:tc>
        <w:tc>
          <w:tcPr>
            <w:tcW w:w="3969" w:type="dxa"/>
            <w:shd w:val="clear" w:color="auto" w:fill="auto"/>
            <w:tcMar>
              <w:left w:w="28" w:type="dxa"/>
              <w:right w:w="28" w:type="dxa"/>
            </w:tcMar>
          </w:tcPr>
          <w:p w14:paraId="793CFBEF" w14:textId="77777777" w:rsidR="00535ABB" w:rsidRPr="00EF7FBB" w:rsidRDefault="00535ABB"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architectural enhancements for 5G multicast-broadcast services Phase 2 </w:t>
            </w:r>
          </w:p>
        </w:tc>
        <w:tc>
          <w:tcPr>
            <w:tcW w:w="1701" w:type="dxa"/>
            <w:shd w:val="clear" w:color="auto" w:fill="auto"/>
            <w:tcMar>
              <w:left w:w="28" w:type="dxa"/>
              <w:right w:w="28" w:type="dxa"/>
            </w:tcMar>
          </w:tcPr>
          <w:p w14:paraId="339A062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FS_5MBS_Ph2</w:t>
            </w:r>
          </w:p>
        </w:tc>
        <w:tc>
          <w:tcPr>
            <w:tcW w:w="397" w:type="dxa"/>
            <w:shd w:val="clear" w:color="auto" w:fill="auto"/>
            <w:tcMar>
              <w:left w:w="28" w:type="dxa"/>
              <w:right w:w="28" w:type="dxa"/>
            </w:tcMar>
          </w:tcPr>
          <w:p w14:paraId="36EB9F3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848345D" w14:textId="142A4167" w:rsidR="00535ABB" w:rsidRDefault="00E33151" w:rsidP="00AD72F9">
            <w:pPr>
              <w:overflowPunct/>
              <w:autoSpaceDE/>
              <w:autoSpaceDN/>
              <w:adjustRightInd/>
              <w:spacing w:after="0"/>
              <w:textAlignment w:val="auto"/>
            </w:pPr>
            <w:hyperlink r:id="rId292" w:history="1">
              <w:r w:rsidR="007D3634" w:rsidRPr="007D3634">
                <w:rPr>
                  <w:rFonts w:ascii="Calibri" w:hAnsi="Calibri" w:cs="Calibri"/>
                  <w:color w:val="0563C1"/>
                  <w:sz w:val="16"/>
                  <w:szCs w:val="18"/>
                  <w:u w:val="single"/>
                  <w:lang w:eastAsia="en-GB"/>
                </w:rPr>
                <w:t>SP-220072</w:t>
              </w:r>
            </w:hyperlink>
          </w:p>
        </w:tc>
        <w:tc>
          <w:tcPr>
            <w:tcW w:w="2268" w:type="dxa"/>
            <w:shd w:val="clear" w:color="auto" w:fill="auto"/>
            <w:tcMar>
              <w:left w:w="28" w:type="dxa"/>
              <w:right w:w="28" w:type="dxa"/>
            </w:tcMar>
          </w:tcPr>
          <w:p w14:paraId="550D816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w:t>
            </w:r>
          </w:p>
        </w:tc>
      </w:tr>
      <w:tr w:rsidR="00535ABB" w:rsidRPr="00EF7FBB" w14:paraId="7F925F5A" w14:textId="77777777" w:rsidTr="00AD72F9">
        <w:trPr>
          <w:trHeight w:val="255"/>
        </w:trPr>
        <w:tc>
          <w:tcPr>
            <w:tcW w:w="757" w:type="dxa"/>
            <w:shd w:val="clear" w:color="auto" w:fill="auto"/>
            <w:tcMar>
              <w:left w:w="28" w:type="dxa"/>
              <w:right w:w="28" w:type="dxa"/>
            </w:tcMar>
          </w:tcPr>
          <w:p w14:paraId="3AD8F40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980013</w:t>
            </w:r>
          </w:p>
        </w:tc>
        <w:tc>
          <w:tcPr>
            <w:tcW w:w="3969" w:type="dxa"/>
            <w:shd w:val="clear" w:color="auto" w:fill="auto"/>
            <w:tcMar>
              <w:left w:w="28" w:type="dxa"/>
              <w:right w:w="28" w:type="dxa"/>
            </w:tcMar>
          </w:tcPr>
          <w:p w14:paraId="3015C819" w14:textId="77777777" w:rsidR="00535ABB" w:rsidRPr="00EF7FBB" w:rsidRDefault="00535ABB"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5MBS_Ph2) Architectural enhancements for 5G multicast-broadcast services Phase 2</w:t>
            </w:r>
          </w:p>
        </w:tc>
        <w:tc>
          <w:tcPr>
            <w:tcW w:w="1701" w:type="dxa"/>
            <w:shd w:val="clear" w:color="auto" w:fill="auto"/>
            <w:tcMar>
              <w:left w:w="28" w:type="dxa"/>
              <w:right w:w="28" w:type="dxa"/>
            </w:tcMar>
          </w:tcPr>
          <w:p w14:paraId="4EAA299E"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710B77A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FF91E2C" w14:textId="28BFD8CE" w:rsidR="00535ABB" w:rsidRDefault="00E33151" w:rsidP="00AD72F9">
            <w:pPr>
              <w:overflowPunct/>
              <w:autoSpaceDE/>
              <w:autoSpaceDN/>
              <w:adjustRightInd/>
              <w:spacing w:after="0"/>
              <w:textAlignment w:val="auto"/>
            </w:pPr>
            <w:hyperlink r:id="rId293" w:history="1">
              <w:r w:rsidR="007D3634" w:rsidRPr="007D3634">
                <w:rPr>
                  <w:rFonts w:ascii="Calibri" w:hAnsi="Calibri" w:cs="Calibri"/>
                  <w:color w:val="0563C1"/>
                  <w:sz w:val="16"/>
                  <w:szCs w:val="18"/>
                  <w:u w:val="single"/>
                  <w:lang w:eastAsia="en-GB"/>
                </w:rPr>
                <w:t>SP-230099</w:t>
              </w:r>
            </w:hyperlink>
          </w:p>
        </w:tc>
        <w:tc>
          <w:tcPr>
            <w:tcW w:w="2268" w:type="dxa"/>
            <w:shd w:val="clear" w:color="auto" w:fill="auto"/>
            <w:tcMar>
              <w:left w:w="28" w:type="dxa"/>
              <w:right w:w="28" w:type="dxa"/>
            </w:tcMar>
          </w:tcPr>
          <w:p w14:paraId="7307714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2DA79F02" w14:textId="77777777" w:rsidTr="00AD72F9">
        <w:trPr>
          <w:trHeight w:val="255"/>
        </w:trPr>
        <w:tc>
          <w:tcPr>
            <w:tcW w:w="757" w:type="dxa"/>
            <w:shd w:val="clear" w:color="auto" w:fill="auto"/>
            <w:tcMar>
              <w:left w:w="28" w:type="dxa"/>
              <w:right w:w="28" w:type="dxa"/>
            </w:tcMar>
          </w:tcPr>
          <w:p w14:paraId="2D60EB8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990001</w:t>
            </w:r>
          </w:p>
        </w:tc>
        <w:tc>
          <w:tcPr>
            <w:tcW w:w="3969" w:type="dxa"/>
            <w:shd w:val="clear" w:color="auto" w:fill="auto"/>
            <w:tcMar>
              <w:left w:w="28" w:type="dxa"/>
              <w:right w:w="28" w:type="dxa"/>
            </w:tcMar>
          </w:tcPr>
          <w:p w14:paraId="7A380F7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for 5MBS_Ph2</w:t>
            </w:r>
          </w:p>
        </w:tc>
        <w:tc>
          <w:tcPr>
            <w:tcW w:w="1701" w:type="dxa"/>
            <w:shd w:val="clear" w:color="auto" w:fill="auto"/>
            <w:tcMar>
              <w:left w:w="28" w:type="dxa"/>
              <w:right w:w="28" w:type="dxa"/>
            </w:tcMar>
          </w:tcPr>
          <w:p w14:paraId="53B6A41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20C11DF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2BA7FF0D" w14:textId="3B7D878E" w:rsidR="00535ABB" w:rsidRDefault="00E33151" w:rsidP="00AD72F9">
            <w:pPr>
              <w:overflowPunct/>
              <w:autoSpaceDE/>
              <w:autoSpaceDN/>
              <w:adjustRightInd/>
              <w:spacing w:after="0"/>
              <w:textAlignment w:val="auto"/>
            </w:pPr>
            <w:hyperlink r:id="rId294"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66F05988"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47C5655F" w14:textId="77777777" w:rsidTr="00AD72F9">
        <w:trPr>
          <w:trHeight w:val="255"/>
        </w:trPr>
        <w:tc>
          <w:tcPr>
            <w:tcW w:w="757" w:type="dxa"/>
            <w:shd w:val="clear" w:color="auto" w:fill="auto"/>
            <w:tcMar>
              <w:left w:w="28" w:type="dxa"/>
              <w:right w:w="28" w:type="dxa"/>
            </w:tcMar>
          </w:tcPr>
          <w:p w14:paraId="128BD916"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990076</w:t>
            </w:r>
          </w:p>
        </w:tc>
        <w:tc>
          <w:tcPr>
            <w:tcW w:w="3969" w:type="dxa"/>
            <w:shd w:val="clear" w:color="auto" w:fill="auto"/>
            <w:tcMar>
              <w:left w:w="28" w:type="dxa"/>
              <w:right w:w="28" w:type="dxa"/>
            </w:tcMar>
          </w:tcPr>
          <w:p w14:paraId="1A13CDCD"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for 5MBS_Ph2</w:t>
            </w:r>
          </w:p>
        </w:tc>
        <w:tc>
          <w:tcPr>
            <w:tcW w:w="1701" w:type="dxa"/>
            <w:shd w:val="clear" w:color="auto" w:fill="auto"/>
            <w:tcMar>
              <w:left w:w="28" w:type="dxa"/>
              <w:right w:w="28" w:type="dxa"/>
            </w:tcMar>
          </w:tcPr>
          <w:p w14:paraId="04CAFCC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7A5026D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FEE3FE5" w14:textId="1EF72D90" w:rsidR="00535ABB" w:rsidRDefault="00E33151" w:rsidP="00AD72F9">
            <w:pPr>
              <w:overflowPunct/>
              <w:autoSpaceDE/>
              <w:autoSpaceDN/>
              <w:adjustRightInd/>
              <w:spacing w:after="0"/>
              <w:textAlignment w:val="auto"/>
            </w:pPr>
            <w:hyperlink r:id="rId295"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22162CE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59BAB074" w14:textId="77777777" w:rsidTr="00AD72F9">
        <w:trPr>
          <w:trHeight w:val="255"/>
        </w:trPr>
        <w:tc>
          <w:tcPr>
            <w:tcW w:w="757" w:type="dxa"/>
            <w:shd w:val="clear" w:color="auto" w:fill="auto"/>
            <w:tcMar>
              <w:left w:w="28" w:type="dxa"/>
              <w:right w:w="28" w:type="dxa"/>
            </w:tcMar>
          </w:tcPr>
          <w:p w14:paraId="7ACEC3F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990077</w:t>
            </w:r>
          </w:p>
        </w:tc>
        <w:tc>
          <w:tcPr>
            <w:tcW w:w="3969" w:type="dxa"/>
            <w:shd w:val="clear" w:color="auto" w:fill="auto"/>
            <w:tcMar>
              <w:left w:w="28" w:type="dxa"/>
              <w:right w:w="28" w:type="dxa"/>
            </w:tcMar>
          </w:tcPr>
          <w:p w14:paraId="69413F2F"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for 5MBS_Ph2</w:t>
            </w:r>
          </w:p>
        </w:tc>
        <w:tc>
          <w:tcPr>
            <w:tcW w:w="1701" w:type="dxa"/>
            <w:shd w:val="clear" w:color="auto" w:fill="auto"/>
            <w:tcMar>
              <w:left w:w="28" w:type="dxa"/>
              <w:right w:w="28" w:type="dxa"/>
            </w:tcMar>
          </w:tcPr>
          <w:p w14:paraId="0721E789"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3ABC371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19AD375" w14:textId="6D1DCF6C" w:rsidR="00535ABB" w:rsidRDefault="00E33151" w:rsidP="00AD72F9">
            <w:pPr>
              <w:overflowPunct/>
              <w:autoSpaceDE/>
              <w:autoSpaceDN/>
              <w:adjustRightInd/>
              <w:spacing w:after="0"/>
              <w:textAlignment w:val="auto"/>
            </w:pPr>
            <w:hyperlink r:id="rId296"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0BAF28BE"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3EA60222" w14:textId="77777777" w:rsidTr="00AD72F9">
        <w:trPr>
          <w:trHeight w:val="255"/>
        </w:trPr>
        <w:tc>
          <w:tcPr>
            <w:tcW w:w="757" w:type="dxa"/>
            <w:shd w:val="clear" w:color="auto" w:fill="auto"/>
            <w:tcMar>
              <w:left w:w="28" w:type="dxa"/>
              <w:right w:w="28" w:type="dxa"/>
            </w:tcMar>
          </w:tcPr>
          <w:p w14:paraId="6A102B27"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1000005</w:t>
            </w:r>
          </w:p>
        </w:tc>
        <w:tc>
          <w:tcPr>
            <w:tcW w:w="3969" w:type="dxa"/>
            <w:shd w:val="clear" w:color="auto" w:fill="auto"/>
            <w:tcMar>
              <w:left w:w="28" w:type="dxa"/>
              <w:right w:w="28" w:type="dxa"/>
            </w:tcMar>
          </w:tcPr>
          <w:p w14:paraId="09546F4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Enhancements for 5G Multicast-Broadcast Services Phase 2 </w:t>
            </w:r>
          </w:p>
        </w:tc>
        <w:tc>
          <w:tcPr>
            <w:tcW w:w="1701" w:type="dxa"/>
            <w:shd w:val="clear" w:color="auto" w:fill="auto"/>
            <w:tcMar>
              <w:left w:w="28" w:type="dxa"/>
              <w:right w:w="28" w:type="dxa"/>
            </w:tcMar>
          </w:tcPr>
          <w:p w14:paraId="073DD72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6A73BD4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7530F28E" w14:textId="66E9AB82" w:rsidR="00535ABB" w:rsidRDefault="00E33151" w:rsidP="00AD72F9">
            <w:pPr>
              <w:overflowPunct/>
              <w:autoSpaceDE/>
              <w:autoSpaceDN/>
              <w:adjustRightInd/>
              <w:spacing w:after="0"/>
              <w:textAlignment w:val="auto"/>
            </w:pPr>
            <w:hyperlink r:id="rId297" w:history="1">
              <w:r w:rsidR="007D3634" w:rsidRPr="007D3634">
                <w:rPr>
                  <w:rFonts w:ascii="Calibri" w:hAnsi="Calibri" w:cs="Calibri"/>
                  <w:color w:val="0563C1"/>
                  <w:sz w:val="16"/>
                  <w:szCs w:val="18"/>
                  <w:u w:val="single"/>
                  <w:lang w:eastAsia="en-GB"/>
                </w:rPr>
                <w:t>SP-230559</w:t>
              </w:r>
            </w:hyperlink>
          </w:p>
        </w:tc>
        <w:tc>
          <w:tcPr>
            <w:tcW w:w="2268" w:type="dxa"/>
            <w:shd w:val="clear" w:color="auto" w:fill="auto"/>
            <w:tcMar>
              <w:left w:w="28" w:type="dxa"/>
              <w:right w:w="28" w:type="dxa"/>
            </w:tcMar>
          </w:tcPr>
          <w:p w14:paraId="71D6206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r w:rsidR="00535ABB" w:rsidRPr="00EF7FBB" w14:paraId="2B74DEC5" w14:textId="77777777" w:rsidTr="00AD72F9">
        <w:trPr>
          <w:trHeight w:val="255"/>
        </w:trPr>
        <w:tc>
          <w:tcPr>
            <w:tcW w:w="757" w:type="dxa"/>
            <w:shd w:val="clear" w:color="auto" w:fill="auto"/>
            <w:tcMar>
              <w:left w:w="28" w:type="dxa"/>
              <w:right w:w="28" w:type="dxa"/>
            </w:tcMar>
          </w:tcPr>
          <w:p w14:paraId="01ACAFC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960041</w:t>
            </w:r>
          </w:p>
        </w:tc>
        <w:tc>
          <w:tcPr>
            <w:tcW w:w="3969" w:type="dxa"/>
            <w:shd w:val="clear" w:color="auto" w:fill="auto"/>
            <w:tcMar>
              <w:left w:w="28" w:type="dxa"/>
              <w:right w:w="28" w:type="dxa"/>
            </w:tcMar>
          </w:tcPr>
          <w:p w14:paraId="58E09F44"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security enhancements for 5G multicast-broadcast services Phase 2 </w:t>
            </w:r>
          </w:p>
        </w:tc>
        <w:tc>
          <w:tcPr>
            <w:tcW w:w="1701" w:type="dxa"/>
            <w:shd w:val="clear" w:color="auto" w:fill="auto"/>
            <w:tcMar>
              <w:left w:w="28" w:type="dxa"/>
              <w:right w:w="28" w:type="dxa"/>
            </w:tcMar>
          </w:tcPr>
          <w:p w14:paraId="3C4AC71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FS_5MBS_SEC_Ph2</w:t>
            </w:r>
          </w:p>
        </w:tc>
        <w:tc>
          <w:tcPr>
            <w:tcW w:w="397" w:type="dxa"/>
            <w:shd w:val="clear" w:color="auto" w:fill="auto"/>
            <w:tcMar>
              <w:left w:w="28" w:type="dxa"/>
              <w:right w:w="28" w:type="dxa"/>
            </w:tcMar>
          </w:tcPr>
          <w:p w14:paraId="1BC5014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6FCF73B5" w14:textId="2961937F" w:rsidR="00535ABB" w:rsidRDefault="00E33151" w:rsidP="00AD72F9">
            <w:pPr>
              <w:overflowPunct/>
              <w:autoSpaceDE/>
              <w:autoSpaceDN/>
              <w:adjustRightInd/>
              <w:spacing w:after="0"/>
              <w:textAlignment w:val="auto"/>
            </w:pPr>
            <w:hyperlink r:id="rId298" w:history="1">
              <w:r w:rsidR="007D3634" w:rsidRPr="007D3634">
                <w:rPr>
                  <w:rFonts w:ascii="Calibri" w:hAnsi="Calibri" w:cs="Calibri"/>
                  <w:color w:val="0563C1"/>
                  <w:sz w:val="16"/>
                  <w:szCs w:val="18"/>
                  <w:u w:val="single"/>
                  <w:lang w:eastAsia="en-GB"/>
                </w:rPr>
                <w:t>SP-220539</w:t>
              </w:r>
            </w:hyperlink>
          </w:p>
        </w:tc>
        <w:tc>
          <w:tcPr>
            <w:tcW w:w="2268" w:type="dxa"/>
            <w:shd w:val="clear" w:color="auto" w:fill="auto"/>
            <w:tcMar>
              <w:left w:w="28" w:type="dxa"/>
              <w:right w:w="28" w:type="dxa"/>
            </w:tcMar>
          </w:tcPr>
          <w:p w14:paraId="0496E251"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bl>
    <w:p w14:paraId="3D92FEE3" w14:textId="7A74E077" w:rsidR="00535ABB" w:rsidRDefault="00535ABB" w:rsidP="00535ABB">
      <w:pPr>
        <w:rPr>
          <w:lang w:eastAsia="en-GB"/>
        </w:rPr>
      </w:pPr>
      <w:r w:rsidRPr="00652D0A">
        <w:rPr>
          <w:lang w:eastAsia="en-GB"/>
        </w:rPr>
        <w:t xml:space="preserve">Summary based on the input provided by </w:t>
      </w:r>
      <w:r w:rsidRPr="00535ABB">
        <w:rPr>
          <w:lang w:eastAsia="en-GB"/>
        </w:rPr>
        <w:t>China Mobile in SP-240336</w:t>
      </w:r>
      <w:r>
        <w:rPr>
          <w:lang w:eastAsia="en-GB"/>
        </w:rPr>
        <w:t xml:space="preserve"> for the charging aspects</w:t>
      </w:r>
      <w:r w:rsidRPr="00652D0A">
        <w:rPr>
          <w:lang w:eastAsia="en-GB"/>
        </w:rPr>
        <w:t>.</w:t>
      </w:r>
    </w:p>
    <w:p w14:paraId="0B2CCDAA" w14:textId="729D8639" w:rsidR="00535ABB" w:rsidRPr="00535ABB" w:rsidRDefault="00535ABB" w:rsidP="00535ABB">
      <w:pPr>
        <w:rPr>
          <w:b/>
          <w:bCs/>
          <w:lang w:eastAsia="en-GB"/>
        </w:rPr>
      </w:pPr>
      <w:r w:rsidRPr="00535ABB">
        <w:rPr>
          <w:b/>
          <w:bCs/>
          <w:lang w:eastAsia="en-GB"/>
        </w:rPr>
        <w:t>Charging Aspects for SMF and MB-SMF to Support 5G Multicast-broadcast Services</w:t>
      </w:r>
    </w:p>
    <w:p w14:paraId="1D425C57" w14:textId="77777777" w:rsidR="00535ABB" w:rsidRDefault="00535ABB" w:rsidP="00535ABB">
      <w:pPr>
        <w:rPr>
          <w:lang w:eastAsia="en-GB"/>
        </w:rPr>
      </w:pPr>
      <w:r>
        <w:rPr>
          <w:lang w:eastAsia="en-GB"/>
        </w:rPr>
        <w:t>SA2 have specified architecture enhancements for 5G multicast-broadcast services in TS 23.247[1]. Charging enhancement of EPC eMBMS services is defined in TS 32.273[2]. To support charging for 5G multicast and broadcast services, SA5 work item mainly focus on charging aspect of 5G multicast-broadcast services, specifying the corresponding charging architecture, charging principles, charging scenarios, charging procedures, and the corresponding Open API and ASN.1 update.</w:t>
      </w:r>
    </w:p>
    <w:p w14:paraId="6A7E3800" w14:textId="77777777" w:rsidR="00535ABB" w:rsidRDefault="00535ABB" w:rsidP="00535ABB">
      <w:pPr>
        <w:rPr>
          <w:lang w:eastAsia="en-GB"/>
        </w:rPr>
      </w:pPr>
      <w:r>
        <w:rPr>
          <w:lang w:eastAsia="en-GB"/>
        </w:rPr>
        <w:t>Define the charging architecture for 5G multicast-broadcast services, and introduce N101 interface between MB-SMF and the CHF in TS 32.240[3]. Add MB-SMF as service consumer of Nchf_ConvergedCharging service in TS 32.290[4].</w:t>
      </w:r>
    </w:p>
    <w:p w14:paraId="07373A03" w14:textId="77777777" w:rsidR="00535ABB" w:rsidRDefault="00535ABB" w:rsidP="00535ABB">
      <w:pPr>
        <w:rPr>
          <w:lang w:eastAsia="en-GB"/>
        </w:rPr>
      </w:pPr>
      <w:r>
        <w:rPr>
          <w:lang w:eastAsia="en-GB"/>
        </w:rPr>
        <w:t>Define charging principles, charging triggers, message flows for SMF to support PDU session charging of 5G multicast services in TS 32.255[5].</w:t>
      </w:r>
    </w:p>
    <w:p w14:paraId="6CB928AE" w14:textId="77777777" w:rsidR="00535ABB" w:rsidRDefault="00535ABB" w:rsidP="00535ABB">
      <w:pPr>
        <w:rPr>
          <w:lang w:eastAsia="en-GB"/>
        </w:rPr>
      </w:pPr>
      <w:r>
        <w:rPr>
          <w:lang w:eastAsia="en-GB"/>
        </w:rPr>
        <w:t>A new charging specification TS 32.279[6] specifies charging enhancement for MB-SMF to support 5MBS charging, including the charging principles, charging triggers, message flows, and CHF CDR charging information for MBS session charging.</w:t>
      </w:r>
    </w:p>
    <w:p w14:paraId="165A7FC5" w14:textId="77777777" w:rsidR="00535ABB" w:rsidRDefault="00535ABB" w:rsidP="00535ABB">
      <w:pPr>
        <w:rPr>
          <w:lang w:eastAsia="en-GB"/>
        </w:rPr>
      </w:pPr>
      <w:r>
        <w:rPr>
          <w:lang w:eastAsia="en-GB"/>
        </w:rPr>
        <w:t>Stage 3 work on WI 5MBS_CH includes adding 5G MBS Specified Data Type and update Nchf_ConvergedCharging API in TS 32.291[7] and updating CHF record to supported 5G MBS charging in TS 32.298[8].</w:t>
      </w:r>
    </w:p>
    <w:p w14:paraId="28E4530D" w14:textId="77777777" w:rsidR="00535ABB" w:rsidRDefault="00535ABB" w:rsidP="00535ABB">
      <w:pPr>
        <w:rPr>
          <w:lang w:eastAsia="en-GB"/>
        </w:rPr>
      </w:pPr>
    </w:p>
    <w:p w14:paraId="0307F6A9" w14:textId="77777777" w:rsidR="00535ABB" w:rsidRPr="000D2E94" w:rsidRDefault="00535ABB" w:rsidP="00535ABB">
      <w:pPr>
        <w:rPr>
          <w:b/>
        </w:rPr>
      </w:pPr>
      <w:r w:rsidRPr="000D2E94">
        <w:rPr>
          <w:b/>
        </w:rPr>
        <w:t>References</w:t>
      </w:r>
      <w:r w:rsidRPr="000D2E94">
        <w:t xml:space="preserve"> </w:t>
      </w:r>
    </w:p>
    <w:p w14:paraId="638E53DC" w14:textId="5FEF8E70" w:rsidR="00535ABB" w:rsidRPr="000D2E94" w:rsidRDefault="00535ABB" w:rsidP="00535ABB">
      <w:pPr>
        <w:rPr>
          <w:lang w:eastAsia="en-GB"/>
        </w:rPr>
      </w:pPr>
      <w:r w:rsidRPr="000D2E94">
        <w:rPr>
          <w:lang w:eastAsia="en-GB"/>
        </w:rPr>
        <w:lastRenderedPageBreak/>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299" w:history="1">
        <w:r w:rsidRPr="001C551A">
          <w:rPr>
            <w:rStyle w:val="Hyperlink"/>
            <w:lang w:eastAsia="en-GB"/>
          </w:rPr>
          <w:t>https://portal.3gpp.org/ChangeRequests.aspx?q=1&amp;workitem=989999,940067,980013,990001,990076,990077,1000005,960041</w:t>
        </w:r>
      </w:hyperlink>
      <w:r>
        <w:rPr>
          <w:lang w:eastAsia="en-GB"/>
        </w:rPr>
        <w:t xml:space="preserve"> </w:t>
      </w:r>
    </w:p>
    <w:p w14:paraId="1CCD049F" w14:textId="6885116A" w:rsidR="00535ABB" w:rsidRDefault="00535ABB" w:rsidP="00535ABB">
      <w:pPr>
        <w:pStyle w:val="EW"/>
      </w:pPr>
      <w:r>
        <w:t>[1]</w:t>
      </w:r>
      <w:r>
        <w:tab/>
        <w:t>TS 23.247: "5G multicast-broadcast services"</w:t>
      </w:r>
    </w:p>
    <w:p w14:paraId="00370BA7" w14:textId="77777777" w:rsidR="00535ABB" w:rsidRDefault="00535ABB" w:rsidP="00535ABB">
      <w:pPr>
        <w:pStyle w:val="EW"/>
      </w:pPr>
      <w:r>
        <w:t>[2]</w:t>
      </w:r>
      <w:r>
        <w:tab/>
        <w:t>TS 32.273: "Multimedia Broadcast and Multicast Service (MBMS) charging"</w:t>
      </w:r>
    </w:p>
    <w:p w14:paraId="5AC6A882" w14:textId="77777777" w:rsidR="00535ABB" w:rsidRDefault="00535ABB" w:rsidP="00535ABB">
      <w:pPr>
        <w:pStyle w:val="EW"/>
      </w:pPr>
      <w:r>
        <w:t>[3]</w:t>
      </w:r>
      <w:r>
        <w:tab/>
        <w:t>TS 32.240: "Charging architecture and principles"</w:t>
      </w:r>
    </w:p>
    <w:p w14:paraId="123B6ED4" w14:textId="77777777" w:rsidR="00535ABB" w:rsidRDefault="00535ABB" w:rsidP="00535ABB">
      <w:pPr>
        <w:pStyle w:val="EW"/>
      </w:pPr>
      <w:r>
        <w:t>[4]</w:t>
      </w:r>
      <w:r>
        <w:tab/>
        <w:t>TS 32.290: "5G system; Services, operations and procedures of charging using Service Based Interface (SBI)"</w:t>
      </w:r>
    </w:p>
    <w:p w14:paraId="0D177696" w14:textId="77777777" w:rsidR="00535ABB" w:rsidRDefault="00535ABB" w:rsidP="00535ABB">
      <w:pPr>
        <w:pStyle w:val="EW"/>
      </w:pPr>
      <w:r>
        <w:t>[5]</w:t>
      </w:r>
      <w:r>
        <w:tab/>
        <w:t>TS 32.255: "5G data connectivity domain charging"</w:t>
      </w:r>
    </w:p>
    <w:p w14:paraId="582D1B7A" w14:textId="77777777" w:rsidR="00535ABB" w:rsidRDefault="00535ABB" w:rsidP="00535ABB">
      <w:pPr>
        <w:pStyle w:val="EW"/>
      </w:pPr>
      <w:r>
        <w:t>[6]</w:t>
      </w:r>
      <w:r>
        <w:tab/>
        <w:t>TS 32.279: "5G Multicast-broadcast Services charging"</w:t>
      </w:r>
    </w:p>
    <w:p w14:paraId="5583FFFF" w14:textId="77777777" w:rsidR="00535ABB" w:rsidRDefault="00535ABB" w:rsidP="00535ABB">
      <w:pPr>
        <w:pStyle w:val="EW"/>
      </w:pPr>
      <w:r>
        <w:t>[7]</w:t>
      </w:r>
      <w:r>
        <w:tab/>
        <w:t>TS 32.291: "5G system, charging service"</w:t>
      </w:r>
    </w:p>
    <w:p w14:paraId="66340E0A" w14:textId="4400A9F6" w:rsidR="00535ABB" w:rsidRPr="000D2E94" w:rsidRDefault="00535ABB" w:rsidP="00535ABB">
      <w:pPr>
        <w:pStyle w:val="EW"/>
      </w:pPr>
      <w:r>
        <w:t>[8]</w:t>
      </w:r>
      <w:r>
        <w:tab/>
        <w:t>TS 32.298: "Charging Data Record (CDR) parameter description"</w:t>
      </w:r>
    </w:p>
    <w:p w14:paraId="73335068" w14:textId="77777777" w:rsidR="00535ABB" w:rsidRDefault="00535ABB" w:rsidP="00DD222E">
      <w:pPr>
        <w:rPr>
          <w:rFonts w:ascii="Arial" w:hAnsi="Arial" w:cs="Arial"/>
          <w:b/>
          <w:bCs/>
          <w:color w:val="000000"/>
          <w:sz w:val="18"/>
          <w:szCs w:val="18"/>
          <w:lang w:eastAsia="en-GB"/>
        </w:rPr>
      </w:pPr>
    </w:p>
    <w:p w14:paraId="23F4E742" w14:textId="291338BE" w:rsidR="00F218E6" w:rsidRPr="0011124C" w:rsidRDefault="00F218E6" w:rsidP="00F218E6">
      <w:pPr>
        <w:pStyle w:val="Heading2"/>
      </w:pPr>
      <w:bookmarkStart w:id="75" w:name="_Toc171519617"/>
      <w:r>
        <w:t>12.2</w:t>
      </w:r>
      <w:r>
        <w:tab/>
      </w:r>
      <w:r w:rsidRPr="0011124C">
        <w:t xml:space="preserve">Enhancements of NR </w:t>
      </w:r>
      <w:r>
        <w:t>MBS</w:t>
      </w:r>
      <w:bookmarkEnd w:id="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218E6" w:rsidRPr="00EF7FBB" w14:paraId="0D4A97CE" w14:textId="77777777" w:rsidTr="00B22AB8">
        <w:trPr>
          <w:trHeight w:val="255"/>
        </w:trPr>
        <w:tc>
          <w:tcPr>
            <w:tcW w:w="757" w:type="dxa"/>
            <w:shd w:val="clear" w:color="auto" w:fill="auto"/>
            <w:tcMar>
              <w:left w:w="28" w:type="dxa"/>
              <w:right w:w="28" w:type="dxa"/>
            </w:tcMar>
            <w:vAlign w:val="bottom"/>
          </w:tcPr>
          <w:p w14:paraId="05588B4C"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00"/>
                <w:sz w:val="16"/>
                <w:szCs w:val="16"/>
                <w:lang w:eastAsia="en-GB"/>
              </w:rPr>
              <w:t>940099</w:t>
            </w:r>
          </w:p>
        </w:tc>
        <w:tc>
          <w:tcPr>
            <w:tcW w:w="3969" w:type="dxa"/>
            <w:shd w:val="clear" w:color="auto" w:fill="auto"/>
            <w:tcMar>
              <w:left w:w="28" w:type="dxa"/>
              <w:right w:w="28" w:type="dxa"/>
            </w:tcMar>
            <w:vAlign w:val="bottom"/>
          </w:tcPr>
          <w:p w14:paraId="30E49E8E"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FF"/>
                <w:sz w:val="22"/>
                <w:szCs w:val="22"/>
                <w:lang w:eastAsia="en-GB"/>
              </w:rPr>
              <w:t>Enhancements of NR Multicast and Broadcast Services</w:t>
            </w:r>
          </w:p>
        </w:tc>
        <w:tc>
          <w:tcPr>
            <w:tcW w:w="1701" w:type="dxa"/>
            <w:shd w:val="clear" w:color="auto" w:fill="auto"/>
            <w:tcMar>
              <w:left w:w="28" w:type="dxa"/>
              <w:right w:w="28" w:type="dxa"/>
            </w:tcMar>
            <w:vAlign w:val="bottom"/>
          </w:tcPr>
          <w:p w14:paraId="4DA36D0D"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val="de-DE" w:eastAsia="en-GB"/>
              </w:rPr>
            </w:pPr>
            <w:r w:rsidRPr="00DD222E">
              <w:rPr>
                <w:rFonts w:ascii="Arial" w:hAnsi="Arial" w:cs="Arial"/>
                <w:b/>
                <w:bCs/>
                <w:color w:val="000000"/>
                <w:sz w:val="16"/>
                <w:szCs w:val="16"/>
                <w:lang w:eastAsia="en-GB"/>
              </w:rPr>
              <w:t>NR_MBS_enh</w:t>
            </w:r>
          </w:p>
        </w:tc>
        <w:tc>
          <w:tcPr>
            <w:tcW w:w="397" w:type="dxa"/>
            <w:shd w:val="clear" w:color="auto" w:fill="auto"/>
            <w:tcMar>
              <w:left w:w="28" w:type="dxa"/>
              <w:right w:w="28" w:type="dxa"/>
            </w:tcMar>
            <w:vAlign w:val="bottom"/>
          </w:tcPr>
          <w:p w14:paraId="119B5FCC"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 </w:t>
            </w:r>
          </w:p>
        </w:tc>
        <w:tc>
          <w:tcPr>
            <w:tcW w:w="850" w:type="dxa"/>
            <w:shd w:val="clear" w:color="auto" w:fill="auto"/>
            <w:tcMar>
              <w:left w:w="28" w:type="dxa"/>
              <w:right w:w="28" w:type="dxa"/>
            </w:tcMar>
            <w:vAlign w:val="bottom"/>
          </w:tcPr>
          <w:p w14:paraId="10B6C0F2" w14:textId="7E69E75B" w:rsidR="00F218E6" w:rsidRPr="00DD222E"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00" w:history="1">
              <w:r w:rsidR="007D3634"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4E14C15B"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b/>
                <w:bCs/>
                <w:color w:val="000000"/>
                <w:sz w:val="16"/>
                <w:szCs w:val="16"/>
                <w:lang w:eastAsia="en-GB"/>
              </w:rPr>
              <w:t>CATT</w:t>
            </w:r>
          </w:p>
        </w:tc>
      </w:tr>
      <w:tr w:rsidR="00F218E6" w:rsidRPr="00EF7FBB" w14:paraId="7E5A0BAC" w14:textId="77777777" w:rsidTr="00B22AB8">
        <w:trPr>
          <w:trHeight w:val="255"/>
        </w:trPr>
        <w:tc>
          <w:tcPr>
            <w:tcW w:w="757" w:type="dxa"/>
            <w:shd w:val="clear" w:color="auto" w:fill="auto"/>
            <w:tcMar>
              <w:left w:w="28" w:type="dxa"/>
              <w:right w:w="28" w:type="dxa"/>
            </w:tcMar>
            <w:vAlign w:val="bottom"/>
          </w:tcPr>
          <w:p w14:paraId="01AE61DA"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940199</w:t>
            </w:r>
          </w:p>
        </w:tc>
        <w:tc>
          <w:tcPr>
            <w:tcW w:w="3969" w:type="dxa"/>
            <w:shd w:val="clear" w:color="auto" w:fill="auto"/>
            <w:tcMar>
              <w:left w:w="28" w:type="dxa"/>
              <w:right w:w="28" w:type="dxa"/>
            </w:tcMar>
            <w:vAlign w:val="bottom"/>
          </w:tcPr>
          <w:p w14:paraId="19EC9B86" w14:textId="77777777" w:rsidR="00F218E6" w:rsidRPr="00DD222E" w:rsidRDefault="00F218E6" w:rsidP="00B22AB8">
            <w:pPr>
              <w:overflowPunct/>
              <w:autoSpaceDE/>
              <w:autoSpaceDN/>
              <w:adjustRightInd/>
              <w:spacing w:after="0"/>
              <w:textAlignment w:val="auto"/>
              <w:rPr>
                <w:rFonts w:ascii="Arial" w:hAnsi="Arial" w:cs="Arial"/>
                <w:b/>
                <w:bCs/>
                <w:color w:val="0000FF"/>
                <w:sz w:val="22"/>
                <w:szCs w:val="22"/>
                <w:lang w:eastAsia="en-GB"/>
              </w:rPr>
            </w:pPr>
            <w:r w:rsidRPr="00DD222E">
              <w:rPr>
                <w:rFonts w:ascii="Arial" w:hAnsi="Arial" w:cs="Arial"/>
                <w:color w:val="000000"/>
                <w:sz w:val="16"/>
                <w:szCs w:val="16"/>
                <w:lang w:eastAsia="en-GB"/>
              </w:rPr>
              <w:t xml:space="preserve">   Core part: Enhancements of NR Multicast and Broadcast Services</w:t>
            </w:r>
          </w:p>
        </w:tc>
        <w:tc>
          <w:tcPr>
            <w:tcW w:w="1701" w:type="dxa"/>
            <w:shd w:val="clear" w:color="auto" w:fill="auto"/>
            <w:tcMar>
              <w:left w:w="28" w:type="dxa"/>
              <w:right w:w="28" w:type="dxa"/>
            </w:tcMar>
            <w:vAlign w:val="bottom"/>
          </w:tcPr>
          <w:p w14:paraId="2517276B"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NR_MBS_enh-Core</w:t>
            </w:r>
          </w:p>
        </w:tc>
        <w:tc>
          <w:tcPr>
            <w:tcW w:w="397" w:type="dxa"/>
            <w:shd w:val="clear" w:color="auto" w:fill="auto"/>
            <w:tcMar>
              <w:left w:w="28" w:type="dxa"/>
              <w:right w:w="28" w:type="dxa"/>
            </w:tcMar>
            <w:vAlign w:val="bottom"/>
          </w:tcPr>
          <w:p w14:paraId="04500625"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R2</w:t>
            </w:r>
          </w:p>
        </w:tc>
        <w:tc>
          <w:tcPr>
            <w:tcW w:w="850" w:type="dxa"/>
            <w:shd w:val="clear" w:color="auto" w:fill="auto"/>
            <w:tcMar>
              <w:left w:w="28" w:type="dxa"/>
              <w:right w:w="28" w:type="dxa"/>
            </w:tcMar>
            <w:vAlign w:val="bottom"/>
          </w:tcPr>
          <w:p w14:paraId="0D087DDB" w14:textId="2F5FEC44" w:rsidR="00F218E6" w:rsidRPr="00DD222E"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01" w:history="1">
              <w:r w:rsidR="007D3634"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19D0E7D1"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color w:val="000000"/>
                <w:sz w:val="16"/>
                <w:szCs w:val="16"/>
                <w:lang w:eastAsia="en-GB"/>
              </w:rPr>
              <w:t>Rui Zhou, CATT</w:t>
            </w:r>
          </w:p>
        </w:tc>
      </w:tr>
    </w:tbl>
    <w:p w14:paraId="5F7EC203" w14:textId="48680D57" w:rsidR="00F218E6" w:rsidRDefault="00F218E6" w:rsidP="00F218E6">
      <w:pPr>
        <w:rPr>
          <w:lang w:eastAsia="en-GB"/>
        </w:rPr>
      </w:pPr>
      <w:r w:rsidRPr="00652D0A">
        <w:rPr>
          <w:lang w:eastAsia="en-GB"/>
        </w:rPr>
        <w:t xml:space="preserve">Summary based on the input provided by </w:t>
      </w:r>
      <w:r w:rsidR="001447A9" w:rsidRPr="001447A9">
        <w:rPr>
          <w:lang w:eastAsia="en-GB"/>
        </w:rPr>
        <w:t>CATT</w:t>
      </w:r>
      <w:r w:rsidRPr="00652D0A">
        <w:rPr>
          <w:lang w:eastAsia="en-GB"/>
        </w:rPr>
        <w:t xml:space="preserve">in </w:t>
      </w:r>
      <w:r w:rsidR="001447A9" w:rsidRPr="001447A9">
        <w:rPr>
          <w:lang w:eastAsia="en-GB"/>
        </w:rPr>
        <w:t>RP-232994</w:t>
      </w:r>
      <w:r w:rsidRPr="00652D0A">
        <w:rPr>
          <w:lang w:eastAsia="en-GB"/>
        </w:rPr>
        <w:t>.</w:t>
      </w:r>
    </w:p>
    <w:p w14:paraId="1CE5E919" w14:textId="77777777" w:rsidR="00F218E6" w:rsidRDefault="00F218E6" w:rsidP="00F218E6">
      <w:pPr>
        <w:rPr>
          <w:lang w:eastAsia="en-GB"/>
        </w:rPr>
      </w:pPr>
      <w:r>
        <w:rPr>
          <w:lang w:eastAsia="en-GB"/>
        </w:rPr>
        <w:t>This work item specifies further enhancements based on Rel-17 MBS, i.e. Multicast reception by UEs in RRC_INACTIVE, shared processing for MBS broadcast and unicast reception, and resource efficiency improvement for MBS broadcast reception in RAN sharing scenarios.</w:t>
      </w:r>
    </w:p>
    <w:p w14:paraId="3B2C2F29" w14:textId="77777777" w:rsidR="00F218E6" w:rsidRDefault="00F218E6" w:rsidP="00F218E6">
      <w:pPr>
        <w:rPr>
          <w:lang w:eastAsia="en-GB"/>
        </w:rPr>
      </w:pPr>
      <w:r>
        <w:rPr>
          <w:lang w:eastAsia="en-GB"/>
        </w:rPr>
        <w:t>To support a large number of UEs in a cell for services like Mission Critical Services, it is ‎important to support multicast for UEs in RRC_INACTIVE. In the case that UE simultaneously receives broadcast service and unicast service from the network(s) of same or another operator, UEs may share the hardware resources between broadcast and unicast, which motivates the enhancement to support the shared processing for MBS broadcast and unicast reception. In RAN sharing deployment scenario, a broadcast service may be provided by two (or more) operators separately. This service would be recognized as separate MBS sessions and duplicated PTM radio resources are allocated in the same cell for the transmission of the same content. This justifies the enhancement for the resource efficiency improvement of MBS broadcast in the RAN sharing scenarios.</w:t>
      </w:r>
    </w:p>
    <w:p w14:paraId="291A11E3" w14:textId="77777777" w:rsidR="00F218E6" w:rsidRPr="00DD222E" w:rsidRDefault="00F218E6" w:rsidP="00F218E6">
      <w:pPr>
        <w:rPr>
          <w:b/>
          <w:bCs/>
          <w:lang w:eastAsia="en-GB"/>
        </w:rPr>
      </w:pPr>
      <w:r w:rsidRPr="00DD222E">
        <w:rPr>
          <w:b/>
          <w:bCs/>
          <w:lang w:eastAsia="en-GB"/>
        </w:rPr>
        <w:t>Multicast reception by UEs in RRC_INACTIVE</w:t>
      </w:r>
    </w:p>
    <w:p w14:paraId="682CEAB5" w14:textId="77777777" w:rsidR="00F218E6" w:rsidRDefault="00F218E6" w:rsidP="00F218E6">
      <w:pPr>
        <w:rPr>
          <w:lang w:eastAsia="en-GB"/>
        </w:rPr>
      </w:pPr>
      <w:r>
        <w:rPr>
          <w:lang w:eastAsia="en-GB"/>
        </w:rPr>
        <w:t>Multicast reception by UEs in RRC_INACTIVE is supported, with the following characteristics:</w:t>
      </w:r>
    </w:p>
    <w:p w14:paraId="1E351944" w14:textId="77777777" w:rsidR="00F218E6" w:rsidRPr="00DD222E" w:rsidRDefault="00F218E6" w:rsidP="00F218E6">
      <w:pPr>
        <w:rPr>
          <w:u w:val="single"/>
          <w:lang w:eastAsia="en-GB"/>
        </w:rPr>
      </w:pPr>
      <w:r w:rsidRPr="00DD222E">
        <w:rPr>
          <w:u w:val="single"/>
          <w:lang w:eastAsia="en-GB"/>
        </w:rPr>
        <w:t>PTM configuration</w:t>
      </w:r>
    </w:p>
    <w:p w14:paraId="761714AD" w14:textId="77777777" w:rsidR="00F218E6" w:rsidRDefault="00F218E6" w:rsidP="00F218E6">
      <w:pPr>
        <w:rPr>
          <w:lang w:eastAsia="en-GB"/>
        </w:rPr>
      </w:pPr>
      <w:r>
        <w:rPr>
          <w:lang w:eastAsia="en-GB"/>
        </w:rPr>
        <w:t xml:space="preserve">MBS multicast configuration information is provided in RRCRelease and on multicast MCCH. </w:t>
      </w:r>
    </w:p>
    <w:p w14:paraId="6E811BEB" w14:textId="77777777" w:rsidR="00F218E6" w:rsidRDefault="00F218E6" w:rsidP="00F218E6">
      <w:pPr>
        <w:rPr>
          <w:lang w:eastAsia="en-GB"/>
        </w:rPr>
      </w:pPr>
      <w:r>
        <w:rPr>
          <w:lang w:eastAsia="en-GB"/>
        </w:rPr>
        <w:t>Multicast MCCH carries the MBSMulticastConfiguration message which indicates the MBS multicast sessions that are provided in the cell as well as the corresponding scheduling related information for these sessions. Optionally, the MBSMulticastConfiguration message may also contain a list of neighbour cells providing the same MBS multicast service(s) for RRC_INACTIVE as provided in the current cell. This allows the UE, e.g., to resume RRC connection without reading SIB and multicast MCCH of the neighbour cell, if the interested service which is activated is not available to the UE in RRC_INACTIVE state. The configuration information required by the UE to receive multicast MCCH is provided in SIB When the network changes (some of) the multicast MCCH information, it notifies the UEs about the change via PDCCH.</w:t>
      </w:r>
    </w:p>
    <w:p w14:paraId="6A18F5F0" w14:textId="77777777" w:rsidR="00F218E6" w:rsidRDefault="00F218E6" w:rsidP="00F218E6">
      <w:pPr>
        <w:rPr>
          <w:lang w:eastAsia="en-GB"/>
        </w:rPr>
      </w:pPr>
      <w:r>
        <w:rPr>
          <w:lang w:eastAsia="en-GB"/>
        </w:rPr>
        <w:t>For multicast reception by UEs in RRC_INACTIVE, the following R17 functions for multicast in RRC_CONNECTED are not supported,</w:t>
      </w:r>
    </w:p>
    <w:p w14:paraId="5A9FE3DC" w14:textId="77777777" w:rsidR="00F218E6" w:rsidRDefault="00F218E6" w:rsidP="00F218E6">
      <w:pPr>
        <w:spacing w:after="0"/>
        <w:rPr>
          <w:lang w:eastAsia="en-GB"/>
        </w:rPr>
      </w:pPr>
      <w:r>
        <w:rPr>
          <w:lang w:eastAsia="en-GB"/>
        </w:rPr>
        <w:t>-</w:t>
      </w:r>
      <w:r>
        <w:rPr>
          <w:lang w:eastAsia="en-GB"/>
        </w:rPr>
        <w:tab/>
        <w:t>PTP transmission</w:t>
      </w:r>
    </w:p>
    <w:p w14:paraId="42F5496F" w14:textId="77777777" w:rsidR="00F218E6" w:rsidRDefault="00F218E6" w:rsidP="00F218E6">
      <w:pPr>
        <w:spacing w:after="0"/>
        <w:rPr>
          <w:lang w:eastAsia="en-GB"/>
        </w:rPr>
      </w:pPr>
      <w:r>
        <w:rPr>
          <w:lang w:eastAsia="en-GB"/>
        </w:rPr>
        <w:t>-</w:t>
      </w:r>
      <w:r>
        <w:rPr>
          <w:lang w:eastAsia="en-GB"/>
        </w:rPr>
        <w:tab/>
        <w:t>SPS</w:t>
      </w:r>
    </w:p>
    <w:p w14:paraId="570F1159" w14:textId="77777777" w:rsidR="00F218E6" w:rsidRDefault="00F218E6" w:rsidP="00F218E6">
      <w:pPr>
        <w:spacing w:after="0"/>
        <w:rPr>
          <w:lang w:eastAsia="en-GB"/>
        </w:rPr>
      </w:pPr>
      <w:r>
        <w:rPr>
          <w:lang w:eastAsia="en-GB"/>
        </w:rPr>
        <w:t>-</w:t>
      </w:r>
      <w:r>
        <w:rPr>
          <w:lang w:eastAsia="en-GB"/>
        </w:rPr>
        <w:tab/>
        <w:t>HARQ feedback</w:t>
      </w:r>
    </w:p>
    <w:p w14:paraId="78195DFE" w14:textId="77777777" w:rsidR="00F218E6" w:rsidRDefault="00F218E6" w:rsidP="00F218E6">
      <w:pPr>
        <w:spacing w:after="0"/>
        <w:rPr>
          <w:lang w:eastAsia="en-GB"/>
        </w:rPr>
      </w:pPr>
    </w:p>
    <w:p w14:paraId="0037D13D" w14:textId="77777777" w:rsidR="00F218E6" w:rsidRDefault="00F218E6" w:rsidP="00F218E6">
      <w:pPr>
        <w:rPr>
          <w:lang w:eastAsia="en-GB"/>
        </w:rPr>
      </w:pPr>
      <w:r>
        <w:rPr>
          <w:lang w:eastAsia="en-GB"/>
        </w:rPr>
        <w:t>Multicast DRX is configured per G-RNTI for multicast reception by UEs in RRC_INACTIVE.</w:t>
      </w:r>
    </w:p>
    <w:p w14:paraId="7862BD4A" w14:textId="77777777" w:rsidR="00F218E6" w:rsidRDefault="00F218E6" w:rsidP="00F218E6">
      <w:pPr>
        <w:rPr>
          <w:lang w:eastAsia="en-GB"/>
        </w:rPr>
      </w:pPr>
      <w:r>
        <w:rPr>
          <w:lang w:eastAsia="en-GB"/>
        </w:rPr>
        <w:lastRenderedPageBreak/>
        <w:t xml:space="preserve">The CFR for the multicast reception in RRC_INACTIVE state and the CFR for broadcast can be configured differently. If one CFR is not completely contained within the other CFR, then UE in RRC_INACTIVE state is not required to receive both broadcast and multicast simultaneously. </w:t>
      </w:r>
    </w:p>
    <w:p w14:paraId="7F04BF8F" w14:textId="77777777" w:rsidR="00F218E6" w:rsidRPr="00DD222E" w:rsidRDefault="00F218E6" w:rsidP="00F218E6">
      <w:pPr>
        <w:rPr>
          <w:u w:val="single"/>
          <w:lang w:eastAsia="en-GB"/>
        </w:rPr>
      </w:pPr>
      <w:r w:rsidRPr="00DD222E">
        <w:rPr>
          <w:u w:val="single"/>
          <w:lang w:eastAsia="en-GB"/>
        </w:rPr>
        <w:t>Notification</w:t>
      </w:r>
    </w:p>
    <w:p w14:paraId="7435CCF4" w14:textId="77777777" w:rsidR="00F218E6" w:rsidRDefault="00F218E6" w:rsidP="00F218E6">
      <w:pPr>
        <w:rPr>
          <w:lang w:eastAsia="en-GB"/>
        </w:rPr>
      </w:pPr>
      <w:r>
        <w:rPr>
          <w:lang w:eastAsia="en-GB"/>
        </w:rPr>
        <w:t>It is up to gNB to decide whether the UE receives data of MBS multicast session in RRC_CONNECTED state or RRC_ INACTIVE state. The gNB moves the UE from RRC_CONNECTED state to RRC_INACTIVE state via RRCRelease message, and moves the UE from RRC_INACTIVE state to RRC_CONNECTED state via group notification or UE-specific paging.</w:t>
      </w:r>
    </w:p>
    <w:p w14:paraId="4F049E28" w14:textId="77777777" w:rsidR="00F218E6" w:rsidRDefault="00F218E6" w:rsidP="00F218E6">
      <w:pPr>
        <w:rPr>
          <w:lang w:eastAsia="en-GB"/>
        </w:rPr>
      </w:pPr>
      <w:r>
        <w:rPr>
          <w:lang w:eastAsia="en-GB"/>
        </w:rPr>
        <w:t xml:space="preserve">For UEs receiving data of MBS multicast session in RRC_INACTIVE state, the gNB notifies the UE to stop monitoring PDCCH addressed by corresponding G-RNTI via RRCRelease message or multicast MCCH when there is temporarily no data to be sent or when the session is deactivated. If the UE receiving data of MBS multicast session in RRC_INACTIVE state in a cell is notified to stop monitoring PDCCH addressed by G-RNTI for all the joined multicast sessions, the UE does not monitor PDCCH addressed by multicast-MCCH-RNTI until the group notification is received. </w:t>
      </w:r>
    </w:p>
    <w:p w14:paraId="7F34458F" w14:textId="77777777" w:rsidR="00F218E6" w:rsidRDefault="00F218E6" w:rsidP="00F218E6">
      <w:pPr>
        <w:rPr>
          <w:lang w:eastAsia="en-GB"/>
        </w:rPr>
      </w:pPr>
      <w:r>
        <w:rPr>
          <w:lang w:eastAsia="en-GB"/>
        </w:rPr>
        <w:t>Upon reception of the group notification that indicates to allow the multicast reception in RRC_INACTIVE, the UE stays in RRC_INACTIVE state and starts the multicast reception.</w:t>
      </w:r>
    </w:p>
    <w:p w14:paraId="135D87C5" w14:textId="77777777" w:rsidR="00F218E6" w:rsidRPr="00DD222E" w:rsidRDefault="00F218E6" w:rsidP="00F218E6">
      <w:pPr>
        <w:rPr>
          <w:u w:val="single"/>
          <w:lang w:eastAsia="en-GB"/>
        </w:rPr>
      </w:pPr>
      <w:r w:rsidRPr="00DD222E">
        <w:rPr>
          <w:u w:val="single"/>
          <w:lang w:eastAsia="en-GB"/>
        </w:rPr>
        <w:t>Service Continuity</w:t>
      </w:r>
    </w:p>
    <w:p w14:paraId="062E5E1F" w14:textId="77777777" w:rsidR="00F218E6" w:rsidRDefault="00F218E6" w:rsidP="00F218E6">
      <w:pPr>
        <w:rPr>
          <w:lang w:eastAsia="en-GB"/>
        </w:rPr>
      </w:pPr>
      <w:r>
        <w:rPr>
          <w:lang w:eastAsia="en-GB"/>
        </w:rPr>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 is not provided on the multicast MCCH of the new cell. Even if the UE in RRC_INACTIVE state received indication to stop monitoring PDCCH addressed by G-RNTI for an MBS multicast session in the source cell, the UE acquires MCCH in the reselected cell after cell reselection.</w:t>
      </w:r>
    </w:p>
    <w:p w14:paraId="3BDD7EAA" w14:textId="77777777" w:rsidR="00F218E6" w:rsidRDefault="00F218E6" w:rsidP="00F218E6">
      <w:pPr>
        <w:rPr>
          <w:lang w:eastAsia="en-GB"/>
        </w:rPr>
      </w:pPr>
      <w:r>
        <w:rPr>
          <w:lang w:eastAsia="en-GB"/>
        </w:rPr>
        <w:t xml:space="preserve">The UE may be configured with dedicated frequency priorities in RRCRelease message which the UE applies during cell reselection while receiving data of MBS multicast session in RRC_INACTIVE state. </w:t>
      </w:r>
    </w:p>
    <w:p w14:paraId="3B510A76" w14:textId="77777777" w:rsidR="00F218E6" w:rsidRDefault="00F218E6" w:rsidP="00F218E6">
      <w:pPr>
        <w:rPr>
          <w:lang w:eastAsia="en-GB"/>
        </w:rPr>
      </w:pPr>
      <w:r>
        <w:rPr>
          <w:lang w:eastAsia="en-GB"/>
        </w:rPr>
        <w:t>The UE receiving multicast session(s) in RRC_INACTIVE state triggers RRC connection resumption if the latest measured RSRP or RSRQ of the serving cell becomes lower than the threshold configured by the network. The threshold can be configured per MBS session via RRCRelease message or multicast MCCH.</w:t>
      </w:r>
    </w:p>
    <w:p w14:paraId="2F0B2E61" w14:textId="77777777" w:rsidR="00F218E6" w:rsidRDefault="00F218E6" w:rsidP="00F218E6">
      <w:pPr>
        <w:rPr>
          <w:lang w:eastAsia="en-GB"/>
        </w:rPr>
      </w:pPr>
      <w:r>
        <w:rPr>
          <w:lang w:eastAsia="en-GB"/>
        </w:rPr>
        <w:t>The gNB may indicate to UE that the PDCP COUNT of a multicast session is synchronized in the RNA (i.e. the cells in the RNA follow a common QoS flow to MRB mapping rule and at the same time PDCP COUNT is set according to the MBS QoS Flow SN).  Upon moving to a cell where the PDCP COUNT of a multicast MRB is synchronized within the RNA, the UE doesn’t initialize the PDCP state variables.</w:t>
      </w:r>
    </w:p>
    <w:p w14:paraId="5AFF0D16" w14:textId="77777777" w:rsidR="00F218E6" w:rsidRPr="00DD222E" w:rsidRDefault="00F218E6" w:rsidP="00F218E6">
      <w:pPr>
        <w:rPr>
          <w:b/>
          <w:bCs/>
          <w:lang w:eastAsia="en-GB"/>
        </w:rPr>
      </w:pPr>
      <w:r w:rsidRPr="00DD222E">
        <w:rPr>
          <w:b/>
          <w:bCs/>
          <w:lang w:eastAsia="en-GB"/>
        </w:rPr>
        <w:t>Shared processing for MBS broadcast and unicast reception</w:t>
      </w:r>
    </w:p>
    <w:p w14:paraId="05A5FAA2" w14:textId="77777777" w:rsidR="00F218E6" w:rsidRDefault="00F218E6" w:rsidP="00F218E6">
      <w:pPr>
        <w:rPr>
          <w:lang w:eastAsia="en-GB"/>
        </w:rPr>
      </w:pPr>
      <w:r>
        <w:rPr>
          <w:lang w:eastAsia="en-GB"/>
        </w:rPr>
        <w:t xml:space="preserve">If the UE in RRC_CONNECTED state is receiving or interested to receive an MBS broadcast service from a non-serving cell, the UE may use MBS Interest Indication message to inform the serving gNB about the parameters used for the non-serving cell broadcast reception. The gNB may enable the sending of the MBS Interest Indication by including an indication in SIB1. The UE may indicate to the serving cell the UE capability for receiving MBS broadcast service from a non-serving cell. </w:t>
      </w:r>
    </w:p>
    <w:p w14:paraId="4B8CD312" w14:textId="77777777" w:rsidR="00F218E6" w:rsidRDefault="00F218E6" w:rsidP="00F218E6">
      <w:pPr>
        <w:rPr>
          <w:lang w:eastAsia="en-GB"/>
        </w:rPr>
      </w:pPr>
      <w:r>
        <w:rPr>
          <w:lang w:eastAsia="en-GB"/>
        </w:rPr>
        <w:t xml:space="preserve">In case the UE only reports the frequency for broadcast service reception from the non-serving cell in MBS Interest Indication due to some parameters (e.g., SCS, bandwidth) not available, the UE may transmit updated MBS Interest Indication once the parameters are available to the UE. </w:t>
      </w:r>
    </w:p>
    <w:p w14:paraId="748A388C" w14:textId="77777777" w:rsidR="00F218E6" w:rsidRPr="00DD222E" w:rsidRDefault="00F218E6" w:rsidP="00F218E6">
      <w:pPr>
        <w:rPr>
          <w:b/>
          <w:bCs/>
          <w:lang w:eastAsia="en-GB"/>
        </w:rPr>
      </w:pPr>
      <w:r w:rsidRPr="00DD222E">
        <w:rPr>
          <w:b/>
          <w:bCs/>
          <w:lang w:eastAsia="en-GB"/>
        </w:rPr>
        <w:t>Resource efficiency improvement in the RAN sharing scenarios</w:t>
      </w:r>
    </w:p>
    <w:p w14:paraId="75A838FC" w14:textId="77777777" w:rsidR="00F218E6" w:rsidRDefault="00F218E6" w:rsidP="00F218E6">
      <w:pPr>
        <w:rPr>
          <w:lang w:eastAsia="en-GB"/>
        </w:rPr>
      </w:pPr>
      <w:r>
        <w:rPr>
          <w:lang w:eastAsia="en-GB"/>
        </w:rPr>
        <w:t>To improve resource efficiency for MBS broadcast reception in RAN sharing scenarios, 5GC provides the Associated Session ID allocated to the MBS Broadcast service to NG-RAN node to enable identification of MBS services providing the same Broadcast content. NG-RAN node could decide to establish one or multiple NG-U tunnels for the MBS broadcast services delivering the same MBS content. The gNB may trigger the NGAP Broadcast Session Transport procedure towards one 5GC participating in RAN sharing to set up NG-U resources to maintain NG-U connectivity.</w:t>
      </w:r>
    </w:p>
    <w:p w14:paraId="519F0B90" w14:textId="77777777" w:rsidR="00F218E6" w:rsidRDefault="00F218E6" w:rsidP="00F218E6">
      <w:pPr>
        <w:rPr>
          <w:lang w:eastAsia="en-GB"/>
        </w:rPr>
      </w:pPr>
      <w:r>
        <w:rPr>
          <w:lang w:eastAsia="en-GB"/>
        </w:rPr>
        <w:lastRenderedPageBreak/>
        <w:t>For disaggregated gNB cases, improvement of resource efficiency is supported for both MOCN scenario and Multiple Cell-ID Broadcast scenario. gNB-DUs sharing the same physical cell resources receive via F1-C information enabling identifying broadcast MBS sessions providing identical content. The identification is based on Associated Session ID. For the identification of location dependent MBS services, the MBS Service Area is also taken into account.</w:t>
      </w:r>
    </w:p>
    <w:p w14:paraId="5D8B826E" w14:textId="77777777" w:rsidR="00F218E6" w:rsidRPr="000D2E94" w:rsidRDefault="00F218E6" w:rsidP="00F218E6">
      <w:pPr>
        <w:rPr>
          <w:b/>
        </w:rPr>
      </w:pPr>
      <w:r w:rsidRPr="000D2E94">
        <w:rPr>
          <w:b/>
        </w:rPr>
        <w:t>References</w:t>
      </w:r>
      <w:r w:rsidRPr="000D2E94">
        <w:t xml:space="preserve"> </w:t>
      </w:r>
    </w:p>
    <w:p w14:paraId="4C179E1C" w14:textId="745AC1BF" w:rsidR="00F218E6" w:rsidRDefault="00F218E6" w:rsidP="00F218E6">
      <w:r>
        <w:t>List of related CRs: select "TSG Status = Approved" in:</w:t>
      </w:r>
      <w:r>
        <w:br/>
      </w:r>
      <w:hyperlink r:id="rId302" w:history="1">
        <w:r w:rsidRPr="0024045F">
          <w:rPr>
            <w:rStyle w:val="Hyperlink"/>
          </w:rPr>
          <w:t>https://portal.3gpp.org/ChangeRequests.aspx?q=1&amp;workitem=940099,940199</w:t>
        </w:r>
      </w:hyperlink>
    </w:p>
    <w:p w14:paraId="3A44EC66" w14:textId="7F2515B9" w:rsidR="00535ABB" w:rsidRDefault="0011124C" w:rsidP="0011124C">
      <w:pPr>
        <w:pStyle w:val="Heading2"/>
      </w:pPr>
      <w:bookmarkStart w:id="76" w:name="_Toc171519618"/>
      <w:r>
        <w:t>12.3</w:t>
      </w:r>
      <w:r>
        <w:tab/>
      </w:r>
      <w:r w:rsidR="00F218E6" w:rsidRPr="00F218E6">
        <w:t>UE pre-configuration for 5MBS</w:t>
      </w:r>
      <w:bookmarkEnd w:id="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6"/>
        <w:gridCol w:w="1767"/>
        <w:gridCol w:w="395"/>
        <w:gridCol w:w="846"/>
        <w:gridCol w:w="2251"/>
      </w:tblGrid>
      <w:tr w:rsidR="00A6375B" w:rsidRPr="00EF7FBB" w14:paraId="750155E0" w14:textId="77777777" w:rsidTr="00535ABB">
        <w:trPr>
          <w:trHeight w:val="255"/>
        </w:trPr>
        <w:tc>
          <w:tcPr>
            <w:tcW w:w="757" w:type="dxa"/>
            <w:shd w:val="clear" w:color="auto" w:fill="auto"/>
            <w:tcMar>
              <w:left w:w="28" w:type="dxa"/>
              <w:right w:w="28" w:type="dxa"/>
            </w:tcMar>
            <w:hideMark/>
          </w:tcPr>
          <w:p w14:paraId="30D1E143"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990078</w:t>
            </w:r>
          </w:p>
        </w:tc>
        <w:tc>
          <w:tcPr>
            <w:tcW w:w="3926" w:type="dxa"/>
            <w:shd w:val="clear" w:color="auto" w:fill="auto"/>
            <w:tcMar>
              <w:left w:w="28" w:type="dxa"/>
              <w:right w:w="28" w:type="dxa"/>
            </w:tcMar>
            <w:hideMark/>
          </w:tcPr>
          <w:p w14:paraId="7EBB859A" w14:textId="77777777" w:rsidR="00A6375B" w:rsidRPr="00EF7FBB" w:rsidRDefault="00A6375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UE pre-configuration for 5MBS</w:t>
            </w:r>
          </w:p>
        </w:tc>
        <w:tc>
          <w:tcPr>
            <w:tcW w:w="1767" w:type="dxa"/>
            <w:shd w:val="clear" w:color="auto" w:fill="auto"/>
            <w:tcMar>
              <w:left w:w="28" w:type="dxa"/>
              <w:right w:w="28" w:type="dxa"/>
            </w:tcMar>
            <w:hideMark/>
          </w:tcPr>
          <w:p w14:paraId="7B0162F9" w14:textId="18EFD2E5" w:rsidR="00A6375B" w:rsidRPr="00EF7FBB" w:rsidRDefault="00A6375B"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UEConfig5MBS</w:t>
            </w:r>
          </w:p>
        </w:tc>
        <w:tc>
          <w:tcPr>
            <w:tcW w:w="395" w:type="dxa"/>
            <w:shd w:val="clear" w:color="auto" w:fill="auto"/>
            <w:tcMar>
              <w:left w:w="28" w:type="dxa"/>
              <w:right w:w="28" w:type="dxa"/>
            </w:tcMar>
            <w:hideMark/>
          </w:tcPr>
          <w:p w14:paraId="7F3ED860"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46" w:type="dxa"/>
            <w:shd w:val="clear" w:color="auto" w:fill="auto"/>
            <w:tcMar>
              <w:left w:w="28" w:type="dxa"/>
              <w:right w:w="28" w:type="dxa"/>
            </w:tcMar>
            <w:hideMark/>
          </w:tcPr>
          <w:p w14:paraId="28FFC6B3" w14:textId="7D64CF05" w:rsidR="00A6375B"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303"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77768330"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5A9AF7DB" w14:textId="77777777" w:rsidTr="00535ABB">
        <w:trPr>
          <w:trHeight w:val="255"/>
        </w:trPr>
        <w:tc>
          <w:tcPr>
            <w:tcW w:w="757" w:type="dxa"/>
            <w:shd w:val="clear" w:color="auto" w:fill="auto"/>
            <w:tcMar>
              <w:left w:w="28" w:type="dxa"/>
              <w:right w:w="28" w:type="dxa"/>
            </w:tcMar>
            <w:hideMark/>
          </w:tcPr>
          <w:p w14:paraId="4F48719A"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990022</w:t>
            </w:r>
          </w:p>
        </w:tc>
        <w:tc>
          <w:tcPr>
            <w:tcW w:w="3926" w:type="dxa"/>
            <w:shd w:val="clear" w:color="auto" w:fill="auto"/>
            <w:tcMar>
              <w:left w:w="28" w:type="dxa"/>
              <w:right w:w="28" w:type="dxa"/>
            </w:tcMar>
            <w:hideMark/>
          </w:tcPr>
          <w:p w14:paraId="293B0B45"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UEConfig5MBS</w:t>
            </w:r>
          </w:p>
        </w:tc>
        <w:tc>
          <w:tcPr>
            <w:tcW w:w="1767" w:type="dxa"/>
            <w:shd w:val="clear" w:color="auto" w:fill="auto"/>
            <w:tcMar>
              <w:left w:w="28" w:type="dxa"/>
              <w:right w:w="28" w:type="dxa"/>
            </w:tcMar>
            <w:hideMark/>
          </w:tcPr>
          <w:p w14:paraId="592C263D" w14:textId="61228A9D"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DC3D9A4"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2D811623" w14:textId="4D1566A9" w:rsidR="00A6375B"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304"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4C3B00F9"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03D43350" w14:textId="77777777" w:rsidTr="00535ABB">
        <w:trPr>
          <w:trHeight w:val="255"/>
        </w:trPr>
        <w:tc>
          <w:tcPr>
            <w:tcW w:w="757" w:type="dxa"/>
            <w:shd w:val="clear" w:color="auto" w:fill="auto"/>
            <w:tcMar>
              <w:left w:w="28" w:type="dxa"/>
              <w:right w:w="28" w:type="dxa"/>
            </w:tcMar>
            <w:hideMark/>
          </w:tcPr>
          <w:p w14:paraId="062361FB"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990079</w:t>
            </w:r>
          </w:p>
        </w:tc>
        <w:tc>
          <w:tcPr>
            <w:tcW w:w="3926" w:type="dxa"/>
            <w:shd w:val="clear" w:color="auto" w:fill="auto"/>
            <w:tcMar>
              <w:left w:w="28" w:type="dxa"/>
              <w:right w:w="28" w:type="dxa"/>
            </w:tcMar>
            <w:hideMark/>
          </w:tcPr>
          <w:p w14:paraId="1672905C"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UEConfig5MBS</w:t>
            </w:r>
          </w:p>
        </w:tc>
        <w:tc>
          <w:tcPr>
            <w:tcW w:w="1767" w:type="dxa"/>
            <w:shd w:val="clear" w:color="auto" w:fill="auto"/>
            <w:tcMar>
              <w:left w:w="28" w:type="dxa"/>
              <w:right w:w="28" w:type="dxa"/>
            </w:tcMar>
            <w:hideMark/>
          </w:tcPr>
          <w:p w14:paraId="4418D969" w14:textId="04C22A74"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8596FA2"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6" w:type="dxa"/>
            <w:shd w:val="clear" w:color="auto" w:fill="auto"/>
            <w:tcMar>
              <w:left w:w="28" w:type="dxa"/>
              <w:right w:w="28" w:type="dxa"/>
            </w:tcMar>
            <w:hideMark/>
          </w:tcPr>
          <w:p w14:paraId="6A1C4F33" w14:textId="112742AB" w:rsidR="00A6375B"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305"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5B173DF4"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bl>
    <w:p w14:paraId="37738425" w14:textId="6B0B04C9" w:rsidR="006A4A01" w:rsidRDefault="006A4A01" w:rsidP="006A4A01">
      <w:pPr>
        <w:rPr>
          <w:lang w:eastAsia="en-GB"/>
        </w:rPr>
      </w:pPr>
      <w:r w:rsidRPr="00652D0A">
        <w:rPr>
          <w:lang w:eastAsia="en-GB"/>
        </w:rPr>
        <w:t xml:space="preserve">Summary based on the input provided by </w:t>
      </w:r>
      <w:r w:rsidRPr="006A4A01">
        <w:rPr>
          <w:lang w:eastAsia="en-GB"/>
        </w:rPr>
        <w:t>Huawei in CP-233306</w:t>
      </w:r>
      <w:r w:rsidRPr="00652D0A">
        <w:rPr>
          <w:lang w:eastAsia="en-GB"/>
        </w:rPr>
        <w:t>.</w:t>
      </w:r>
    </w:p>
    <w:p w14:paraId="4FEB097B" w14:textId="77777777" w:rsidR="006A4A01" w:rsidRDefault="006A4A01" w:rsidP="006A4A01">
      <w:pPr>
        <w:rPr>
          <w:lang w:eastAsia="en-GB"/>
        </w:rPr>
      </w:pPr>
      <w:r>
        <w:rPr>
          <w:lang w:eastAsia="en-GB"/>
        </w:rPr>
        <w:t>Multicast-broadcast services in 5G (5MBS) is a feature of the Rel-17 version of 3GPP specifications which encompasses support for functions such as how to deliver multicast and broadcast communications including support within certain location areas, mobility, multicast/broadcast services (MBS) session management and QoS; and covers interworking with E-UTRAN and EPC based eMBMS for Public Safety (e.g. mission critical (MCX) services).</w:t>
      </w:r>
    </w:p>
    <w:p w14:paraId="06D79C10" w14:textId="5DDD4BCB" w:rsidR="006A4A01" w:rsidRDefault="006A4A01" w:rsidP="006A4A01">
      <w:pPr>
        <w:rPr>
          <w:lang w:eastAsia="en-GB"/>
        </w:rPr>
      </w:pPr>
      <w:r>
        <w:rPr>
          <w:lang w:eastAsia="en-GB"/>
        </w:rPr>
        <w:t xml:space="preserve">The MBS architecture is defined by </w:t>
      </w:r>
      <w:r w:rsidR="0078318F">
        <w:rPr>
          <w:lang w:eastAsia="en-GB"/>
        </w:rPr>
        <w:t>TS</w:t>
      </w:r>
      <w:r>
        <w:rPr>
          <w:lang w:eastAsia="en-GB"/>
        </w:rPr>
        <w:t xml:space="preserve"> 23.247 [1] and follows the 5G System (5GS) architectural principles, enabling distribution of the MBS data from the 5GS ingress to NG-RAN node(s) and then to the UE. </w:t>
      </w:r>
      <w:r w:rsidR="0078318F">
        <w:rPr>
          <w:lang w:eastAsia="en-GB"/>
        </w:rPr>
        <w:t>TS</w:t>
      </w:r>
      <w:r>
        <w:rPr>
          <w:lang w:eastAsia="en-GB"/>
        </w:rPr>
        <w:t xml:space="preserve"> 23.247 [1] on "Architectural enhancements for 5G multicast-broadcast services" specifies the possibility of having UE pre-configuration for broadcast services and other MBS information. </w:t>
      </w:r>
    </w:p>
    <w:p w14:paraId="188AC644" w14:textId="77777777" w:rsidR="006A4A01" w:rsidRDefault="006A4A01" w:rsidP="006A4A01">
      <w:pPr>
        <w:rPr>
          <w:lang w:eastAsia="en-GB"/>
        </w:rPr>
      </w:pPr>
      <w:r>
        <w:rPr>
          <w:lang w:eastAsia="en-GB"/>
        </w:rPr>
        <w:t>The UE pre-configuration for 5MBS (UEConfig5MBS) work is based on the work developed in Rel-17 on 5MBS and addresses the realization of UE pre-configuration for multicast/broadcast services (MBS) in order to receive the data of multicast communication services and broadcast communication services.</w:t>
      </w:r>
    </w:p>
    <w:p w14:paraId="1EE4D7E0" w14:textId="77777777" w:rsidR="006A4A01" w:rsidRDefault="006A4A01" w:rsidP="006A4A01">
      <w:pPr>
        <w:rPr>
          <w:lang w:eastAsia="en-GB"/>
        </w:rPr>
      </w:pPr>
      <w:r w:rsidRPr="006A4A01">
        <w:rPr>
          <w:b/>
          <w:bCs/>
          <w:lang w:eastAsia="en-GB"/>
        </w:rPr>
        <w:t>Multicast communication service</w:t>
      </w:r>
      <w:r>
        <w:rPr>
          <w:lang w:eastAsia="en-GB"/>
        </w:rPr>
        <w:t>: the same service and the same specific content data is provided to a dedicated set of UEs.</w:t>
      </w:r>
    </w:p>
    <w:p w14:paraId="4C3A768E" w14:textId="77777777" w:rsidR="006A4A01" w:rsidRDefault="006A4A01" w:rsidP="006A4A01">
      <w:pPr>
        <w:rPr>
          <w:lang w:eastAsia="en-GB"/>
        </w:rPr>
      </w:pPr>
      <w:r w:rsidRPr="006A4A01">
        <w:rPr>
          <w:b/>
          <w:bCs/>
          <w:lang w:eastAsia="en-GB"/>
        </w:rPr>
        <w:t>Broadcast communication service</w:t>
      </w:r>
      <w:r>
        <w:rPr>
          <w:lang w:eastAsia="en-GB"/>
        </w:rPr>
        <w:t>: the same service and the same specific content data are provided simultaneously to all UEs in a geographical area. For location dependent broadcast service, it is similar as the one for multicast.</w:t>
      </w:r>
    </w:p>
    <w:p w14:paraId="0E34584D" w14:textId="6E5ABE9C" w:rsidR="006A4A01" w:rsidRDefault="006A4A01" w:rsidP="006A4A01">
      <w:pPr>
        <w:rPr>
          <w:lang w:eastAsia="en-GB"/>
        </w:rPr>
      </w:pPr>
      <w:r>
        <w:rPr>
          <w:lang w:eastAsia="en-GB"/>
        </w:rPr>
        <w:t xml:space="preserve">Based on the MBS architectural requirements stated in </w:t>
      </w:r>
      <w:r w:rsidR="0078318F">
        <w:rPr>
          <w:lang w:eastAsia="en-GB"/>
        </w:rPr>
        <w:t>TS</w:t>
      </w:r>
      <w:r>
        <w:rPr>
          <w:lang w:eastAsia="en-GB"/>
        </w:rPr>
        <w:t xml:space="preserve"> 23.247 [1], broadcast MBS reception is supported and there is possibility for the UE to be pre-configured with necessary information (e.g., by 5GCN/operator, at factory) to receive broadcast data. So the UE does not need to interact with the network for fetching the information for broadcast data. This functionality is considered necessary by operators and vendors to provide MBS service and expected functionality to users/customers. Similarly, other MBS information can also be pre-configured in the UE for obtaining multicast services. UE pre-configuration for 5MBS is necessary for some operators, at least, where the UE may not be able to connect to a PLMN. For example, in a disaster scenario, there will not be any PLMN coverage but broadcast communication services could be available. Also, note that it is possible that a UE can simultaneously receive broadcast data and unicast data so a UE could be developed in such a way that it has a dual module to handle broadcast and unicast data simultaneously.</w:t>
      </w:r>
    </w:p>
    <w:p w14:paraId="092C2E7C" w14:textId="77777777" w:rsidR="006A4A01" w:rsidRDefault="006A4A01" w:rsidP="006A4A01">
      <w:pPr>
        <w:rPr>
          <w:lang w:eastAsia="en-GB"/>
        </w:rPr>
      </w:pPr>
      <w:r>
        <w:rPr>
          <w:lang w:eastAsia="en-GB"/>
        </w:rPr>
        <w:t>The UE may support pre-configuration of information for services using MBS or UE pre-configuration for 5MBS. If the UE is pre-configured with information related to services using MBS, the UE can discover and receive data for services by using the provisioned configuration.</w:t>
      </w:r>
    </w:p>
    <w:p w14:paraId="7EFFFA79" w14:textId="77777777" w:rsidR="006A4A01" w:rsidRDefault="006A4A01" w:rsidP="006A4A01">
      <w:pPr>
        <w:rPr>
          <w:lang w:eastAsia="en-GB"/>
        </w:rPr>
      </w:pPr>
      <w:r>
        <w:rPr>
          <w:lang w:eastAsia="en-GB"/>
        </w:rPr>
        <w:t>The UE pre-configuration for 5MBS contains a list of PLMNs in which for each PLMN, the following information can be configured:</w:t>
      </w:r>
    </w:p>
    <w:p w14:paraId="3D38F356" w14:textId="77777777" w:rsidR="006A4A01" w:rsidRDefault="006A4A01" w:rsidP="002F394C">
      <w:pPr>
        <w:spacing w:after="0"/>
        <w:rPr>
          <w:lang w:eastAsia="en-GB"/>
        </w:rPr>
      </w:pPr>
      <w:r>
        <w:rPr>
          <w:lang w:eastAsia="en-GB"/>
        </w:rPr>
        <w:t>a)</w:t>
      </w:r>
      <w:r>
        <w:rPr>
          <w:lang w:eastAsia="en-GB"/>
        </w:rPr>
        <w:tab/>
        <w:t>PLMN identity of the PLMN for which the configuration applies;</w:t>
      </w:r>
    </w:p>
    <w:p w14:paraId="4CDBFBFD" w14:textId="77777777" w:rsidR="006A4A01" w:rsidRDefault="006A4A01" w:rsidP="002F394C">
      <w:pPr>
        <w:spacing w:after="0"/>
        <w:rPr>
          <w:lang w:eastAsia="en-GB"/>
        </w:rPr>
      </w:pPr>
      <w:r>
        <w:rPr>
          <w:lang w:eastAsia="en-GB"/>
        </w:rPr>
        <w:t>b)</w:t>
      </w:r>
      <w:r>
        <w:rPr>
          <w:lang w:eastAsia="en-GB"/>
        </w:rPr>
        <w:tab/>
        <w:t>RAN information based on NR absolute radio frequency channel number (NR-ARFCN) on which the broadcast communication service is available;</w:t>
      </w:r>
    </w:p>
    <w:p w14:paraId="2E5EF945" w14:textId="416FC50A" w:rsidR="006A4A01" w:rsidRDefault="006A4A01" w:rsidP="002F394C">
      <w:pPr>
        <w:spacing w:after="0"/>
        <w:rPr>
          <w:lang w:eastAsia="en-GB"/>
        </w:rPr>
      </w:pPr>
      <w:r>
        <w:rPr>
          <w:lang w:eastAsia="en-GB"/>
        </w:rPr>
        <w:t>c)</w:t>
      </w:r>
      <w:r>
        <w:rPr>
          <w:lang w:eastAsia="en-GB"/>
        </w:rPr>
        <w:tab/>
        <w:t xml:space="preserve">list of temporary mobile group identity (TMGI), on which the broadcast communication service is available, each associated with user service description (USD) information (see </w:t>
      </w:r>
      <w:r w:rsidR="0078318F">
        <w:rPr>
          <w:lang w:eastAsia="en-GB"/>
        </w:rPr>
        <w:t>TS</w:t>
      </w:r>
      <w:r>
        <w:rPr>
          <w:lang w:eastAsia="en-GB"/>
        </w:rPr>
        <w:t xml:space="preserve"> 26.517 [5]) for the MBS broadcast service. If TMGI </w:t>
      </w:r>
      <w:r>
        <w:rPr>
          <w:lang w:eastAsia="en-GB"/>
        </w:rPr>
        <w:lastRenderedPageBreak/>
        <w:t>and USD information for the MBS user service is configured for the PLMN selected for broadcast communication service, the UE uses the information configured therein to acquire the broadcast communication service; and</w:t>
      </w:r>
    </w:p>
    <w:p w14:paraId="0C8D962D" w14:textId="6F1768A3" w:rsidR="006A4A01" w:rsidRDefault="006A4A01" w:rsidP="006A4A01">
      <w:pPr>
        <w:rPr>
          <w:lang w:eastAsia="en-GB"/>
        </w:rPr>
      </w:pPr>
      <w:r>
        <w:rPr>
          <w:lang w:eastAsia="en-GB"/>
        </w:rPr>
        <w:t>d)</w:t>
      </w:r>
      <w:r>
        <w:rPr>
          <w:lang w:eastAsia="en-GB"/>
        </w:rPr>
        <w:tab/>
        <w:t xml:space="preserve">default DNN and S-NSSAI pair for PDU sessions that can be used to join MBS multicast sessions (as specified in </w:t>
      </w:r>
      <w:r w:rsidR="0078318F">
        <w:rPr>
          <w:lang w:eastAsia="en-GB"/>
        </w:rPr>
        <w:t>TS</w:t>
      </w:r>
      <w:r>
        <w:rPr>
          <w:lang w:eastAsia="en-GB"/>
        </w:rPr>
        <w:t xml:space="preserve"> 24.501 [2]) for which no other information is available.</w:t>
      </w:r>
    </w:p>
    <w:p w14:paraId="2EC6E21D" w14:textId="1DCA2A1B" w:rsidR="006A4A01" w:rsidRDefault="006A4A01" w:rsidP="006A4A01">
      <w:pPr>
        <w:rPr>
          <w:lang w:eastAsia="en-GB"/>
        </w:rPr>
      </w:pPr>
      <w:r>
        <w:rPr>
          <w:lang w:eastAsia="en-GB"/>
        </w:rPr>
        <w:t xml:space="preserve">As documented in </w:t>
      </w:r>
      <w:r w:rsidR="0078318F">
        <w:rPr>
          <w:lang w:eastAsia="en-GB"/>
        </w:rPr>
        <w:t>TS</w:t>
      </w:r>
      <w:r>
        <w:rPr>
          <w:lang w:eastAsia="en-GB"/>
        </w:rPr>
        <w:t xml:space="preserve"> 24.501 [2], UE pre-configuration for 5MBS can be provided in one or more of the following ways:</w:t>
      </w:r>
    </w:p>
    <w:p w14:paraId="1EDD3AFE" w14:textId="77777777" w:rsidR="006A4A01" w:rsidRDefault="006A4A01" w:rsidP="002F394C">
      <w:pPr>
        <w:spacing w:after="0"/>
        <w:rPr>
          <w:lang w:eastAsia="en-GB"/>
        </w:rPr>
      </w:pPr>
      <w:r>
        <w:rPr>
          <w:lang w:eastAsia="en-GB"/>
        </w:rPr>
        <w:t>a)</w:t>
      </w:r>
      <w:r>
        <w:rPr>
          <w:lang w:eastAsia="en-GB"/>
        </w:rPr>
        <w:tab/>
        <w:t>in a UE implementation-specific way (e.g. factory configuration);</w:t>
      </w:r>
    </w:p>
    <w:p w14:paraId="282CEE8D" w14:textId="686F11BD" w:rsidR="006A4A01" w:rsidRDefault="006A4A01" w:rsidP="002F394C">
      <w:pPr>
        <w:spacing w:after="0"/>
        <w:rPr>
          <w:lang w:eastAsia="en-GB"/>
        </w:rPr>
      </w:pPr>
      <w:r>
        <w:rPr>
          <w:lang w:eastAsia="en-GB"/>
        </w:rPr>
        <w:t>b)</w:t>
      </w:r>
      <w:r>
        <w:rPr>
          <w:lang w:eastAsia="en-GB"/>
        </w:rPr>
        <w:tab/>
        <w:t xml:space="preserve">in the USIM (see EF5MBSUECONFIG file in </w:t>
      </w:r>
      <w:r w:rsidR="0078318F">
        <w:rPr>
          <w:lang w:eastAsia="en-GB"/>
        </w:rPr>
        <w:t>TS</w:t>
      </w:r>
      <w:r>
        <w:rPr>
          <w:lang w:eastAsia="en-GB"/>
        </w:rPr>
        <w:t xml:space="preserve"> 31.102 [3]); or</w:t>
      </w:r>
    </w:p>
    <w:p w14:paraId="5EC86D9D" w14:textId="48159EDB" w:rsidR="006A4A01" w:rsidRDefault="006A4A01" w:rsidP="006A4A01">
      <w:pPr>
        <w:rPr>
          <w:lang w:eastAsia="en-GB"/>
        </w:rPr>
      </w:pPr>
      <w:r>
        <w:rPr>
          <w:lang w:eastAsia="en-GB"/>
        </w:rPr>
        <w:t>c)</w:t>
      </w:r>
      <w:r>
        <w:rPr>
          <w:lang w:eastAsia="en-GB"/>
        </w:rPr>
        <w:tab/>
        <w:t xml:space="preserve">in the UE pre-configuration MO for MBS (see </w:t>
      </w:r>
      <w:r w:rsidR="0078318F">
        <w:rPr>
          <w:lang w:eastAsia="en-GB"/>
        </w:rPr>
        <w:t>TS</w:t>
      </w:r>
      <w:r>
        <w:rPr>
          <w:lang w:eastAsia="en-GB"/>
        </w:rPr>
        <w:t xml:space="preserve"> 24.575 [4]).</w:t>
      </w:r>
    </w:p>
    <w:p w14:paraId="16F71B78" w14:textId="31F69043" w:rsidR="006A4A01" w:rsidRDefault="006A4A01" w:rsidP="006A4A01">
      <w:pPr>
        <w:rPr>
          <w:lang w:eastAsia="en-GB"/>
        </w:rPr>
      </w:pPr>
      <w:r>
        <w:rPr>
          <w:lang w:eastAsia="en-GB"/>
        </w:rPr>
        <w:t xml:space="preserve">Pre-configuration on the USIM is based on enhancing the USIM by adding a new service (no. 147) in the USIM service table (see EFUST in </w:t>
      </w:r>
      <w:r w:rsidR="0078318F">
        <w:rPr>
          <w:lang w:eastAsia="en-GB"/>
        </w:rPr>
        <w:t>TS</w:t>
      </w:r>
      <w:r>
        <w:rPr>
          <w:lang w:eastAsia="en-GB"/>
        </w:rPr>
        <w:t xml:space="preserve"> 31.102 [3]) and adding a new dedicated file (DF) at the USIM ADF (Application DF) level called DF5MBSUECONFIG. That DF can contain the EF5MBSUECONFIG file and the file EF5MBSUSD. Multiple EF5MBSUSD files may exist in the DF, each one associated with a different entry in EF5MBSUECONFIG.</w:t>
      </w:r>
    </w:p>
    <w:tbl>
      <w:tblPr>
        <w:tblW w:w="9824" w:type="dxa"/>
        <w:tblInd w:w="28" w:type="dxa"/>
        <w:tblLayout w:type="fixed"/>
        <w:tblCellMar>
          <w:left w:w="28" w:type="dxa"/>
          <w:right w:w="28" w:type="dxa"/>
        </w:tblCellMar>
        <w:tblLook w:val="0000" w:firstRow="0" w:lastRow="0" w:firstColumn="0" w:lastColumn="0" w:noHBand="0" w:noVBand="0"/>
      </w:tblPr>
      <w:tblGrid>
        <w:gridCol w:w="280"/>
        <w:gridCol w:w="283"/>
        <w:gridCol w:w="290"/>
        <w:gridCol w:w="287"/>
        <w:gridCol w:w="262"/>
        <w:gridCol w:w="254"/>
        <w:gridCol w:w="40"/>
        <w:gridCol w:w="294"/>
        <w:gridCol w:w="293"/>
        <w:gridCol w:w="294"/>
        <w:gridCol w:w="216"/>
        <w:gridCol w:w="50"/>
        <w:gridCol w:w="207"/>
        <w:gridCol w:w="86"/>
        <w:gridCol w:w="295"/>
        <w:gridCol w:w="294"/>
        <w:gridCol w:w="295"/>
        <w:gridCol w:w="164"/>
        <w:gridCol w:w="65"/>
        <w:gridCol w:w="193"/>
        <w:gridCol w:w="100"/>
        <w:gridCol w:w="294"/>
        <w:gridCol w:w="293"/>
        <w:gridCol w:w="296"/>
        <w:gridCol w:w="152"/>
        <w:gridCol w:w="163"/>
        <w:gridCol w:w="104"/>
        <w:gridCol w:w="189"/>
        <w:gridCol w:w="295"/>
        <w:gridCol w:w="293"/>
        <w:gridCol w:w="295"/>
        <w:gridCol w:w="64"/>
        <w:gridCol w:w="200"/>
        <w:gridCol w:w="55"/>
        <w:gridCol w:w="238"/>
        <w:gridCol w:w="293"/>
        <w:gridCol w:w="293"/>
        <w:gridCol w:w="294"/>
        <w:gridCol w:w="42"/>
        <w:gridCol w:w="222"/>
        <w:gridCol w:w="33"/>
        <w:gridCol w:w="267"/>
        <w:gridCol w:w="305"/>
        <w:gridCol w:w="301"/>
        <w:gridCol w:w="301"/>
      </w:tblGrid>
      <w:tr w:rsidR="006A4A01" w:rsidRPr="00CF653D" w14:paraId="2F264130" w14:textId="77777777" w:rsidTr="00751CC1">
        <w:trPr>
          <w:cantSplit/>
        </w:trPr>
        <w:tc>
          <w:tcPr>
            <w:tcW w:w="280" w:type="dxa"/>
          </w:tcPr>
          <w:p w14:paraId="4E7316B2" w14:textId="77777777" w:rsidR="006A4A01" w:rsidRPr="00CF653D" w:rsidRDefault="006A4A01" w:rsidP="006A4A01">
            <w:pPr>
              <w:keepNext/>
              <w:keepLines/>
              <w:spacing w:after="0"/>
              <w:jc w:val="center"/>
              <w:rPr>
                <w:rFonts w:ascii="Arial" w:hAnsi="Arial"/>
                <w:sz w:val="18"/>
              </w:rPr>
            </w:pPr>
          </w:p>
        </w:tc>
        <w:tc>
          <w:tcPr>
            <w:tcW w:w="1122" w:type="dxa"/>
            <w:gridSpan w:val="4"/>
            <w:vMerge w:val="restart"/>
            <w:tcBorders>
              <w:top w:val="double" w:sz="4" w:space="0" w:color="auto"/>
              <w:left w:val="double" w:sz="4" w:space="0" w:color="auto"/>
              <w:bottom w:val="double" w:sz="4" w:space="0" w:color="auto"/>
              <w:right w:val="double" w:sz="4" w:space="0" w:color="auto"/>
            </w:tcBorders>
            <w:shd w:val="pct20" w:color="FFFF00" w:fill="auto"/>
            <w:vAlign w:val="center"/>
          </w:tcPr>
          <w:p w14:paraId="303A839B" w14:textId="77777777" w:rsidR="006A4A01" w:rsidRPr="00CF653D" w:rsidRDefault="006A4A01" w:rsidP="006A4A01">
            <w:pPr>
              <w:keepNext/>
              <w:keepLines/>
              <w:spacing w:after="0"/>
              <w:jc w:val="center"/>
              <w:rPr>
                <w:rFonts w:ascii="Arial" w:hAnsi="Arial"/>
                <w:sz w:val="18"/>
              </w:rPr>
            </w:pPr>
            <w:r w:rsidRPr="00CF653D">
              <w:rPr>
                <w:rFonts w:ascii="Arial" w:hAnsi="Arial"/>
                <w:sz w:val="18"/>
              </w:rPr>
              <w:t>ADF</w:t>
            </w:r>
            <w:r w:rsidRPr="00CF653D">
              <w:rPr>
                <w:rFonts w:ascii="Arial" w:hAnsi="Arial"/>
                <w:sz w:val="18"/>
                <w:vertAlign w:val="subscript"/>
              </w:rPr>
              <w:t>USIM</w:t>
            </w:r>
          </w:p>
        </w:tc>
        <w:tc>
          <w:tcPr>
            <w:tcW w:w="254" w:type="dxa"/>
            <w:tcBorders>
              <w:left w:val="double" w:sz="4" w:space="0" w:color="auto"/>
            </w:tcBorders>
          </w:tcPr>
          <w:p w14:paraId="4FD79C16"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1D8BDC79"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1995D7B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24804A97"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68BA398D"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B3EC6FD"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4264BFE9"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2E232BFB"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165B09F6"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3D99EAAC"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54CCAD30"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4B1CE912" w14:textId="77777777" w:rsidR="006A4A01" w:rsidRPr="00CF653D" w:rsidRDefault="006A4A01" w:rsidP="006A4A01">
            <w:pPr>
              <w:keepNext/>
              <w:keepLines/>
              <w:spacing w:after="0"/>
              <w:jc w:val="center"/>
              <w:rPr>
                <w:rFonts w:ascii="Arial" w:hAnsi="Arial"/>
                <w:sz w:val="18"/>
              </w:rPr>
            </w:pPr>
          </w:p>
        </w:tc>
      </w:tr>
      <w:tr w:rsidR="006A4A01" w:rsidRPr="00CF653D" w14:paraId="02C2D88B" w14:textId="77777777" w:rsidTr="00751CC1">
        <w:trPr>
          <w:cantSplit/>
        </w:trPr>
        <w:tc>
          <w:tcPr>
            <w:tcW w:w="280" w:type="dxa"/>
          </w:tcPr>
          <w:p w14:paraId="699FAC9F" w14:textId="77777777" w:rsidR="006A4A01" w:rsidRPr="00CF653D" w:rsidRDefault="006A4A01" w:rsidP="006A4A01">
            <w:pPr>
              <w:keepNext/>
              <w:keepLines/>
              <w:spacing w:after="0"/>
              <w:jc w:val="center"/>
              <w:rPr>
                <w:rFonts w:ascii="Arial" w:hAnsi="Arial"/>
                <w:sz w:val="18"/>
              </w:rPr>
            </w:pPr>
          </w:p>
        </w:tc>
        <w:tc>
          <w:tcPr>
            <w:tcW w:w="1122" w:type="dxa"/>
            <w:gridSpan w:val="4"/>
            <w:vMerge/>
            <w:tcBorders>
              <w:left w:val="double" w:sz="4" w:space="0" w:color="auto"/>
              <w:bottom w:val="double" w:sz="4" w:space="0" w:color="auto"/>
              <w:right w:val="double" w:sz="4" w:space="0" w:color="auto"/>
            </w:tcBorders>
            <w:shd w:val="pct20" w:color="FFFF00" w:fill="auto"/>
          </w:tcPr>
          <w:p w14:paraId="2DAE35F7" w14:textId="77777777" w:rsidR="006A4A01" w:rsidRPr="00CF653D" w:rsidRDefault="006A4A01" w:rsidP="006A4A01">
            <w:pPr>
              <w:keepNext/>
              <w:keepLines/>
              <w:spacing w:after="0"/>
              <w:jc w:val="center"/>
              <w:rPr>
                <w:rFonts w:ascii="Arial" w:hAnsi="Arial"/>
                <w:sz w:val="18"/>
              </w:rPr>
            </w:pPr>
          </w:p>
        </w:tc>
        <w:tc>
          <w:tcPr>
            <w:tcW w:w="254" w:type="dxa"/>
            <w:tcBorders>
              <w:left w:val="double" w:sz="4" w:space="0" w:color="auto"/>
            </w:tcBorders>
          </w:tcPr>
          <w:p w14:paraId="0F591548"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679228BF"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6D320D1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342C0B4F"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18BAB024"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D0411C5"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302A915A"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6C16FAEA"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A4DF50"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7817E716"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092DD4"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232FFB27" w14:textId="77777777" w:rsidR="006A4A01" w:rsidRPr="00CF653D" w:rsidRDefault="006A4A01" w:rsidP="006A4A01">
            <w:pPr>
              <w:keepNext/>
              <w:keepLines/>
              <w:spacing w:after="0"/>
              <w:jc w:val="center"/>
              <w:rPr>
                <w:rFonts w:ascii="Arial" w:hAnsi="Arial"/>
                <w:sz w:val="18"/>
              </w:rPr>
            </w:pPr>
          </w:p>
        </w:tc>
      </w:tr>
      <w:tr w:rsidR="006A4A01" w:rsidRPr="00AC0066" w14:paraId="3A596DD3" w14:textId="77777777" w:rsidTr="00751CC1">
        <w:tblPrEx>
          <w:tblLook w:val="04A0" w:firstRow="1" w:lastRow="0" w:firstColumn="1" w:lastColumn="0" w:noHBand="0" w:noVBand="1"/>
        </w:tblPrEx>
        <w:trPr>
          <w:cantSplit/>
        </w:trPr>
        <w:tc>
          <w:tcPr>
            <w:tcW w:w="280" w:type="dxa"/>
          </w:tcPr>
          <w:p w14:paraId="07FA0A0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E5EF3CE"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3BBBE0B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31A8DAF5"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E4BE93"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36FD18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13C56CB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7E7EE4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37AC5502"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Pr>
          <w:p w14:paraId="6946114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12C68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B57508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FB863C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FD9310B"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A3B6C14"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4AE297C"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87A5B6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9107034"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16AD5E2C"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14028B50"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A740EC"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B7274CC"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0F7B8D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A7BA86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4F8B1D7"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3CB5BF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B9340C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B28374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0DC9E3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AAE898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44DE1EC9"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84FE7B4"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78A0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AABC2B5"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51E26626" w14:textId="77777777" w:rsidTr="00751CC1">
        <w:tblPrEx>
          <w:tblLook w:val="04A0" w:firstRow="1" w:lastRow="0" w:firstColumn="1" w:lastColumn="0" w:noHBand="0" w:noVBand="1"/>
        </w:tblPrEx>
        <w:trPr>
          <w:cantSplit/>
        </w:trPr>
        <w:tc>
          <w:tcPr>
            <w:tcW w:w="280" w:type="dxa"/>
          </w:tcPr>
          <w:p w14:paraId="13D709DA"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BA1ADA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48F1DF5" w14:textId="77777777" w:rsidR="006A4A01" w:rsidRPr="00800EB6" w:rsidRDefault="006A4A01" w:rsidP="006A4A01">
            <w:pPr>
              <w:keepNext/>
              <w:keepLines/>
              <w:spacing w:after="0"/>
              <w:jc w:val="right"/>
              <w:rPr>
                <w:rFonts w:ascii="Arial" w:hAnsi="Arial"/>
                <w:sz w:val="18"/>
                <w:szCs w:val="18"/>
                <w:lang w:val="fr-FR"/>
              </w:rPr>
            </w:pPr>
            <w:r w:rsidRPr="00800EB6">
              <w:rPr>
                <w:rFonts w:ascii="Arial" w:hAnsi="Arial"/>
                <w:sz w:val="18"/>
                <w:szCs w:val="18"/>
              </w:rPr>
              <w:t>[</w:t>
            </w:r>
            <w:r w:rsidRPr="00800EB6">
              <w:rPr>
                <w:rFonts w:ascii="Arial" w:hAnsi="Arial"/>
                <w:sz w:val="18"/>
                <w:szCs w:val="18"/>
                <w:lang w:val="fr-FR"/>
              </w:rPr>
              <w:t>..]</w:t>
            </w:r>
          </w:p>
        </w:tc>
        <w:tc>
          <w:tcPr>
            <w:tcW w:w="287" w:type="dxa"/>
          </w:tcPr>
          <w:p w14:paraId="417D0E61" w14:textId="77777777" w:rsidR="006A4A01" w:rsidRPr="00CF653D" w:rsidRDefault="006A4A01" w:rsidP="006A4A01">
            <w:pPr>
              <w:keepNext/>
              <w:keepLines/>
              <w:spacing w:after="0"/>
              <w:rPr>
                <w:rFonts w:ascii="Arial" w:hAnsi="Arial"/>
                <w:sz w:val="18"/>
                <w:szCs w:val="18"/>
                <w:lang w:val="fr-FR"/>
              </w:rPr>
            </w:pPr>
          </w:p>
        </w:tc>
        <w:tc>
          <w:tcPr>
            <w:tcW w:w="262" w:type="dxa"/>
          </w:tcPr>
          <w:p w14:paraId="759D78ED"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5350632"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4E3B8DCC"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bottom w:val="double" w:sz="4" w:space="0" w:color="auto"/>
            </w:tcBorders>
          </w:tcPr>
          <w:p w14:paraId="5DBB9895"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00D9854B"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bottom w:val="double" w:sz="4" w:space="0" w:color="auto"/>
            </w:tcBorders>
          </w:tcPr>
          <w:p w14:paraId="33DB36B5"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7BCE9AE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018F9B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9303A9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A44A8A4"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67068A1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0ECB7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455E6B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E8096A8"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620756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06449B6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10B887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27F8F0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29EF02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6702EF6"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8C66AA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5EF6A05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6715C3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EB1EBE"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8072F6D"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6B3184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7FB63D2B"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D55865F"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510A5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AB4B723"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13D11E7C" w14:textId="77777777" w:rsidTr="00751CC1">
        <w:tblPrEx>
          <w:tblLook w:val="04A0" w:firstRow="1" w:lastRow="0" w:firstColumn="1" w:lastColumn="0" w:noHBand="0" w:noVBand="1"/>
        </w:tblPrEx>
        <w:trPr>
          <w:cantSplit/>
        </w:trPr>
        <w:tc>
          <w:tcPr>
            <w:tcW w:w="280" w:type="dxa"/>
          </w:tcPr>
          <w:p w14:paraId="75758EA0"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9ED93A0"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6A453292"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7BB1F5E2"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532E00D"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right w:val="double" w:sz="4" w:space="0" w:color="auto"/>
            </w:tcBorders>
          </w:tcPr>
          <w:p w14:paraId="3BCA43CA"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val="restart"/>
            <w:tcBorders>
              <w:top w:val="double" w:sz="4" w:space="0" w:color="auto"/>
              <w:left w:val="double" w:sz="4" w:space="0" w:color="auto"/>
              <w:bottom w:val="double" w:sz="4" w:space="0" w:color="auto"/>
              <w:right w:val="double" w:sz="4" w:space="0" w:color="auto"/>
            </w:tcBorders>
          </w:tcPr>
          <w:p w14:paraId="599779F8" w14:textId="77777777" w:rsidR="006A4A01" w:rsidRPr="00CF653D" w:rsidRDefault="006A4A01" w:rsidP="006A4A01">
            <w:pPr>
              <w:keepNext/>
              <w:keepLines/>
              <w:spacing w:after="0"/>
              <w:jc w:val="center"/>
              <w:rPr>
                <w:rFonts w:ascii="Arial" w:hAnsi="Arial"/>
                <w:sz w:val="18"/>
                <w:szCs w:val="18"/>
              </w:rPr>
            </w:pPr>
            <w:r w:rsidRPr="00CF653D">
              <w:rPr>
                <w:rFonts w:ascii="Arial" w:hAnsi="Arial"/>
                <w:sz w:val="18"/>
              </w:rPr>
              <w:t>DF</w:t>
            </w:r>
            <w:r>
              <w:rPr>
                <w:rFonts w:ascii="Arial" w:hAnsi="Arial" w:cs="Courier New"/>
                <w:sz w:val="18"/>
                <w:szCs w:val="18"/>
                <w:vertAlign w:val="subscript"/>
              </w:rPr>
              <w:t>5MBSUECONFIG</w:t>
            </w:r>
          </w:p>
          <w:p w14:paraId="232EF3EA" w14:textId="77777777" w:rsidR="006A4A01" w:rsidRPr="00CF653D" w:rsidRDefault="006A4A01" w:rsidP="006A4A01">
            <w:pPr>
              <w:keepNext/>
              <w:keepLines/>
              <w:spacing w:after="0"/>
              <w:jc w:val="center"/>
              <w:rPr>
                <w:rFonts w:ascii="Arial" w:hAnsi="Arial"/>
                <w:sz w:val="18"/>
                <w:lang w:val="fr-FR"/>
              </w:rPr>
            </w:pPr>
            <w:r w:rsidRPr="00CF653D">
              <w:rPr>
                <w:rFonts w:ascii="Arial" w:hAnsi="Arial"/>
                <w:sz w:val="18"/>
              </w:rPr>
              <w:t>'5</w:t>
            </w:r>
            <w:r>
              <w:rPr>
                <w:rFonts w:ascii="Arial" w:hAnsi="Arial"/>
                <w:sz w:val="18"/>
              </w:rPr>
              <w:t>FF1</w:t>
            </w:r>
            <w:r w:rsidRPr="00CF653D">
              <w:rPr>
                <w:rFonts w:ascii="Arial" w:hAnsi="Arial"/>
                <w:sz w:val="18"/>
              </w:rPr>
              <w:t>'</w:t>
            </w:r>
          </w:p>
        </w:tc>
        <w:tc>
          <w:tcPr>
            <w:tcW w:w="293" w:type="dxa"/>
            <w:gridSpan w:val="2"/>
            <w:tcBorders>
              <w:left w:val="double" w:sz="4" w:space="0" w:color="auto"/>
            </w:tcBorders>
          </w:tcPr>
          <w:p w14:paraId="5B50232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C61BC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C96D2A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11D551A"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5D566B89"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7683D3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50223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E1DA27E"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1EF8ECB"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3E45E57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814A1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D044D3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913104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B64FADE"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BF8E68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6B06E4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983A4A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4FCAF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229759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B8FF26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2C521748"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6453FDC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3BF46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81BF69F"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1223B9A" w14:textId="77777777" w:rsidTr="00751CC1">
        <w:tblPrEx>
          <w:tblLook w:val="04A0" w:firstRow="1" w:lastRow="0" w:firstColumn="1" w:lastColumn="0" w:noHBand="0" w:noVBand="1"/>
        </w:tblPrEx>
        <w:trPr>
          <w:cantSplit/>
        </w:trPr>
        <w:tc>
          <w:tcPr>
            <w:tcW w:w="280" w:type="dxa"/>
          </w:tcPr>
          <w:p w14:paraId="588B4407"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1BD973B"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115FB8B5"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bottom w:val="single" w:sz="4" w:space="0" w:color="auto"/>
            </w:tcBorders>
          </w:tcPr>
          <w:p w14:paraId="203DBE6A"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bottom w:val="single" w:sz="4" w:space="0" w:color="auto"/>
            </w:tcBorders>
          </w:tcPr>
          <w:p w14:paraId="7BBEA6FF"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bottom w:val="single" w:sz="4" w:space="0" w:color="auto"/>
              <w:right w:val="double" w:sz="4" w:space="0" w:color="auto"/>
            </w:tcBorders>
          </w:tcPr>
          <w:p w14:paraId="5C197135"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5718DFB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704C153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1D6209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EAC28D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DA711C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D62B5B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EE2424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15E0D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75F1DF3"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570CD38F"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221CFE7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D5A520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099E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5172FE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5965BB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449FD7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058D5A4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CC46E8"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9C8FD36"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EA6CCA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006A3FA"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9CD57DC"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5B0429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F6FCFB"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F53E918"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0D0B9A" w14:textId="77777777" w:rsidTr="00751CC1">
        <w:tblPrEx>
          <w:tblLook w:val="04A0" w:firstRow="1" w:lastRow="0" w:firstColumn="1" w:lastColumn="0" w:noHBand="0" w:noVBand="1"/>
        </w:tblPrEx>
        <w:trPr>
          <w:cantSplit/>
        </w:trPr>
        <w:tc>
          <w:tcPr>
            <w:tcW w:w="280" w:type="dxa"/>
          </w:tcPr>
          <w:p w14:paraId="19553C6B"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5FB948F"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F7F266D"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top w:val="single" w:sz="4" w:space="0" w:color="auto"/>
              <w:left w:val="nil"/>
            </w:tcBorders>
          </w:tcPr>
          <w:p w14:paraId="5BF1F831"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top w:val="single" w:sz="4" w:space="0" w:color="auto"/>
            </w:tcBorders>
          </w:tcPr>
          <w:p w14:paraId="6CCB4C69"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top w:val="single" w:sz="4" w:space="0" w:color="auto"/>
              <w:right w:val="double" w:sz="4" w:space="0" w:color="auto"/>
            </w:tcBorders>
          </w:tcPr>
          <w:p w14:paraId="4E3F4577"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6C58C0AB"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23E4432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6F1F449"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B354D5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6E3EA21"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4099B55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63CE19F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4C76A1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13D6E70"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4CC28B30"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E629BB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7FD595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58EA2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B663A"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12DC8A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47701F1"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4921D3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478B12F"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3233D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1FC6C5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BD440C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8C52A7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EFA1456"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AEACE3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CF58C1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79669891" w14:textId="77777777" w:rsidTr="00751CC1">
        <w:tblPrEx>
          <w:tblLook w:val="04A0" w:firstRow="1" w:lastRow="0" w:firstColumn="1" w:lastColumn="0" w:noHBand="0" w:noVBand="1"/>
        </w:tblPrEx>
        <w:trPr>
          <w:cantSplit/>
        </w:trPr>
        <w:tc>
          <w:tcPr>
            <w:tcW w:w="280" w:type="dxa"/>
          </w:tcPr>
          <w:p w14:paraId="6682EF5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4824684B"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7C1EBF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5868A6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791858"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01A7A9E9"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tcBorders>
          </w:tcPr>
          <w:p w14:paraId="182DFD21"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top w:val="double" w:sz="4" w:space="0" w:color="auto"/>
              <w:right w:val="single" w:sz="4" w:space="0" w:color="auto"/>
            </w:tcBorders>
          </w:tcPr>
          <w:p w14:paraId="37549848"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left w:val="single" w:sz="4" w:space="0" w:color="auto"/>
              <w:bottom w:val="single" w:sz="4" w:space="0" w:color="auto"/>
            </w:tcBorders>
          </w:tcPr>
          <w:p w14:paraId="4362D776"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double" w:sz="4" w:space="0" w:color="auto"/>
              <w:bottom w:val="single" w:sz="4" w:space="0" w:color="auto"/>
            </w:tcBorders>
          </w:tcPr>
          <w:p w14:paraId="41F0AF2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497CF4A3"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59C20042"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0290C52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06E87FE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bottom w:val="single" w:sz="4" w:space="0" w:color="auto"/>
            </w:tcBorders>
          </w:tcPr>
          <w:p w14:paraId="20806C43"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79C6038B"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3C82EBD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59D539F"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7F9DB20E"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FC4C53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CF7C45"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4DF250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F9B6B3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86CB3E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D3EBB7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AAA016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70458A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CC909A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78349F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2B978D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05D064E"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BC7950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2AD44A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3070DC"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CB9377" w14:textId="77777777" w:rsidTr="00751CC1">
        <w:tblPrEx>
          <w:tblLook w:val="04A0" w:firstRow="1" w:lastRow="0" w:firstColumn="1" w:lastColumn="0" w:noHBand="0" w:noVBand="1"/>
        </w:tblPrEx>
        <w:trPr>
          <w:cantSplit/>
        </w:trPr>
        <w:tc>
          <w:tcPr>
            <w:tcW w:w="280" w:type="dxa"/>
          </w:tcPr>
          <w:p w14:paraId="6FF7EB28"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50560BC"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0A5CC1E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3865CF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4A9E245"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45A702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C8D17AE"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BD238B1"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single" w:sz="4" w:space="0" w:color="auto"/>
            </w:tcBorders>
          </w:tcPr>
          <w:p w14:paraId="6AD5A6E7"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single" w:sz="4" w:space="0" w:color="auto"/>
            </w:tcBorders>
          </w:tcPr>
          <w:p w14:paraId="2170EC7F"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042D924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right w:val="single" w:sz="4" w:space="0" w:color="auto"/>
            </w:tcBorders>
          </w:tcPr>
          <w:p w14:paraId="6351E5AA"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left w:val="single" w:sz="4" w:space="0" w:color="auto"/>
              <w:bottom w:val="single" w:sz="4" w:space="0" w:color="auto"/>
            </w:tcBorders>
          </w:tcPr>
          <w:p w14:paraId="57E4A138"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tcBorders>
          </w:tcPr>
          <w:p w14:paraId="7909C1D9"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top w:val="single" w:sz="4" w:space="0" w:color="auto"/>
            </w:tcBorders>
          </w:tcPr>
          <w:p w14:paraId="065EA03D"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7736081E"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bottom w:val="single" w:sz="4" w:space="0" w:color="auto"/>
              <w:right w:val="single" w:sz="4" w:space="0" w:color="auto"/>
            </w:tcBorders>
          </w:tcPr>
          <w:p w14:paraId="6EE25D6F" w14:textId="77777777" w:rsidR="006A4A01" w:rsidRPr="00AC0066" w:rsidRDefault="006A4A01" w:rsidP="006A4A01">
            <w:pPr>
              <w:keepNext/>
              <w:keepLines/>
              <w:spacing w:after="0"/>
              <w:jc w:val="center"/>
              <w:rPr>
                <w:rFonts w:ascii="Arial" w:hAnsi="Arial"/>
                <w:sz w:val="18"/>
                <w:szCs w:val="18"/>
                <w:lang w:val="fr-FR"/>
              </w:rPr>
            </w:pPr>
          </w:p>
        </w:tc>
        <w:tc>
          <w:tcPr>
            <w:tcW w:w="293" w:type="dxa"/>
            <w:tcBorders>
              <w:left w:val="single" w:sz="4" w:space="0" w:color="auto"/>
              <w:bottom w:val="single" w:sz="4" w:space="0" w:color="auto"/>
            </w:tcBorders>
          </w:tcPr>
          <w:p w14:paraId="7D2752F2" w14:textId="77777777" w:rsidR="006A4A01" w:rsidRPr="00AC0066" w:rsidRDefault="006A4A01" w:rsidP="006A4A01">
            <w:pPr>
              <w:keepNext/>
              <w:keepLines/>
              <w:spacing w:after="0"/>
              <w:jc w:val="center"/>
              <w:rPr>
                <w:rFonts w:ascii="Arial" w:hAnsi="Arial"/>
                <w:sz w:val="18"/>
                <w:szCs w:val="18"/>
                <w:lang w:val="fr-FR"/>
              </w:rPr>
            </w:pPr>
          </w:p>
        </w:tc>
        <w:tc>
          <w:tcPr>
            <w:tcW w:w="296" w:type="dxa"/>
            <w:tcBorders>
              <w:bottom w:val="single" w:sz="4" w:space="0" w:color="auto"/>
            </w:tcBorders>
          </w:tcPr>
          <w:p w14:paraId="68A6163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46AED8A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BB547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A531F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17B133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9E200A"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42401CC3"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309C4BD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7541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503063F"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01388C2"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8726D9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8E22D84"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37F8F2A0"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480BD8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9F33F2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DF4C34C" w14:textId="77777777" w:rsidTr="00751CC1">
        <w:tblPrEx>
          <w:tblLook w:val="04A0" w:firstRow="1" w:lastRow="0" w:firstColumn="1" w:lastColumn="0" w:noHBand="0" w:noVBand="1"/>
        </w:tblPrEx>
        <w:trPr>
          <w:cantSplit/>
        </w:trPr>
        <w:tc>
          <w:tcPr>
            <w:tcW w:w="280" w:type="dxa"/>
          </w:tcPr>
          <w:p w14:paraId="73E5083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478BA2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1689A55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3997A450"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9875806"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848922F"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31CCACD"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029CD70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5F1854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2D93CB70"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val="restart"/>
            <w:tcBorders>
              <w:top w:val="single" w:sz="4" w:space="0" w:color="auto"/>
              <w:left w:val="single" w:sz="4" w:space="0" w:color="auto"/>
              <w:bottom w:val="single" w:sz="4" w:space="0" w:color="auto"/>
              <w:right w:val="single" w:sz="4" w:space="0" w:color="auto"/>
            </w:tcBorders>
          </w:tcPr>
          <w:p w14:paraId="19F04C2D"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szCs w:val="18"/>
                <w:vertAlign w:val="subscript"/>
                <w:lang w:val="fr-FR"/>
              </w:rPr>
              <w:t>5MBSUECONFIG</w:t>
            </w:r>
          </w:p>
          <w:p w14:paraId="32A70E9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4F0</w:t>
            </w:r>
            <w:r>
              <w:rPr>
                <w:rFonts w:ascii="Arial" w:hAnsi="Arial"/>
                <w:sz w:val="18"/>
                <w:szCs w:val="18"/>
                <w:lang w:val="fr-FR"/>
              </w:rPr>
              <w:t>1</w:t>
            </w:r>
            <w:r w:rsidRPr="00CF653D">
              <w:rPr>
                <w:rFonts w:ascii="Arial" w:hAnsi="Arial" w:cs="Courier New"/>
                <w:sz w:val="18"/>
                <w:szCs w:val="18"/>
                <w:lang w:val="fr-FR"/>
              </w:rPr>
              <w:t>'</w:t>
            </w:r>
          </w:p>
        </w:tc>
        <w:tc>
          <w:tcPr>
            <w:tcW w:w="229" w:type="dxa"/>
            <w:gridSpan w:val="2"/>
            <w:tcBorders>
              <w:left w:val="single" w:sz="4" w:space="0" w:color="auto"/>
              <w:right w:val="single" w:sz="4" w:space="0" w:color="auto"/>
            </w:tcBorders>
          </w:tcPr>
          <w:p w14:paraId="4DE6E808"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val="restart"/>
            <w:tcBorders>
              <w:top w:val="single" w:sz="4" w:space="0" w:color="auto"/>
              <w:left w:val="single" w:sz="4" w:space="0" w:color="auto"/>
              <w:bottom w:val="single" w:sz="4" w:space="0" w:color="auto"/>
              <w:right w:val="single" w:sz="4" w:space="0" w:color="auto"/>
            </w:tcBorders>
          </w:tcPr>
          <w:p w14:paraId="2E60517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vertAlign w:val="subscript"/>
                <w:lang w:val="en-US"/>
              </w:rPr>
              <w:t>5MBSUSD</w:t>
            </w:r>
          </w:p>
          <w:p w14:paraId="40217AC0"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w:t>
            </w:r>
            <w:r>
              <w:rPr>
                <w:rFonts w:ascii="Arial" w:hAnsi="Arial"/>
                <w:sz w:val="18"/>
                <w:szCs w:val="18"/>
                <w:lang w:val="fr-FR"/>
              </w:rPr>
              <w:t>02</w:t>
            </w:r>
            <w:r w:rsidRPr="00CF653D">
              <w:rPr>
                <w:rFonts w:ascii="Arial" w:hAnsi="Arial" w:cs="Courier New"/>
                <w:sz w:val="18"/>
                <w:szCs w:val="18"/>
                <w:lang w:val="fr-FR"/>
              </w:rPr>
              <w:t>'</w:t>
            </w:r>
          </w:p>
        </w:tc>
        <w:tc>
          <w:tcPr>
            <w:tcW w:w="315" w:type="dxa"/>
            <w:gridSpan w:val="2"/>
            <w:tcBorders>
              <w:left w:val="single" w:sz="4" w:space="0" w:color="auto"/>
            </w:tcBorders>
          </w:tcPr>
          <w:p w14:paraId="5F6EE6A6"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93526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ACD536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2052DF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BC0784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1D2193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241D8D3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CBF998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D709C83"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43145B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14BC476"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62BCB3F0"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C4FEC8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132F2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A98AB6A"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EFDC42B" w14:textId="77777777" w:rsidTr="00751CC1">
        <w:tblPrEx>
          <w:tblLook w:val="04A0" w:firstRow="1" w:lastRow="0" w:firstColumn="1" w:lastColumn="0" w:noHBand="0" w:noVBand="1"/>
        </w:tblPrEx>
        <w:trPr>
          <w:cantSplit/>
        </w:trPr>
        <w:tc>
          <w:tcPr>
            <w:tcW w:w="280" w:type="dxa"/>
          </w:tcPr>
          <w:p w14:paraId="01F50086"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2F21B3DA"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AFD7B41"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96E3AEA"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4D6F5BC"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459DCECA"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212FCA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3D72F093"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7D841EC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509E91C9"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tcBorders>
              <w:left w:val="single" w:sz="4" w:space="0" w:color="auto"/>
              <w:bottom w:val="single" w:sz="4" w:space="0" w:color="auto"/>
              <w:right w:val="single" w:sz="4" w:space="0" w:color="auto"/>
            </w:tcBorders>
          </w:tcPr>
          <w:p w14:paraId="6E4BBAD6"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left w:val="single" w:sz="4" w:space="0" w:color="auto"/>
              <w:right w:val="single" w:sz="4" w:space="0" w:color="auto"/>
            </w:tcBorders>
          </w:tcPr>
          <w:p w14:paraId="6A4B9661"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tcBorders>
              <w:left w:val="single" w:sz="4" w:space="0" w:color="auto"/>
              <w:bottom w:val="single" w:sz="4" w:space="0" w:color="auto"/>
              <w:right w:val="single" w:sz="4" w:space="0" w:color="auto"/>
            </w:tcBorders>
          </w:tcPr>
          <w:p w14:paraId="70D50424"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Borders>
              <w:left w:val="single" w:sz="4" w:space="0" w:color="auto"/>
            </w:tcBorders>
          </w:tcPr>
          <w:p w14:paraId="370CD16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1CA9E90"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5319F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6BC5A87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8DE0C25"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1984B29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2C4522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09163D7"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4AFDA4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552E28"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3D88B0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5594A0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D78DB6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08522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E82E7A7" w14:textId="77777777" w:rsidR="006A4A01" w:rsidRPr="00AC0066" w:rsidRDefault="006A4A01" w:rsidP="006A4A01">
            <w:pPr>
              <w:keepNext/>
              <w:keepLines/>
              <w:spacing w:after="0"/>
              <w:jc w:val="center"/>
              <w:rPr>
                <w:rFonts w:ascii="Arial" w:hAnsi="Arial"/>
                <w:sz w:val="18"/>
                <w:szCs w:val="18"/>
                <w:lang w:val="fr-FR"/>
              </w:rPr>
            </w:pPr>
          </w:p>
        </w:tc>
      </w:tr>
    </w:tbl>
    <w:p w14:paraId="130705C2" w14:textId="7D6CB545" w:rsidR="006A4A01" w:rsidRDefault="006A4A01" w:rsidP="006A4A01">
      <w:pPr>
        <w:spacing w:after="0"/>
        <w:rPr>
          <w:lang w:eastAsia="en-GB"/>
        </w:rPr>
      </w:pP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p>
    <w:p w14:paraId="0F74935C" w14:textId="77777777" w:rsidR="006A4A01" w:rsidRDefault="006A4A01" w:rsidP="006A4A01">
      <w:pPr>
        <w:pStyle w:val="TF"/>
        <w:rPr>
          <w:lang w:eastAsia="en-GB"/>
        </w:rPr>
      </w:pPr>
      <w:r>
        <w:rPr>
          <w:lang w:eastAsia="en-GB"/>
        </w:rPr>
        <w:t>Figure 1: File identifiers and directory structures of the USIM for the DF5MBSUECONFIG.</w:t>
      </w:r>
    </w:p>
    <w:p w14:paraId="0645E686" w14:textId="77777777" w:rsidR="006A4A01" w:rsidRDefault="006A4A01" w:rsidP="006A4A01">
      <w:pPr>
        <w:rPr>
          <w:lang w:eastAsia="en-GB"/>
        </w:rPr>
      </w:pPr>
      <w:r>
        <w:rPr>
          <w:lang w:eastAsia="en-GB"/>
        </w:rPr>
        <w:t>Pre-configuration based on management object (MO) can be used to configure the UE with parameters related to reception of data of multicast communication services or broadcast communication services or both. The MO is compatible with the OMA device management (DM) protocol specifications, version 1.2 and upwards, and is defined using the OMA DM device description framework (DDF). The MO consists of nodes and leaves conveying UE pre-configuration parameters used for multicast communication service and broadcast communication service selection and data reception. The below figures 2 and figure 3 illustrates the MO for UE pre-configuration.</w:t>
      </w:r>
    </w:p>
    <w:p w14:paraId="7314D8DD" w14:textId="77777777" w:rsidR="006A4A01" w:rsidRPr="006A4A01" w:rsidRDefault="006A4A01" w:rsidP="006A4A01">
      <w:pPr>
        <w:pStyle w:val="TH"/>
        <w:rPr>
          <w:noProof/>
          <w:lang w:val="fr-FR"/>
        </w:rPr>
      </w:pPr>
      <w:r w:rsidRPr="001A3797">
        <w:rPr>
          <w:lang w:eastAsia="en-GB"/>
        </w:rPr>
        <w:t xml:space="preserve"> </w:t>
      </w:r>
      <w:r>
        <w:object w:dxaOrig="6564" w:dyaOrig="1884" w14:anchorId="1DE4F196">
          <v:shape id="_x0000_i1042" type="#_x0000_t75" style="width:329pt;height:94.5pt" o:ole="">
            <v:imagedata r:id="rId306" o:title=""/>
          </v:shape>
          <o:OLEObject Type="Embed" ProgID="Visio.Drawing.11" ShapeID="_x0000_i1042" DrawAspect="Content" ObjectID="_1782132628" r:id="rId307"/>
        </w:object>
      </w:r>
    </w:p>
    <w:p w14:paraId="762FC4A1" w14:textId="77777777" w:rsidR="006A4A01" w:rsidRPr="006A4A01" w:rsidRDefault="006A4A01" w:rsidP="006A4A01">
      <w:pPr>
        <w:pStyle w:val="TF"/>
        <w:rPr>
          <w:lang w:val="fr-FR" w:eastAsia="en-GB"/>
        </w:rPr>
      </w:pPr>
      <w:r w:rsidRPr="006A4A01">
        <w:rPr>
          <w:lang w:val="fr-FR" w:eastAsia="en-GB"/>
        </w:rPr>
        <w:t>Figure 2: UE pre-configuration MO</w:t>
      </w:r>
    </w:p>
    <w:p w14:paraId="5CC9DA14" w14:textId="77777777" w:rsidR="006A4A01" w:rsidRPr="003F1847" w:rsidRDefault="006A4A01" w:rsidP="006A4A01">
      <w:pPr>
        <w:pStyle w:val="TH"/>
        <w:rPr>
          <w:lang w:val="fr-FR"/>
        </w:rPr>
      </w:pPr>
      <w:r w:rsidRPr="003F1847">
        <w:rPr>
          <w:lang w:val="fr-FR" w:eastAsia="en-GB"/>
        </w:rPr>
        <w:lastRenderedPageBreak/>
        <w:t xml:space="preserve"> </w:t>
      </w:r>
      <w:r>
        <w:object w:dxaOrig="10080" w:dyaOrig="3504" w14:anchorId="20544AE4">
          <v:shape id="_x0000_i1043" type="#_x0000_t75" style="width:438.5pt;height:153pt" o:ole="">
            <v:imagedata r:id="rId308" o:title=""/>
          </v:shape>
          <o:OLEObject Type="Embed" ProgID="Visio.Drawing.11" ShapeID="_x0000_i1043" DrawAspect="Content" ObjectID="_1782132629" r:id="rId309"/>
        </w:object>
      </w:r>
      <w:r>
        <w:fldChar w:fldCharType="begin"/>
      </w:r>
      <w:r>
        <w:fldChar w:fldCharType="end"/>
      </w:r>
    </w:p>
    <w:p w14:paraId="31BEDE88" w14:textId="77777777" w:rsidR="006A4A01" w:rsidRDefault="006A4A01" w:rsidP="006A4A01">
      <w:pPr>
        <w:pStyle w:val="TF"/>
        <w:rPr>
          <w:lang w:eastAsia="en-GB"/>
        </w:rPr>
      </w:pPr>
      <w:r>
        <w:rPr>
          <w:lang w:eastAsia="en-GB"/>
        </w:rPr>
        <w:t>Figure 3: PLMNList node</w:t>
      </w:r>
    </w:p>
    <w:p w14:paraId="026BD902" w14:textId="77777777" w:rsidR="006A4A01" w:rsidRDefault="006A4A01" w:rsidP="006A4A01">
      <w:pPr>
        <w:rPr>
          <w:lang w:eastAsia="en-GB"/>
        </w:rPr>
      </w:pPr>
    </w:p>
    <w:p w14:paraId="7083BBFE" w14:textId="77777777" w:rsidR="006A4A01" w:rsidRPr="000D2E94" w:rsidRDefault="006A4A01" w:rsidP="006A4A01">
      <w:pPr>
        <w:rPr>
          <w:b/>
        </w:rPr>
      </w:pPr>
      <w:r w:rsidRPr="000D2E94">
        <w:rPr>
          <w:b/>
        </w:rPr>
        <w:t>References</w:t>
      </w:r>
      <w:r w:rsidRPr="000D2E94">
        <w:t xml:space="preserve"> </w:t>
      </w:r>
    </w:p>
    <w:p w14:paraId="08CFF2E4" w14:textId="59509F5E" w:rsidR="006A4A01" w:rsidRPr="000D2E94" w:rsidRDefault="006A4A01" w:rsidP="006A4A01">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310" w:history="1">
        <w:r w:rsidRPr="00E04B9A">
          <w:rPr>
            <w:rStyle w:val="Hyperlink"/>
            <w:lang w:eastAsia="en-GB"/>
          </w:rPr>
          <w:t>https://portal.3gpp.org/ChangeRequests.aspx?q=1&amp;workitem=990078,990022,990079</w:t>
        </w:r>
      </w:hyperlink>
    </w:p>
    <w:p w14:paraId="2CA5D2CC" w14:textId="77777777" w:rsidR="006A4A01" w:rsidRPr="000D2E94" w:rsidRDefault="006A4A01" w:rsidP="006A4A01">
      <w:pPr>
        <w:pStyle w:val="EW"/>
      </w:pPr>
      <w:r w:rsidRPr="000D2E94">
        <w:t>[</w:t>
      </w:r>
      <w:r>
        <w:t>1</w:t>
      </w:r>
      <w:r w:rsidRPr="000D2E94">
        <w:t>]</w:t>
      </w:r>
      <w:r w:rsidRPr="000D2E94">
        <w:tab/>
        <w:t xml:space="preserve">TS 23.247, </w:t>
      </w:r>
      <w:r>
        <w:t>"</w:t>
      </w:r>
      <w:r w:rsidRPr="000D2E94">
        <w:t>Architectural enhancements for 5G multicast-broadcast services</w:t>
      </w:r>
      <w:r>
        <w:t>"</w:t>
      </w:r>
      <w:r w:rsidRPr="000D2E94">
        <w:t>.</w:t>
      </w:r>
    </w:p>
    <w:p w14:paraId="709497E6" w14:textId="77777777" w:rsidR="006A4A01" w:rsidRPr="000D2E94" w:rsidRDefault="006A4A01" w:rsidP="006A4A01">
      <w:pPr>
        <w:pStyle w:val="EW"/>
      </w:pPr>
      <w:r w:rsidRPr="000D2E94">
        <w:t>[</w:t>
      </w:r>
      <w:r>
        <w:t>2]</w:t>
      </w:r>
      <w:r>
        <w:tab/>
        <w:t>TS 24.501</w:t>
      </w:r>
      <w:r w:rsidRPr="000D2E94">
        <w:t xml:space="preserve">, </w:t>
      </w:r>
      <w:r>
        <w:t>"</w:t>
      </w:r>
      <w:r w:rsidRPr="00240EF9">
        <w:t>Non-Access-Stratum (NAS) protocol for 5G System (5GS); Stage 3</w:t>
      </w:r>
      <w:r>
        <w:t>"</w:t>
      </w:r>
      <w:r w:rsidRPr="000D2E94">
        <w:t>.</w:t>
      </w:r>
    </w:p>
    <w:p w14:paraId="0F9450D0" w14:textId="77777777" w:rsidR="006A4A01" w:rsidRPr="000D2E94" w:rsidRDefault="006A4A01" w:rsidP="006A4A01">
      <w:pPr>
        <w:pStyle w:val="EW"/>
      </w:pPr>
      <w:r w:rsidRPr="000D2E94">
        <w:t>[</w:t>
      </w:r>
      <w:r>
        <w:t>3]</w:t>
      </w:r>
      <w:r>
        <w:tab/>
        <w:t>TS 31</w:t>
      </w:r>
      <w:r w:rsidRPr="000D2E94">
        <w:t>.</w:t>
      </w:r>
      <w:r>
        <w:t>102</w:t>
      </w:r>
      <w:r w:rsidRPr="000D2E94">
        <w:t xml:space="preserve">, </w:t>
      </w:r>
      <w:r>
        <w:t>"</w:t>
      </w:r>
      <w:r w:rsidRPr="00377885">
        <w:t>5G Multicast-Broadcast User Services;</w:t>
      </w:r>
      <w:r>
        <w:t xml:space="preserve"> </w:t>
      </w:r>
      <w:r w:rsidRPr="00377885">
        <w:t>Protocols and Formats</w:t>
      </w:r>
      <w:r>
        <w:t>"</w:t>
      </w:r>
      <w:r w:rsidRPr="000D2E94">
        <w:t>.</w:t>
      </w:r>
    </w:p>
    <w:p w14:paraId="47ECF196" w14:textId="77777777" w:rsidR="006A4A01" w:rsidRPr="000D2E94" w:rsidRDefault="006A4A01" w:rsidP="006A4A01">
      <w:pPr>
        <w:pStyle w:val="EW"/>
      </w:pPr>
      <w:r w:rsidRPr="000D2E94">
        <w:t>[</w:t>
      </w:r>
      <w:r>
        <w:t>4</w:t>
      </w:r>
      <w:r w:rsidRPr="000D2E94">
        <w:t>]</w:t>
      </w:r>
      <w:r w:rsidRPr="000D2E94">
        <w:tab/>
        <w:t>TS 2</w:t>
      </w:r>
      <w:r>
        <w:t>4</w:t>
      </w:r>
      <w:r w:rsidRPr="000D2E94">
        <w:t>.</w:t>
      </w:r>
      <w:r>
        <w:t>575</w:t>
      </w:r>
      <w:r w:rsidRPr="000D2E94">
        <w:t xml:space="preserve">, </w:t>
      </w:r>
      <w:r>
        <w:t>"</w:t>
      </w:r>
      <w:r w:rsidRPr="00EC50E4">
        <w:t>5G System; Multicast/Broadcast UE pre-configuration Management Object (MO)</w:t>
      </w:r>
      <w:r>
        <w:t>"</w:t>
      </w:r>
      <w:r w:rsidRPr="000D2E94">
        <w:t>.</w:t>
      </w:r>
    </w:p>
    <w:p w14:paraId="67FCDFE8" w14:textId="77777777" w:rsidR="006A4A01" w:rsidRPr="000D2E94" w:rsidRDefault="006A4A01" w:rsidP="006A4A01">
      <w:pPr>
        <w:pStyle w:val="EW"/>
      </w:pPr>
      <w:r w:rsidRPr="000D2E94">
        <w:t>[</w:t>
      </w:r>
      <w:r>
        <w:t>5</w:t>
      </w:r>
      <w:r w:rsidRPr="000D2E94">
        <w:t>]</w:t>
      </w:r>
      <w:r w:rsidRPr="000D2E94">
        <w:tab/>
        <w:t>TS 2</w:t>
      </w:r>
      <w:r>
        <w:t>6</w:t>
      </w:r>
      <w:r w:rsidRPr="000D2E94">
        <w:t>.</w:t>
      </w:r>
      <w:r>
        <w:t>517</w:t>
      </w:r>
      <w:r w:rsidRPr="000D2E94">
        <w:t xml:space="preserve">, </w:t>
      </w:r>
      <w:r>
        <w:t>"</w:t>
      </w:r>
      <w:r w:rsidRPr="00377885">
        <w:t>5G Multicast-Broadcast User Services;</w:t>
      </w:r>
      <w:r>
        <w:t xml:space="preserve"> </w:t>
      </w:r>
      <w:r w:rsidRPr="00377885">
        <w:t>Protocols and Formats</w:t>
      </w:r>
      <w:r>
        <w:t>"</w:t>
      </w:r>
      <w:r w:rsidRPr="000D2E94">
        <w:t>.</w:t>
      </w:r>
    </w:p>
    <w:p w14:paraId="73B9978B" w14:textId="41553A84" w:rsidR="00384DC7" w:rsidRPr="00F218E6" w:rsidRDefault="00384DC7" w:rsidP="00384DC7">
      <w:pPr>
        <w:pStyle w:val="Heading2"/>
      </w:pPr>
      <w:bookmarkStart w:id="77" w:name="_Toc171519619"/>
      <w:r>
        <w:t>12.4</w:t>
      </w:r>
      <w:r>
        <w:tab/>
        <w:t>Other MBS aspects</w:t>
      </w:r>
      <w:bookmarkEnd w:id="77"/>
      <w:r w:rsidRPr="00F218E6">
        <w:t xml:space="preserve"> </w:t>
      </w:r>
    </w:p>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473"/>
        <w:gridCol w:w="2537"/>
        <w:gridCol w:w="376"/>
        <w:gridCol w:w="804"/>
        <w:gridCol w:w="2027"/>
      </w:tblGrid>
      <w:tr w:rsidR="00384DC7" w:rsidRPr="00EF7FBB" w14:paraId="3639E0AD" w14:textId="77777777" w:rsidTr="00384DC7">
        <w:trPr>
          <w:trHeight w:val="255"/>
        </w:trPr>
        <w:tc>
          <w:tcPr>
            <w:tcW w:w="738" w:type="dxa"/>
            <w:shd w:val="clear" w:color="auto" w:fill="auto"/>
            <w:tcMar>
              <w:left w:w="28" w:type="dxa"/>
              <w:right w:w="28" w:type="dxa"/>
            </w:tcMar>
            <w:hideMark/>
          </w:tcPr>
          <w:p w14:paraId="757AB57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940099</w:t>
            </w:r>
          </w:p>
        </w:tc>
        <w:tc>
          <w:tcPr>
            <w:tcW w:w="3473" w:type="dxa"/>
            <w:shd w:val="clear" w:color="auto" w:fill="auto"/>
            <w:tcMar>
              <w:left w:w="28" w:type="dxa"/>
              <w:right w:w="28" w:type="dxa"/>
            </w:tcMar>
            <w:hideMark/>
          </w:tcPr>
          <w:p w14:paraId="7F9117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Enhancements of NR Multicast and Broadcast Services</w:t>
            </w:r>
          </w:p>
        </w:tc>
        <w:tc>
          <w:tcPr>
            <w:tcW w:w="2537" w:type="dxa"/>
            <w:shd w:val="clear" w:color="auto" w:fill="auto"/>
            <w:tcMar>
              <w:left w:w="28" w:type="dxa"/>
              <w:right w:w="28" w:type="dxa"/>
            </w:tcMar>
            <w:hideMark/>
          </w:tcPr>
          <w:p w14:paraId="7C40B35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NR_MBS_enh</w:t>
            </w:r>
          </w:p>
        </w:tc>
        <w:tc>
          <w:tcPr>
            <w:tcW w:w="376" w:type="dxa"/>
            <w:shd w:val="clear" w:color="auto" w:fill="auto"/>
            <w:tcMar>
              <w:left w:w="28" w:type="dxa"/>
              <w:right w:w="28" w:type="dxa"/>
            </w:tcMar>
            <w:hideMark/>
          </w:tcPr>
          <w:p w14:paraId="592C0E7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0A3364DD" w14:textId="398D0C70" w:rsidR="00384DC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11" w:history="1">
              <w:r w:rsidR="007D3634"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70B13B43"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r w:rsidR="00384DC7" w:rsidRPr="00EF7FBB" w14:paraId="17D98F61" w14:textId="77777777" w:rsidTr="00384DC7">
        <w:trPr>
          <w:trHeight w:val="255"/>
        </w:trPr>
        <w:tc>
          <w:tcPr>
            <w:tcW w:w="738" w:type="dxa"/>
            <w:shd w:val="clear" w:color="auto" w:fill="auto"/>
            <w:tcMar>
              <w:left w:w="28" w:type="dxa"/>
              <w:right w:w="28" w:type="dxa"/>
            </w:tcMar>
            <w:hideMark/>
          </w:tcPr>
          <w:p w14:paraId="656D1A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940199</w:t>
            </w:r>
          </w:p>
        </w:tc>
        <w:tc>
          <w:tcPr>
            <w:tcW w:w="3473" w:type="dxa"/>
            <w:shd w:val="clear" w:color="auto" w:fill="auto"/>
            <w:tcMar>
              <w:left w:w="28" w:type="dxa"/>
              <w:right w:w="28" w:type="dxa"/>
            </w:tcMar>
            <w:hideMark/>
          </w:tcPr>
          <w:p w14:paraId="259D74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Multicast and Broadcast Services</w:t>
            </w:r>
          </w:p>
        </w:tc>
        <w:tc>
          <w:tcPr>
            <w:tcW w:w="2537" w:type="dxa"/>
            <w:shd w:val="clear" w:color="auto" w:fill="auto"/>
            <w:tcMar>
              <w:left w:w="28" w:type="dxa"/>
              <w:right w:w="28" w:type="dxa"/>
            </w:tcMar>
            <w:hideMark/>
          </w:tcPr>
          <w:p w14:paraId="249270E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NR_MBS_enh-Core</w:t>
            </w:r>
          </w:p>
        </w:tc>
        <w:tc>
          <w:tcPr>
            <w:tcW w:w="376" w:type="dxa"/>
            <w:shd w:val="clear" w:color="auto" w:fill="auto"/>
            <w:tcMar>
              <w:left w:w="28" w:type="dxa"/>
              <w:right w:w="28" w:type="dxa"/>
            </w:tcMar>
            <w:hideMark/>
          </w:tcPr>
          <w:p w14:paraId="21016BF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04" w:type="dxa"/>
            <w:shd w:val="clear" w:color="auto" w:fill="auto"/>
            <w:tcMar>
              <w:left w:w="28" w:type="dxa"/>
              <w:right w:w="28" w:type="dxa"/>
            </w:tcMar>
            <w:hideMark/>
          </w:tcPr>
          <w:p w14:paraId="4E98933D" w14:textId="1EB6C7CC" w:rsidR="00384DC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12" w:history="1">
              <w:r w:rsidR="007D3634"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4E556C31"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bl>
    <w:p w14:paraId="1CADC38E" w14:textId="77777777" w:rsidR="00866125" w:rsidRDefault="00866125"/>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473"/>
        <w:gridCol w:w="2537"/>
        <w:gridCol w:w="376"/>
        <w:gridCol w:w="804"/>
        <w:gridCol w:w="2027"/>
      </w:tblGrid>
      <w:tr w:rsidR="00384DC7" w:rsidRPr="00EF7FBB" w14:paraId="37CA1894" w14:textId="77777777" w:rsidTr="00384DC7">
        <w:trPr>
          <w:trHeight w:val="255"/>
        </w:trPr>
        <w:tc>
          <w:tcPr>
            <w:tcW w:w="738" w:type="dxa"/>
            <w:shd w:val="clear" w:color="auto" w:fill="auto"/>
            <w:tcMar>
              <w:left w:w="28" w:type="dxa"/>
              <w:right w:w="28" w:type="dxa"/>
            </w:tcMar>
            <w:hideMark/>
          </w:tcPr>
          <w:p w14:paraId="105E481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920071</w:t>
            </w:r>
          </w:p>
        </w:tc>
        <w:tc>
          <w:tcPr>
            <w:tcW w:w="3473" w:type="dxa"/>
            <w:shd w:val="clear" w:color="auto" w:fill="auto"/>
            <w:tcMar>
              <w:left w:w="28" w:type="dxa"/>
              <w:right w:w="28" w:type="dxa"/>
            </w:tcMar>
            <w:hideMark/>
          </w:tcPr>
          <w:p w14:paraId="0BFF8720"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New bands and bandwidth allocation for 5G terrestrial broadcast - part 2 </w:t>
            </w:r>
          </w:p>
        </w:tc>
        <w:tc>
          <w:tcPr>
            <w:tcW w:w="2537" w:type="dxa"/>
            <w:shd w:val="clear" w:color="auto" w:fill="auto"/>
            <w:tcMar>
              <w:left w:w="28" w:type="dxa"/>
              <w:right w:w="28" w:type="dxa"/>
            </w:tcMar>
            <w:hideMark/>
          </w:tcPr>
          <w:p w14:paraId="64EF8D0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LTE_terr_bcast_bands_part2</w:t>
            </w:r>
          </w:p>
        </w:tc>
        <w:tc>
          <w:tcPr>
            <w:tcW w:w="376" w:type="dxa"/>
            <w:shd w:val="clear" w:color="auto" w:fill="auto"/>
            <w:tcMar>
              <w:left w:w="28" w:type="dxa"/>
              <w:right w:w="28" w:type="dxa"/>
            </w:tcMar>
            <w:hideMark/>
          </w:tcPr>
          <w:p w14:paraId="5501F41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46FD4F06" w14:textId="70667B0E" w:rsidR="00384DC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13" w:history="1">
              <w:r w:rsidR="007D3634" w:rsidRPr="007D3634">
                <w:rPr>
                  <w:rFonts w:ascii="Calibri" w:hAnsi="Calibri" w:cs="Calibri"/>
                  <w:color w:val="0563C1"/>
                  <w:sz w:val="16"/>
                  <w:szCs w:val="18"/>
                  <w:u w:val="single"/>
                  <w:lang w:eastAsia="en-GB"/>
                </w:rPr>
                <w:t>RP-223378</w:t>
              </w:r>
            </w:hyperlink>
          </w:p>
        </w:tc>
        <w:tc>
          <w:tcPr>
            <w:tcW w:w="2027" w:type="dxa"/>
            <w:shd w:val="clear" w:color="auto" w:fill="auto"/>
            <w:tcMar>
              <w:left w:w="28" w:type="dxa"/>
              <w:right w:w="28" w:type="dxa"/>
            </w:tcMar>
            <w:hideMark/>
          </w:tcPr>
          <w:p w14:paraId="7ECD7603" w14:textId="3CE64590"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384DC7" w:rsidRPr="00EF7FBB" w14:paraId="16D10726" w14:textId="77777777" w:rsidTr="00384DC7">
        <w:trPr>
          <w:trHeight w:val="255"/>
        </w:trPr>
        <w:tc>
          <w:tcPr>
            <w:tcW w:w="738" w:type="dxa"/>
            <w:shd w:val="clear" w:color="auto" w:fill="auto"/>
            <w:tcMar>
              <w:left w:w="28" w:type="dxa"/>
              <w:right w:w="28" w:type="dxa"/>
            </w:tcMar>
            <w:hideMark/>
          </w:tcPr>
          <w:p w14:paraId="5F1DAA8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920171</w:t>
            </w:r>
          </w:p>
        </w:tc>
        <w:tc>
          <w:tcPr>
            <w:tcW w:w="3473" w:type="dxa"/>
            <w:shd w:val="clear" w:color="auto" w:fill="auto"/>
            <w:tcMar>
              <w:left w:w="28" w:type="dxa"/>
              <w:right w:w="28" w:type="dxa"/>
            </w:tcMar>
            <w:hideMark/>
          </w:tcPr>
          <w:p w14:paraId="1024B35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New bands and bandwidth allocation for 5G terrestrial broadcast - part 2 </w:t>
            </w:r>
          </w:p>
        </w:tc>
        <w:tc>
          <w:tcPr>
            <w:tcW w:w="2537" w:type="dxa"/>
            <w:shd w:val="clear" w:color="auto" w:fill="auto"/>
            <w:tcMar>
              <w:left w:w="28" w:type="dxa"/>
              <w:right w:w="28" w:type="dxa"/>
            </w:tcMar>
            <w:hideMark/>
          </w:tcPr>
          <w:p w14:paraId="6B00314B"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LTE_terr_bcast_bands_part2-Core</w:t>
            </w:r>
          </w:p>
        </w:tc>
        <w:tc>
          <w:tcPr>
            <w:tcW w:w="376" w:type="dxa"/>
            <w:shd w:val="clear" w:color="auto" w:fill="auto"/>
            <w:tcMar>
              <w:left w:w="28" w:type="dxa"/>
              <w:right w:w="28" w:type="dxa"/>
            </w:tcMar>
            <w:hideMark/>
          </w:tcPr>
          <w:p w14:paraId="017008A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04" w:type="dxa"/>
            <w:shd w:val="clear" w:color="auto" w:fill="auto"/>
            <w:tcMar>
              <w:left w:w="28" w:type="dxa"/>
              <w:right w:w="28" w:type="dxa"/>
            </w:tcMar>
            <w:hideMark/>
          </w:tcPr>
          <w:p w14:paraId="4208B2A1" w14:textId="589E7283" w:rsidR="00384DC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14" w:history="1">
              <w:r w:rsidR="007D3634" w:rsidRPr="007D3634">
                <w:rPr>
                  <w:rFonts w:ascii="Calibri" w:hAnsi="Calibri" w:cs="Calibri"/>
                  <w:color w:val="0563C1"/>
                  <w:sz w:val="16"/>
                  <w:szCs w:val="18"/>
                  <w:u w:val="single"/>
                  <w:lang w:eastAsia="en-GB"/>
                </w:rPr>
                <w:t>RP-232590</w:t>
              </w:r>
            </w:hyperlink>
          </w:p>
        </w:tc>
        <w:tc>
          <w:tcPr>
            <w:tcW w:w="2027" w:type="dxa"/>
            <w:shd w:val="clear" w:color="auto" w:fill="auto"/>
            <w:tcMar>
              <w:left w:w="28" w:type="dxa"/>
              <w:right w:w="28" w:type="dxa"/>
            </w:tcMar>
            <w:hideMark/>
          </w:tcPr>
          <w:p w14:paraId="62B99AA9" w14:textId="69078871"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bl>
    <w:p w14:paraId="2679D203" w14:textId="6D61A167" w:rsidR="00384DC7" w:rsidRDefault="00866125" w:rsidP="00384DC7">
      <w:pPr>
        <w:rPr>
          <w:lang w:eastAsia="en-GB"/>
        </w:rPr>
      </w:pPr>
      <w:r>
        <w:rPr>
          <w:lang w:eastAsia="en-GB"/>
        </w:rPr>
        <w:t>N</w:t>
      </w:r>
      <w:r w:rsidRPr="00866125">
        <w:rPr>
          <w:lang w:eastAsia="en-GB"/>
        </w:rPr>
        <w:t xml:space="preserve">o summary </w:t>
      </w:r>
      <w:r>
        <w:rPr>
          <w:lang w:eastAsia="en-GB"/>
        </w:rPr>
        <w:t xml:space="preserve">provided </w:t>
      </w:r>
      <w:r w:rsidRPr="00866125">
        <w:rPr>
          <w:lang w:eastAsia="en-GB"/>
        </w:rPr>
        <w:t>for spectrum related Core parts</w:t>
      </w:r>
      <w:r>
        <w:rPr>
          <w:lang w:eastAsia="en-GB"/>
        </w:rPr>
        <w:t>.</w:t>
      </w:r>
    </w:p>
    <w:p w14:paraId="149494DB" w14:textId="0D0F7EA2" w:rsidR="00296196" w:rsidRDefault="00296196" w:rsidP="00296196">
      <w:pPr>
        <w:pStyle w:val="Heading1"/>
        <w:rPr>
          <w:lang w:eastAsia="en-GB"/>
        </w:rPr>
      </w:pPr>
      <w:bookmarkStart w:id="78" w:name="_Toc171519620"/>
      <w:r>
        <w:rPr>
          <w:lang w:eastAsia="en-GB"/>
        </w:rPr>
        <w:t>1</w:t>
      </w:r>
      <w:r w:rsidR="00F218E6">
        <w:rPr>
          <w:lang w:eastAsia="en-GB"/>
        </w:rPr>
        <w:t>3</w:t>
      </w:r>
      <w:r>
        <w:rPr>
          <w:lang w:eastAsia="en-GB"/>
        </w:rPr>
        <w:tab/>
      </w:r>
      <w:r w:rsidR="00652D0A">
        <w:rPr>
          <w:lang w:eastAsia="en-GB"/>
        </w:rPr>
        <w:t xml:space="preserve">Network </w:t>
      </w:r>
      <w:r>
        <w:rPr>
          <w:lang w:eastAsia="en-GB"/>
        </w:rPr>
        <w:t>Slic</w:t>
      </w:r>
      <w:r w:rsidR="00652D0A">
        <w:rPr>
          <w:lang w:eastAsia="en-GB"/>
        </w:rPr>
        <w:t>ing</w:t>
      </w:r>
      <w:bookmarkEnd w:id="78"/>
    </w:p>
    <w:p w14:paraId="4F3DAB13" w14:textId="045E93D1" w:rsidR="00F218E6" w:rsidRPr="00F218E6" w:rsidRDefault="00F218E6" w:rsidP="00F218E6">
      <w:pPr>
        <w:pStyle w:val="Heading2"/>
      </w:pPr>
      <w:bookmarkStart w:id="79" w:name="_Toc171519621"/>
      <w:r>
        <w:t>13.1</w:t>
      </w:r>
      <w:r>
        <w:tab/>
      </w:r>
      <w:r w:rsidRPr="00F218E6">
        <w:t>Network Slicing Phase 3</w:t>
      </w:r>
      <w:bookmarkEnd w:id="79"/>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56864" w:rsidRPr="00EF7FBB" w14:paraId="03D9B871" w14:textId="77777777" w:rsidTr="00556864">
        <w:trPr>
          <w:trHeight w:val="255"/>
        </w:trPr>
        <w:tc>
          <w:tcPr>
            <w:tcW w:w="757" w:type="dxa"/>
            <w:shd w:val="clear" w:color="auto" w:fill="auto"/>
            <w:tcMar>
              <w:left w:w="28" w:type="dxa"/>
              <w:right w:w="28" w:type="dxa"/>
            </w:tcMar>
            <w:hideMark/>
          </w:tcPr>
          <w:p w14:paraId="3EC8847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980127</w:t>
            </w:r>
          </w:p>
        </w:tc>
        <w:tc>
          <w:tcPr>
            <w:tcW w:w="3969" w:type="dxa"/>
            <w:shd w:val="clear" w:color="auto" w:fill="auto"/>
            <w:tcMar>
              <w:left w:w="28" w:type="dxa"/>
              <w:right w:w="28" w:type="dxa"/>
            </w:tcMar>
            <w:hideMark/>
          </w:tcPr>
          <w:p w14:paraId="2D8E3813"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w:t>
            </w:r>
          </w:p>
        </w:tc>
        <w:tc>
          <w:tcPr>
            <w:tcW w:w="1701" w:type="dxa"/>
            <w:shd w:val="clear" w:color="auto" w:fill="auto"/>
            <w:tcMar>
              <w:left w:w="28" w:type="dxa"/>
              <w:right w:w="28" w:type="dxa"/>
            </w:tcMar>
            <w:hideMark/>
          </w:tcPr>
          <w:p w14:paraId="4409F3E3" w14:textId="34DEFD9B"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w:t>
            </w:r>
          </w:p>
        </w:tc>
        <w:tc>
          <w:tcPr>
            <w:tcW w:w="397" w:type="dxa"/>
            <w:shd w:val="clear" w:color="auto" w:fill="auto"/>
            <w:tcMar>
              <w:left w:w="28" w:type="dxa"/>
              <w:right w:w="28" w:type="dxa"/>
            </w:tcMar>
            <w:hideMark/>
          </w:tcPr>
          <w:p w14:paraId="4CDE3424"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3831968" w14:textId="668C49CF" w:rsidR="00556864"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315" w:history="1">
              <w:r w:rsidR="007D3634" w:rsidRPr="007D3634">
                <w:rPr>
                  <w:rFonts w:ascii="Calibri" w:hAnsi="Calibri" w:cs="Calibri"/>
                  <w:color w:val="0563C1"/>
                  <w:sz w:val="16"/>
                  <w:szCs w:val="18"/>
                  <w:u w:val="single"/>
                  <w:lang w:eastAsia="en-GB"/>
                </w:rPr>
                <w:t>SP-221135</w:t>
              </w:r>
            </w:hyperlink>
          </w:p>
        </w:tc>
        <w:tc>
          <w:tcPr>
            <w:tcW w:w="2268" w:type="dxa"/>
            <w:shd w:val="clear" w:color="auto" w:fill="auto"/>
            <w:tcMar>
              <w:left w:w="28" w:type="dxa"/>
              <w:right w:w="28" w:type="dxa"/>
            </w:tcMar>
            <w:hideMark/>
          </w:tcPr>
          <w:p w14:paraId="5772537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6252892C" w14:textId="77777777" w:rsidTr="00556864">
        <w:trPr>
          <w:trHeight w:val="255"/>
        </w:trPr>
        <w:tc>
          <w:tcPr>
            <w:tcW w:w="757" w:type="dxa"/>
            <w:shd w:val="clear" w:color="auto" w:fill="auto"/>
            <w:tcMar>
              <w:left w:w="28" w:type="dxa"/>
              <w:right w:w="28" w:type="dxa"/>
            </w:tcMar>
            <w:hideMark/>
          </w:tcPr>
          <w:p w14:paraId="528585B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940063</w:t>
            </w:r>
          </w:p>
        </w:tc>
        <w:tc>
          <w:tcPr>
            <w:tcW w:w="3969" w:type="dxa"/>
            <w:shd w:val="clear" w:color="auto" w:fill="auto"/>
            <w:tcMar>
              <w:left w:w="28" w:type="dxa"/>
              <w:right w:w="28" w:type="dxa"/>
            </w:tcMar>
            <w:hideMark/>
          </w:tcPr>
          <w:p w14:paraId="6766AB71"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 of Network Slicing Phase 3 </w:t>
            </w:r>
          </w:p>
        </w:tc>
        <w:tc>
          <w:tcPr>
            <w:tcW w:w="1701" w:type="dxa"/>
            <w:shd w:val="clear" w:color="auto" w:fill="auto"/>
            <w:tcMar>
              <w:left w:w="28" w:type="dxa"/>
              <w:right w:w="28" w:type="dxa"/>
            </w:tcMar>
            <w:hideMark/>
          </w:tcPr>
          <w:p w14:paraId="68CC0D94" w14:textId="144B80C2"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7731C672"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B9701E5" w14:textId="0E1F1766" w:rsidR="00556864"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316" w:history="1">
              <w:r w:rsidR="007D3634" w:rsidRPr="007D3634">
                <w:rPr>
                  <w:rFonts w:ascii="Calibri" w:hAnsi="Calibri" w:cs="Calibri"/>
                  <w:color w:val="0563C1"/>
                  <w:sz w:val="16"/>
                  <w:szCs w:val="18"/>
                  <w:u w:val="single"/>
                  <w:lang w:eastAsia="en-GB"/>
                </w:rPr>
                <w:t>SP-220073</w:t>
              </w:r>
            </w:hyperlink>
          </w:p>
        </w:tc>
        <w:tc>
          <w:tcPr>
            <w:tcW w:w="2268" w:type="dxa"/>
            <w:shd w:val="clear" w:color="auto" w:fill="auto"/>
            <w:tcMar>
              <w:left w:w="28" w:type="dxa"/>
              <w:right w:w="28" w:type="dxa"/>
            </w:tcMar>
            <w:hideMark/>
          </w:tcPr>
          <w:p w14:paraId="7B30790B"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213F6EB4" w14:textId="77777777" w:rsidTr="00556864">
        <w:trPr>
          <w:trHeight w:val="255"/>
        </w:trPr>
        <w:tc>
          <w:tcPr>
            <w:tcW w:w="757" w:type="dxa"/>
            <w:shd w:val="clear" w:color="auto" w:fill="auto"/>
            <w:tcMar>
              <w:left w:w="28" w:type="dxa"/>
              <w:right w:w="28" w:type="dxa"/>
            </w:tcMar>
            <w:hideMark/>
          </w:tcPr>
          <w:p w14:paraId="13653AF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960029</w:t>
            </w:r>
          </w:p>
        </w:tc>
        <w:tc>
          <w:tcPr>
            <w:tcW w:w="3969" w:type="dxa"/>
            <w:shd w:val="clear" w:color="auto" w:fill="auto"/>
            <w:tcMar>
              <w:left w:w="28" w:type="dxa"/>
              <w:right w:w="28" w:type="dxa"/>
            </w:tcMar>
            <w:hideMark/>
          </w:tcPr>
          <w:p w14:paraId="2D932736"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security for network slicing Phase 3 </w:t>
            </w:r>
          </w:p>
        </w:tc>
        <w:tc>
          <w:tcPr>
            <w:tcW w:w="1701" w:type="dxa"/>
            <w:shd w:val="clear" w:color="auto" w:fill="auto"/>
            <w:tcMar>
              <w:left w:w="28" w:type="dxa"/>
              <w:right w:w="28" w:type="dxa"/>
            </w:tcMar>
            <w:hideMark/>
          </w:tcPr>
          <w:p w14:paraId="01541F88" w14:textId="049EE9D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134A60E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7733B42" w14:textId="4E4037C7" w:rsidR="00556864"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317" w:history="1">
              <w:r w:rsidR="007D3634" w:rsidRPr="007D3634">
                <w:rPr>
                  <w:rFonts w:ascii="Calibri" w:hAnsi="Calibri" w:cs="Calibri"/>
                  <w:color w:val="0563C1"/>
                  <w:sz w:val="16"/>
                  <w:szCs w:val="18"/>
                  <w:u w:val="single"/>
                  <w:lang w:eastAsia="en-GB"/>
                </w:rPr>
                <w:t>SP-220527</w:t>
              </w:r>
            </w:hyperlink>
          </w:p>
        </w:tc>
        <w:tc>
          <w:tcPr>
            <w:tcW w:w="2268" w:type="dxa"/>
            <w:shd w:val="clear" w:color="auto" w:fill="auto"/>
            <w:tcMar>
              <w:left w:w="28" w:type="dxa"/>
              <w:right w:w="28" w:type="dxa"/>
            </w:tcMar>
            <w:hideMark/>
          </w:tcPr>
          <w:p w14:paraId="0AB515B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556864" w:rsidRPr="00EF7FBB" w14:paraId="65BC23A0" w14:textId="77777777" w:rsidTr="00556864">
        <w:trPr>
          <w:trHeight w:val="255"/>
        </w:trPr>
        <w:tc>
          <w:tcPr>
            <w:tcW w:w="757" w:type="dxa"/>
            <w:shd w:val="clear" w:color="auto" w:fill="auto"/>
            <w:tcMar>
              <w:left w:w="28" w:type="dxa"/>
              <w:right w:w="28" w:type="dxa"/>
            </w:tcMar>
            <w:hideMark/>
          </w:tcPr>
          <w:p w14:paraId="1986BD2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980017</w:t>
            </w:r>
          </w:p>
        </w:tc>
        <w:tc>
          <w:tcPr>
            <w:tcW w:w="3969" w:type="dxa"/>
            <w:shd w:val="clear" w:color="auto" w:fill="auto"/>
            <w:tcMar>
              <w:left w:w="28" w:type="dxa"/>
              <w:right w:w="28" w:type="dxa"/>
            </w:tcMar>
            <w:hideMark/>
          </w:tcPr>
          <w:p w14:paraId="6113E2ED"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Network Slicing Phase 3 </w:t>
            </w:r>
          </w:p>
        </w:tc>
        <w:tc>
          <w:tcPr>
            <w:tcW w:w="1701" w:type="dxa"/>
            <w:shd w:val="clear" w:color="auto" w:fill="auto"/>
            <w:tcMar>
              <w:left w:w="28" w:type="dxa"/>
              <w:right w:w="28" w:type="dxa"/>
            </w:tcMar>
            <w:hideMark/>
          </w:tcPr>
          <w:p w14:paraId="52F582CD" w14:textId="12E3158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2FA7D11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40DE275" w14:textId="3162B20D" w:rsidR="00556864"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318" w:history="1">
              <w:r w:rsidR="007D3634" w:rsidRPr="007D3634">
                <w:rPr>
                  <w:rFonts w:ascii="Calibri" w:hAnsi="Calibri" w:cs="Calibri"/>
                  <w:color w:val="0563C1"/>
                  <w:sz w:val="16"/>
                  <w:szCs w:val="18"/>
                  <w:u w:val="single"/>
                  <w:lang w:eastAsia="en-GB"/>
                </w:rPr>
                <w:t>SP-230104</w:t>
              </w:r>
            </w:hyperlink>
          </w:p>
        </w:tc>
        <w:tc>
          <w:tcPr>
            <w:tcW w:w="2268" w:type="dxa"/>
            <w:shd w:val="clear" w:color="auto" w:fill="auto"/>
            <w:tcMar>
              <w:left w:w="28" w:type="dxa"/>
              <w:right w:w="28" w:type="dxa"/>
            </w:tcMar>
            <w:hideMark/>
          </w:tcPr>
          <w:p w14:paraId="33B580B1"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3D634045" w14:textId="77777777" w:rsidTr="00556864">
        <w:trPr>
          <w:trHeight w:val="255"/>
        </w:trPr>
        <w:tc>
          <w:tcPr>
            <w:tcW w:w="757" w:type="dxa"/>
            <w:shd w:val="clear" w:color="auto" w:fill="auto"/>
            <w:tcMar>
              <w:left w:w="28" w:type="dxa"/>
              <w:right w:w="28" w:type="dxa"/>
            </w:tcMar>
            <w:hideMark/>
          </w:tcPr>
          <w:p w14:paraId="7DAF951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990015</w:t>
            </w:r>
          </w:p>
        </w:tc>
        <w:tc>
          <w:tcPr>
            <w:tcW w:w="3969" w:type="dxa"/>
            <w:shd w:val="clear" w:color="auto" w:fill="auto"/>
            <w:tcMar>
              <w:left w:w="28" w:type="dxa"/>
              <w:right w:w="28" w:type="dxa"/>
            </w:tcMar>
            <w:hideMark/>
          </w:tcPr>
          <w:p w14:paraId="53F705F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Network Slicing Phase 3 </w:t>
            </w:r>
          </w:p>
        </w:tc>
        <w:tc>
          <w:tcPr>
            <w:tcW w:w="1701" w:type="dxa"/>
            <w:shd w:val="clear" w:color="auto" w:fill="auto"/>
            <w:tcMar>
              <w:left w:w="28" w:type="dxa"/>
              <w:right w:w="28" w:type="dxa"/>
            </w:tcMar>
            <w:hideMark/>
          </w:tcPr>
          <w:p w14:paraId="46ABDB1F" w14:textId="2546FFB3"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4A0215A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D06200E" w14:textId="10EC43EE" w:rsidR="00556864"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319"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7F08983E"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39F3FA26" w14:textId="77777777" w:rsidTr="00556864">
        <w:trPr>
          <w:trHeight w:val="255"/>
        </w:trPr>
        <w:tc>
          <w:tcPr>
            <w:tcW w:w="757" w:type="dxa"/>
            <w:shd w:val="clear" w:color="auto" w:fill="auto"/>
            <w:tcMar>
              <w:left w:w="28" w:type="dxa"/>
              <w:right w:w="28" w:type="dxa"/>
            </w:tcMar>
            <w:hideMark/>
          </w:tcPr>
          <w:p w14:paraId="23A5608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990081</w:t>
            </w:r>
          </w:p>
        </w:tc>
        <w:tc>
          <w:tcPr>
            <w:tcW w:w="3969" w:type="dxa"/>
            <w:shd w:val="clear" w:color="auto" w:fill="auto"/>
            <w:tcMar>
              <w:left w:w="28" w:type="dxa"/>
              <w:right w:w="28" w:type="dxa"/>
            </w:tcMar>
            <w:hideMark/>
          </w:tcPr>
          <w:p w14:paraId="1A73C247"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Network Slicing Phase 3 </w:t>
            </w:r>
          </w:p>
        </w:tc>
        <w:tc>
          <w:tcPr>
            <w:tcW w:w="1701" w:type="dxa"/>
            <w:shd w:val="clear" w:color="auto" w:fill="auto"/>
            <w:tcMar>
              <w:left w:w="28" w:type="dxa"/>
              <w:right w:w="28" w:type="dxa"/>
            </w:tcMar>
            <w:hideMark/>
          </w:tcPr>
          <w:p w14:paraId="65F0E4F9" w14:textId="47A38C7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658D13B9"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03A964B" w14:textId="6087AA54" w:rsidR="00556864"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320"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12A49F4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71DB682B" w14:textId="77777777" w:rsidTr="00556864">
        <w:trPr>
          <w:trHeight w:val="255"/>
        </w:trPr>
        <w:tc>
          <w:tcPr>
            <w:tcW w:w="757" w:type="dxa"/>
            <w:shd w:val="clear" w:color="auto" w:fill="auto"/>
            <w:tcMar>
              <w:left w:w="28" w:type="dxa"/>
              <w:right w:w="28" w:type="dxa"/>
            </w:tcMar>
            <w:hideMark/>
          </w:tcPr>
          <w:p w14:paraId="5FD05A7F"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990082</w:t>
            </w:r>
          </w:p>
        </w:tc>
        <w:tc>
          <w:tcPr>
            <w:tcW w:w="3969" w:type="dxa"/>
            <w:shd w:val="clear" w:color="auto" w:fill="auto"/>
            <w:tcMar>
              <w:left w:w="28" w:type="dxa"/>
              <w:right w:w="28" w:type="dxa"/>
            </w:tcMar>
            <w:hideMark/>
          </w:tcPr>
          <w:p w14:paraId="572C9A0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Network Slicing Phase 3 </w:t>
            </w:r>
          </w:p>
        </w:tc>
        <w:tc>
          <w:tcPr>
            <w:tcW w:w="1701" w:type="dxa"/>
            <w:shd w:val="clear" w:color="auto" w:fill="auto"/>
            <w:tcMar>
              <w:left w:w="28" w:type="dxa"/>
              <w:right w:w="28" w:type="dxa"/>
            </w:tcMar>
            <w:hideMark/>
          </w:tcPr>
          <w:p w14:paraId="651E8504" w14:textId="1AE77A64"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5EE1CF4E"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7DACFE9" w14:textId="04C1EA6E" w:rsidR="00556864"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321"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4066D8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250E5B54" w14:textId="77777777" w:rsidTr="00556864">
        <w:trPr>
          <w:trHeight w:val="255"/>
        </w:trPr>
        <w:tc>
          <w:tcPr>
            <w:tcW w:w="757" w:type="dxa"/>
            <w:shd w:val="clear" w:color="auto" w:fill="auto"/>
            <w:tcMar>
              <w:left w:w="28" w:type="dxa"/>
              <w:right w:w="28" w:type="dxa"/>
            </w:tcMar>
            <w:hideMark/>
          </w:tcPr>
          <w:p w14:paraId="09382D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991037</w:t>
            </w:r>
          </w:p>
        </w:tc>
        <w:tc>
          <w:tcPr>
            <w:tcW w:w="3969" w:type="dxa"/>
            <w:shd w:val="clear" w:color="auto" w:fill="auto"/>
            <w:tcMar>
              <w:left w:w="28" w:type="dxa"/>
              <w:right w:w="28" w:type="dxa"/>
            </w:tcMar>
            <w:hideMark/>
          </w:tcPr>
          <w:p w14:paraId="4B3D7A59"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NR aspects </w:t>
            </w:r>
          </w:p>
        </w:tc>
        <w:tc>
          <w:tcPr>
            <w:tcW w:w="1701" w:type="dxa"/>
            <w:shd w:val="clear" w:color="auto" w:fill="auto"/>
            <w:tcMar>
              <w:left w:w="28" w:type="dxa"/>
              <w:right w:w="28" w:type="dxa"/>
            </w:tcMar>
            <w:hideMark/>
          </w:tcPr>
          <w:p w14:paraId="108B9821" w14:textId="3684A268"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eNS_Ph3-NR</w:t>
            </w:r>
          </w:p>
        </w:tc>
        <w:tc>
          <w:tcPr>
            <w:tcW w:w="397" w:type="dxa"/>
            <w:shd w:val="clear" w:color="auto" w:fill="auto"/>
            <w:tcMar>
              <w:left w:w="28" w:type="dxa"/>
              <w:right w:w="28" w:type="dxa"/>
            </w:tcMar>
            <w:hideMark/>
          </w:tcPr>
          <w:p w14:paraId="5657DDC3"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50" w:type="dxa"/>
            <w:shd w:val="clear" w:color="auto" w:fill="auto"/>
            <w:tcMar>
              <w:left w:w="28" w:type="dxa"/>
              <w:right w:w="28" w:type="dxa"/>
            </w:tcMar>
            <w:hideMark/>
          </w:tcPr>
          <w:p w14:paraId="03E36F64" w14:textId="46697F36" w:rsidR="00556864"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322" w:history="1">
              <w:r w:rsidR="007D3634" w:rsidRPr="007D3634">
                <w:rPr>
                  <w:rFonts w:ascii="Calibri" w:hAnsi="Calibri" w:cs="Calibri"/>
                  <w:color w:val="0563C1"/>
                  <w:sz w:val="16"/>
                  <w:szCs w:val="18"/>
                  <w:u w:val="single"/>
                  <w:lang w:eastAsia="en-GB"/>
                </w:rPr>
                <w:t>RP-230787</w:t>
              </w:r>
            </w:hyperlink>
          </w:p>
        </w:tc>
        <w:tc>
          <w:tcPr>
            <w:tcW w:w="2268" w:type="dxa"/>
            <w:shd w:val="clear" w:color="auto" w:fill="auto"/>
            <w:tcMar>
              <w:left w:w="28" w:type="dxa"/>
              <w:right w:w="28" w:type="dxa"/>
            </w:tcMar>
            <w:hideMark/>
          </w:tcPr>
          <w:p w14:paraId="4734F1DF"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556864" w:rsidRPr="00EF7FBB" w14:paraId="7277645F" w14:textId="77777777" w:rsidTr="00556864">
        <w:trPr>
          <w:trHeight w:val="255"/>
        </w:trPr>
        <w:tc>
          <w:tcPr>
            <w:tcW w:w="757" w:type="dxa"/>
            <w:shd w:val="clear" w:color="auto" w:fill="auto"/>
            <w:tcMar>
              <w:left w:w="28" w:type="dxa"/>
              <w:right w:w="28" w:type="dxa"/>
            </w:tcMar>
            <w:hideMark/>
          </w:tcPr>
          <w:p w14:paraId="32D26BCD"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991137</w:t>
            </w:r>
          </w:p>
        </w:tc>
        <w:tc>
          <w:tcPr>
            <w:tcW w:w="3969" w:type="dxa"/>
            <w:shd w:val="clear" w:color="auto" w:fill="auto"/>
            <w:tcMar>
              <w:left w:w="28" w:type="dxa"/>
              <w:right w:w="28" w:type="dxa"/>
            </w:tcMar>
            <w:hideMark/>
          </w:tcPr>
          <w:p w14:paraId="4D7E597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Slicing Phase 3: NR aspects </w:t>
            </w:r>
          </w:p>
        </w:tc>
        <w:tc>
          <w:tcPr>
            <w:tcW w:w="1701" w:type="dxa"/>
            <w:shd w:val="clear" w:color="auto" w:fill="auto"/>
            <w:tcMar>
              <w:left w:w="28" w:type="dxa"/>
              <w:right w:w="28" w:type="dxa"/>
            </w:tcMar>
            <w:hideMark/>
          </w:tcPr>
          <w:p w14:paraId="033BC4DD" w14:textId="76915651" w:rsidR="00556864" w:rsidRPr="00EF7FBB" w:rsidRDefault="0055686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eNS_Ph3-NR-Core</w:t>
            </w:r>
          </w:p>
        </w:tc>
        <w:tc>
          <w:tcPr>
            <w:tcW w:w="397" w:type="dxa"/>
            <w:shd w:val="clear" w:color="auto" w:fill="auto"/>
            <w:tcMar>
              <w:left w:w="28" w:type="dxa"/>
              <w:right w:w="28" w:type="dxa"/>
            </w:tcMar>
            <w:hideMark/>
          </w:tcPr>
          <w:p w14:paraId="26FC0B75"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E5051B0" w14:textId="7B5C6F8F" w:rsidR="00556864"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323" w:history="1">
              <w:r w:rsidR="007D3634" w:rsidRPr="007D3634">
                <w:rPr>
                  <w:rFonts w:ascii="Calibri" w:hAnsi="Calibri" w:cs="Calibri"/>
                  <w:color w:val="0563C1"/>
                  <w:sz w:val="16"/>
                  <w:szCs w:val="18"/>
                  <w:u w:val="single"/>
                  <w:lang w:eastAsia="en-GB"/>
                </w:rPr>
                <w:t>RP-231396</w:t>
              </w:r>
            </w:hyperlink>
          </w:p>
        </w:tc>
        <w:tc>
          <w:tcPr>
            <w:tcW w:w="2268" w:type="dxa"/>
            <w:shd w:val="clear" w:color="auto" w:fill="auto"/>
            <w:tcMar>
              <w:left w:w="28" w:type="dxa"/>
              <w:right w:w="28" w:type="dxa"/>
            </w:tcMar>
            <w:hideMark/>
          </w:tcPr>
          <w:p w14:paraId="5A5A90AC"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423842" w:rsidRPr="00EF7FBB" w14:paraId="2B1B26E0" w14:textId="77777777" w:rsidTr="00556864">
        <w:trPr>
          <w:trHeight w:val="255"/>
        </w:trPr>
        <w:tc>
          <w:tcPr>
            <w:tcW w:w="757" w:type="dxa"/>
            <w:shd w:val="clear" w:color="auto" w:fill="auto"/>
            <w:tcMar>
              <w:left w:w="28" w:type="dxa"/>
              <w:right w:w="28" w:type="dxa"/>
            </w:tcMar>
          </w:tcPr>
          <w:p w14:paraId="4242526B" w14:textId="67A9769A"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5A55D9">
              <w:rPr>
                <w:rFonts w:ascii="Arial" w:hAnsi="Arial" w:cs="Arial"/>
                <w:color w:val="000000"/>
                <w:sz w:val="16"/>
                <w:szCs w:val="16"/>
              </w:rPr>
              <w:t>1030024</w:t>
            </w:r>
          </w:p>
        </w:tc>
        <w:tc>
          <w:tcPr>
            <w:tcW w:w="3969" w:type="dxa"/>
            <w:shd w:val="clear" w:color="auto" w:fill="auto"/>
            <w:tcMar>
              <w:left w:w="28" w:type="dxa"/>
              <w:right w:w="28" w:type="dxa"/>
            </w:tcMar>
          </w:tcPr>
          <w:p w14:paraId="0560B93A" w14:textId="6B37CE1B"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5A55D9">
              <w:rPr>
                <w:rFonts w:ascii="Arial" w:hAnsi="Arial" w:cs="Arial"/>
                <w:b/>
                <w:bCs/>
                <w:color w:val="0000FF"/>
                <w:sz w:val="22"/>
                <w:szCs w:val="22"/>
              </w:rPr>
              <w:t>Network Slice Replacement charging</w:t>
            </w:r>
          </w:p>
        </w:tc>
        <w:tc>
          <w:tcPr>
            <w:tcW w:w="1701" w:type="dxa"/>
            <w:shd w:val="clear" w:color="auto" w:fill="auto"/>
            <w:tcMar>
              <w:left w:w="28" w:type="dxa"/>
              <w:right w:w="28" w:type="dxa"/>
            </w:tcMar>
          </w:tcPr>
          <w:p w14:paraId="6AAE9E30" w14:textId="56EACBAE" w:rsidR="00423842" w:rsidRPr="00EF7FBB" w:rsidRDefault="00423842" w:rsidP="00423842">
            <w:pPr>
              <w:overflowPunct/>
              <w:autoSpaceDE/>
              <w:autoSpaceDN/>
              <w:adjustRightInd/>
              <w:spacing w:after="0"/>
              <w:textAlignment w:val="auto"/>
              <w:rPr>
                <w:rFonts w:ascii="Arial" w:hAnsi="Arial" w:cs="Arial"/>
                <w:color w:val="000000"/>
                <w:sz w:val="18"/>
                <w:szCs w:val="18"/>
                <w:lang w:val="es-ES" w:eastAsia="en-GB"/>
              </w:rPr>
            </w:pPr>
            <w:r w:rsidRPr="005A55D9">
              <w:rPr>
                <w:rFonts w:ascii="Arial" w:hAnsi="Arial" w:cs="Arial"/>
                <w:color w:val="000000"/>
                <w:sz w:val="16"/>
                <w:szCs w:val="16"/>
              </w:rPr>
              <w:t>eNS_Ph3_CH</w:t>
            </w:r>
          </w:p>
        </w:tc>
        <w:tc>
          <w:tcPr>
            <w:tcW w:w="397" w:type="dxa"/>
            <w:shd w:val="clear" w:color="auto" w:fill="auto"/>
            <w:tcMar>
              <w:left w:w="28" w:type="dxa"/>
              <w:right w:w="28" w:type="dxa"/>
            </w:tcMar>
          </w:tcPr>
          <w:p w14:paraId="47F79983" w14:textId="0894C561"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6"/>
                <w:szCs w:val="16"/>
              </w:rPr>
              <w:t>S5</w:t>
            </w:r>
          </w:p>
        </w:tc>
        <w:tc>
          <w:tcPr>
            <w:tcW w:w="850" w:type="dxa"/>
            <w:shd w:val="clear" w:color="auto" w:fill="auto"/>
            <w:tcMar>
              <w:left w:w="28" w:type="dxa"/>
              <w:right w:w="28" w:type="dxa"/>
            </w:tcMar>
          </w:tcPr>
          <w:p w14:paraId="00C91D05" w14:textId="7C9170F2" w:rsidR="00423842" w:rsidRDefault="00E33151" w:rsidP="00423842">
            <w:pPr>
              <w:overflowPunct/>
              <w:autoSpaceDE/>
              <w:autoSpaceDN/>
              <w:adjustRightInd/>
              <w:spacing w:after="0"/>
              <w:textAlignment w:val="auto"/>
            </w:pPr>
            <w:hyperlink r:id="rId324" w:history="1">
              <w:r w:rsidR="00423842" w:rsidRPr="00712095">
                <w:rPr>
                  <w:rFonts w:ascii="Arial" w:hAnsi="Arial" w:cs="Arial"/>
                  <w:color w:val="000000"/>
                  <w:sz w:val="16"/>
                  <w:szCs w:val="16"/>
                </w:rPr>
                <w:t>SP-2</w:t>
              </w:r>
              <w:r w:rsidR="00423842">
                <w:rPr>
                  <w:rFonts w:ascii="Arial" w:hAnsi="Arial" w:cs="Arial"/>
                  <w:color w:val="000000"/>
                  <w:sz w:val="16"/>
                  <w:szCs w:val="16"/>
                </w:rPr>
                <w:t>40075</w:t>
              </w:r>
            </w:hyperlink>
          </w:p>
        </w:tc>
        <w:tc>
          <w:tcPr>
            <w:tcW w:w="2268" w:type="dxa"/>
            <w:shd w:val="clear" w:color="auto" w:fill="auto"/>
            <w:tcMar>
              <w:left w:w="28" w:type="dxa"/>
              <w:right w:w="28" w:type="dxa"/>
            </w:tcMar>
          </w:tcPr>
          <w:p w14:paraId="3E6B07E8" w14:textId="0D400B21" w:rsidR="00423842" w:rsidRPr="00EF7FBB" w:rsidRDefault="00423842" w:rsidP="00423842">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color w:val="000000"/>
                <w:sz w:val="16"/>
                <w:szCs w:val="16"/>
              </w:rPr>
              <w:t>Maryse Gardella</w:t>
            </w:r>
            <w:r w:rsidRPr="00712095">
              <w:rPr>
                <w:rFonts w:ascii="Arial" w:hAnsi="Arial" w:cs="Arial"/>
                <w:color w:val="000000"/>
                <w:sz w:val="16"/>
                <w:szCs w:val="16"/>
              </w:rPr>
              <w:t xml:space="preserve">, MATRIXX Software </w:t>
            </w:r>
          </w:p>
        </w:tc>
      </w:tr>
    </w:tbl>
    <w:p w14:paraId="08EBC137" w14:textId="6CDF2FA1" w:rsidR="00423842" w:rsidRDefault="00556864" w:rsidP="00556864">
      <w:pPr>
        <w:rPr>
          <w:lang w:eastAsia="en-GB"/>
        </w:rPr>
      </w:pPr>
      <w:r w:rsidRPr="00652D0A">
        <w:rPr>
          <w:lang w:eastAsia="en-GB"/>
        </w:rPr>
        <w:t xml:space="preserve">Summary based on the input provided by </w:t>
      </w:r>
      <w:r w:rsidRPr="00556864">
        <w:rPr>
          <w:lang w:eastAsia="en-GB"/>
        </w:rPr>
        <w:t>ZTE, LG Electronics</w:t>
      </w:r>
      <w:r>
        <w:rPr>
          <w:lang w:eastAsia="en-GB"/>
        </w:rPr>
        <w:t xml:space="preserve"> in </w:t>
      </w:r>
      <w:r w:rsidRPr="00556864">
        <w:rPr>
          <w:lang w:eastAsia="en-GB"/>
        </w:rPr>
        <w:t>SP-231535</w:t>
      </w:r>
      <w:r>
        <w:rPr>
          <w:lang w:eastAsia="en-GB"/>
        </w:rPr>
        <w:t xml:space="preserve"> for </w:t>
      </w:r>
      <w:r w:rsidR="00072524">
        <w:rPr>
          <w:lang w:eastAsia="en-GB"/>
        </w:rPr>
        <w:t>General aspects</w:t>
      </w:r>
      <w:r w:rsidR="00423842">
        <w:rPr>
          <w:lang w:eastAsia="en-GB"/>
        </w:rPr>
        <w:t xml:space="preserve">, </w:t>
      </w:r>
      <w:r w:rsidRPr="00652D0A">
        <w:rPr>
          <w:lang w:eastAsia="en-GB"/>
        </w:rPr>
        <w:t xml:space="preserve">in </w:t>
      </w:r>
      <w:r w:rsidRPr="00556864">
        <w:rPr>
          <w:lang w:eastAsia="en-GB"/>
        </w:rPr>
        <w:t>RP-233947</w:t>
      </w:r>
      <w:r>
        <w:rPr>
          <w:lang w:eastAsia="en-GB"/>
        </w:rPr>
        <w:t xml:space="preserve"> for RAN aspect</w:t>
      </w:r>
      <w:r w:rsidR="00423842">
        <w:rPr>
          <w:lang w:eastAsia="en-GB"/>
        </w:rPr>
        <w:t xml:space="preserve">s and </w:t>
      </w:r>
      <w:r w:rsidR="00423842" w:rsidRPr="00423842">
        <w:rPr>
          <w:lang w:eastAsia="en-GB"/>
        </w:rPr>
        <w:t>by MATRIXX Software in SP-240576</w:t>
      </w:r>
      <w:r w:rsidR="00423842">
        <w:rPr>
          <w:lang w:eastAsia="en-GB"/>
        </w:rPr>
        <w:t xml:space="preserve"> for charging aspects</w:t>
      </w:r>
      <w:r w:rsidR="00423842" w:rsidRPr="00423842">
        <w:rPr>
          <w:lang w:eastAsia="en-GB"/>
        </w:rPr>
        <w:t>.</w:t>
      </w:r>
    </w:p>
    <w:p w14:paraId="5C03C2A9" w14:textId="519EBC69" w:rsidR="00556864" w:rsidRPr="00556864" w:rsidRDefault="00072524" w:rsidP="00556864">
      <w:pPr>
        <w:rPr>
          <w:b/>
          <w:bCs/>
          <w:u w:val="single"/>
          <w:lang w:eastAsia="en-GB"/>
        </w:rPr>
      </w:pPr>
      <w:r>
        <w:rPr>
          <w:b/>
          <w:bCs/>
          <w:u w:val="single"/>
          <w:lang w:eastAsia="en-GB"/>
        </w:rPr>
        <w:t>General aspects</w:t>
      </w:r>
    </w:p>
    <w:p w14:paraId="676363AC" w14:textId="77777777" w:rsidR="00556864" w:rsidRDefault="00556864" w:rsidP="00556864">
      <w:pPr>
        <w:rPr>
          <w:lang w:eastAsia="en-GB"/>
        </w:rPr>
      </w:pPr>
      <w:r>
        <w:rPr>
          <w:lang w:eastAsia="en-GB"/>
        </w:rPr>
        <w:t>This work item specifies enhancements on network slicing to support the following features:</w:t>
      </w:r>
    </w:p>
    <w:p w14:paraId="6AF3AC4D" w14:textId="77777777" w:rsidR="00556864" w:rsidRDefault="00556864" w:rsidP="00F218E6">
      <w:pPr>
        <w:spacing w:after="0"/>
        <w:rPr>
          <w:lang w:eastAsia="en-GB"/>
        </w:rPr>
      </w:pPr>
      <w:r>
        <w:rPr>
          <w:lang w:eastAsia="en-GB"/>
        </w:rPr>
        <w:t>1)</w:t>
      </w:r>
      <w:r>
        <w:rPr>
          <w:lang w:eastAsia="en-GB"/>
        </w:rPr>
        <w:tab/>
        <w:t>Network Slice usage control</w:t>
      </w:r>
    </w:p>
    <w:p w14:paraId="2125F89D" w14:textId="77777777" w:rsidR="00556864" w:rsidRDefault="00556864" w:rsidP="00F218E6">
      <w:pPr>
        <w:spacing w:after="0"/>
        <w:rPr>
          <w:lang w:eastAsia="en-GB"/>
        </w:rPr>
      </w:pPr>
      <w:r>
        <w:rPr>
          <w:lang w:eastAsia="en-GB"/>
        </w:rPr>
        <w:t>2)</w:t>
      </w:r>
      <w:r>
        <w:rPr>
          <w:lang w:eastAsia="en-GB"/>
        </w:rPr>
        <w:tab/>
        <w:t>Temporarily available network slices</w:t>
      </w:r>
    </w:p>
    <w:p w14:paraId="48BF7594" w14:textId="77777777" w:rsidR="00556864" w:rsidRDefault="00556864" w:rsidP="00F218E6">
      <w:pPr>
        <w:spacing w:after="0"/>
        <w:rPr>
          <w:lang w:eastAsia="en-GB"/>
        </w:rPr>
      </w:pPr>
      <w:r>
        <w:rPr>
          <w:lang w:eastAsia="en-GB"/>
        </w:rPr>
        <w:t>3)</w:t>
      </w:r>
      <w:r>
        <w:rPr>
          <w:lang w:eastAsia="en-GB"/>
        </w:rPr>
        <w:tab/>
        <w:t xml:space="preserve">Partial Network Slice support in a Registration Area </w:t>
      </w:r>
    </w:p>
    <w:p w14:paraId="740E80BC" w14:textId="77777777" w:rsidR="00556864" w:rsidRDefault="00556864" w:rsidP="00F218E6">
      <w:pPr>
        <w:spacing w:after="0"/>
        <w:rPr>
          <w:lang w:eastAsia="en-GB"/>
        </w:rPr>
      </w:pPr>
      <w:r>
        <w:rPr>
          <w:lang w:eastAsia="en-GB"/>
        </w:rPr>
        <w:t>4)</w:t>
      </w:r>
      <w:r>
        <w:rPr>
          <w:lang w:eastAsia="en-GB"/>
        </w:rPr>
        <w:tab/>
        <w:t>Network Slice Area of Service (NS-AoS) not matching deployed Tracking Areas (TA)</w:t>
      </w:r>
    </w:p>
    <w:p w14:paraId="6B6DA18F" w14:textId="77777777" w:rsidR="00556864" w:rsidRDefault="00556864" w:rsidP="00F218E6">
      <w:pPr>
        <w:spacing w:after="0"/>
        <w:rPr>
          <w:lang w:eastAsia="en-GB"/>
        </w:rPr>
      </w:pPr>
      <w:r>
        <w:rPr>
          <w:lang w:eastAsia="en-GB"/>
        </w:rPr>
        <w:t>5)</w:t>
      </w:r>
      <w:r>
        <w:rPr>
          <w:lang w:eastAsia="en-GB"/>
        </w:rPr>
        <w:tab/>
        <w:t>Network Slice Replacement and Network Slice Instance Replacement</w:t>
      </w:r>
    </w:p>
    <w:p w14:paraId="67DBCF20" w14:textId="77777777" w:rsidR="00556864" w:rsidRDefault="00556864" w:rsidP="00556864">
      <w:pPr>
        <w:rPr>
          <w:lang w:eastAsia="en-GB"/>
        </w:rPr>
      </w:pPr>
      <w:r>
        <w:rPr>
          <w:lang w:eastAsia="en-GB"/>
        </w:rPr>
        <w:t>6)</w:t>
      </w:r>
      <w:r>
        <w:rPr>
          <w:lang w:eastAsia="en-GB"/>
        </w:rPr>
        <w:tab/>
        <w:t>Centralized Network Slice Admission Control (NSAC) architecture and Hierarchical NSAC architecture</w:t>
      </w:r>
    </w:p>
    <w:p w14:paraId="76A5F948" w14:textId="6EF550AE" w:rsidR="00556864" w:rsidRDefault="00556864" w:rsidP="00556864">
      <w:pPr>
        <w:rPr>
          <w:lang w:eastAsia="en-GB"/>
        </w:rPr>
      </w:pPr>
      <w:r>
        <w:rPr>
          <w:lang w:eastAsia="en-GB"/>
        </w:rPr>
        <w:t>The detailed description is shown below.</w:t>
      </w:r>
    </w:p>
    <w:p w14:paraId="5B2DA6BC" w14:textId="77777777" w:rsidR="00556864" w:rsidRDefault="00556864" w:rsidP="00556864">
      <w:pPr>
        <w:rPr>
          <w:lang w:eastAsia="en-GB"/>
        </w:rPr>
      </w:pPr>
      <w:r>
        <w:rPr>
          <w:lang w:eastAsia="en-GB"/>
        </w:rPr>
        <w:t>1) Support of Network Slice usage control, as described in clause 5.15.15 of TS 23.501 [1]</w:t>
      </w:r>
    </w:p>
    <w:p w14:paraId="016264A0" w14:textId="77777777" w:rsidR="00556864" w:rsidRDefault="00556864" w:rsidP="00556864">
      <w:pPr>
        <w:rPr>
          <w:lang w:eastAsia="en-GB"/>
        </w:rPr>
      </w:pPr>
      <w:r>
        <w:rPr>
          <w:lang w:eastAsia="en-GB"/>
        </w:rPr>
        <w:t>A network-controlled Slice Usage Policy is introduced to control the network slice usage in the UE side. The network-controlled Slice Usage Policy is provided to the UE in the Registration Accept or the UE Configuration Update Command, and includes following:</w:t>
      </w:r>
    </w:p>
    <w:p w14:paraId="36BAF7F0" w14:textId="77777777" w:rsidR="00556864" w:rsidRDefault="00556864" w:rsidP="00556864">
      <w:pPr>
        <w:rPr>
          <w:lang w:eastAsia="en-GB"/>
        </w:rPr>
      </w:pPr>
      <w:r>
        <w:rPr>
          <w:lang w:eastAsia="en-GB"/>
        </w:rPr>
        <w:t>-</w:t>
      </w:r>
      <w:r>
        <w:rPr>
          <w:lang w:eastAsia="en-GB"/>
        </w:rPr>
        <w:tab/>
        <w:t>An indication, whether this Network Slice is on demand S-NSSAI, i.e. whether the UE only registers with the Network Slice with the network when applications in the UE require data transmission in the Network Slice.</w:t>
      </w:r>
    </w:p>
    <w:p w14:paraId="3DC6734D" w14:textId="77777777" w:rsidR="00556864" w:rsidRDefault="00556864" w:rsidP="00556864">
      <w:pPr>
        <w:rPr>
          <w:lang w:eastAsia="en-GB"/>
        </w:rPr>
      </w:pPr>
      <w:r>
        <w:rPr>
          <w:lang w:eastAsia="en-GB"/>
        </w:rPr>
        <w:t>-</w:t>
      </w:r>
      <w:r>
        <w:rPr>
          <w:lang w:eastAsia="en-GB"/>
        </w:rPr>
        <w:tab/>
        <w:t>For all on demand S-NSSAI(s) of the HPLMN in the Configured NSSAI, a slice deregistration inactivity timer that causes the UE to deregister the Network Slice after the last PDU Session associated with the S-NSSAI is released.</w:t>
      </w:r>
    </w:p>
    <w:p w14:paraId="0142305C" w14:textId="77777777" w:rsidR="00556864" w:rsidRDefault="00556864" w:rsidP="00556864">
      <w:pPr>
        <w:rPr>
          <w:lang w:eastAsia="en-GB"/>
        </w:rPr>
      </w:pPr>
      <w:r>
        <w:rPr>
          <w:lang w:eastAsia="en-GB"/>
        </w:rPr>
        <w:t>The SMF configures PDU Session inactivity timer to the UPF so that PDU Session can be released when there is no traffic over the PDU Session. The UE and AMF may start slice deregistration inactivity timer when the on-demand slice is not used by any PDU Session. If the timer is expired, the UE and AMF removes the on-demand S-NSSAI from the Allowed NSSAI.</w:t>
      </w:r>
    </w:p>
    <w:p w14:paraId="0DEE561A" w14:textId="77777777" w:rsidR="00556864" w:rsidRDefault="00556864" w:rsidP="00556864">
      <w:pPr>
        <w:rPr>
          <w:lang w:eastAsia="en-GB"/>
        </w:rPr>
      </w:pPr>
      <w:r>
        <w:rPr>
          <w:lang w:eastAsia="en-GB"/>
        </w:rPr>
        <w:t>2) Optimized handling of temporarily available network slices, as described in clause 5.15.16 of TS 23.501 [1]</w:t>
      </w:r>
    </w:p>
    <w:p w14:paraId="0B69CC23" w14:textId="77777777" w:rsidR="00556864" w:rsidRDefault="00556864" w:rsidP="00556864">
      <w:pPr>
        <w:rPr>
          <w:lang w:eastAsia="en-GB"/>
        </w:rPr>
      </w:pPr>
      <w:r>
        <w:rPr>
          <w:lang w:eastAsia="en-GB"/>
        </w:rPr>
        <w:t>A network slice may be available only for a limited time that is known at the network in advance e.g. by OAM or subscription. The AMF, based on OAM configuration or information received from the UDM or NSSF, may indicate to a UE the validity time for one or more S-NSSAIs in the Configured NSSAI in the Registration Accept message or via the UE Configuration Update procedure. If the validity time indicates the S-NSSAI is available, the UE may request the S-NSSAI in a Requested NSSAI. Otherwise, the UE does not include the S-NSSAI in the Requested NSSAI and remove the S-NSSAI from the Allowed NSSAI or Partially Allowed NSSAI (see Partial Network Slice support in a Registration Area). The UE also locally releases any PDU Sessions associated with the S-NSSAI.</w:t>
      </w:r>
    </w:p>
    <w:p w14:paraId="5E12F7EA" w14:textId="77777777" w:rsidR="00556864" w:rsidRDefault="00556864" w:rsidP="00556864">
      <w:pPr>
        <w:rPr>
          <w:lang w:eastAsia="en-GB"/>
        </w:rPr>
      </w:pPr>
      <w:r>
        <w:rPr>
          <w:lang w:eastAsia="en-GB"/>
        </w:rPr>
        <w:t>3) Partial Network Slice support in a Registration Area, as described in clause 5.15.17 of TS 23.501 [1]</w:t>
      </w:r>
    </w:p>
    <w:p w14:paraId="18BDB117" w14:textId="77777777" w:rsidR="00556864" w:rsidRDefault="00556864" w:rsidP="00556864">
      <w:pPr>
        <w:rPr>
          <w:lang w:eastAsia="en-GB"/>
        </w:rPr>
      </w:pPr>
      <w:r>
        <w:rPr>
          <w:lang w:eastAsia="en-GB"/>
        </w:rPr>
        <w:t>In Rel-17, the S-NSSAI of the Allowed NSSAI shall be supported in all the TAs of the Registration Area. This restriction may increase Mobility Registration Update signalling if an S-NSSAI is supported in a TA. In order to resolve such restriction, Partially Allowed NSSAI and S-NSSAI rejected partially in the RA are introduced. When the AMF provides Partially Allowed NSSAI or S-NSSAIs rejected partially in the RA, the AMF includes a list of TAs where the S-NSSAI is supported. When a UE received Partially Allowed NSSAI or S-NSSAI rejected partially in the RA,</w:t>
      </w:r>
    </w:p>
    <w:p w14:paraId="403F741B" w14:textId="77777777" w:rsidR="00556864" w:rsidRDefault="00556864" w:rsidP="00556864">
      <w:pPr>
        <w:rPr>
          <w:lang w:eastAsia="en-GB"/>
        </w:rPr>
      </w:pPr>
      <w:r>
        <w:rPr>
          <w:lang w:eastAsia="en-GB"/>
        </w:rPr>
        <w:t>-</w:t>
      </w:r>
      <w:r>
        <w:rPr>
          <w:lang w:eastAsia="en-GB"/>
        </w:rPr>
        <w:tab/>
        <w:t xml:space="preserve">the UE is considered registered with an S-NSSAI of the Partially Allowed NSSAI in the whole Registration area and does not trigger registration when moving between the TAs of support and non-support for the S-NSSAI within the RA. </w:t>
      </w:r>
    </w:p>
    <w:p w14:paraId="5D5604DA" w14:textId="77777777" w:rsidR="00556864" w:rsidRDefault="00556864" w:rsidP="00556864">
      <w:pPr>
        <w:rPr>
          <w:lang w:eastAsia="en-GB"/>
        </w:rPr>
      </w:pPr>
      <w:r>
        <w:rPr>
          <w:lang w:eastAsia="en-GB"/>
        </w:rPr>
        <w:t>-</w:t>
      </w:r>
      <w:r>
        <w:rPr>
          <w:lang w:eastAsia="en-GB"/>
        </w:rPr>
        <w:tab/>
        <w:t>the UE is allowed to initiate a Mobility Registration Update procedure to request registration with the S-NSSAI only when the UE is in a TA supporting this S-NSSAI.</w:t>
      </w:r>
    </w:p>
    <w:p w14:paraId="4804FF41" w14:textId="77777777" w:rsidR="00556864" w:rsidRDefault="00556864" w:rsidP="00556864">
      <w:pPr>
        <w:rPr>
          <w:lang w:eastAsia="en-GB"/>
        </w:rPr>
      </w:pPr>
      <w:r>
        <w:rPr>
          <w:lang w:eastAsia="en-GB"/>
        </w:rPr>
        <w:t xml:space="preserve">The user plane resource is not allowed to be activated for a PDU Session of an S-NSSAI part of the Partially Allowed NSSAI and the UE moves to a TA which is not part of the list of TAs associated with the S-NSSAI. </w:t>
      </w:r>
    </w:p>
    <w:p w14:paraId="49230EDD" w14:textId="77777777" w:rsidR="00556864" w:rsidRDefault="00556864" w:rsidP="00556864">
      <w:pPr>
        <w:rPr>
          <w:lang w:eastAsia="en-GB"/>
        </w:rPr>
      </w:pPr>
      <w:r>
        <w:rPr>
          <w:lang w:eastAsia="en-GB"/>
        </w:rPr>
        <w:t xml:space="preserve">4) Support for NS-AoS not matching deployed TAs, as described in clause 5.15.18 of TS 23.501 [1] </w:t>
      </w:r>
    </w:p>
    <w:p w14:paraId="60FE219B" w14:textId="77777777" w:rsidR="00556864" w:rsidRDefault="00556864" w:rsidP="00556864">
      <w:pPr>
        <w:rPr>
          <w:lang w:eastAsia="en-GB"/>
        </w:rPr>
      </w:pPr>
      <w:r>
        <w:rPr>
          <w:lang w:eastAsia="en-GB"/>
        </w:rPr>
        <w:lastRenderedPageBreak/>
        <w:t>In order to support S-NSSAI deployed over an area not matching TAs, S-NSSAI location availability information is introduced. The S-NSSAI location availability information defines additional restrictions to the usage of an S-NSSAI in TAs where the Network Slice availability does not match the TA boundaries. The AMF is configured per S-NSSAI whether to send the S-NSSAI location availability information to the UE. The S-NSSAI location availability information includes, for each applicable S-NSSAI of the Configured NSSAI, Location information indicating the cells of TAs in the RA where the related S-NSSAI is available if the S-NSSAI is not available in all the cells of the TA. The UE can request the S-NSSAI only if the S-NSSAI location availability information indicates that the S-NSSAI is available at the cell where the UE is camping. If the UE is in a cell within the RA but outside the location availability information of the S-NSSAI, the user plane resource for any already established PDU Session with that S-NSSAI is released.</w:t>
      </w:r>
    </w:p>
    <w:p w14:paraId="3A9147DE" w14:textId="77777777" w:rsidR="00556864" w:rsidRDefault="00556864" w:rsidP="00556864">
      <w:pPr>
        <w:rPr>
          <w:lang w:eastAsia="en-GB"/>
        </w:rPr>
      </w:pPr>
      <w:r>
        <w:rPr>
          <w:lang w:eastAsia="en-GB"/>
        </w:rPr>
        <w:t>5) Support of Network Slice Replacement and Network Slice Instance Replacement, as described in clauses 5.15.19 and 5.15.20 of TS 23.501 [1]</w:t>
      </w:r>
    </w:p>
    <w:p w14:paraId="727EF360" w14:textId="77777777" w:rsidR="00556864" w:rsidRDefault="00556864" w:rsidP="00556864">
      <w:pPr>
        <w:rPr>
          <w:lang w:eastAsia="en-GB"/>
        </w:rPr>
      </w:pPr>
      <w:r>
        <w:rPr>
          <w:lang w:eastAsia="en-GB"/>
        </w:rPr>
        <w:t>a)</w:t>
      </w:r>
      <w:r>
        <w:rPr>
          <w:lang w:eastAsia="en-GB"/>
        </w:rPr>
        <w:tab/>
        <w:t>The Network Slice Replacement</w:t>
      </w:r>
    </w:p>
    <w:p w14:paraId="0B4BA104" w14:textId="77777777" w:rsidR="00556864" w:rsidRDefault="00556864" w:rsidP="00556864">
      <w:pPr>
        <w:rPr>
          <w:lang w:eastAsia="en-GB"/>
        </w:rPr>
      </w:pPr>
      <w:r>
        <w:rPr>
          <w:lang w:eastAsia="en-GB"/>
        </w:rPr>
        <w:tab/>
        <w:t>This feature is used to replace an S-NSSAI with an Alternative S-NSSAI when an S-NSSAI becomes unavailable or congested without impacting application layer. The Network Slice Replacement can be triggered by NSSF, PCF or OAM. Based on the notification above from NSSF or PCF or OAM, the AMF may determine that an S-NSSAI is to be replaced with Alternative S-NSSAI. The AMF provides the Alternative S-NSSAI for this S-NSSAI in the Allowed NSSAI and in the Configured NSSAI. The Network Slice Replacement is applicable for both new PDU Session and existing PDU Session. During the Network Slice Replacement, the AMF provides both the replaced S-NSSAI and the Alternative S-NSSAI to the SMF and the SMF to PCF. For existing PDU Session, the SMF sends the Alternative S-NSSAI to the supporting UE either in PDU Session Modification Command or in PDU Session Release, to replace the S-NSSAI of the PDU Session.</w:t>
      </w:r>
    </w:p>
    <w:p w14:paraId="6F6CC2BC" w14:textId="77777777" w:rsidR="00556864" w:rsidRDefault="00556864" w:rsidP="00556864">
      <w:pPr>
        <w:rPr>
          <w:lang w:eastAsia="en-GB"/>
        </w:rPr>
      </w:pPr>
      <w:r>
        <w:rPr>
          <w:lang w:eastAsia="en-GB"/>
        </w:rPr>
        <w:t>b)</w:t>
      </w:r>
      <w:r>
        <w:rPr>
          <w:lang w:eastAsia="en-GB"/>
        </w:rPr>
        <w:tab/>
        <w:t>Network Slice Instance Replacement</w:t>
      </w:r>
    </w:p>
    <w:p w14:paraId="3A778D8C" w14:textId="77777777" w:rsidR="00556864" w:rsidRDefault="00556864" w:rsidP="00556864">
      <w:pPr>
        <w:rPr>
          <w:lang w:eastAsia="en-GB"/>
        </w:rPr>
      </w:pPr>
      <w:r>
        <w:rPr>
          <w:lang w:eastAsia="en-GB"/>
        </w:rPr>
        <w:tab/>
        <w:t>The Network Slice Instance Replacement is used when a PDU Session for a given S-NSSAI is established using a selected Network Slice instance and the selected Network Slice instance is no longer available (e.g. due to overload). The AMF may subscribe with the NSSF for notifications when any of the Network Slice instances served by the AMF is congested or no longer available. When the NSSF notifies the AMF that a Network Slice instance is congested or no longer available, the AMF may delete old NSI ID corresponding to the Network Slice instance that is no longer available. Then the AMF notifies the SMF of the PDU Session(s) selected by using such old NSI ID to release the PDU Session(s). Subsequently, the SMF triggers the impacted UE(s) to establish new PDU Session(s) associated with the same S-NSSAI. The AMF selects a new Network Slice instance for the given S-NSSAI during PDU Session Establishment.</w:t>
      </w:r>
    </w:p>
    <w:p w14:paraId="5BA0C986" w14:textId="77777777" w:rsidR="00556864" w:rsidRDefault="00556864" w:rsidP="00556864">
      <w:pPr>
        <w:rPr>
          <w:lang w:eastAsia="en-GB"/>
        </w:rPr>
      </w:pPr>
      <w:r>
        <w:rPr>
          <w:lang w:eastAsia="en-GB"/>
        </w:rPr>
        <w:t>6) Support of Centralized NSAC architecture and Hierarchical NSAC architecture, as described in clause 5.15.11 of TS 23.501 [1]</w:t>
      </w:r>
    </w:p>
    <w:p w14:paraId="425FFC5C" w14:textId="77777777" w:rsidR="00556864" w:rsidRDefault="00556864" w:rsidP="00556864">
      <w:pPr>
        <w:rPr>
          <w:lang w:eastAsia="en-GB"/>
        </w:rPr>
      </w:pPr>
      <w:r>
        <w:rPr>
          <w:lang w:eastAsia="en-GB"/>
        </w:rPr>
        <w:t>In Rel-17, multiple NSAC service area is supported and for each NSAC service area, independent NSACF is deployed. Such deployment has limitation because each NSAC service area has its own maximum number of UEs per network slice and/or maximum number of PDU Sessions per network slice and there is no interaction between the NSACFs deployed in different NSAC service area. Therefore, network cannot use common maximum allowed number of UEs/PDU Sessions per network slice. In order to resolve such limitation, two additional architecture options are added:</w:t>
      </w:r>
    </w:p>
    <w:p w14:paraId="776137BA" w14:textId="77777777" w:rsidR="00556864" w:rsidRDefault="00556864" w:rsidP="00556864">
      <w:pPr>
        <w:rPr>
          <w:lang w:eastAsia="en-GB"/>
        </w:rPr>
      </w:pPr>
      <w:r>
        <w:rPr>
          <w:lang w:eastAsia="en-GB"/>
        </w:rPr>
        <w:t>a)</w:t>
      </w:r>
      <w:r>
        <w:rPr>
          <w:lang w:eastAsia="en-GB"/>
        </w:rPr>
        <w:tab/>
        <w:t>Centralized NSAC architecture</w:t>
      </w:r>
    </w:p>
    <w:p w14:paraId="67A3C065" w14:textId="77777777" w:rsidR="00556864" w:rsidRDefault="00556864" w:rsidP="00556864">
      <w:pPr>
        <w:rPr>
          <w:lang w:eastAsia="en-GB"/>
        </w:rPr>
      </w:pPr>
      <w:r>
        <w:rPr>
          <w:lang w:eastAsia="en-GB"/>
        </w:rPr>
        <w:tab/>
        <w:t>In this architecture, a single centralized NSACF is deployed in the network to handle admissions in all NSAC service areas. The centralized NSACF is configured with the total number of UEs per network slice and the maximum number of PDU Sessions for the entire PLMN. In this architecture, NSAC Requests from AMF or SMF to the single centralized NSACF includes the NSAC service area of the NF consumer if multiple NSAC service areas are deployed in PLMN.</w:t>
      </w:r>
    </w:p>
    <w:p w14:paraId="1018DD34" w14:textId="77777777" w:rsidR="00556864" w:rsidRDefault="00556864" w:rsidP="00556864">
      <w:pPr>
        <w:rPr>
          <w:lang w:eastAsia="en-GB"/>
        </w:rPr>
      </w:pPr>
      <w:r>
        <w:rPr>
          <w:lang w:eastAsia="en-GB"/>
        </w:rPr>
        <w:t>b)</w:t>
      </w:r>
      <w:r>
        <w:rPr>
          <w:lang w:eastAsia="en-GB"/>
        </w:rPr>
        <w:tab/>
        <w:t>Hierarchical NSAC architecture</w:t>
      </w:r>
    </w:p>
    <w:p w14:paraId="063A5BCC" w14:textId="24EAC6B2" w:rsidR="00556864" w:rsidRDefault="00556864" w:rsidP="00556864">
      <w:pPr>
        <w:rPr>
          <w:lang w:eastAsia="en-GB"/>
        </w:rPr>
      </w:pPr>
      <w:r>
        <w:rPr>
          <w:lang w:eastAsia="en-GB"/>
        </w:rPr>
        <w:tab/>
        <w:t>In this architecture, there are two roles of NSACF, i.e. Primary NSACF and NSACF. The Primary NSACF, controls and distributes of the maximum number of UEs and/or the maximum number of PDU Sessions for other NSACF(s) deployed in different NSAC service Area. The Primary NSACF handles overall NSAC for an S-NSSAI at the global level (i.e. it is ultimately responsible for the NSAC for an S-NSSAI). The NSACF is responsible for one or multiple NSAC service area. One NSAC service area is only associated with one NSACF instance or one NSACF Set.</w:t>
      </w:r>
    </w:p>
    <w:p w14:paraId="5E6E0BD3" w14:textId="051F76E1" w:rsidR="00556864" w:rsidRPr="00556864" w:rsidRDefault="00556864" w:rsidP="00556864">
      <w:pPr>
        <w:rPr>
          <w:b/>
          <w:bCs/>
          <w:u w:val="single"/>
          <w:lang w:eastAsia="en-GB"/>
        </w:rPr>
      </w:pPr>
      <w:r w:rsidRPr="00556864">
        <w:rPr>
          <w:b/>
          <w:bCs/>
          <w:u w:val="single"/>
          <w:lang w:eastAsia="en-GB"/>
        </w:rPr>
        <w:t>RAN aspects</w:t>
      </w:r>
    </w:p>
    <w:p w14:paraId="1083DF24" w14:textId="7D701551" w:rsidR="00556864" w:rsidRDefault="00556864" w:rsidP="00556864">
      <w:pPr>
        <w:rPr>
          <w:lang w:eastAsia="en-GB"/>
        </w:rPr>
      </w:pPr>
      <w:r>
        <w:rPr>
          <w:lang w:eastAsia="en-GB"/>
        </w:rPr>
        <w:lastRenderedPageBreak/>
        <w:t>As for RAN aspects, “Network Slicing Phase 3 NR aspects” specifies the following key functionalities:</w:t>
      </w:r>
    </w:p>
    <w:p w14:paraId="2E14309C" w14:textId="77777777" w:rsidR="00556864" w:rsidRDefault="00556864" w:rsidP="00556864">
      <w:pPr>
        <w:rPr>
          <w:lang w:eastAsia="en-GB"/>
        </w:rPr>
      </w:pPr>
      <w:r>
        <w:rPr>
          <w:lang w:eastAsia="en-GB"/>
        </w:rPr>
        <w:t xml:space="preserve">RAN to support Network Slice Service continuity scenario: </w:t>
      </w:r>
    </w:p>
    <w:p w14:paraId="5799A3EB" w14:textId="77777777" w:rsidR="00556864" w:rsidRDefault="00556864" w:rsidP="00556864">
      <w:pPr>
        <w:rPr>
          <w:lang w:eastAsia="en-GB"/>
        </w:rPr>
      </w:pPr>
      <w:r>
        <w:rPr>
          <w:lang w:eastAsia="en-GB"/>
        </w:rPr>
        <w:t xml:space="preserve">This feature enables the 3GPP system to support Network Slice Replacement feature. The feature is used to replace an S-NSSAI with an Alternative S-NSSAI when an S-NSSAI becomes unavailable or congested in the Core network. The current S-NSSAI is reused as Alternative S-NSSAI in the PDU Session Modification message in NGAP for Network Slice replacement. </w:t>
      </w:r>
    </w:p>
    <w:p w14:paraId="3C3240A5" w14:textId="77777777" w:rsidR="00556864" w:rsidRDefault="00556864" w:rsidP="00556864">
      <w:pPr>
        <w:rPr>
          <w:lang w:eastAsia="en-GB"/>
        </w:rPr>
      </w:pPr>
      <w:r>
        <w:rPr>
          <w:lang w:eastAsia="en-GB"/>
        </w:rPr>
        <w:t>RAN to support Partially Allowed NSSAI in RRC_Connected Mode</w:t>
      </w:r>
    </w:p>
    <w:p w14:paraId="6EE6BE59" w14:textId="77777777" w:rsidR="00556864" w:rsidRDefault="00556864" w:rsidP="00556864">
      <w:pPr>
        <w:rPr>
          <w:lang w:eastAsia="en-GB"/>
        </w:rPr>
      </w:pPr>
      <w:r>
        <w:rPr>
          <w:lang w:eastAsia="en-GB"/>
        </w:rPr>
        <w:t>This feature enables the 3GPP system to deploy a Network Slice partially allowed in one or more TAs in a PLMN/SNPN as defined in  specified in TS 23.501. The NG-RAN may be signalled with the Partially Allowed NSSAI from the AMF. The NG-RAN may decide to use the Partially Allowed NSSAI for mobility decision.</w:t>
      </w:r>
    </w:p>
    <w:p w14:paraId="25215651" w14:textId="77777777" w:rsidR="00556864" w:rsidRDefault="00556864" w:rsidP="00556864">
      <w:pPr>
        <w:rPr>
          <w:lang w:eastAsia="en-GB"/>
        </w:rPr>
      </w:pPr>
      <w:r>
        <w:rPr>
          <w:lang w:eastAsia="en-GB"/>
        </w:rPr>
        <w:t>RAN to support Slice Area of Service not mapping to existing TA</w:t>
      </w:r>
    </w:p>
    <w:p w14:paraId="26B72AE6" w14:textId="0AF9302E" w:rsidR="00556864" w:rsidRDefault="00556864" w:rsidP="00556864">
      <w:pPr>
        <w:rPr>
          <w:lang w:eastAsia="en-GB"/>
        </w:rPr>
      </w:pPr>
      <w:r>
        <w:rPr>
          <w:lang w:eastAsia="en-GB"/>
        </w:rPr>
        <w:t>This feature enables the 3GPP system to support for Network Slices with Network Slice Area of Service not matching deployed Tracking Areas is specified in TS 23.501.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12B3D82E" w14:textId="2DCB5D4C" w:rsidR="00423842" w:rsidRPr="00423842" w:rsidRDefault="00423842" w:rsidP="00556864">
      <w:pPr>
        <w:rPr>
          <w:b/>
          <w:bCs/>
          <w:u w:val="single"/>
          <w:lang w:eastAsia="en-GB"/>
        </w:rPr>
      </w:pPr>
      <w:r w:rsidRPr="00423842">
        <w:rPr>
          <w:b/>
          <w:bCs/>
          <w:u w:val="single"/>
          <w:lang w:eastAsia="en-GB"/>
        </w:rPr>
        <w:t>Charging aspects</w:t>
      </w:r>
    </w:p>
    <w:p w14:paraId="69212C19" w14:textId="36DDF64B" w:rsidR="00423842" w:rsidRDefault="00423842" w:rsidP="00423842">
      <w:pPr>
        <w:rPr>
          <w:lang w:eastAsia="en-GB"/>
        </w:rPr>
      </w:pPr>
      <w:r>
        <w:rPr>
          <w:lang w:eastAsia="en-GB"/>
        </w:rPr>
        <w:t>The charging aspect of Network Slice Replacement feature are specified in TS 23.501 [1] clause 5.15.19, used to temporarily replace an S-NSSAI with an Alternative S-NSSAI.</w:t>
      </w:r>
    </w:p>
    <w:p w14:paraId="38A59A2B" w14:textId="77777777" w:rsidR="00423842" w:rsidRDefault="00423842" w:rsidP="00423842">
      <w:pPr>
        <w:rPr>
          <w:lang w:eastAsia="en-GB"/>
        </w:rPr>
      </w:pPr>
      <w:r>
        <w:rPr>
          <w:lang w:eastAsia="en-GB"/>
        </w:rPr>
        <w:t xml:space="preserve">UE PDU session charging (TS 32.255 [2]) is enhanced for the CHF to be aware of the use of Alternative S-NSSAI instead of S-NSSAI. A new "S-NSSAI replacement" trigger is introduced for reporting to CHF when the serving S-NSSAI is replaced by an Alternative S-NSSAI during an ongoing UE PDU session.  </w:t>
      </w:r>
    </w:p>
    <w:p w14:paraId="44182A5A" w14:textId="77777777" w:rsidR="00423842" w:rsidRDefault="00423842" w:rsidP="00423842">
      <w:pPr>
        <w:rPr>
          <w:lang w:eastAsia="en-GB"/>
        </w:rPr>
      </w:pPr>
      <w:r>
        <w:rPr>
          <w:lang w:eastAsia="en-GB"/>
        </w:rPr>
        <w:t>UE registration charging (TS 32.256 [3]) is enhanced with the list of mapping between the S-NSSAI to be replaced and the alternative S-NSSAI provided by the AMF.</w:t>
      </w:r>
    </w:p>
    <w:p w14:paraId="05E22BE1" w14:textId="2110D063" w:rsidR="00423842" w:rsidRDefault="00423842" w:rsidP="00423842">
      <w:pPr>
        <w:rPr>
          <w:lang w:eastAsia="en-GB"/>
        </w:rPr>
      </w:pPr>
      <w:r>
        <w:rPr>
          <w:lang w:eastAsia="en-GB"/>
        </w:rPr>
        <w:t>Related CRs: https://portal.3gpp.org/ChangeRequests.aspx?q=1&amp;workitem=1030024</w:t>
      </w:r>
    </w:p>
    <w:p w14:paraId="3021ECED" w14:textId="77777777" w:rsidR="00556864" w:rsidRPr="000D2E94" w:rsidRDefault="00556864" w:rsidP="00556864">
      <w:pPr>
        <w:rPr>
          <w:b/>
        </w:rPr>
      </w:pPr>
      <w:r w:rsidRPr="000D2E94">
        <w:rPr>
          <w:b/>
        </w:rPr>
        <w:t>References</w:t>
      </w:r>
      <w:r w:rsidRPr="000D2E94">
        <w:t xml:space="preserve"> </w:t>
      </w:r>
    </w:p>
    <w:p w14:paraId="208B0316" w14:textId="77777777" w:rsidR="00556864" w:rsidRDefault="00556864" w:rsidP="00556864">
      <w:r>
        <w:t>List of related CRs: select "TSG Status = Approved" in:</w:t>
      </w:r>
    </w:p>
    <w:p w14:paraId="3EDE92D9" w14:textId="07C52DAF" w:rsidR="00714771" w:rsidRDefault="00E33151" w:rsidP="00556864">
      <w:pPr>
        <w:rPr>
          <w:rStyle w:val="Hyperlink"/>
        </w:rPr>
      </w:pPr>
      <w:hyperlink r:id="rId325" w:history="1">
        <w:r w:rsidR="00556864" w:rsidRPr="0024045F">
          <w:rPr>
            <w:rStyle w:val="Hyperlink"/>
          </w:rPr>
          <w:t>https://portal.3gpp.org/ChangeRequests.aspx?q=1&amp;workitem=981039,981139</w:t>
        </w:r>
      </w:hyperlink>
    </w:p>
    <w:p w14:paraId="323BCAFC" w14:textId="370B2D6B" w:rsidR="00423842" w:rsidRDefault="00423842" w:rsidP="00423842">
      <w:pPr>
        <w:rPr>
          <w:lang w:eastAsia="en-GB"/>
        </w:rPr>
      </w:pPr>
      <w:r>
        <w:rPr>
          <w:lang w:eastAsia="en-GB"/>
        </w:rPr>
        <w:t>For Charging:</w:t>
      </w:r>
    </w:p>
    <w:p w14:paraId="49ACA385" w14:textId="79C9151C" w:rsidR="00423842" w:rsidRDefault="00423842" w:rsidP="00423842">
      <w:pPr>
        <w:pStyle w:val="EW"/>
      </w:pPr>
      <w:r>
        <w:t>[1]</w:t>
      </w:r>
      <w:r>
        <w:tab/>
        <w:t>TS 23.501: "System Architecture for the 5G System; Stage 2".</w:t>
      </w:r>
    </w:p>
    <w:p w14:paraId="7F09FDA7" w14:textId="77777777" w:rsidR="00423842" w:rsidRDefault="00423842" w:rsidP="00423842">
      <w:pPr>
        <w:pStyle w:val="EW"/>
      </w:pPr>
      <w:r>
        <w:t>[2]</w:t>
      </w:r>
      <w:r>
        <w:tab/>
        <w:t>TS 32.255: "Telecommunication management; Charging management; 5G Data connectivity domain charging; stage 2".</w:t>
      </w:r>
    </w:p>
    <w:p w14:paraId="3D54F5CA" w14:textId="77777777" w:rsidR="00423842" w:rsidRDefault="00423842" w:rsidP="00423842">
      <w:pPr>
        <w:pStyle w:val="EW"/>
      </w:pPr>
      <w:r>
        <w:t>[3]</w:t>
      </w:r>
      <w:r>
        <w:tab/>
        <w:t>TS 32.256: "Telecommunication management; Charging management; 5G connection and mobility domain charging; stage 2".</w:t>
      </w:r>
    </w:p>
    <w:p w14:paraId="7F66259D" w14:textId="77777777" w:rsidR="00423842" w:rsidRDefault="00423842" w:rsidP="00423842">
      <w:pPr>
        <w:pStyle w:val="EW"/>
      </w:pPr>
      <w:r>
        <w:t xml:space="preserve">[4] </w:t>
      </w:r>
      <w:r>
        <w:tab/>
        <w:t>TS 32.291: "Charging management; 5G system; Charging service, stage 3".</w:t>
      </w:r>
    </w:p>
    <w:p w14:paraId="43B909C5" w14:textId="62167F2C" w:rsidR="00423842" w:rsidRPr="001A3797" w:rsidRDefault="00423842" w:rsidP="001A3797">
      <w:pPr>
        <w:pStyle w:val="EW"/>
        <w:rPr>
          <w:rStyle w:val="Hyperlink"/>
          <w:color w:val="auto"/>
          <w:u w:val="none"/>
        </w:rPr>
      </w:pPr>
      <w:r>
        <w:t xml:space="preserve">[5] </w:t>
      </w:r>
      <w:r>
        <w:tab/>
        <w:t>TS 32.298: "Charging management; Charging Data Record (CDR) parameter description".</w:t>
      </w:r>
    </w:p>
    <w:p w14:paraId="6F732283" w14:textId="5B987360" w:rsidR="00F218E6" w:rsidRPr="00F218E6" w:rsidRDefault="00F218E6" w:rsidP="00F218E6">
      <w:pPr>
        <w:pStyle w:val="Heading2"/>
      </w:pPr>
      <w:bookmarkStart w:id="80" w:name="_Toc171519622"/>
      <w:r>
        <w:t>13.2</w:t>
      </w:r>
      <w:r>
        <w:tab/>
      </w:r>
      <w:r w:rsidRPr="00F218E6">
        <w:t>Enhancement of NSAC for maximum number of UEs with at least one PDU session/PDN connection</w:t>
      </w:r>
      <w:bookmarkEnd w:id="80"/>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14771" w:rsidRPr="00EF7FBB" w14:paraId="04B6651A" w14:textId="77777777" w:rsidTr="00751CC1">
        <w:trPr>
          <w:trHeight w:val="255"/>
        </w:trPr>
        <w:tc>
          <w:tcPr>
            <w:tcW w:w="757" w:type="dxa"/>
            <w:shd w:val="clear" w:color="auto" w:fill="auto"/>
            <w:tcMar>
              <w:left w:w="28" w:type="dxa"/>
              <w:right w:w="28" w:type="dxa"/>
            </w:tcMar>
            <w:hideMark/>
          </w:tcPr>
          <w:p w14:paraId="0A8A5CE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980129</w:t>
            </w:r>
          </w:p>
        </w:tc>
        <w:tc>
          <w:tcPr>
            <w:tcW w:w="3969" w:type="dxa"/>
            <w:shd w:val="clear" w:color="auto" w:fill="auto"/>
            <w:tcMar>
              <w:left w:w="28" w:type="dxa"/>
              <w:right w:w="28" w:type="dxa"/>
            </w:tcMar>
            <w:hideMark/>
          </w:tcPr>
          <w:p w14:paraId="7919FEEC" w14:textId="77777777" w:rsidR="00714771" w:rsidRPr="00EF7FBB" w:rsidRDefault="00714771"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NSAC for maximum number of UEs with at least one PDU session/PDN connection </w:t>
            </w:r>
          </w:p>
        </w:tc>
        <w:tc>
          <w:tcPr>
            <w:tcW w:w="1701" w:type="dxa"/>
            <w:shd w:val="clear" w:color="auto" w:fill="auto"/>
            <w:tcMar>
              <w:left w:w="28" w:type="dxa"/>
              <w:right w:w="28" w:type="dxa"/>
            </w:tcMar>
            <w:hideMark/>
          </w:tcPr>
          <w:p w14:paraId="7555A61B" w14:textId="6E88B0A6"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71D25C1B"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247338" w14:textId="7EE8ACB3" w:rsidR="00714771"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326" w:history="1">
              <w:r w:rsidR="007D3634" w:rsidRPr="007D3634">
                <w:rPr>
                  <w:rFonts w:ascii="Calibri" w:hAnsi="Calibri" w:cs="Calibri"/>
                  <w:color w:val="0563C1"/>
                  <w:sz w:val="16"/>
                  <w:szCs w:val="18"/>
                  <w:u w:val="single"/>
                  <w:lang w:eastAsia="en-GB"/>
                </w:rPr>
                <w:t>SP-220988</w:t>
              </w:r>
            </w:hyperlink>
          </w:p>
        </w:tc>
        <w:tc>
          <w:tcPr>
            <w:tcW w:w="2268" w:type="dxa"/>
            <w:shd w:val="clear" w:color="auto" w:fill="auto"/>
            <w:tcMar>
              <w:left w:w="28" w:type="dxa"/>
              <w:right w:w="28" w:type="dxa"/>
            </w:tcMar>
            <w:hideMark/>
          </w:tcPr>
          <w:p w14:paraId="4764E51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53F97D83" w14:textId="77777777" w:rsidTr="00751CC1">
        <w:trPr>
          <w:trHeight w:val="255"/>
        </w:trPr>
        <w:tc>
          <w:tcPr>
            <w:tcW w:w="757" w:type="dxa"/>
            <w:shd w:val="clear" w:color="auto" w:fill="auto"/>
            <w:tcMar>
              <w:left w:w="28" w:type="dxa"/>
              <w:right w:w="28" w:type="dxa"/>
            </w:tcMar>
            <w:hideMark/>
          </w:tcPr>
          <w:p w14:paraId="6451489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970058</w:t>
            </w:r>
          </w:p>
        </w:tc>
        <w:tc>
          <w:tcPr>
            <w:tcW w:w="3969" w:type="dxa"/>
            <w:shd w:val="clear" w:color="auto" w:fill="auto"/>
            <w:tcMar>
              <w:left w:w="28" w:type="dxa"/>
              <w:right w:w="28" w:type="dxa"/>
            </w:tcMar>
            <w:hideMark/>
          </w:tcPr>
          <w:p w14:paraId="1D59F6B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eNSAC</w:t>
            </w:r>
          </w:p>
        </w:tc>
        <w:tc>
          <w:tcPr>
            <w:tcW w:w="1701" w:type="dxa"/>
            <w:shd w:val="clear" w:color="auto" w:fill="auto"/>
            <w:tcMar>
              <w:left w:w="28" w:type="dxa"/>
              <w:right w:w="28" w:type="dxa"/>
            </w:tcMar>
            <w:hideMark/>
          </w:tcPr>
          <w:p w14:paraId="1F5B6124" w14:textId="4B88D189"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0FAA6990"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17A077BB" w14:textId="230B8ADA" w:rsidR="00714771"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327" w:history="1">
              <w:r w:rsidR="007D3634" w:rsidRPr="007D3634">
                <w:rPr>
                  <w:rFonts w:ascii="Calibri" w:hAnsi="Calibri" w:cs="Calibri"/>
                  <w:color w:val="0563C1"/>
                  <w:sz w:val="16"/>
                  <w:szCs w:val="18"/>
                  <w:u w:val="single"/>
                  <w:lang w:eastAsia="en-GB"/>
                </w:rPr>
                <w:t>SP-230113</w:t>
              </w:r>
            </w:hyperlink>
          </w:p>
        </w:tc>
        <w:tc>
          <w:tcPr>
            <w:tcW w:w="2268" w:type="dxa"/>
            <w:shd w:val="clear" w:color="auto" w:fill="auto"/>
            <w:tcMar>
              <w:left w:w="28" w:type="dxa"/>
              <w:right w:w="28" w:type="dxa"/>
            </w:tcMar>
            <w:hideMark/>
          </w:tcPr>
          <w:p w14:paraId="021E002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7C363CFE" w14:textId="77777777" w:rsidTr="00751CC1">
        <w:trPr>
          <w:trHeight w:val="255"/>
        </w:trPr>
        <w:tc>
          <w:tcPr>
            <w:tcW w:w="757" w:type="dxa"/>
            <w:shd w:val="clear" w:color="auto" w:fill="auto"/>
            <w:tcMar>
              <w:left w:w="28" w:type="dxa"/>
              <w:right w:w="28" w:type="dxa"/>
            </w:tcMar>
            <w:hideMark/>
          </w:tcPr>
          <w:p w14:paraId="2550E927"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980086</w:t>
            </w:r>
          </w:p>
        </w:tc>
        <w:tc>
          <w:tcPr>
            <w:tcW w:w="3969" w:type="dxa"/>
            <w:shd w:val="clear" w:color="auto" w:fill="auto"/>
            <w:tcMar>
              <w:left w:w="28" w:type="dxa"/>
              <w:right w:w="28" w:type="dxa"/>
            </w:tcMar>
            <w:hideMark/>
          </w:tcPr>
          <w:p w14:paraId="2C0D507D"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eNSAC</w:t>
            </w:r>
          </w:p>
        </w:tc>
        <w:tc>
          <w:tcPr>
            <w:tcW w:w="1701" w:type="dxa"/>
            <w:shd w:val="clear" w:color="auto" w:fill="auto"/>
            <w:tcMar>
              <w:left w:w="28" w:type="dxa"/>
              <w:right w:w="28" w:type="dxa"/>
            </w:tcMar>
            <w:hideMark/>
          </w:tcPr>
          <w:p w14:paraId="15D5A4A7" w14:textId="316DADFC"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401A5AF5"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E203CFF" w14:textId="39FC44D1" w:rsidR="00714771"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328" w:history="1">
              <w:r w:rsidR="007D3634"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5D0F43A"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r w:rsidR="00714771" w:rsidRPr="00EF7FBB" w14:paraId="38AB70E0" w14:textId="77777777" w:rsidTr="00751CC1">
        <w:trPr>
          <w:trHeight w:val="255"/>
        </w:trPr>
        <w:tc>
          <w:tcPr>
            <w:tcW w:w="757" w:type="dxa"/>
            <w:shd w:val="clear" w:color="auto" w:fill="auto"/>
            <w:tcMar>
              <w:left w:w="28" w:type="dxa"/>
              <w:right w:w="28" w:type="dxa"/>
            </w:tcMar>
            <w:hideMark/>
          </w:tcPr>
          <w:p w14:paraId="47CEDA01"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980087</w:t>
            </w:r>
          </w:p>
        </w:tc>
        <w:tc>
          <w:tcPr>
            <w:tcW w:w="3969" w:type="dxa"/>
            <w:shd w:val="clear" w:color="auto" w:fill="auto"/>
            <w:tcMar>
              <w:left w:w="28" w:type="dxa"/>
              <w:right w:w="28" w:type="dxa"/>
            </w:tcMar>
            <w:hideMark/>
          </w:tcPr>
          <w:p w14:paraId="658E2A68"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eNSAC</w:t>
            </w:r>
          </w:p>
        </w:tc>
        <w:tc>
          <w:tcPr>
            <w:tcW w:w="1701" w:type="dxa"/>
            <w:shd w:val="clear" w:color="auto" w:fill="auto"/>
            <w:tcMar>
              <w:left w:w="28" w:type="dxa"/>
              <w:right w:w="28" w:type="dxa"/>
            </w:tcMar>
            <w:hideMark/>
          </w:tcPr>
          <w:p w14:paraId="19FDD404" w14:textId="63F17885"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39BB5713"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3084187" w14:textId="06147F76" w:rsidR="00714771"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329" w:history="1">
              <w:r w:rsidR="007D3634"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EC6B8C6"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bl>
    <w:p w14:paraId="24161F43" w14:textId="77777777" w:rsidR="00714771" w:rsidRDefault="00714771" w:rsidP="00714771">
      <w:pPr>
        <w:rPr>
          <w:lang w:eastAsia="en-GB"/>
        </w:rPr>
      </w:pPr>
      <w:r w:rsidRPr="009D24F7">
        <w:rPr>
          <w:lang w:eastAsia="en-GB"/>
        </w:rPr>
        <w:lastRenderedPageBreak/>
        <w:t xml:space="preserve">Summary based on the input provided by </w:t>
      </w:r>
      <w:r w:rsidRPr="00714771">
        <w:rPr>
          <w:lang w:eastAsia="en-GB"/>
        </w:rPr>
        <w:t>ZTE</w:t>
      </w:r>
      <w:r>
        <w:rPr>
          <w:lang w:eastAsia="en-GB"/>
        </w:rPr>
        <w:t xml:space="preserve"> </w:t>
      </w:r>
      <w:r w:rsidRPr="009D24F7">
        <w:rPr>
          <w:lang w:eastAsia="en-GB"/>
        </w:rPr>
        <w:t xml:space="preserve">in </w:t>
      </w:r>
      <w:r w:rsidRPr="00714771">
        <w:rPr>
          <w:lang w:eastAsia="en-GB"/>
        </w:rPr>
        <w:t>SP-231536</w:t>
      </w:r>
      <w:r w:rsidRPr="009D24F7">
        <w:rPr>
          <w:lang w:eastAsia="en-GB"/>
        </w:rPr>
        <w:t>.</w:t>
      </w:r>
    </w:p>
    <w:p w14:paraId="7FBA17AA" w14:textId="77777777" w:rsidR="00714771" w:rsidRDefault="00714771" w:rsidP="00714771">
      <w:pPr>
        <w:rPr>
          <w:lang w:eastAsia="en-GB"/>
        </w:rPr>
      </w:pPr>
      <w:r>
        <w:rPr>
          <w:lang w:eastAsia="en-GB"/>
        </w:rPr>
        <w:t xml:space="preserve">This work item specifies the support of new NEST attribute "maximum number of UEs with at least one PDU session/PDN connection" as an added capability to what the system currently supports. </w:t>
      </w:r>
    </w:p>
    <w:p w14:paraId="212ADC28" w14:textId="77777777" w:rsidR="00714771" w:rsidRDefault="00714771" w:rsidP="00714771">
      <w:pPr>
        <w:rPr>
          <w:lang w:eastAsia="en-GB"/>
        </w:rPr>
      </w:pPr>
      <w:r>
        <w:rPr>
          <w:lang w:eastAsia="en-GB"/>
        </w:rPr>
        <w:t>A network slice subject to both NSAC and EPS counting shall be configured with only one of the options:</w:t>
      </w:r>
    </w:p>
    <w:p w14:paraId="044CA6B4" w14:textId="77777777" w:rsidR="00714771" w:rsidRDefault="00714771" w:rsidP="00714771">
      <w:pPr>
        <w:rPr>
          <w:lang w:eastAsia="en-GB"/>
        </w:rPr>
      </w:pPr>
      <w:r>
        <w:rPr>
          <w:lang w:eastAsia="en-GB"/>
        </w:rPr>
        <w:t>-</w:t>
      </w:r>
      <w:r>
        <w:rPr>
          <w:lang w:eastAsia="en-GB"/>
        </w:rPr>
        <w:tab/>
        <w:t>Maximum number of registered UEs and/or maximum number of PDU Session; or</w:t>
      </w:r>
    </w:p>
    <w:p w14:paraId="0BA3F566" w14:textId="77777777" w:rsidR="00714771" w:rsidRDefault="00714771" w:rsidP="00714771">
      <w:pPr>
        <w:rPr>
          <w:lang w:eastAsia="en-GB"/>
        </w:rPr>
      </w:pPr>
      <w:r>
        <w:rPr>
          <w:lang w:eastAsia="en-GB"/>
        </w:rPr>
        <w:t>-</w:t>
      </w:r>
      <w:r>
        <w:rPr>
          <w:lang w:eastAsia="en-GB"/>
        </w:rPr>
        <w:tab/>
        <w:t>Maximum number of UEs with at least one PDU Session/PDN Connection and/or maximum number of PDU Session</w:t>
      </w:r>
    </w:p>
    <w:p w14:paraId="2C0A11C3" w14:textId="77777777" w:rsidR="00714771" w:rsidRDefault="00714771" w:rsidP="00714771">
      <w:pPr>
        <w:rPr>
          <w:lang w:eastAsia="en-GB"/>
        </w:rPr>
      </w:pPr>
      <w:r>
        <w:rPr>
          <w:lang w:eastAsia="en-GB"/>
        </w:rP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 Two options are introduced:</w:t>
      </w:r>
    </w:p>
    <w:p w14:paraId="1958392A" w14:textId="77777777" w:rsidR="00714771" w:rsidRDefault="00714771" w:rsidP="00714771">
      <w:pPr>
        <w:rPr>
          <w:lang w:eastAsia="en-GB"/>
        </w:rPr>
      </w:pPr>
      <w:r>
        <w:rPr>
          <w:lang w:eastAsia="en-GB"/>
        </w:rPr>
        <w:t>1.</w:t>
      </w:r>
      <w:r>
        <w:rPr>
          <w:lang w:eastAsia="en-GB"/>
        </w:rPr>
        <w:tab/>
        <w:t>Option 1: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w:t>
      </w:r>
    </w:p>
    <w:p w14:paraId="6895B322" w14:textId="77777777" w:rsidR="00714771" w:rsidRDefault="00714771" w:rsidP="00714771">
      <w:pPr>
        <w:rPr>
          <w:lang w:eastAsia="en-GB"/>
        </w:rPr>
      </w:pPr>
      <w:r>
        <w:rPr>
          <w:lang w:eastAsia="en-GB"/>
        </w:rPr>
        <w:t>2.</w:t>
      </w:r>
      <w:r>
        <w:rPr>
          <w:lang w:eastAsia="en-GB"/>
        </w:rPr>
        <w:tab/>
        <w:t>Option 2: Triggering an Nnsacf_NSAC_NumOfPDUsUpdate_Request as described in clause 5.15.11.5 to NSACF and the NSACF performs admission control for the number of UEs with at least one PDU Session/PDN connection</w:t>
      </w:r>
    </w:p>
    <w:p w14:paraId="52060601" w14:textId="77777777" w:rsidR="00714771" w:rsidRDefault="00714771" w:rsidP="00714771">
      <w:pPr>
        <w:rPr>
          <w:lang w:eastAsia="en-GB"/>
        </w:rPr>
      </w:pPr>
      <w:r>
        <w:rPr>
          <w:lang w:eastAsia="en-GB"/>
        </w:rPr>
        <w:t>See more details in TS 23.501[1] clause 5.15.11.5a</w:t>
      </w:r>
    </w:p>
    <w:p w14:paraId="4C21285C" w14:textId="77777777" w:rsidR="00714771" w:rsidRPr="000D2E94" w:rsidRDefault="00714771" w:rsidP="00714771">
      <w:pPr>
        <w:rPr>
          <w:b/>
        </w:rPr>
      </w:pPr>
      <w:r w:rsidRPr="000D2E94">
        <w:rPr>
          <w:b/>
        </w:rPr>
        <w:t>References</w:t>
      </w:r>
      <w:r w:rsidRPr="000D2E94">
        <w:t xml:space="preserve"> </w:t>
      </w:r>
    </w:p>
    <w:p w14:paraId="7E55F43A" w14:textId="21A12619" w:rsidR="00714771" w:rsidRDefault="00714771" w:rsidP="00714771">
      <w:r>
        <w:t>List of related CRs: select "TSG Status = Approved" in:</w:t>
      </w:r>
      <w:r w:rsidR="00AE751D">
        <w:t xml:space="preserve"> </w:t>
      </w:r>
      <w:r w:rsidR="00AE751D">
        <w:br/>
      </w:r>
      <w:hyperlink r:id="rId330" w:history="1">
        <w:r w:rsidRPr="00643D98">
          <w:rPr>
            <w:rStyle w:val="Hyperlink"/>
          </w:rPr>
          <w:t>https://portal.3gpp.org/ChangeRequests.aspx?q=1&amp;workitem=980129,970058,980086,980087</w:t>
        </w:r>
      </w:hyperlink>
    </w:p>
    <w:p w14:paraId="5146157F" w14:textId="428752CD" w:rsidR="00714771" w:rsidRDefault="00714771" w:rsidP="002E4C6C">
      <w:pPr>
        <w:pStyle w:val="EX"/>
        <w:rPr>
          <w:lang w:eastAsia="en-GB"/>
        </w:rPr>
      </w:pPr>
      <w:r>
        <w:rPr>
          <w:lang w:eastAsia="en-GB"/>
        </w:rPr>
        <w:t>[1]</w:t>
      </w:r>
      <w:r>
        <w:rPr>
          <w:lang w:eastAsia="en-GB"/>
        </w:rPr>
        <w:tab/>
        <w:t>TS 23.501: “System architecture for the 5G System (5GS)</w:t>
      </w:r>
    </w:p>
    <w:p w14:paraId="7EA87368" w14:textId="0A8A750F" w:rsidR="00F218E6" w:rsidRPr="00F218E6" w:rsidRDefault="00F218E6" w:rsidP="00F218E6">
      <w:pPr>
        <w:pStyle w:val="Heading2"/>
      </w:pPr>
      <w:bookmarkStart w:id="81" w:name="_Toc171519623"/>
      <w:r>
        <w:t>13.</w:t>
      </w:r>
      <w:r w:rsidR="002F394C">
        <w:t>3</w:t>
      </w:r>
      <w:r>
        <w:tab/>
      </w:r>
      <w:r w:rsidRPr="00F218E6">
        <w:t>Enhancement of Network Slicing UICC application for network slice-specific authentication and authorization</w:t>
      </w:r>
      <w:bookmarkEnd w:id="81"/>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9"/>
        <w:gridCol w:w="1717"/>
        <w:gridCol w:w="397"/>
        <w:gridCol w:w="849"/>
        <w:gridCol w:w="2263"/>
      </w:tblGrid>
      <w:tr w:rsidR="00A43272" w:rsidRPr="00EF7FBB" w14:paraId="7530DFA0" w14:textId="77777777" w:rsidTr="00971B66">
        <w:trPr>
          <w:trHeight w:val="255"/>
        </w:trPr>
        <w:tc>
          <w:tcPr>
            <w:tcW w:w="757" w:type="dxa"/>
            <w:shd w:val="clear" w:color="auto" w:fill="auto"/>
            <w:tcMar>
              <w:left w:w="28" w:type="dxa"/>
              <w:right w:w="28" w:type="dxa"/>
            </w:tcMar>
            <w:hideMark/>
          </w:tcPr>
          <w:p w14:paraId="180DD305"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1000002</w:t>
            </w:r>
          </w:p>
        </w:tc>
        <w:tc>
          <w:tcPr>
            <w:tcW w:w="3959" w:type="dxa"/>
            <w:shd w:val="clear" w:color="auto" w:fill="auto"/>
            <w:tcMar>
              <w:left w:w="28" w:type="dxa"/>
              <w:right w:w="28" w:type="dxa"/>
            </w:tcMar>
            <w:hideMark/>
          </w:tcPr>
          <w:p w14:paraId="65651545" w14:textId="77777777" w:rsidR="00A43272" w:rsidRPr="00EF7FBB" w:rsidRDefault="00A43272"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Network Slicing UICC application for network slice-specific authentication and authorization </w:t>
            </w:r>
          </w:p>
        </w:tc>
        <w:tc>
          <w:tcPr>
            <w:tcW w:w="1717" w:type="dxa"/>
            <w:shd w:val="clear" w:color="auto" w:fill="auto"/>
            <w:tcMar>
              <w:left w:w="28" w:type="dxa"/>
              <w:right w:w="28" w:type="dxa"/>
            </w:tcMar>
            <w:hideMark/>
          </w:tcPr>
          <w:p w14:paraId="71EDE994" w14:textId="30A71FE8"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eNS_U</w:t>
            </w:r>
            <w:r w:rsidR="00E30852">
              <w:rPr>
                <w:rFonts w:ascii="Arial" w:hAnsi="Arial" w:cs="Arial"/>
                <w:color w:val="000000"/>
                <w:sz w:val="18"/>
                <w:szCs w:val="18"/>
                <w:lang w:eastAsia="en-GB"/>
              </w:rPr>
              <w:t>I</w:t>
            </w:r>
            <w:r w:rsidRPr="00EF7FBB">
              <w:rPr>
                <w:rFonts w:ascii="Arial" w:hAnsi="Arial" w:cs="Arial"/>
                <w:color w:val="000000"/>
                <w:sz w:val="18"/>
                <w:szCs w:val="18"/>
                <w:lang w:eastAsia="en-GB"/>
              </w:rPr>
              <w:t>CC</w:t>
            </w:r>
          </w:p>
        </w:tc>
        <w:tc>
          <w:tcPr>
            <w:tcW w:w="397" w:type="dxa"/>
            <w:shd w:val="clear" w:color="auto" w:fill="auto"/>
            <w:tcMar>
              <w:left w:w="28" w:type="dxa"/>
              <w:right w:w="28" w:type="dxa"/>
            </w:tcMar>
            <w:hideMark/>
          </w:tcPr>
          <w:p w14:paraId="4F26DA16"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9" w:type="dxa"/>
            <w:shd w:val="clear" w:color="auto" w:fill="auto"/>
            <w:tcMar>
              <w:left w:w="28" w:type="dxa"/>
              <w:right w:w="28" w:type="dxa"/>
            </w:tcMar>
            <w:hideMark/>
          </w:tcPr>
          <w:p w14:paraId="208959A2" w14:textId="1EE0F9FD" w:rsidR="00A43272"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331" w:history="1">
              <w:r w:rsidR="007D3634" w:rsidRPr="007D3634">
                <w:rPr>
                  <w:rFonts w:ascii="Calibri" w:hAnsi="Calibri" w:cs="Calibri"/>
                  <w:color w:val="0563C1"/>
                  <w:sz w:val="16"/>
                  <w:szCs w:val="18"/>
                  <w:u w:val="single"/>
                  <w:lang w:eastAsia="en-GB"/>
                </w:rPr>
                <w:t>CP-231351</w:t>
              </w:r>
            </w:hyperlink>
          </w:p>
        </w:tc>
        <w:tc>
          <w:tcPr>
            <w:tcW w:w="2263" w:type="dxa"/>
            <w:shd w:val="clear" w:color="auto" w:fill="auto"/>
            <w:tcMar>
              <w:left w:w="28" w:type="dxa"/>
              <w:right w:w="28" w:type="dxa"/>
            </w:tcMar>
            <w:hideMark/>
          </w:tcPr>
          <w:p w14:paraId="504054F2" w14:textId="77777777" w:rsidR="00A43272" w:rsidRPr="00EF7FBB" w:rsidRDefault="00A43272"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6270AFAA" w14:textId="66516768" w:rsidR="00A43272" w:rsidRDefault="00A43272" w:rsidP="00A43272">
      <w:pPr>
        <w:rPr>
          <w:lang w:eastAsia="en-GB"/>
        </w:rPr>
      </w:pPr>
      <w:r w:rsidRPr="009D24F7">
        <w:rPr>
          <w:lang w:eastAsia="en-GB"/>
        </w:rPr>
        <w:t xml:space="preserve">Summary based on the input provided by </w:t>
      </w:r>
      <w:r w:rsidR="0013671F" w:rsidRPr="0013671F">
        <w:rPr>
          <w:lang w:eastAsia="en-GB"/>
        </w:rPr>
        <w:t xml:space="preserve">Thales </w:t>
      </w:r>
      <w:r w:rsidRPr="00A43272">
        <w:rPr>
          <w:lang w:eastAsia="en-GB"/>
        </w:rPr>
        <w:t>in CP-233301</w:t>
      </w:r>
      <w:r w:rsidRPr="009D24F7">
        <w:rPr>
          <w:lang w:eastAsia="en-GB"/>
        </w:rPr>
        <w:t>.</w:t>
      </w:r>
    </w:p>
    <w:p w14:paraId="3B357821" w14:textId="1669912F" w:rsidR="00A43272" w:rsidRDefault="00A43272" w:rsidP="00A43272">
      <w:pPr>
        <w:rPr>
          <w:lang w:eastAsia="en-GB"/>
        </w:rPr>
      </w:pPr>
      <w:r>
        <w:rPr>
          <w:lang w:eastAsia="en-GB"/>
        </w:rPr>
        <w:t xml:space="preserve">This Rel-18 work item "Enhancement of Network Slicing UICC application for network slice-specific authentication and authorization" introduces support of network slice-specific authentication and authorization (NSSAA), as defined in </w:t>
      </w:r>
      <w:r w:rsidR="0078318F">
        <w:rPr>
          <w:lang w:eastAsia="en-GB"/>
        </w:rPr>
        <w:t>TS</w:t>
      </w:r>
      <w:r>
        <w:rPr>
          <w:lang w:eastAsia="en-GB"/>
        </w:rPr>
        <w:t xml:space="preserve"> 33.501 clause 16, as a UICC enhancement. </w:t>
      </w:r>
    </w:p>
    <w:p w14:paraId="135E4D6F" w14:textId="5DECCCCD" w:rsidR="00A43272" w:rsidRDefault="00A43272" w:rsidP="00A43272">
      <w:pPr>
        <w:rPr>
          <w:lang w:eastAsia="en-GB"/>
        </w:rPr>
      </w:pPr>
      <w:r>
        <w:rPr>
          <w:lang w:eastAsia="en-GB"/>
        </w:rPr>
        <w:t xml:space="preserve">In the same way as </w:t>
      </w:r>
      <w:r w:rsidR="0078318F">
        <w:rPr>
          <w:lang w:eastAsia="en-GB"/>
        </w:rPr>
        <w:t>TS</w:t>
      </w:r>
      <w:r>
        <w:rPr>
          <w:lang w:eastAsia="en-GB"/>
        </w:rPr>
        <w:t xml:space="preserve"> 31.102 specifies the USIM, the new Rel-18 specification </w:t>
      </w:r>
      <w:r w:rsidR="0078318F">
        <w:rPr>
          <w:lang w:eastAsia="en-GB"/>
        </w:rPr>
        <w:t>TS</w:t>
      </w:r>
      <w:r>
        <w:rPr>
          <w:lang w:eastAsia="en-GB"/>
        </w:rPr>
        <w:t xml:space="preserve"> 31.105, as the outcome of the work item, specifies the "Characteristics of the Slice Subscriber Identity Module application" for the SSIM, a new application on-top of the UICC.</w:t>
      </w:r>
    </w:p>
    <w:p w14:paraId="15076F26" w14:textId="68BB5651" w:rsidR="00A43272" w:rsidRDefault="00A43272" w:rsidP="00E20333">
      <w:pPr>
        <w:pStyle w:val="TH"/>
        <w:rPr>
          <w:lang w:eastAsia="en-GB"/>
        </w:rPr>
      </w:pPr>
      <w:r>
        <w:rPr>
          <w:lang w:eastAsia="en-GB"/>
        </w:rPr>
        <w:t xml:space="preserve"> </w:t>
      </w:r>
      <w:r w:rsidRPr="00754CA0">
        <w:rPr>
          <w:noProof/>
          <w:lang w:eastAsia="en-GB"/>
        </w:rPr>
        <w:drawing>
          <wp:inline distT="0" distB="0" distL="0" distR="0" wp14:anchorId="38579E29" wp14:editId="02328F97">
            <wp:extent cx="3265805" cy="1502410"/>
            <wp:effectExtent l="0" t="0" r="0" b="2540"/>
            <wp:docPr id="1274570704" name="Picture 2" descr="A close-up of a lab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570704" name="Picture 2" descr="A close-up of a label&#10;&#10;Description automatically generated"/>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3265805" cy="1502410"/>
                    </a:xfrm>
                    <a:prstGeom prst="rect">
                      <a:avLst/>
                    </a:prstGeom>
                    <a:noFill/>
                    <a:ln>
                      <a:noFill/>
                    </a:ln>
                  </pic:spPr>
                </pic:pic>
              </a:graphicData>
            </a:graphic>
          </wp:inline>
        </w:drawing>
      </w:r>
    </w:p>
    <w:p w14:paraId="593FC983" w14:textId="77777777" w:rsidR="00A43272" w:rsidRDefault="00A43272" w:rsidP="00E20333">
      <w:pPr>
        <w:pStyle w:val="TF"/>
        <w:rPr>
          <w:lang w:eastAsia="en-GB"/>
        </w:rPr>
      </w:pPr>
      <w:r>
        <w:rPr>
          <w:lang w:eastAsia="en-GB"/>
        </w:rPr>
        <w:t>Figure 1: UICC architecture, SSIM with other applications</w:t>
      </w:r>
    </w:p>
    <w:p w14:paraId="7F229614" w14:textId="77777777" w:rsidR="00A43272" w:rsidRDefault="00A43272" w:rsidP="00A43272">
      <w:pPr>
        <w:rPr>
          <w:lang w:eastAsia="en-GB"/>
        </w:rPr>
      </w:pPr>
    </w:p>
    <w:p w14:paraId="0203184C" w14:textId="38013AA6" w:rsidR="00A43272" w:rsidRDefault="0078318F" w:rsidP="00A43272">
      <w:pPr>
        <w:rPr>
          <w:lang w:eastAsia="en-GB"/>
        </w:rPr>
      </w:pPr>
      <w:r>
        <w:rPr>
          <w:lang w:eastAsia="en-GB"/>
        </w:rPr>
        <w:lastRenderedPageBreak/>
        <w:t>TS</w:t>
      </w:r>
      <w:r w:rsidR="00A43272">
        <w:rPr>
          <w:lang w:eastAsia="en-GB"/>
        </w:rPr>
        <w:t xml:space="preserve"> 31.105 specifies the interface between the ME and the UICC, covering:</w:t>
      </w:r>
    </w:p>
    <w:p w14:paraId="4BC7D5E7" w14:textId="77777777" w:rsidR="00A43272" w:rsidRDefault="00A43272" w:rsidP="00A43272">
      <w:pPr>
        <w:rPr>
          <w:lang w:eastAsia="en-GB"/>
        </w:rPr>
      </w:pPr>
      <w:r>
        <w:rPr>
          <w:lang w:eastAsia="en-GB"/>
        </w:rPr>
        <w:t>-</w:t>
      </w:r>
      <w:r>
        <w:rPr>
          <w:lang w:eastAsia="en-GB"/>
        </w:rPr>
        <w:tab/>
        <w:t>the definition of a new application embedded on the UICC, the SSIM;</w:t>
      </w:r>
    </w:p>
    <w:p w14:paraId="4C65E4E6" w14:textId="77777777" w:rsidR="00A43272" w:rsidRDefault="00A43272" w:rsidP="00A43272">
      <w:pPr>
        <w:rPr>
          <w:lang w:eastAsia="en-GB"/>
        </w:rPr>
      </w:pPr>
      <w:r>
        <w:rPr>
          <w:lang w:eastAsia="en-GB"/>
        </w:rPr>
        <w:t>-</w:t>
      </w:r>
      <w:r>
        <w:rPr>
          <w:lang w:eastAsia="en-GB"/>
        </w:rPr>
        <w:tab/>
        <w:t>the identification, selection and initialisation procedures to be used by the ME;</w:t>
      </w:r>
    </w:p>
    <w:p w14:paraId="7C0B1E32" w14:textId="77777777" w:rsidR="00A43272" w:rsidRDefault="00A43272" w:rsidP="00A43272">
      <w:pPr>
        <w:rPr>
          <w:lang w:eastAsia="en-GB"/>
        </w:rPr>
      </w:pPr>
      <w:r>
        <w:rPr>
          <w:lang w:eastAsia="en-GB"/>
        </w:rPr>
        <w:t>-</w:t>
      </w:r>
      <w:r>
        <w:rPr>
          <w:lang w:eastAsia="en-GB"/>
        </w:rPr>
        <w:tab/>
        <w:t>the AUTHENTICATE command supported by the SSIM to exchange relevant EAP packets between the ME and the SSIM.</w:t>
      </w:r>
    </w:p>
    <w:p w14:paraId="7A23C4D1" w14:textId="77777777" w:rsidR="00A43272" w:rsidRDefault="00A43272" w:rsidP="00A43272">
      <w:pPr>
        <w:rPr>
          <w:lang w:eastAsia="en-GB"/>
        </w:rPr>
      </w:pPr>
      <w:r>
        <w:rPr>
          <w:lang w:eastAsia="en-GB"/>
        </w:rPr>
        <w:t>An SSIM shall be defined in the EFDIR of the UICC to be able to be selected and used by the ME. A specific Application Identifier (AID) is defined, the '3GPP SSIM', to identify an SSIM entry in EFDIR.</w:t>
      </w:r>
    </w:p>
    <w:p w14:paraId="18D589AA" w14:textId="77777777" w:rsidR="00A43272" w:rsidRDefault="00A43272" w:rsidP="00A43272">
      <w:pPr>
        <w:rPr>
          <w:lang w:eastAsia="en-GB"/>
        </w:rPr>
      </w:pPr>
      <w:r>
        <w:rPr>
          <w:lang w:eastAsia="en-GB"/>
        </w:rPr>
        <w:t>The S-NSSAI list supported by an SSIM and the associated EAP ID to be used for the NSSAA procedure are defined at the SSIM level for the ME usage.</w:t>
      </w:r>
    </w:p>
    <w:p w14:paraId="02CB32CE" w14:textId="77777777" w:rsidR="00A43272" w:rsidRDefault="00A43272" w:rsidP="00A43272">
      <w:pPr>
        <w:rPr>
          <w:lang w:eastAsia="en-GB"/>
        </w:rPr>
      </w:pPr>
      <w:r>
        <w:rPr>
          <w:lang w:eastAsia="en-GB"/>
        </w:rPr>
        <w:t>The ME, during an ongoing NSSA procedure, exchanges EAP messages with the AMF using dedicated NSSAA message in NAS messaging as defined in TS 24.501 and transfers relevant EAP packets to the related SSIM using the AUTHENTICATE command to perform the EAP authentication using credentials stored in the SSIM.</w:t>
      </w:r>
    </w:p>
    <w:p w14:paraId="744C8366" w14:textId="77777777" w:rsidR="00A43272" w:rsidRDefault="00A43272" w:rsidP="00A43272">
      <w:pPr>
        <w:rPr>
          <w:lang w:eastAsia="en-GB"/>
        </w:rPr>
      </w:pPr>
      <w:r>
        <w:rPr>
          <w:lang w:eastAsia="en-GB"/>
        </w:rPr>
        <w:t xml:space="preserve">An SSIM can support more than one S-NSSAI and simultaneous NSSAA procedure at the same time. </w:t>
      </w:r>
    </w:p>
    <w:p w14:paraId="0AFDB5C2" w14:textId="77777777" w:rsidR="00E20333" w:rsidRPr="00016B51" w:rsidRDefault="00E20333" w:rsidP="00E20333">
      <w:pPr>
        <w:rPr>
          <w:b/>
        </w:rPr>
      </w:pPr>
      <w:r w:rsidRPr="00016B51">
        <w:rPr>
          <w:b/>
        </w:rPr>
        <w:t>References</w:t>
      </w:r>
    </w:p>
    <w:p w14:paraId="324D6882" w14:textId="21756166" w:rsidR="00AE751D" w:rsidRDefault="00AE751D" w:rsidP="00AE751D">
      <w:pPr>
        <w:rPr>
          <w:rStyle w:val="Hyperlink"/>
          <w:lang w:eastAsia="en-GB"/>
        </w:rPr>
      </w:pPr>
      <w:r>
        <w:t xml:space="preserve">List of related CRs: select "TSG Status = Approved" in: </w:t>
      </w:r>
      <w:hyperlink r:id="rId333" w:history="1">
        <w:r w:rsidRPr="000B3867">
          <w:rPr>
            <w:rStyle w:val="Hyperlink"/>
            <w:lang w:eastAsia="en-GB"/>
          </w:rPr>
          <w:t>https://portal.3gpp.org/ChangeRequests.aspx?q=1&amp;workitem=</w:t>
        </w:r>
        <w:r w:rsidRPr="004A629B">
          <w:rPr>
            <w:rStyle w:val="Hyperlink"/>
            <w:lang w:eastAsia="en-GB"/>
          </w:rPr>
          <w:t>1000002</w:t>
        </w:r>
      </w:hyperlink>
    </w:p>
    <w:p w14:paraId="423290FE" w14:textId="77777777" w:rsidR="00E20333" w:rsidRPr="00016B51" w:rsidRDefault="00E20333" w:rsidP="00E20333">
      <w:pPr>
        <w:pStyle w:val="EW"/>
      </w:pPr>
      <w:r w:rsidRPr="00016B51">
        <w:t>[1]</w:t>
      </w:r>
      <w:r>
        <w:tab/>
        <w:t xml:space="preserve">TR </w:t>
      </w:r>
      <w:r w:rsidRPr="00BD5D33">
        <w:t>31.826</w:t>
      </w:r>
      <w:r>
        <w:t xml:space="preserve">, </w:t>
      </w:r>
      <w:r w:rsidRPr="00BD5D33">
        <w:t>"Study on new UICC application for NSSAA"</w:t>
      </w:r>
    </w:p>
    <w:p w14:paraId="28F13EFC" w14:textId="77777777" w:rsidR="00E20333" w:rsidRDefault="00E20333" w:rsidP="00E20333">
      <w:pPr>
        <w:pStyle w:val="EW"/>
      </w:pPr>
      <w:r w:rsidRPr="00016B51">
        <w:t>[2]</w:t>
      </w:r>
      <w:r w:rsidRPr="00016B51">
        <w:tab/>
      </w:r>
      <w:r>
        <w:t xml:space="preserve">TS 31.105, </w:t>
      </w:r>
      <w:r w:rsidRPr="00BD5D33">
        <w:t>"</w:t>
      </w:r>
      <w:r w:rsidRPr="00ED126D">
        <w:t>Characteristics of the Slice Subscriber Identity Module application</w:t>
      </w:r>
      <w:r w:rsidRPr="00BD5D33">
        <w:t>"</w:t>
      </w:r>
    </w:p>
    <w:p w14:paraId="6FD6B485" w14:textId="77777777" w:rsidR="00407A19" w:rsidRDefault="00407A19" w:rsidP="00E20333">
      <w:pPr>
        <w:pStyle w:val="EW"/>
      </w:pPr>
    </w:p>
    <w:p w14:paraId="715951A5" w14:textId="3BAB321D" w:rsidR="002F394C" w:rsidRPr="00F218E6" w:rsidRDefault="002F394C" w:rsidP="002F394C">
      <w:pPr>
        <w:pStyle w:val="Heading2"/>
      </w:pPr>
      <w:bookmarkStart w:id="82" w:name="_Toc171519624"/>
      <w:r>
        <w:t>13.4</w:t>
      </w:r>
      <w:r>
        <w:tab/>
      </w:r>
      <w:r w:rsidRPr="00F218E6">
        <w:t>Charging Aspects of Network Slicing Phase 2</w:t>
      </w:r>
      <w:bookmarkEnd w:id="82"/>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59"/>
        <w:gridCol w:w="1717"/>
        <w:gridCol w:w="397"/>
        <w:gridCol w:w="849"/>
        <w:gridCol w:w="2264"/>
      </w:tblGrid>
      <w:tr w:rsidR="002F394C" w:rsidRPr="00EF7FBB" w14:paraId="26CF568B" w14:textId="77777777" w:rsidTr="00B22AB8">
        <w:trPr>
          <w:trHeight w:val="255"/>
        </w:trPr>
        <w:tc>
          <w:tcPr>
            <w:tcW w:w="756" w:type="dxa"/>
            <w:shd w:val="clear" w:color="auto" w:fill="auto"/>
            <w:tcMar>
              <w:left w:w="28" w:type="dxa"/>
              <w:right w:w="28" w:type="dxa"/>
            </w:tcMar>
          </w:tcPr>
          <w:p w14:paraId="0A9E2C9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980025</w:t>
            </w:r>
          </w:p>
        </w:tc>
        <w:tc>
          <w:tcPr>
            <w:tcW w:w="3959" w:type="dxa"/>
            <w:shd w:val="clear" w:color="auto" w:fill="auto"/>
            <w:tcMar>
              <w:left w:w="28" w:type="dxa"/>
              <w:right w:w="28" w:type="dxa"/>
            </w:tcMar>
          </w:tcPr>
          <w:p w14:paraId="71225EAB"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Network Slicing Phase 2 </w:t>
            </w:r>
          </w:p>
        </w:tc>
        <w:tc>
          <w:tcPr>
            <w:tcW w:w="1717" w:type="dxa"/>
            <w:shd w:val="clear" w:color="auto" w:fill="auto"/>
            <w:tcMar>
              <w:left w:w="28" w:type="dxa"/>
              <w:right w:w="28" w:type="dxa"/>
            </w:tcMar>
          </w:tcPr>
          <w:p w14:paraId="4E96CBF1"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de-DE" w:eastAsia="en-GB"/>
              </w:rPr>
              <w:t>NETSLICE_CH_Ph2</w:t>
            </w:r>
          </w:p>
        </w:tc>
        <w:tc>
          <w:tcPr>
            <w:tcW w:w="397" w:type="dxa"/>
            <w:shd w:val="clear" w:color="auto" w:fill="auto"/>
            <w:tcMar>
              <w:left w:w="28" w:type="dxa"/>
              <w:right w:w="28" w:type="dxa"/>
            </w:tcMar>
          </w:tcPr>
          <w:p w14:paraId="0A1AC64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tcPr>
          <w:p w14:paraId="40355095" w14:textId="6DC3CB2A" w:rsidR="002F394C" w:rsidRDefault="00E33151" w:rsidP="00B22AB8">
            <w:pPr>
              <w:overflowPunct/>
              <w:autoSpaceDE/>
              <w:autoSpaceDN/>
              <w:adjustRightInd/>
              <w:spacing w:after="0"/>
              <w:textAlignment w:val="auto"/>
            </w:pPr>
            <w:hyperlink r:id="rId334" w:history="1">
              <w:r w:rsidR="007D3634" w:rsidRPr="007D3634">
                <w:rPr>
                  <w:rFonts w:ascii="Calibri" w:hAnsi="Calibri" w:cs="Calibri"/>
                  <w:color w:val="0563C1"/>
                  <w:sz w:val="16"/>
                  <w:szCs w:val="18"/>
                  <w:u w:val="single"/>
                  <w:lang w:eastAsia="en-GB"/>
                </w:rPr>
                <w:t>SP-230176</w:t>
              </w:r>
            </w:hyperlink>
          </w:p>
        </w:tc>
        <w:tc>
          <w:tcPr>
            <w:tcW w:w="2264" w:type="dxa"/>
            <w:shd w:val="clear" w:color="auto" w:fill="auto"/>
            <w:tcMar>
              <w:left w:w="28" w:type="dxa"/>
              <w:right w:w="28" w:type="dxa"/>
            </w:tcMar>
          </w:tcPr>
          <w:p w14:paraId="5861463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B37CC90" w14:textId="77777777" w:rsidR="002F394C" w:rsidRDefault="002F394C" w:rsidP="002F394C">
      <w:pPr>
        <w:rPr>
          <w:lang w:eastAsia="en-GB"/>
        </w:rPr>
      </w:pPr>
      <w:r w:rsidRPr="009D24F7">
        <w:rPr>
          <w:lang w:eastAsia="en-GB"/>
        </w:rPr>
        <w:t xml:space="preserve">Summary based on the input provided by </w:t>
      </w:r>
      <w:r w:rsidRPr="00971B66">
        <w:rPr>
          <w:lang w:eastAsia="en-GB"/>
        </w:rPr>
        <w:t>MATRIXX Software in SP-240323.</w:t>
      </w:r>
    </w:p>
    <w:p w14:paraId="26AFA7C0" w14:textId="77777777" w:rsidR="002F394C" w:rsidRDefault="002F394C" w:rsidP="002F394C">
      <w:pPr>
        <w:rPr>
          <w:lang w:eastAsia="en-GB"/>
        </w:rPr>
      </w:pPr>
      <w:r>
        <w:rPr>
          <w:lang w:eastAsia="en-GB"/>
        </w:rPr>
        <w:t>This feature introduces a set Network Slice level new criteria for charging Network Slices usage, allowing Mobile Network Operators to monetize Network Slice(s) assigned to third-party providers based on these. The new criteria are number of registered UEs and number of PDU Sessions per network slice as well as the volume and actual duration per Network Slice.</w:t>
      </w:r>
    </w:p>
    <w:p w14:paraId="3BC338E8" w14:textId="77777777" w:rsidR="002F394C" w:rsidRDefault="002F394C" w:rsidP="002F394C">
      <w:pPr>
        <w:rPr>
          <w:lang w:eastAsia="en-GB"/>
        </w:rPr>
      </w:pPr>
      <w:r>
        <w:rPr>
          <w:lang w:eastAsia="en-GB"/>
        </w:rPr>
        <w:t>NSACF (Network Slicing Admission Control Function) is specified in TS 23.501 [1] clause 5.15.11 for monitoring the number of registered UEs and/or the number of PDU Sessions per network slice. The charging solution for number of registered UEs and number of PDU Sessions per network slice is specified in TS 28.203 [4] and relies a new reference point from the NSACF using the NchfConvergedCharging service, specified in TS 32.290 [5] and TS 32.291 [6] extended for this purpose.</w:t>
      </w:r>
    </w:p>
    <w:p w14:paraId="4B6AF30C" w14:textId="77777777" w:rsidR="002F394C" w:rsidRDefault="002F394C" w:rsidP="002F394C">
      <w:pPr>
        <w:pStyle w:val="TH"/>
        <w:rPr>
          <w:lang w:bidi="ar-IQ"/>
        </w:rPr>
      </w:pPr>
      <w:r>
        <w:rPr>
          <w:lang w:eastAsia="en-GB"/>
        </w:rPr>
        <w:t xml:space="preserve"> </w:t>
      </w:r>
      <w:r>
        <w:rPr>
          <w:lang w:bidi="ar-IQ"/>
        </w:rPr>
        <w:object w:dxaOrig="2520" w:dyaOrig="3376" w14:anchorId="05ED86E5">
          <v:shape id="_x0000_i1044" type="#_x0000_t75" style="width:104pt;height:127pt" o:ole="">
            <v:imagedata r:id="rId335" o:title=""/>
          </v:shape>
          <o:OLEObject Type="Embed" ProgID="Visio.Drawing.11" ShapeID="_x0000_i1044" DrawAspect="Content" ObjectID="_1782132630" r:id="rId336"/>
        </w:object>
      </w:r>
    </w:p>
    <w:p w14:paraId="60FAFA3C" w14:textId="77777777" w:rsidR="002F394C" w:rsidRDefault="002F394C" w:rsidP="002F394C">
      <w:pPr>
        <w:pStyle w:val="TF"/>
        <w:rPr>
          <w:lang w:eastAsia="en-GB"/>
        </w:rPr>
      </w:pPr>
      <w:r>
        <w:rPr>
          <w:lang w:eastAsia="en-GB"/>
        </w:rPr>
        <w:t>Figure 1: Non-Roaming Network Slice Admission Control converged charging architecture - reference point representation</w:t>
      </w:r>
    </w:p>
    <w:p w14:paraId="175EB8B3" w14:textId="77777777" w:rsidR="002F394C" w:rsidRDefault="002F394C" w:rsidP="002F394C">
      <w:pPr>
        <w:rPr>
          <w:lang w:eastAsia="en-GB"/>
        </w:rPr>
      </w:pPr>
    </w:p>
    <w:p w14:paraId="27E069E5" w14:textId="77777777" w:rsidR="002F394C" w:rsidRDefault="002F394C" w:rsidP="002F394C">
      <w:pPr>
        <w:rPr>
          <w:lang w:eastAsia="en-GB"/>
        </w:rPr>
      </w:pPr>
      <w:r>
        <w:rPr>
          <w:lang w:eastAsia="en-GB"/>
        </w:rPr>
        <w:lastRenderedPageBreak/>
        <w:t>The charging solution for volume and duration per Network slice is based on "5G Data Connectivity" charging between SMF and CHF for individual UEs PDU sessions specified in TS 32.255 [3], extended under a new charging framework to encompass the Network Slice serving the UEs. A new B-CHF (Business-CHF) connecting to individual UEs C-CHF (Consumer CHF) introduced in the generic charging architecture, applies for Network Slice charging in the specific context of "5G Data Connectivity" charging. In this solution, the B-CHF handles the Tenant the Network Slice (identified by the S-NSSAI) is assigned to,</w:t>
      </w:r>
    </w:p>
    <w:p w14:paraId="674B38E0" w14:textId="77777777" w:rsidR="002F394C" w:rsidRDefault="002F394C" w:rsidP="002F394C">
      <w:pPr>
        <w:pStyle w:val="TH"/>
        <w:rPr>
          <w:lang w:eastAsia="en-GB"/>
        </w:rPr>
      </w:pPr>
      <w:r>
        <w:rPr>
          <w:lang w:eastAsia="en-GB"/>
        </w:rPr>
        <w:t xml:space="preserve"> </w:t>
      </w:r>
      <w:r w:rsidRPr="002B67F9">
        <w:rPr>
          <w:lang w:bidi="ar-IQ"/>
        </w:rPr>
        <w:object w:dxaOrig="5131" w:dyaOrig="3705" w14:anchorId="045CA602">
          <v:shape id="_x0000_i1045" type="#_x0000_t75" style="width:221pt;height:159.5pt" o:ole="">
            <v:imagedata r:id="rId337" o:title=""/>
          </v:shape>
          <o:OLEObject Type="Embed" ProgID="Visio.Drawing.11" ShapeID="_x0000_i1045" DrawAspect="Content" ObjectID="_1782132631" r:id="rId338"/>
        </w:object>
      </w:r>
    </w:p>
    <w:p w14:paraId="4BD1DC8A" w14:textId="77777777" w:rsidR="002F394C" w:rsidRDefault="002F394C" w:rsidP="002F394C">
      <w:pPr>
        <w:pStyle w:val="TF"/>
        <w:rPr>
          <w:lang w:eastAsia="en-GB"/>
        </w:rPr>
      </w:pPr>
      <w:r>
        <w:rPr>
          <w:lang w:eastAsia="en-GB"/>
        </w:rPr>
        <w:t>Figure 2: 5G data connectivity converged charging architecture Consumer CHF to Business CHF architecture in reference point representation</w:t>
      </w:r>
    </w:p>
    <w:p w14:paraId="4D067AF1" w14:textId="77777777" w:rsidR="002F394C" w:rsidRDefault="002F394C" w:rsidP="002F394C">
      <w:pPr>
        <w:rPr>
          <w:lang w:eastAsia="en-GB"/>
        </w:rPr>
      </w:pPr>
      <w:r>
        <w:rPr>
          <w:lang w:eastAsia="en-GB"/>
        </w:rPr>
        <w:t>UEs PDU session charging over N40 extended between C-CHF and B-CHF, based on the S-NSSAI identifying the Network Slice, allow the B-CHF to perform volume and duration based charging per Network Slice.</w:t>
      </w:r>
    </w:p>
    <w:p w14:paraId="0CA73D1B" w14:textId="77777777" w:rsidR="002F394C" w:rsidRDefault="002F394C" w:rsidP="002F394C">
      <w:pPr>
        <w:rPr>
          <w:lang w:eastAsia="en-GB"/>
        </w:rPr>
      </w:pPr>
      <w:r>
        <w:rPr>
          <w:lang w:eastAsia="en-GB"/>
        </w:rPr>
        <w:t>In addition, the new charging framework includes the capability for individual UE PDU sessions charging of SMF performed by the C-CHF to be influenced by Network Slice charging criteria supplied by the B-CHF.</w:t>
      </w:r>
    </w:p>
    <w:p w14:paraId="06DFE837" w14:textId="77777777" w:rsidR="002F394C" w:rsidRDefault="002F394C" w:rsidP="002F394C">
      <w:pPr>
        <w:rPr>
          <w:lang w:eastAsia="en-GB"/>
        </w:rPr>
      </w:pPr>
    </w:p>
    <w:p w14:paraId="56DC2A52" w14:textId="77777777" w:rsidR="002F394C" w:rsidRPr="00016B51" w:rsidRDefault="002F394C" w:rsidP="002F394C">
      <w:pPr>
        <w:rPr>
          <w:b/>
        </w:rPr>
      </w:pPr>
      <w:r w:rsidRPr="00016B51">
        <w:rPr>
          <w:b/>
        </w:rPr>
        <w:t>References</w:t>
      </w:r>
    </w:p>
    <w:p w14:paraId="5750694C" w14:textId="7B5E2AC2" w:rsidR="002F394C" w:rsidRDefault="002F394C" w:rsidP="002F394C">
      <w:r>
        <w:t xml:space="preserve">List of related CRs: select "TSG Status = Approved" in: </w:t>
      </w:r>
      <w:r>
        <w:br/>
      </w:r>
      <w:hyperlink r:id="rId339" w:history="1">
        <w:r w:rsidRPr="001C551A">
          <w:rPr>
            <w:rStyle w:val="Hyperlink"/>
          </w:rPr>
          <w:t>https://portal.3gpp.org/ChangeRequests.aspx?q=1&amp;workitem=980025</w:t>
        </w:r>
      </w:hyperlink>
      <w:r>
        <w:t xml:space="preserve"> </w:t>
      </w:r>
    </w:p>
    <w:p w14:paraId="42E47CD3" w14:textId="77777777" w:rsidR="002F394C" w:rsidRDefault="002F394C" w:rsidP="002F394C">
      <w:pPr>
        <w:pStyle w:val="EW"/>
      </w:pPr>
      <w:r>
        <w:t>[1]</w:t>
      </w:r>
      <w:r>
        <w:tab/>
        <w:t>TS 23.501: "System Architecture for the 5G System; Stage 2".</w:t>
      </w:r>
    </w:p>
    <w:p w14:paraId="529579ED" w14:textId="77777777" w:rsidR="002F394C" w:rsidRDefault="002F394C" w:rsidP="002F394C">
      <w:pPr>
        <w:pStyle w:val="EW"/>
      </w:pPr>
      <w:r>
        <w:t>[2]</w:t>
      </w:r>
      <w:r>
        <w:tab/>
        <w:t>TS 32.240: "Charging management; Charging architecture and principles".</w:t>
      </w:r>
    </w:p>
    <w:p w14:paraId="4B7359AE" w14:textId="77777777" w:rsidR="002F394C" w:rsidRDefault="002F394C" w:rsidP="002F394C">
      <w:pPr>
        <w:pStyle w:val="EW"/>
      </w:pPr>
      <w:r>
        <w:t>[3]</w:t>
      </w:r>
      <w:r>
        <w:tab/>
        <w:t>TS 32.255: "Charging management; 5G Data connectivity domain charging; stage 2".</w:t>
      </w:r>
    </w:p>
    <w:p w14:paraId="23444739" w14:textId="77777777" w:rsidR="002F394C" w:rsidRDefault="002F394C" w:rsidP="002F394C">
      <w:pPr>
        <w:pStyle w:val="EW"/>
      </w:pPr>
      <w:r>
        <w:t>[4]</w:t>
      </w:r>
      <w:r>
        <w:tab/>
        <w:t>TS 28.203: "Charging management; Network slice admission control charging in the 5G System (5GS)".</w:t>
      </w:r>
    </w:p>
    <w:p w14:paraId="0D6D1579" w14:textId="77777777" w:rsidR="002F394C" w:rsidRDefault="002F394C" w:rsidP="002F394C">
      <w:pPr>
        <w:pStyle w:val="EW"/>
      </w:pPr>
      <w:r>
        <w:t>[5]</w:t>
      </w:r>
      <w:r>
        <w:tab/>
        <w:t>TS 32.290: "Charging management; 5G system; Services, operations and procedures of charging using Service Based Interface (SBI)</w:t>
      </w:r>
    </w:p>
    <w:p w14:paraId="2CDD8C8A" w14:textId="77777777" w:rsidR="002F394C" w:rsidRDefault="002F394C" w:rsidP="002F394C">
      <w:pPr>
        <w:pStyle w:val="EW"/>
      </w:pPr>
      <w:r>
        <w:t>[6]</w:t>
      </w:r>
      <w:r>
        <w:tab/>
        <w:t>TS 32.291: "Charging management; 5G system; Charging service, stage 3".</w:t>
      </w:r>
    </w:p>
    <w:p w14:paraId="2B1B82C6" w14:textId="3BBB0A66" w:rsidR="002F394C" w:rsidRDefault="002F394C" w:rsidP="001A3797">
      <w:pPr>
        <w:pStyle w:val="EW"/>
      </w:pPr>
      <w:r>
        <w:t>[7]</w:t>
      </w:r>
      <w:r>
        <w:tab/>
        <w:t>TS 32.298: "Charging management; Charging Data Record (CDR) parameter description".</w:t>
      </w:r>
    </w:p>
    <w:p w14:paraId="17E22D12" w14:textId="05279851" w:rsidR="00407A19" w:rsidRDefault="00F218E6" w:rsidP="00407A19">
      <w:pPr>
        <w:pStyle w:val="Heading2"/>
      </w:pPr>
      <w:bookmarkStart w:id="83" w:name="_Toc171519625"/>
      <w:r>
        <w:t>13.</w:t>
      </w:r>
      <w:r w:rsidR="002F394C">
        <w:t>5</w:t>
      </w:r>
      <w:r>
        <w:tab/>
      </w:r>
      <w:r w:rsidRPr="00F218E6">
        <w:t>Charging Aspects for NSSAA</w:t>
      </w:r>
      <w:bookmarkEnd w:id="8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C05DD" w:rsidRPr="00EF7FBB" w14:paraId="45E1A4E6" w14:textId="77777777" w:rsidTr="00AD72F9">
        <w:trPr>
          <w:trHeight w:val="255"/>
        </w:trPr>
        <w:tc>
          <w:tcPr>
            <w:tcW w:w="757" w:type="dxa"/>
            <w:shd w:val="clear" w:color="auto" w:fill="auto"/>
            <w:tcMar>
              <w:left w:w="28" w:type="dxa"/>
              <w:right w:w="28" w:type="dxa"/>
            </w:tcMar>
          </w:tcPr>
          <w:p w14:paraId="73EF02BD"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990032</w:t>
            </w:r>
          </w:p>
        </w:tc>
        <w:tc>
          <w:tcPr>
            <w:tcW w:w="3969" w:type="dxa"/>
            <w:shd w:val="clear" w:color="auto" w:fill="auto"/>
            <w:tcMar>
              <w:left w:w="28" w:type="dxa"/>
              <w:right w:w="28" w:type="dxa"/>
            </w:tcMar>
          </w:tcPr>
          <w:p w14:paraId="3348F017" w14:textId="54A82300"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Aspects for </w:t>
            </w:r>
            <w:r w:rsidR="007D4369" w:rsidRPr="007D4369">
              <w:rPr>
                <w:rFonts w:ascii="Arial" w:hAnsi="Arial" w:cs="Arial"/>
                <w:b/>
                <w:bCs/>
                <w:color w:val="0000FF"/>
                <w:sz w:val="18"/>
                <w:szCs w:val="18"/>
                <w:lang w:eastAsia="en-GB"/>
              </w:rPr>
              <w:t xml:space="preserve">Network Slice-Specific Authentication and Authorization (NSSAA) </w:t>
            </w:r>
            <w:r w:rsidRPr="00EF7FBB">
              <w:rPr>
                <w:rFonts w:ascii="Arial" w:hAnsi="Arial" w:cs="Arial"/>
                <w:b/>
                <w:bCs/>
                <w:color w:val="0000FF"/>
                <w:sz w:val="18"/>
                <w:szCs w:val="18"/>
                <w:lang w:eastAsia="en-GB"/>
              </w:rPr>
              <w:t xml:space="preserve"> </w:t>
            </w:r>
          </w:p>
        </w:tc>
        <w:tc>
          <w:tcPr>
            <w:tcW w:w="1701" w:type="dxa"/>
            <w:shd w:val="clear" w:color="auto" w:fill="auto"/>
            <w:tcMar>
              <w:left w:w="28" w:type="dxa"/>
              <w:right w:w="28" w:type="dxa"/>
            </w:tcMar>
          </w:tcPr>
          <w:p w14:paraId="102F7DB2"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NSSAA_CH</w:t>
            </w:r>
          </w:p>
        </w:tc>
        <w:tc>
          <w:tcPr>
            <w:tcW w:w="397" w:type="dxa"/>
            <w:shd w:val="clear" w:color="auto" w:fill="auto"/>
            <w:tcMar>
              <w:left w:w="28" w:type="dxa"/>
              <w:right w:w="28" w:type="dxa"/>
            </w:tcMar>
          </w:tcPr>
          <w:p w14:paraId="08F5D941" w14:textId="77777777" w:rsidR="009C05DD" w:rsidRPr="00EF7FBB"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A9C3FF2" w14:textId="6C9430FE" w:rsidR="009C05DD" w:rsidRDefault="00E33151" w:rsidP="00AD72F9">
            <w:pPr>
              <w:overflowPunct/>
              <w:autoSpaceDE/>
              <w:autoSpaceDN/>
              <w:adjustRightInd/>
              <w:spacing w:after="0"/>
              <w:textAlignment w:val="auto"/>
            </w:pPr>
            <w:hyperlink r:id="rId340" w:history="1">
              <w:r w:rsidR="007D3634" w:rsidRPr="007D3634">
                <w:rPr>
                  <w:rFonts w:ascii="Calibri" w:hAnsi="Calibri" w:cs="Calibri"/>
                  <w:color w:val="0563C1"/>
                  <w:sz w:val="16"/>
                  <w:szCs w:val="18"/>
                  <w:u w:val="single"/>
                  <w:lang w:eastAsia="en-GB"/>
                </w:rPr>
                <w:t>SP-230182</w:t>
              </w:r>
            </w:hyperlink>
          </w:p>
        </w:tc>
        <w:tc>
          <w:tcPr>
            <w:tcW w:w="2268" w:type="dxa"/>
            <w:shd w:val="clear" w:color="auto" w:fill="auto"/>
            <w:tcMar>
              <w:left w:w="28" w:type="dxa"/>
              <w:right w:w="28" w:type="dxa"/>
            </w:tcMar>
          </w:tcPr>
          <w:p w14:paraId="374DFCA2" w14:textId="77777777" w:rsidR="009C05DD" w:rsidRPr="009F6F51" w:rsidRDefault="009C05D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C7FE16B" w14:textId="422CC75B" w:rsidR="009C05DD" w:rsidRDefault="009C05DD" w:rsidP="009C05DD">
      <w:pPr>
        <w:rPr>
          <w:lang w:eastAsia="en-GB"/>
        </w:rPr>
      </w:pPr>
      <w:r w:rsidRPr="00652D0A">
        <w:rPr>
          <w:lang w:eastAsia="en-GB"/>
        </w:rPr>
        <w:t xml:space="preserve">Summary based on the input provided by </w:t>
      </w:r>
      <w:r w:rsidRPr="009C05DD">
        <w:rPr>
          <w:lang w:eastAsia="en-GB"/>
        </w:rPr>
        <w:t>MATRIXX Software in SP-240324</w:t>
      </w:r>
      <w:r w:rsidRPr="00652D0A">
        <w:rPr>
          <w:lang w:eastAsia="en-GB"/>
        </w:rPr>
        <w:t>.</w:t>
      </w:r>
    </w:p>
    <w:p w14:paraId="565E4419" w14:textId="35EC92FB" w:rsidR="009C05DD" w:rsidRDefault="009C05DD" w:rsidP="009C05DD">
      <w:pPr>
        <w:rPr>
          <w:lang w:eastAsia="en-GB"/>
        </w:rPr>
      </w:pPr>
      <w:r>
        <w:rPr>
          <w:lang w:eastAsia="en-GB"/>
        </w:rPr>
        <w:t xml:space="preserve">This feature introduces a new capability for Mobile Network Operators to monetize Network Slice(s) assigned to third-party providers based on allowing such third-party to grant authorization or not to individual UEs for accessing a particular network slice using Network Slice-Specific Authentication and Authorization (NSSAA) procedures specified in </w:t>
      </w:r>
      <w:r w:rsidR="0078318F">
        <w:rPr>
          <w:lang w:eastAsia="en-GB"/>
        </w:rPr>
        <w:t>TS</w:t>
      </w:r>
      <w:r>
        <w:rPr>
          <w:lang w:eastAsia="en-GB"/>
        </w:rPr>
        <w:t xml:space="preserve"> 23.501 [1] clause 5.15.10. </w:t>
      </w:r>
    </w:p>
    <w:p w14:paraId="16BDCD9E" w14:textId="7F703ED1" w:rsidR="009C05DD" w:rsidRDefault="009C05DD" w:rsidP="009C05DD">
      <w:pPr>
        <w:rPr>
          <w:lang w:eastAsia="en-GB"/>
        </w:rPr>
      </w:pPr>
      <w:r>
        <w:rPr>
          <w:lang w:eastAsia="en-GB"/>
        </w:rPr>
        <w:t xml:space="preserve">The charging solution is specified in Network Slice-Specific Authentication and Authorization (NSSAA) charging </w:t>
      </w:r>
      <w:r w:rsidR="0078318F">
        <w:rPr>
          <w:lang w:eastAsia="en-GB"/>
        </w:rPr>
        <w:t>TS</w:t>
      </w:r>
      <w:r>
        <w:rPr>
          <w:lang w:eastAsia="en-GB"/>
        </w:rPr>
        <w:t xml:space="preserve"> 28.204 [4]. and relies on a new reference point from the NSSAAF (Network Slice-Specific Authentication and </w:t>
      </w:r>
      <w:r>
        <w:rPr>
          <w:lang w:eastAsia="en-GB"/>
        </w:rPr>
        <w:lastRenderedPageBreak/>
        <w:t xml:space="preserve">Authorization Function) and existing N42 from AMF, both using the NchfConvergedCharging service, specified in </w:t>
      </w:r>
      <w:r w:rsidR="0078318F">
        <w:rPr>
          <w:lang w:eastAsia="en-GB"/>
        </w:rPr>
        <w:t>TS</w:t>
      </w:r>
      <w:r>
        <w:rPr>
          <w:lang w:eastAsia="en-GB"/>
        </w:rPr>
        <w:t xml:space="preserve"> 32.290 [5] and </w:t>
      </w:r>
      <w:r w:rsidR="0078318F">
        <w:rPr>
          <w:lang w:eastAsia="en-GB"/>
        </w:rPr>
        <w:t>TS</w:t>
      </w:r>
      <w:r>
        <w:rPr>
          <w:lang w:eastAsia="en-GB"/>
        </w:rPr>
        <w:t xml:space="preserve"> 32.291 [6] extended for this purpose.</w:t>
      </w:r>
    </w:p>
    <w:p w14:paraId="0A85D60E" w14:textId="48B22F94" w:rsidR="009C05DD" w:rsidRDefault="009C05DD" w:rsidP="009C05DD">
      <w:pPr>
        <w:pStyle w:val="TH"/>
        <w:rPr>
          <w:lang w:eastAsia="en-GB"/>
        </w:rPr>
      </w:pPr>
      <w:r>
        <w:object w:dxaOrig="3826" w:dyaOrig="3781" w14:anchorId="7438F8EA">
          <v:shape id="_x0000_i1046" type="#_x0000_t75" style="width:141.5pt;height:139pt" o:ole="">
            <v:imagedata r:id="rId341" o:title=""/>
          </v:shape>
          <o:OLEObject Type="Embed" ProgID="Visio.Drawing.11" ShapeID="_x0000_i1046" DrawAspect="Content" ObjectID="_1782132632" r:id="rId342"/>
        </w:object>
      </w:r>
    </w:p>
    <w:p w14:paraId="60DFE553" w14:textId="349CAF73" w:rsidR="009C05DD" w:rsidRDefault="009C05DD" w:rsidP="009C05DD">
      <w:pPr>
        <w:pStyle w:val="TF"/>
        <w:rPr>
          <w:lang w:eastAsia="en-GB"/>
        </w:rPr>
      </w:pPr>
      <w:r>
        <w:rPr>
          <w:lang w:eastAsia="en-GB"/>
        </w:rPr>
        <w:t xml:space="preserve"> Figure 1: Non-Roaming Network Slice-Specific Authentication and Authorization converged charging architecture - reference point representation</w:t>
      </w:r>
    </w:p>
    <w:p w14:paraId="086D82A3" w14:textId="1D42A623" w:rsidR="009C05DD" w:rsidRDefault="009C05DD" w:rsidP="009C05DD">
      <w:pPr>
        <w:rPr>
          <w:lang w:eastAsia="en-GB"/>
        </w:rPr>
      </w:pPr>
      <w:r>
        <w:rPr>
          <w:lang w:eastAsia="en-GB"/>
        </w:rPr>
        <w:t xml:space="preserve">The per UE NSSAA procedures via MNO AMF and NSSAAF towards the third-party provider AAA Server (AAA-S) specified in </w:t>
      </w:r>
      <w:r w:rsidR="0078318F">
        <w:rPr>
          <w:lang w:eastAsia="en-GB"/>
        </w:rPr>
        <w:t>TS</w:t>
      </w:r>
      <w:r>
        <w:rPr>
          <w:lang w:eastAsia="en-GB"/>
        </w:rPr>
        <w:t xml:space="preserve"> 23.502 [2] clause 4.2.9, for this UE to be granted access to a specific Network Slice, can be under MNO CHF quota control. Corresponding generated CDRs as specified in </w:t>
      </w:r>
      <w:r w:rsidR="0078318F">
        <w:rPr>
          <w:lang w:eastAsia="en-GB"/>
        </w:rPr>
        <w:t>TS</w:t>
      </w:r>
      <w:r>
        <w:rPr>
          <w:lang w:eastAsia="en-GB"/>
        </w:rPr>
        <w:t xml:space="preserve"> 32.298 [7], are specified for wholesale purpose between the MNO and the third-party the Network Slice is assigned to.   </w:t>
      </w:r>
    </w:p>
    <w:p w14:paraId="1A7E2343" w14:textId="77777777" w:rsidR="009C05DD" w:rsidRPr="00016B51" w:rsidRDefault="009C05DD" w:rsidP="009C05DD">
      <w:pPr>
        <w:rPr>
          <w:b/>
        </w:rPr>
      </w:pPr>
      <w:r w:rsidRPr="00016B51">
        <w:rPr>
          <w:b/>
        </w:rPr>
        <w:t>References</w:t>
      </w:r>
    </w:p>
    <w:p w14:paraId="741B7111" w14:textId="0637D847" w:rsidR="009C05DD" w:rsidRDefault="009C05DD" w:rsidP="009C05DD">
      <w:pPr>
        <w:rPr>
          <w:rStyle w:val="Hyperlink"/>
          <w:lang w:eastAsia="en-GB"/>
        </w:rPr>
      </w:pPr>
      <w:r>
        <w:t xml:space="preserve">List of related CRs: select "TSG Status = Approved" in: </w:t>
      </w:r>
      <w:r>
        <w:br/>
      </w:r>
      <w:hyperlink r:id="rId343" w:history="1">
        <w:r w:rsidRPr="001C551A">
          <w:rPr>
            <w:rStyle w:val="Hyperlink"/>
          </w:rPr>
          <w:t>https://portal.3gpp.org/ChangeRequests.aspx?q=1&amp;workitem=990032</w:t>
        </w:r>
      </w:hyperlink>
      <w:r>
        <w:t xml:space="preserve"> </w:t>
      </w:r>
    </w:p>
    <w:p w14:paraId="28916950" w14:textId="5A4445F3" w:rsidR="009C05DD" w:rsidRDefault="009C05DD" w:rsidP="009C05DD">
      <w:pPr>
        <w:pStyle w:val="EW"/>
      </w:pPr>
      <w:r>
        <w:t>[1]</w:t>
      </w:r>
      <w:r>
        <w:tab/>
        <w:t>TS 23.501: "System Architecture for the 5G System; Stage 2".</w:t>
      </w:r>
    </w:p>
    <w:p w14:paraId="6D81EABE" w14:textId="77777777" w:rsidR="009C05DD" w:rsidRDefault="009C05DD" w:rsidP="009C05DD">
      <w:pPr>
        <w:pStyle w:val="EW"/>
      </w:pPr>
      <w:r>
        <w:t>[2]</w:t>
      </w:r>
      <w:r>
        <w:tab/>
        <w:t>TS 23.502: "Procedures for the 5G System".</w:t>
      </w:r>
    </w:p>
    <w:p w14:paraId="2C175C35" w14:textId="77777777" w:rsidR="009C05DD" w:rsidRDefault="009C05DD" w:rsidP="009C05DD">
      <w:pPr>
        <w:pStyle w:val="EW"/>
      </w:pPr>
      <w:r>
        <w:t>[3]</w:t>
      </w:r>
      <w:r>
        <w:tab/>
        <w:t>TS 32.240: "Charging management; Charging architecture and principles".</w:t>
      </w:r>
    </w:p>
    <w:p w14:paraId="1739275C" w14:textId="77777777" w:rsidR="009C05DD" w:rsidRDefault="009C05DD" w:rsidP="009C05DD">
      <w:pPr>
        <w:pStyle w:val="EW"/>
      </w:pPr>
      <w:r>
        <w:t>[4]</w:t>
      </w:r>
      <w:r>
        <w:tab/>
        <w:t>TS 28.204: "Charging management; Network slice-specific authentication and authorization charging in the 5G System (5GS)".</w:t>
      </w:r>
    </w:p>
    <w:p w14:paraId="06A7C08E" w14:textId="77777777" w:rsidR="009C05DD" w:rsidRDefault="009C05DD" w:rsidP="009C05DD">
      <w:pPr>
        <w:pStyle w:val="EW"/>
      </w:pPr>
      <w:r>
        <w:t>[5]</w:t>
      </w:r>
      <w:r>
        <w:tab/>
        <w:t>TS 32.290: "Charging management; 5G system; Services, operations and procedures of charging using Service Based Interface (SBI)</w:t>
      </w:r>
    </w:p>
    <w:p w14:paraId="6C92A9AD" w14:textId="77777777" w:rsidR="009C05DD" w:rsidRDefault="009C05DD" w:rsidP="009C05DD">
      <w:pPr>
        <w:pStyle w:val="EW"/>
      </w:pPr>
      <w:r>
        <w:t xml:space="preserve">[6] </w:t>
      </w:r>
      <w:r>
        <w:tab/>
        <w:t>TS 32.291: "Charging management; 5G system; Charging service, stage 3".</w:t>
      </w:r>
    </w:p>
    <w:p w14:paraId="29024E76" w14:textId="53A9BAAC" w:rsidR="009C05DD" w:rsidRDefault="009C05DD" w:rsidP="001A3797">
      <w:pPr>
        <w:pStyle w:val="EW"/>
      </w:pPr>
      <w:r>
        <w:t xml:space="preserve">[7] </w:t>
      </w:r>
      <w:r>
        <w:tab/>
        <w:t>TS 32.298: "Charging management; Charging Data Record (CDR) parameter description".</w:t>
      </w:r>
    </w:p>
    <w:p w14:paraId="5AE7CC93" w14:textId="1C872B43" w:rsidR="00407A19" w:rsidRDefault="00F218E6" w:rsidP="00407A19">
      <w:pPr>
        <w:pStyle w:val="Heading2"/>
      </w:pPr>
      <w:bookmarkStart w:id="84" w:name="_Toc171519626"/>
      <w:r>
        <w:t>13.</w:t>
      </w:r>
      <w:r w:rsidR="002F394C">
        <w:t>6</w:t>
      </w:r>
      <w:r>
        <w:tab/>
      </w:r>
      <w:r w:rsidR="00407A19">
        <w:t>Charging enhancement for Network Slice based wholesale in roaming</w:t>
      </w:r>
      <w:bookmarkEnd w:id="84"/>
      <w:r w:rsidR="00407A19">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4CA7" w:rsidRPr="00EF7FBB" w14:paraId="0A638315" w14:textId="77777777" w:rsidTr="00474CA7">
        <w:trPr>
          <w:trHeight w:val="255"/>
        </w:trPr>
        <w:tc>
          <w:tcPr>
            <w:tcW w:w="757" w:type="dxa"/>
            <w:shd w:val="clear" w:color="auto" w:fill="auto"/>
            <w:tcMar>
              <w:left w:w="28" w:type="dxa"/>
              <w:right w:w="28" w:type="dxa"/>
            </w:tcMar>
          </w:tcPr>
          <w:p w14:paraId="6EC7882F"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1000011</w:t>
            </w:r>
          </w:p>
        </w:tc>
        <w:tc>
          <w:tcPr>
            <w:tcW w:w="3969" w:type="dxa"/>
            <w:shd w:val="clear" w:color="auto" w:fill="auto"/>
            <w:tcMar>
              <w:left w:w="28" w:type="dxa"/>
              <w:right w:w="28" w:type="dxa"/>
            </w:tcMar>
          </w:tcPr>
          <w:p w14:paraId="77C05886"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enhancement for Network Slice based wholesale in roaming </w:t>
            </w:r>
          </w:p>
        </w:tc>
        <w:tc>
          <w:tcPr>
            <w:tcW w:w="1701" w:type="dxa"/>
            <w:shd w:val="clear" w:color="auto" w:fill="auto"/>
            <w:tcMar>
              <w:left w:w="28" w:type="dxa"/>
              <w:right w:w="28" w:type="dxa"/>
            </w:tcMar>
          </w:tcPr>
          <w:p w14:paraId="29110AC9"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CHNSWO</w:t>
            </w:r>
          </w:p>
        </w:tc>
        <w:tc>
          <w:tcPr>
            <w:tcW w:w="397" w:type="dxa"/>
            <w:shd w:val="clear" w:color="auto" w:fill="auto"/>
            <w:tcMar>
              <w:left w:w="28" w:type="dxa"/>
              <w:right w:w="28" w:type="dxa"/>
            </w:tcMar>
          </w:tcPr>
          <w:p w14:paraId="0DD78F79" w14:textId="77777777" w:rsidR="00474CA7" w:rsidRPr="00EF7FBB"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1A7CF41" w14:textId="2FFCE285" w:rsidR="00474CA7" w:rsidRDefault="00E33151" w:rsidP="00E422A7">
            <w:pPr>
              <w:overflowPunct/>
              <w:autoSpaceDE/>
              <w:autoSpaceDN/>
              <w:adjustRightInd/>
              <w:spacing w:after="0"/>
              <w:textAlignment w:val="auto"/>
            </w:pPr>
            <w:hyperlink r:id="rId344" w:history="1">
              <w:r w:rsidR="007D3634" w:rsidRPr="007D3634">
                <w:rPr>
                  <w:rFonts w:ascii="Calibri" w:hAnsi="Calibri" w:cs="Calibri"/>
                  <w:color w:val="0563C1"/>
                  <w:sz w:val="16"/>
                  <w:szCs w:val="18"/>
                  <w:u w:val="single"/>
                  <w:lang w:eastAsia="en-GB"/>
                </w:rPr>
                <w:t>SP-230625</w:t>
              </w:r>
            </w:hyperlink>
          </w:p>
        </w:tc>
        <w:tc>
          <w:tcPr>
            <w:tcW w:w="2268" w:type="dxa"/>
            <w:shd w:val="clear" w:color="auto" w:fill="auto"/>
            <w:tcMar>
              <w:left w:w="28" w:type="dxa"/>
              <w:right w:w="28" w:type="dxa"/>
            </w:tcMar>
          </w:tcPr>
          <w:p w14:paraId="3DC6B03A" w14:textId="77777777" w:rsidR="00474CA7" w:rsidRPr="009F6F51" w:rsidRDefault="00474CA7"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Maryse Gardella, MATRIXX Software, </w:t>
            </w:r>
          </w:p>
        </w:tc>
      </w:tr>
    </w:tbl>
    <w:p w14:paraId="26A86039" w14:textId="52F7409D" w:rsidR="00474CA7" w:rsidRDefault="00474CA7" w:rsidP="00474CA7">
      <w:pPr>
        <w:rPr>
          <w:lang w:eastAsia="en-GB"/>
        </w:rPr>
      </w:pPr>
      <w:r w:rsidRPr="00652D0A">
        <w:rPr>
          <w:lang w:eastAsia="en-GB"/>
        </w:rPr>
        <w:t xml:space="preserve">Summary based on the input provided by </w:t>
      </w:r>
      <w:r w:rsidRPr="00474CA7">
        <w:rPr>
          <w:lang w:eastAsia="en-GB"/>
        </w:rPr>
        <w:t>MATRIXX Software in SP-240390</w:t>
      </w:r>
      <w:r w:rsidRPr="00652D0A">
        <w:rPr>
          <w:lang w:eastAsia="en-GB"/>
        </w:rPr>
        <w:t>.</w:t>
      </w:r>
    </w:p>
    <w:p w14:paraId="73FBB938" w14:textId="77777777" w:rsidR="00474CA7" w:rsidRDefault="00474CA7" w:rsidP="00474CA7">
      <w:pPr>
        <w:rPr>
          <w:lang w:eastAsia="en-GB"/>
        </w:rPr>
      </w:pPr>
      <w:r>
        <w:rPr>
          <w:lang w:eastAsia="en-GB"/>
        </w:rPr>
        <w:t>This feature introduces a capability for network slice differentiation in 5G roaming to allow network slice based wholesale between Mobile Network Operators (MNO) roaming partners.</w:t>
      </w:r>
    </w:p>
    <w:p w14:paraId="4AA67CD9" w14:textId="77777777" w:rsidR="00474CA7" w:rsidRDefault="00474CA7" w:rsidP="00474CA7">
      <w:pPr>
        <w:rPr>
          <w:lang w:eastAsia="en-GB"/>
        </w:rPr>
      </w:pPr>
      <w:r>
        <w:rPr>
          <w:lang w:eastAsia="en-GB"/>
        </w:rPr>
        <w:t>The charging solution is based on enhancing the Network Slice identifier(s) in charging information available in the Visited PLMN, with the Network Slice identifier(s) supplied by HPLMN they are mapped to.</w:t>
      </w:r>
    </w:p>
    <w:p w14:paraId="7010710A" w14:textId="64EC9A07" w:rsidR="00474CA7" w:rsidRDefault="00474CA7" w:rsidP="00474CA7">
      <w:pPr>
        <w:rPr>
          <w:lang w:eastAsia="en-GB"/>
        </w:rPr>
      </w:pPr>
      <w:r>
        <w:rPr>
          <w:lang w:eastAsia="en-GB"/>
        </w:rPr>
        <w:t xml:space="preserve">This enhancement is specified for "5G Data connectivity" of SMF in </w:t>
      </w:r>
      <w:r w:rsidR="00085A52">
        <w:rPr>
          <w:lang w:eastAsia="en-GB"/>
        </w:rPr>
        <w:t>TS</w:t>
      </w:r>
      <w:r>
        <w:rPr>
          <w:lang w:eastAsia="en-GB"/>
        </w:rPr>
        <w:t xml:space="preserve"> 32.255 [2]: PDU Session Charging includes the HPLMN S-NSSAI the serving VPLMN S-NSSAI is mapped to.</w:t>
      </w:r>
    </w:p>
    <w:p w14:paraId="41CD6F2A" w14:textId="54C24B3C" w:rsidR="00474CA7" w:rsidRDefault="00474CA7" w:rsidP="00474CA7">
      <w:pPr>
        <w:rPr>
          <w:lang w:eastAsia="en-GB"/>
        </w:rPr>
      </w:pPr>
      <w:r>
        <w:rPr>
          <w:lang w:eastAsia="en-GB"/>
        </w:rPr>
        <w:t xml:space="preserve">This enhancement is specified for "5G connection and mobility" of AMF in </w:t>
      </w:r>
      <w:r w:rsidR="00085A52">
        <w:rPr>
          <w:lang w:eastAsia="en-GB"/>
        </w:rPr>
        <w:t>TS</w:t>
      </w:r>
      <w:r>
        <w:rPr>
          <w:lang w:eastAsia="en-GB"/>
        </w:rPr>
        <w:t xml:space="preserve"> 32.256 [3]: Registration charging and N2 connection charging include the mapping of VPLMN S-NSSAI(s) to HPLMN S-NSSAI(s).</w:t>
      </w:r>
    </w:p>
    <w:p w14:paraId="0DA1B235" w14:textId="77777777" w:rsidR="00474CA7" w:rsidRPr="00016B51" w:rsidRDefault="00474CA7" w:rsidP="00474CA7">
      <w:pPr>
        <w:rPr>
          <w:b/>
        </w:rPr>
      </w:pPr>
      <w:r w:rsidRPr="00016B51">
        <w:rPr>
          <w:b/>
        </w:rPr>
        <w:t>References</w:t>
      </w:r>
    </w:p>
    <w:p w14:paraId="0F3E6643" w14:textId="524F477D" w:rsidR="00474CA7" w:rsidRDefault="00474CA7" w:rsidP="00474CA7">
      <w:pPr>
        <w:rPr>
          <w:rStyle w:val="Hyperlink"/>
          <w:lang w:eastAsia="en-GB"/>
        </w:rPr>
      </w:pPr>
      <w:r>
        <w:lastRenderedPageBreak/>
        <w:t xml:space="preserve">List of related CRs: select "TSG Status = Approved" in: </w:t>
      </w:r>
      <w:r>
        <w:br/>
      </w:r>
      <w:hyperlink r:id="rId345" w:history="1">
        <w:r w:rsidRPr="00110219">
          <w:rPr>
            <w:rStyle w:val="Hyperlink"/>
          </w:rPr>
          <w:t>https://portal.3gpp.org/ChangeRequests.aspx?q=1&amp;workitem=1000011</w:t>
        </w:r>
      </w:hyperlink>
      <w:r>
        <w:t xml:space="preserve"> </w:t>
      </w:r>
    </w:p>
    <w:p w14:paraId="174F6509" w14:textId="394D2251" w:rsidR="00474CA7" w:rsidRDefault="00474CA7" w:rsidP="00474CA7">
      <w:pPr>
        <w:pStyle w:val="EW"/>
      </w:pPr>
      <w:r>
        <w:t>[1]</w:t>
      </w:r>
      <w:r>
        <w:tab/>
        <w:t>TS 32.240: "Charging management; Charging architecture and principles".</w:t>
      </w:r>
    </w:p>
    <w:p w14:paraId="5BE3D918" w14:textId="77777777" w:rsidR="00474CA7" w:rsidRDefault="00474CA7" w:rsidP="00474CA7">
      <w:pPr>
        <w:pStyle w:val="EW"/>
      </w:pPr>
      <w:r>
        <w:t>[2]</w:t>
      </w:r>
      <w:r>
        <w:tab/>
        <w:t>TS 32.255: "Charging management; 5G Data connectivity domain charging; stage 2".</w:t>
      </w:r>
    </w:p>
    <w:p w14:paraId="4F0C4ADB" w14:textId="77777777" w:rsidR="00474CA7" w:rsidRDefault="00474CA7" w:rsidP="00474CA7">
      <w:pPr>
        <w:pStyle w:val="EW"/>
      </w:pPr>
      <w:r>
        <w:t>[3]</w:t>
      </w:r>
      <w:r>
        <w:tab/>
        <w:t>TS 32.256: "Charging management; 5G connection and mobility domain charging; Stage 2</w:t>
      </w:r>
    </w:p>
    <w:p w14:paraId="25A084EF" w14:textId="77777777" w:rsidR="00474CA7" w:rsidRDefault="00474CA7" w:rsidP="00474CA7">
      <w:pPr>
        <w:pStyle w:val="EW"/>
      </w:pPr>
      <w:r>
        <w:t>[4]</w:t>
      </w:r>
      <w:r>
        <w:tab/>
        <w:t>TS 32.291: "Charging management; 5G system; Charging service, stage 3".</w:t>
      </w:r>
    </w:p>
    <w:p w14:paraId="6DF33210" w14:textId="3D4D89B9" w:rsidR="00474CA7" w:rsidRDefault="00474CA7" w:rsidP="001A3797">
      <w:pPr>
        <w:pStyle w:val="EW"/>
      </w:pPr>
      <w:r>
        <w:t>[5]</w:t>
      </w:r>
      <w:r>
        <w:tab/>
        <w:t>TS 32.298: "Charging management; Charging Data Record (CDR) parameter description".</w:t>
      </w:r>
    </w:p>
    <w:p w14:paraId="62B09DD9" w14:textId="2F153E6C" w:rsidR="00015139" w:rsidRDefault="00015139" w:rsidP="00015139">
      <w:pPr>
        <w:pStyle w:val="Heading2"/>
      </w:pPr>
      <w:bookmarkStart w:id="85" w:name="_Toc171519627"/>
      <w:r>
        <w:t>13.7</w:t>
      </w:r>
      <w:r>
        <w:tab/>
      </w:r>
      <w:r w:rsidRPr="00015139">
        <w:t>Network Slice Capability Exposure for Application Layer Enablement</w:t>
      </w:r>
      <w:bookmarkEnd w:id="85"/>
      <w:r w:rsidRPr="00015139">
        <w:t xml:space="preserve"> </w:t>
      </w:r>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015139" w:rsidRPr="00EF7FBB" w14:paraId="7F2BD110" w14:textId="77777777" w:rsidTr="00FB448D">
        <w:trPr>
          <w:trHeight w:val="255"/>
        </w:trPr>
        <w:tc>
          <w:tcPr>
            <w:tcW w:w="757" w:type="dxa"/>
            <w:shd w:val="clear" w:color="auto" w:fill="auto"/>
            <w:tcMar>
              <w:left w:w="28" w:type="dxa"/>
              <w:right w:w="28" w:type="dxa"/>
            </w:tcMar>
            <w:hideMark/>
          </w:tcPr>
          <w:p w14:paraId="3878497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910022</w:t>
            </w:r>
          </w:p>
        </w:tc>
        <w:tc>
          <w:tcPr>
            <w:tcW w:w="3840" w:type="dxa"/>
            <w:shd w:val="clear" w:color="auto" w:fill="auto"/>
            <w:tcMar>
              <w:left w:w="28" w:type="dxa"/>
              <w:right w:w="28" w:type="dxa"/>
            </w:tcMar>
            <w:hideMark/>
          </w:tcPr>
          <w:p w14:paraId="79A7EF50" w14:textId="77777777" w:rsidR="00015139" w:rsidRPr="00EF7FBB" w:rsidRDefault="00015139"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Network Slice Capability Exposure for Application Layer Enablement </w:t>
            </w:r>
          </w:p>
        </w:tc>
        <w:tc>
          <w:tcPr>
            <w:tcW w:w="1817" w:type="dxa"/>
            <w:shd w:val="clear" w:color="auto" w:fill="auto"/>
            <w:tcMar>
              <w:left w:w="28" w:type="dxa"/>
              <w:right w:w="28" w:type="dxa"/>
            </w:tcMar>
            <w:hideMark/>
          </w:tcPr>
          <w:p w14:paraId="3A94C507"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FS_NSCALE</w:t>
            </w:r>
          </w:p>
        </w:tc>
        <w:tc>
          <w:tcPr>
            <w:tcW w:w="392" w:type="dxa"/>
            <w:shd w:val="clear" w:color="auto" w:fill="auto"/>
            <w:tcMar>
              <w:left w:w="28" w:type="dxa"/>
              <w:right w:w="28" w:type="dxa"/>
            </w:tcMar>
            <w:hideMark/>
          </w:tcPr>
          <w:p w14:paraId="785765D8"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4BEB1A89" w14:textId="44CD7AA4" w:rsidR="00015139"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346" w:history="1">
              <w:r w:rsidR="00015139" w:rsidRPr="007D3634">
                <w:rPr>
                  <w:rFonts w:ascii="Calibri" w:hAnsi="Calibri" w:cs="Calibri"/>
                  <w:color w:val="0563C1"/>
                  <w:sz w:val="16"/>
                  <w:szCs w:val="18"/>
                  <w:u w:val="single"/>
                  <w:lang w:eastAsia="en-GB"/>
                </w:rPr>
                <w:t>SP-211509</w:t>
              </w:r>
            </w:hyperlink>
          </w:p>
        </w:tc>
        <w:tc>
          <w:tcPr>
            <w:tcW w:w="2214" w:type="dxa"/>
            <w:shd w:val="clear" w:color="auto" w:fill="auto"/>
            <w:tcMar>
              <w:left w:w="28" w:type="dxa"/>
              <w:right w:w="28" w:type="dxa"/>
            </w:tcMar>
            <w:hideMark/>
          </w:tcPr>
          <w:p w14:paraId="1565D868"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r w:rsidR="00015139" w:rsidRPr="00EF7FBB" w14:paraId="2281EF3F" w14:textId="77777777" w:rsidTr="00FB448D">
        <w:trPr>
          <w:trHeight w:val="255"/>
        </w:trPr>
        <w:tc>
          <w:tcPr>
            <w:tcW w:w="757" w:type="dxa"/>
            <w:shd w:val="clear" w:color="auto" w:fill="auto"/>
            <w:tcMar>
              <w:left w:w="28" w:type="dxa"/>
              <w:right w:w="28" w:type="dxa"/>
            </w:tcMar>
            <w:hideMark/>
          </w:tcPr>
          <w:p w14:paraId="4F00575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960013</w:t>
            </w:r>
          </w:p>
        </w:tc>
        <w:tc>
          <w:tcPr>
            <w:tcW w:w="3840" w:type="dxa"/>
            <w:shd w:val="clear" w:color="auto" w:fill="auto"/>
            <w:tcMar>
              <w:left w:w="28" w:type="dxa"/>
              <w:right w:w="28" w:type="dxa"/>
            </w:tcMar>
            <w:hideMark/>
          </w:tcPr>
          <w:p w14:paraId="5B244AB3" w14:textId="77777777" w:rsidR="00015139" w:rsidRPr="00EF7FBB" w:rsidRDefault="00015139"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Slice Capability Exposure for Application Layer Enablement </w:t>
            </w:r>
          </w:p>
        </w:tc>
        <w:tc>
          <w:tcPr>
            <w:tcW w:w="1817" w:type="dxa"/>
            <w:shd w:val="clear" w:color="auto" w:fill="auto"/>
            <w:tcMar>
              <w:left w:w="28" w:type="dxa"/>
              <w:right w:w="28" w:type="dxa"/>
            </w:tcMar>
            <w:hideMark/>
          </w:tcPr>
          <w:p w14:paraId="1A528C8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NSCALE</w:t>
            </w:r>
          </w:p>
        </w:tc>
        <w:tc>
          <w:tcPr>
            <w:tcW w:w="392" w:type="dxa"/>
            <w:shd w:val="clear" w:color="auto" w:fill="auto"/>
            <w:tcMar>
              <w:left w:w="28" w:type="dxa"/>
              <w:right w:w="28" w:type="dxa"/>
            </w:tcMar>
            <w:hideMark/>
          </w:tcPr>
          <w:p w14:paraId="6BE69054"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073BCC92" w14:textId="42983112" w:rsidR="00015139"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347" w:history="1">
              <w:r w:rsidR="00015139" w:rsidRPr="007D3634">
                <w:rPr>
                  <w:rFonts w:ascii="Calibri" w:hAnsi="Calibri" w:cs="Calibri"/>
                  <w:color w:val="0563C1"/>
                  <w:sz w:val="16"/>
                  <w:szCs w:val="18"/>
                  <w:u w:val="single"/>
                  <w:lang w:eastAsia="en-GB"/>
                </w:rPr>
                <w:t>SP-220470</w:t>
              </w:r>
            </w:hyperlink>
          </w:p>
        </w:tc>
        <w:tc>
          <w:tcPr>
            <w:tcW w:w="2214" w:type="dxa"/>
            <w:shd w:val="clear" w:color="auto" w:fill="auto"/>
            <w:tcMar>
              <w:left w:w="28" w:type="dxa"/>
              <w:right w:w="28" w:type="dxa"/>
            </w:tcMar>
            <w:hideMark/>
          </w:tcPr>
          <w:p w14:paraId="1C23BFCD"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bl>
    <w:p w14:paraId="7282FF4F" w14:textId="77777777" w:rsidR="00015139" w:rsidRDefault="00015139" w:rsidP="00015139">
      <w:r>
        <w:t>Summary based on the input provided by CMCC in SP-240781.</w:t>
      </w:r>
    </w:p>
    <w:p w14:paraId="268976E8" w14:textId="77777777" w:rsidR="00015139" w:rsidRDefault="00015139" w:rsidP="00015139">
      <w:r>
        <w:t>Network slicing is the key technology for differentiated network requirements of vertical industries. SA1 defines the relevant requirements of the open network slicing capability API for trusted third parties in TS 22.261[1] section 6.10, including the need to support the creation, modification, and deletion of slices, support the definition and update of slice capabilities, and support slice-related UE and service information configuration.</w:t>
      </w:r>
    </w:p>
    <w:p w14:paraId="02A369D8" w14:textId="77777777" w:rsidR="00015139" w:rsidRDefault="00015139" w:rsidP="00015139">
      <w:r>
        <w:t xml:space="preserve">This work item is based on the conclusions captured in TR23.700-99[2]. Network slice capability enablement (NSCE) service specified in this work item enables the network slice related capabilities towards 3rd party on the basis of R17 SEAL. The NSCE service provides additional functionality and exposes slice capabilities based on 5GS management system services (e.g MnS services) and 5GS network services (e.g. NEF APIs, NWDAF APIs, NSACF APIs). </w:t>
      </w:r>
    </w:p>
    <w:p w14:paraId="5220227D" w14:textId="786BE559" w:rsidR="00015139" w:rsidRDefault="00015139" w:rsidP="00015139">
      <w:r>
        <w:t>The following functionilties are supported:</w:t>
      </w:r>
    </w:p>
    <w:p w14:paraId="35D7F6E5" w14:textId="5E0145F5" w:rsidR="00015139" w:rsidRDefault="00015139" w:rsidP="00015139">
      <w:pPr>
        <w:pStyle w:val="ListParagraph"/>
        <w:numPr>
          <w:ilvl w:val="0"/>
          <w:numId w:val="16"/>
        </w:numPr>
        <w:ind w:leftChars="0"/>
      </w:pPr>
      <w:r>
        <w:t xml:space="preserve">Slice API configuration and translation, provides the exposure of APIs in a slice-tailored manner by configuring and translating the slice API to service APIs based on per slice requirements, as specified in clause 9.3 of TS 23.435[3].  </w:t>
      </w:r>
    </w:p>
    <w:p w14:paraId="392785BC" w14:textId="61A80DFD" w:rsidR="00015139" w:rsidRDefault="00015139" w:rsidP="00015139">
      <w:pPr>
        <w:pStyle w:val="ListParagraph"/>
        <w:numPr>
          <w:ilvl w:val="0"/>
          <w:numId w:val="16"/>
        </w:numPr>
        <w:ind w:leftChars="0"/>
      </w:pPr>
      <w:r>
        <w:t>Discovery of management service exposure as specified in clause 9.6 of TS 23.435[3].</w:t>
      </w:r>
    </w:p>
    <w:p w14:paraId="3C424F45" w14:textId="27FCDFD8" w:rsidR="00015139" w:rsidRDefault="00015139" w:rsidP="00015139">
      <w:pPr>
        <w:pStyle w:val="ListParagraph"/>
        <w:numPr>
          <w:ilvl w:val="0"/>
          <w:numId w:val="16"/>
        </w:numPr>
        <w:ind w:leftChars="0"/>
      </w:pPr>
      <w:r>
        <w:t>Network slice performance and analytics monitoring as specified in clause 9.7 of TS 23.435[3].</w:t>
      </w:r>
    </w:p>
    <w:p w14:paraId="56E7D8F7" w14:textId="5A46D49F" w:rsidR="00015139" w:rsidRDefault="00015139" w:rsidP="00015139">
      <w:pPr>
        <w:pStyle w:val="ListParagraph"/>
        <w:numPr>
          <w:ilvl w:val="0"/>
          <w:numId w:val="16"/>
        </w:numPr>
        <w:ind w:leftChars="0"/>
      </w:pPr>
      <w:r>
        <w:t>Network slice diagnostics as specified in clause 9.14 of TS 23.435[3]..</w:t>
      </w:r>
    </w:p>
    <w:p w14:paraId="177B5FD6" w14:textId="4CE12C75" w:rsidR="00015139" w:rsidRDefault="00015139" w:rsidP="00015139">
      <w:pPr>
        <w:pStyle w:val="ListParagraph"/>
        <w:numPr>
          <w:ilvl w:val="0"/>
          <w:numId w:val="16"/>
        </w:numPr>
        <w:ind w:leftChars="0"/>
      </w:pPr>
      <w:r>
        <w:t>Network slice fault management capability exposure as specified in clause 9.15 of TS 23.435[3].</w:t>
      </w:r>
    </w:p>
    <w:p w14:paraId="731861FE" w14:textId="38A70529" w:rsidR="00015139" w:rsidRDefault="00015139" w:rsidP="00015139">
      <w:pPr>
        <w:pStyle w:val="ListParagraph"/>
        <w:numPr>
          <w:ilvl w:val="0"/>
          <w:numId w:val="16"/>
        </w:numPr>
        <w:ind w:leftChars="0"/>
      </w:pPr>
      <w:r>
        <w:t>Slice requirements verification and alignment capability exposure as specified in clause 9.16 of TS 23.435[3].</w:t>
      </w:r>
    </w:p>
    <w:p w14:paraId="09743188" w14:textId="68EFA211" w:rsidR="00015139" w:rsidRDefault="00015139" w:rsidP="00015139">
      <w:pPr>
        <w:pStyle w:val="ListParagraph"/>
        <w:numPr>
          <w:ilvl w:val="0"/>
          <w:numId w:val="16"/>
        </w:numPr>
        <w:ind w:leftChars="0"/>
      </w:pPr>
      <w:r>
        <w:t>Network Slice Information delivery as specified in clause 9.17 of TS 23.435[3].</w:t>
      </w:r>
    </w:p>
    <w:p w14:paraId="499CE361" w14:textId="3602C389" w:rsidR="00015139" w:rsidRDefault="00015139" w:rsidP="00015139">
      <w:pPr>
        <w:pStyle w:val="ListParagraph"/>
        <w:numPr>
          <w:ilvl w:val="0"/>
          <w:numId w:val="16"/>
        </w:numPr>
        <w:ind w:leftChars="0"/>
      </w:pPr>
      <w:r>
        <w:t>Network Slice Allocation as specified in clause 9.18 of TS 23.435[3].</w:t>
      </w:r>
    </w:p>
    <w:p w14:paraId="22CBEA30" w14:textId="7E7A0066" w:rsidR="00015139" w:rsidRDefault="00015139" w:rsidP="00015139">
      <w:pPr>
        <w:pStyle w:val="ListParagraph"/>
        <w:numPr>
          <w:ilvl w:val="0"/>
          <w:numId w:val="16"/>
        </w:numPr>
        <w:ind w:leftChars="0"/>
      </w:pPr>
      <w:r>
        <w:t>Information collection from NSCE server(s), supports the network slice status exposure to other NSCE server(s) if some agreement has been made, as specified in clause 9.8 of TS 23.435[3].</w:t>
      </w:r>
    </w:p>
    <w:p w14:paraId="03E40723" w14:textId="101F955A" w:rsidR="00015139" w:rsidRDefault="00015139" w:rsidP="00015139">
      <w:pPr>
        <w:pStyle w:val="ListParagraph"/>
        <w:numPr>
          <w:ilvl w:val="0"/>
          <w:numId w:val="16"/>
        </w:numPr>
        <w:ind w:leftChars="0"/>
      </w:pPr>
      <w:r>
        <w:t xml:space="preserve">Application layer network slice lifecycle management as specified in clause 9.4 of TS 23.435[3]. </w:t>
      </w:r>
    </w:p>
    <w:p w14:paraId="5DF27911" w14:textId="2798A6E0" w:rsidR="00015139" w:rsidRDefault="00015139" w:rsidP="00015139">
      <w:pPr>
        <w:pStyle w:val="ListParagraph"/>
        <w:numPr>
          <w:ilvl w:val="0"/>
          <w:numId w:val="16"/>
        </w:numPr>
        <w:ind w:leftChars="0"/>
      </w:pPr>
      <w:r>
        <w:t>Network slice optimization based on VAL server policy as specified in clause 9.5 of TS 23.435[3].</w:t>
      </w:r>
    </w:p>
    <w:p w14:paraId="3A1B7996" w14:textId="5D289633" w:rsidR="00015139" w:rsidRDefault="00015139" w:rsidP="00015139">
      <w:pPr>
        <w:pStyle w:val="ListParagraph"/>
        <w:numPr>
          <w:ilvl w:val="0"/>
          <w:numId w:val="16"/>
        </w:numPr>
        <w:ind w:leftChars="0"/>
      </w:pPr>
      <w:r>
        <w:t>Multiple slices coordinated resource optimization, monitors the slice usage status of multiple slices (PNI-NPN slice(s) and its private slice in the PLMN) of the PNI-NPN owner in a combined manner, as specified in clause 9.10 of TS 23.435[3].</w:t>
      </w:r>
    </w:p>
    <w:p w14:paraId="4B14455C" w14:textId="403CAEFA" w:rsidR="00015139" w:rsidRDefault="00015139" w:rsidP="00015139">
      <w:pPr>
        <w:pStyle w:val="ListParagraph"/>
        <w:numPr>
          <w:ilvl w:val="0"/>
          <w:numId w:val="16"/>
        </w:numPr>
        <w:ind w:leftChars="0"/>
      </w:pPr>
      <w:r>
        <w:t>Predictive slice modification in edge based NSCE deployments, avoids degradation of the application service performance by service continuity negotiation among NSCE servers in different EDNs, as specified in clause 9.9 of TS 23.435[3].</w:t>
      </w:r>
    </w:p>
    <w:p w14:paraId="63B5BA67" w14:textId="4B45010D" w:rsidR="00015139" w:rsidRDefault="00015139" w:rsidP="00015139">
      <w:pPr>
        <w:pStyle w:val="ListParagraph"/>
        <w:numPr>
          <w:ilvl w:val="0"/>
          <w:numId w:val="16"/>
        </w:numPr>
        <w:ind w:leftChars="0"/>
      </w:pPr>
      <w:r>
        <w:t>Predictive slice modification in Inter-PLMN based slice service continuity, NSCE service provider  provides slice service continuity when connected to two PLMNs and has SLAs with them, as specified in clause 9.13 of TS 23.435[3].</w:t>
      </w:r>
    </w:p>
    <w:p w14:paraId="4DBCF568" w14:textId="321088E0" w:rsidR="00015139" w:rsidRDefault="00015139" w:rsidP="00015139">
      <w:pPr>
        <w:pStyle w:val="ListParagraph"/>
        <w:numPr>
          <w:ilvl w:val="0"/>
          <w:numId w:val="16"/>
        </w:numPr>
        <w:ind w:leftChars="0"/>
      </w:pPr>
      <w:r>
        <w:t>Network slice adaptation for VAL application, adapts the network slice for the VAL application via providing a guidance to update the URSP rules at the 5GS, as specified in clause 9.11 of TS 23.435[3].</w:t>
      </w:r>
    </w:p>
    <w:p w14:paraId="651F7783" w14:textId="6DF7BB44" w:rsidR="00015139" w:rsidRDefault="00015139" w:rsidP="00015139">
      <w:pPr>
        <w:pStyle w:val="ListParagraph"/>
        <w:numPr>
          <w:ilvl w:val="0"/>
          <w:numId w:val="16"/>
        </w:numPr>
        <w:ind w:leftChars="0"/>
      </w:pPr>
      <w:r>
        <w:t>Slice related communication service lifecycle management as specified in clause 9.12 of TS 23.435[3].</w:t>
      </w:r>
    </w:p>
    <w:p w14:paraId="0338C98A" w14:textId="77777777" w:rsidR="00015139" w:rsidRDefault="00015139" w:rsidP="00015139"/>
    <w:p w14:paraId="54B28D93" w14:textId="77777777" w:rsidR="00015139" w:rsidRPr="00016B51" w:rsidRDefault="00015139" w:rsidP="00015139">
      <w:pPr>
        <w:rPr>
          <w:b/>
        </w:rPr>
      </w:pPr>
      <w:r w:rsidRPr="00016B51">
        <w:rPr>
          <w:b/>
        </w:rPr>
        <w:t>References</w:t>
      </w:r>
    </w:p>
    <w:p w14:paraId="60EE118C" w14:textId="74684212" w:rsidR="00015139" w:rsidRDefault="00015139" w:rsidP="00015139">
      <w:pPr>
        <w:rPr>
          <w:rStyle w:val="Hyperlink"/>
          <w:lang w:eastAsia="en-GB"/>
        </w:rPr>
      </w:pPr>
      <w:r>
        <w:lastRenderedPageBreak/>
        <w:t xml:space="preserve">List of related CRs: select "TSG Status = Approved" in: </w:t>
      </w:r>
      <w:r>
        <w:br/>
      </w:r>
      <w:hyperlink r:id="rId348" w:history="1">
        <w:r w:rsidRPr="00110219">
          <w:rPr>
            <w:rStyle w:val="Hyperlink"/>
          </w:rPr>
          <w:t>https://portal.3gpp.org/ChangeRequests.aspx?q=1&amp;workitem=1000011</w:t>
        </w:r>
      </w:hyperlink>
      <w:r>
        <w:t xml:space="preserve"> </w:t>
      </w:r>
    </w:p>
    <w:p w14:paraId="21759883" w14:textId="55286437" w:rsidR="00015139" w:rsidRDefault="00015139" w:rsidP="00015139">
      <w:pPr>
        <w:pStyle w:val="EW"/>
      </w:pPr>
      <w:r>
        <w:t>[1]</w:t>
      </w:r>
      <w:r>
        <w:tab/>
        <w:t>TS 22.261: "Service requirements for the 5G system; Stage 1".</w:t>
      </w:r>
    </w:p>
    <w:p w14:paraId="37689F80" w14:textId="77777777" w:rsidR="00015139" w:rsidRDefault="00015139" w:rsidP="00015139">
      <w:pPr>
        <w:pStyle w:val="EW"/>
      </w:pPr>
      <w:r>
        <w:t>[2]</w:t>
      </w:r>
      <w:r>
        <w:tab/>
        <w:t>TR 24.700-99: “Study on Network Slice Capability Exposure for Application Layer Enablement (NSCALE)”</w:t>
      </w:r>
    </w:p>
    <w:p w14:paraId="1E1576B9" w14:textId="099973B1" w:rsidR="00015139" w:rsidRPr="00015139" w:rsidRDefault="00015139" w:rsidP="00015139">
      <w:pPr>
        <w:pStyle w:val="EW"/>
      </w:pPr>
      <w:r>
        <w:t>[3]</w:t>
      </w:r>
      <w:r>
        <w:tab/>
        <w:t>TS 23.435: “Procedures for Network Slice Capability Exposure for Application Layer Enablement Service”</w:t>
      </w:r>
    </w:p>
    <w:p w14:paraId="2D82C4D7" w14:textId="3DBEF9E7" w:rsidR="00423842" w:rsidRPr="00423842" w:rsidRDefault="00384DC7" w:rsidP="00423842">
      <w:pPr>
        <w:pStyle w:val="Heading2"/>
      </w:pPr>
      <w:bookmarkStart w:id="86" w:name="_Toc171519628"/>
      <w:r>
        <w:t>13.</w:t>
      </w:r>
      <w:r w:rsidR="00015139">
        <w:t>8</w:t>
      </w:r>
      <w:r>
        <w:tab/>
        <w:t>Other slice aspects</w:t>
      </w:r>
      <w:bookmarkEnd w:id="86"/>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384DC7" w:rsidRPr="00EF7FBB" w14:paraId="6E6F896A" w14:textId="77777777" w:rsidTr="00384DC7">
        <w:trPr>
          <w:trHeight w:val="255"/>
        </w:trPr>
        <w:tc>
          <w:tcPr>
            <w:tcW w:w="757" w:type="dxa"/>
            <w:shd w:val="clear" w:color="auto" w:fill="auto"/>
            <w:tcMar>
              <w:left w:w="28" w:type="dxa"/>
              <w:right w:w="28" w:type="dxa"/>
            </w:tcMar>
            <w:hideMark/>
          </w:tcPr>
          <w:p w14:paraId="09CBEE7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910038</w:t>
            </w:r>
          </w:p>
        </w:tc>
        <w:tc>
          <w:tcPr>
            <w:tcW w:w="3840" w:type="dxa"/>
            <w:shd w:val="clear" w:color="auto" w:fill="auto"/>
            <w:tcMar>
              <w:left w:w="28" w:type="dxa"/>
              <w:right w:w="28" w:type="dxa"/>
            </w:tcMar>
            <w:hideMark/>
          </w:tcPr>
          <w:p w14:paraId="6F87473E"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Access to and Support of Network Slice </w:t>
            </w:r>
          </w:p>
        </w:tc>
        <w:tc>
          <w:tcPr>
            <w:tcW w:w="1817" w:type="dxa"/>
            <w:shd w:val="clear" w:color="auto" w:fill="auto"/>
            <w:tcMar>
              <w:left w:w="28" w:type="dxa"/>
              <w:right w:w="28" w:type="dxa"/>
            </w:tcMar>
            <w:hideMark/>
          </w:tcPr>
          <w:p w14:paraId="33C5041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EASNS</w:t>
            </w:r>
          </w:p>
        </w:tc>
        <w:tc>
          <w:tcPr>
            <w:tcW w:w="392" w:type="dxa"/>
            <w:shd w:val="clear" w:color="auto" w:fill="auto"/>
            <w:tcMar>
              <w:left w:w="28" w:type="dxa"/>
              <w:right w:w="28" w:type="dxa"/>
            </w:tcMar>
            <w:hideMark/>
          </w:tcPr>
          <w:p w14:paraId="283A60B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9" w:type="dxa"/>
            <w:shd w:val="clear" w:color="auto" w:fill="auto"/>
            <w:tcMar>
              <w:left w:w="28" w:type="dxa"/>
              <w:right w:w="28" w:type="dxa"/>
            </w:tcMar>
            <w:hideMark/>
          </w:tcPr>
          <w:p w14:paraId="629DF498" w14:textId="5DF64830" w:rsidR="00384DC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49" w:history="1">
              <w:r w:rsidR="007D3634"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60BD656D" w14:textId="610A3CCD"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762AA5EE" w14:textId="77777777" w:rsidTr="00384DC7">
        <w:trPr>
          <w:trHeight w:val="255"/>
        </w:trPr>
        <w:tc>
          <w:tcPr>
            <w:tcW w:w="757" w:type="dxa"/>
            <w:shd w:val="clear" w:color="auto" w:fill="auto"/>
            <w:tcMar>
              <w:left w:w="28" w:type="dxa"/>
              <w:right w:w="28" w:type="dxa"/>
            </w:tcMar>
            <w:hideMark/>
          </w:tcPr>
          <w:p w14:paraId="47F7A47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880035</w:t>
            </w:r>
          </w:p>
        </w:tc>
        <w:tc>
          <w:tcPr>
            <w:tcW w:w="3840" w:type="dxa"/>
            <w:shd w:val="clear" w:color="auto" w:fill="auto"/>
            <w:tcMar>
              <w:left w:w="28" w:type="dxa"/>
              <w:right w:w="28" w:type="dxa"/>
            </w:tcMar>
            <w:hideMark/>
          </w:tcPr>
          <w:p w14:paraId="026E285B"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EASNS</w:t>
            </w:r>
          </w:p>
        </w:tc>
        <w:tc>
          <w:tcPr>
            <w:tcW w:w="1817" w:type="dxa"/>
            <w:shd w:val="clear" w:color="auto" w:fill="auto"/>
            <w:tcMar>
              <w:left w:w="28" w:type="dxa"/>
              <w:right w:w="28" w:type="dxa"/>
            </w:tcMar>
            <w:hideMark/>
          </w:tcPr>
          <w:p w14:paraId="570ECF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FS_EASNS</w:t>
            </w:r>
          </w:p>
        </w:tc>
        <w:tc>
          <w:tcPr>
            <w:tcW w:w="392" w:type="dxa"/>
            <w:shd w:val="clear" w:color="auto" w:fill="auto"/>
            <w:tcMar>
              <w:left w:w="28" w:type="dxa"/>
              <w:right w:w="28" w:type="dxa"/>
            </w:tcMar>
            <w:hideMark/>
          </w:tcPr>
          <w:p w14:paraId="6E3A397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4ABA5E6B" w14:textId="4130E6CB" w:rsidR="00384DC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50" w:history="1">
              <w:r w:rsidR="007D3634" w:rsidRPr="007D3634">
                <w:rPr>
                  <w:rFonts w:ascii="Calibri" w:hAnsi="Calibri" w:cs="Calibri"/>
                  <w:color w:val="0563C1"/>
                  <w:sz w:val="16"/>
                  <w:szCs w:val="18"/>
                  <w:u w:val="single"/>
                  <w:lang w:eastAsia="en-GB"/>
                </w:rPr>
                <w:t>SP-200571</w:t>
              </w:r>
            </w:hyperlink>
          </w:p>
        </w:tc>
        <w:tc>
          <w:tcPr>
            <w:tcW w:w="2214" w:type="dxa"/>
            <w:shd w:val="clear" w:color="auto" w:fill="auto"/>
            <w:tcMar>
              <w:left w:w="28" w:type="dxa"/>
              <w:right w:w="28" w:type="dxa"/>
            </w:tcMar>
            <w:hideMark/>
          </w:tcPr>
          <w:p w14:paraId="6AC51BE4"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 SungDuck, LG Electronics Inc</w:t>
            </w:r>
          </w:p>
        </w:tc>
      </w:tr>
      <w:tr w:rsidR="00384DC7" w:rsidRPr="00EF7FBB" w14:paraId="52513D2A" w14:textId="77777777" w:rsidTr="00384DC7">
        <w:trPr>
          <w:trHeight w:val="255"/>
        </w:trPr>
        <w:tc>
          <w:tcPr>
            <w:tcW w:w="757" w:type="dxa"/>
            <w:shd w:val="clear" w:color="auto" w:fill="auto"/>
            <w:tcMar>
              <w:left w:w="28" w:type="dxa"/>
              <w:right w:w="28" w:type="dxa"/>
            </w:tcMar>
            <w:hideMark/>
          </w:tcPr>
          <w:p w14:paraId="5D2C8AC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910032</w:t>
            </w:r>
          </w:p>
        </w:tc>
        <w:tc>
          <w:tcPr>
            <w:tcW w:w="3840" w:type="dxa"/>
            <w:shd w:val="clear" w:color="auto" w:fill="auto"/>
            <w:tcMar>
              <w:left w:w="28" w:type="dxa"/>
              <w:right w:w="28" w:type="dxa"/>
            </w:tcMar>
            <w:hideMark/>
          </w:tcPr>
          <w:p w14:paraId="10D5D7AE"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EASNS</w:t>
            </w:r>
          </w:p>
        </w:tc>
        <w:tc>
          <w:tcPr>
            <w:tcW w:w="1817" w:type="dxa"/>
            <w:shd w:val="clear" w:color="auto" w:fill="auto"/>
            <w:tcMar>
              <w:left w:w="28" w:type="dxa"/>
              <w:right w:w="28" w:type="dxa"/>
            </w:tcMar>
            <w:hideMark/>
          </w:tcPr>
          <w:p w14:paraId="76BFF5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EASNS</w:t>
            </w:r>
          </w:p>
        </w:tc>
        <w:tc>
          <w:tcPr>
            <w:tcW w:w="392" w:type="dxa"/>
            <w:shd w:val="clear" w:color="auto" w:fill="auto"/>
            <w:tcMar>
              <w:left w:w="28" w:type="dxa"/>
              <w:right w:w="28" w:type="dxa"/>
            </w:tcMar>
            <w:hideMark/>
          </w:tcPr>
          <w:p w14:paraId="3D416C1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11DC20F2" w14:textId="4BA4B822" w:rsidR="00384DC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51" w:history="1">
              <w:r w:rsidR="007D3634"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44E8AA0C" w14:textId="60CB77EF"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56582B37" w14:textId="77777777" w:rsidTr="00384DC7">
        <w:trPr>
          <w:trHeight w:val="255"/>
        </w:trPr>
        <w:tc>
          <w:tcPr>
            <w:tcW w:w="757" w:type="dxa"/>
            <w:shd w:val="clear" w:color="auto" w:fill="auto"/>
            <w:tcMar>
              <w:left w:w="28" w:type="dxa"/>
              <w:right w:w="28" w:type="dxa"/>
            </w:tcMar>
            <w:hideMark/>
          </w:tcPr>
          <w:p w14:paraId="11A4530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1000023</w:t>
            </w:r>
          </w:p>
        </w:tc>
        <w:tc>
          <w:tcPr>
            <w:tcW w:w="3840" w:type="dxa"/>
            <w:shd w:val="clear" w:color="auto" w:fill="auto"/>
            <w:tcMar>
              <w:left w:w="28" w:type="dxa"/>
              <w:right w:w="28" w:type="dxa"/>
            </w:tcMar>
            <w:hideMark/>
          </w:tcPr>
          <w:p w14:paraId="68129E3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Slice-based PLMN Selection </w:t>
            </w:r>
          </w:p>
        </w:tc>
        <w:tc>
          <w:tcPr>
            <w:tcW w:w="1817" w:type="dxa"/>
            <w:shd w:val="clear" w:color="auto" w:fill="auto"/>
            <w:tcMar>
              <w:left w:w="28" w:type="dxa"/>
              <w:right w:w="28" w:type="dxa"/>
            </w:tcMar>
            <w:hideMark/>
          </w:tcPr>
          <w:p w14:paraId="2D4CA04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6FADF778"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39" w:type="dxa"/>
            <w:shd w:val="clear" w:color="auto" w:fill="auto"/>
            <w:tcMar>
              <w:left w:w="28" w:type="dxa"/>
              <w:right w:w="28" w:type="dxa"/>
            </w:tcMar>
            <w:hideMark/>
          </w:tcPr>
          <w:p w14:paraId="7FFBA675" w14:textId="65C807E8" w:rsidR="00384DC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52"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2DDE0C"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2296EEF4" w14:textId="77777777" w:rsidTr="00384DC7">
        <w:trPr>
          <w:trHeight w:val="255"/>
        </w:trPr>
        <w:tc>
          <w:tcPr>
            <w:tcW w:w="757" w:type="dxa"/>
            <w:shd w:val="clear" w:color="auto" w:fill="auto"/>
            <w:tcMar>
              <w:left w:w="28" w:type="dxa"/>
              <w:right w:w="28" w:type="dxa"/>
            </w:tcMar>
            <w:hideMark/>
          </w:tcPr>
          <w:p w14:paraId="0F7ED2C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1000044</w:t>
            </w:r>
          </w:p>
        </w:tc>
        <w:tc>
          <w:tcPr>
            <w:tcW w:w="3840" w:type="dxa"/>
            <w:shd w:val="clear" w:color="auto" w:fill="auto"/>
            <w:tcMar>
              <w:left w:w="28" w:type="dxa"/>
              <w:right w:w="28" w:type="dxa"/>
            </w:tcMar>
            <w:hideMark/>
          </w:tcPr>
          <w:p w14:paraId="0F6897B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Slice-based PLMN Selection </w:t>
            </w:r>
          </w:p>
        </w:tc>
        <w:tc>
          <w:tcPr>
            <w:tcW w:w="1817" w:type="dxa"/>
            <w:shd w:val="clear" w:color="auto" w:fill="auto"/>
            <w:tcMar>
              <w:left w:w="28" w:type="dxa"/>
              <w:right w:w="28" w:type="dxa"/>
            </w:tcMar>
            <w:hideMark/>
          </w:tcPr>
          <w:p w14:paraId="3A916A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77C1B95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9" w:type="dxa"/>
            <w:shd w:val="clear" w:color="auto" w:fill="auto"/>
            <w:tcMar>
              <w:left w:w="28" w:type="dxa"/>
              <w:right w:w="28" w:type="dxa"/>
            </w:tcMar>
            <w:hideMark/>
          </w:tcPr>
          <w:p w14:paraId="5DEFDAC7" w14:textId="5F9C9E51" w:rsidR="00384DC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53"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55A8E98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4FAF3474" w14:textId="77777777" w:rsidTr="00384DC7">
        <w:trPr>
          <w:trHeight w:val="255"/>
        </w:trPr>
        <w:tc>
          <w:tcPr>
            <w:tcW w:w="757" w:type="dxa"/>
            <w:shd w:val="clear" w:color="auto" w:fill="auto"/>
            <w:tcMar>
              <w:left w:w="28" w:type="dxa"/>
              <w:right w:w="28" w:type="dxa"/>
            </w:tcMar>
            <w:hideMark/>
          </w:tcPr>
          <w:p w14:paraId="1359C116"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1000045</w:t>
            </w:r>
          </w:p>
        </w:tc>
        <w:tc>
          <w:tcPr>
            <w:tcW w:w="3840" w:type="dxa"/>
            <w:shd w:val="clear" w:color="auto" w:fill="auto"/>
            <w:tcMar>
              <w:left w:w="28" w:type="dxa"/>
              <w:right w:w="28" w:type="dxa"/>
            </w:tcMar>
            <w:hideMark/>
          </w:tcPr>
          <w:p w14:paraId="7551368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Slice-based PLMN Selection </w:t>
            </w:r>
          </w:p>
        </w:tc>
        <w:tc>
          <w:tcPr>
            <w:tcW w:w="1817" w:type="dxa"/>
            <w:shd w:val="clear" w:color="auto" w:fill="auto"/>
            <w:tcMar>
              <w:left w:w="28" w:type="dxa"/>
              <w:right w:w="28" w:type="dxa"/>
            </w:tcMar>
            <w:hideMark/>
          </w:tcPr>
          <w:p w14:paraId="47A64C4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51C8713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11AB5040" w14:textId="3F92FFA4" w:rsidR="00384DC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54"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326CD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bl>
    <w:p w14:paraId="1DA0B521"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5F18C0DE" w14:textId="77777777" w:rsidR="00B821D4" w:rsidRDefault="00B821D4"/>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384DC7" w:rsidRPr="00EF7FBB" w14:paraId="3463329D" w14:textId="77777777" w:rsidTr="00384DC7">
        <w:trPr>
          <w:trHeight w:val="255"/>
        </w:trPr>
        <w:tc>
          <w:tcPr>
            <w:tcW w:w="757" w:type="dxa"/>
            <w:shd w:val="clear" w:color="auto" w:fill="auto"/>
            <w:tcMar>
              <w:left w:w="28" w:type="dxa"/>
              <w:right w:w="28" w:type="dxa"/>
            </w:tcMar>
            <w:hideMark/>
          </w:tcPr>
          <w:p w14:paraId="0F7C224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940045</w:t>
            </w:r>
          </w:p>
        </w:tc>
        <w:tc>
          <w:tcPr>
            <w:tcW w:w="3840" w:type="dxa"/>
            <w:shd w:val="clear" w:color="auto" w:fill="auto"/>
            <w:tcMar>
              <w:left w:w="28" w:type="dxa"/>
              <w:right w:w="28" w:type="dxa"/>
            </w:tcMar>
            <w:hideMark/>
          </w:tcPr>
          <w:p w14:paraId="283CCDD9"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provisioning rules </w:t>
            </w:r>
          </w:p>
        </w:tc>
        <w:tc>
          <w:tcPr>
            <w:tcW w:w="1817" w:type="dxa"/>
            <w:shd w:val="clear" w:color="auto" w:fill="auto"/>
            <w:tcMar>
              <w:left w:w="28" w:type="dxa"/>
              <w:right w:w="28" w:type="dxa"/>
            </w:tcMar>
            <w:hideMark/>
          </w:tcPr>
          <w:p w14:paraId="3FB1CA8F"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NSRULE</w:t>
            </w:r>
          </w:p>
        </w:tc>
        <w:tc>
          <w:tcPr>
            <w:tcW w:w="392" w:type="dxa"/>
            <w:shd w:val="clear" w:color="auto" w:fill="auto"/>
            <w:tcMar>
              <w:left w:w="28" w:type="dxa"/>
              <w:right w:w="28" w:type="dxa"/>
            </w:tcMar>
            <w:hideMark/>
          </w:tcPr>
          <w:p w14:paraId="22B4A9C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7E27C0F" w14:textId="3554A448" w:rsidR="00384DC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55" w:history="1">
              <w:r w:rsidR="007D3634" w:rsidRPr="007D3634">
                <w:rPr>
                  <w:rFonts w:ascii="Calibri" w:hAnsi="Calibri" w:cs="Calibri"/>
                  <w:color w:val="0563C1"/>
                  <w:sz w:val="16"/>
                  <w:szCs w:val="18"/>
                  <w:u w:val="single"/>
                  <w:lang w:eastAsia="en-GB"/>
                </w:rPr>
                <w:t>SP-211449</w:t>
              </w:r>
            </w:hyperlink>
          </w:p>
        </w:tc>
        <w:tc>
          <w:tcPr>
            <w:tcW w:w="2214" w:type="dxa"/>
            <w:shd w:val="clear" w:color="auto" w:fill="auto"/>
            <w:tcMar>
              <w:left w:w="28" w:type="dxa"/>
              <w:right w:w="28" w:type="dxa"/>
            </w:tcMar>
            <w:hideMark/>
          </w:tcPr>
          <w:p w14:paraId="16BDFE7A"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Petersen, Ericsson </w:t>
            </w:r>
          </w:p>
        </w:tc>
      </w:tr>
      <w:tr w:rsidR="00384DC7" w:rsidRPr="00EF7FBB" w14:paraId="660FD202" w14:textId="77777777" w:rsidTr="00384DC7">
        <w:trPr>
          <w:trHeight w:val="255"/>
        </w:trPr>
        <w:tc>
          <w:tcPr>
            <w:tcW w:w="757" w:type="dxa"/>
            <w:shd w:val="clear" w:color="auto" w:fill="auto"/>
            <w:tcMar>
              <w:left w:w="28" w:type="dxa"/>
              <w:right w:w="28" w:type="dxa"/>
            </w:tcMar>
            <w:hideMark/>
          </w:tcPr>
          <w:p w14:paraId="5C997D0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950039</w:t>
            </w:r>
          </w:p>
        </w:tc>
        <w:tc>
          <w:tcPr>
            <w:tcW w:w="3840" w:type="dxa"/>
            <w:shd w:val="clear" w:color="auto" w:fill="auto"/>
            <w:tcMar>
              <w:left w:w="28" w:type="dxa"/>
              <w:right w:w="28" w:type="dxa"/>
            </w:tcMar>
            <w:hideMark/>
          </w:tcPr>
          <w:p w14:paraId="075DBCFA"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intent-driven management for network slicing </w:t>
            </w:r>
          </w:p>
        </w:tc>
        <w:tc>
          <w:tcPr>
            <w:tcW w:w="1817" w:type="dxa"/>
            <w:shd w:val="clear" w:color="auto" w:fill="auto"/>
            <w:tcMar>
              <w:left w:w="28" w:type="dxa"/>
              <w:right w:w="28" w:type="dxa"/>
            </w:tcMar>
            <w:hideMark/>
          </w:tcPr>
          <w:p w14:paraId="322770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FS_NETSLICE_IDMS</w:t>
            </w:r>
          </w:p>
        </w:tc>
        <w:tc>
          <w:tcPr>
            <w:tcW w:w="392" w:type="dxa"/>
            <w:shd w:val="clear" w:color="auto" w:fill="auto"/>
            <w:tcMar>
              <w:left w:w="28" w:type="dxa"/>
              <w:right w:w="28" w:type="dxa"/>
            </w:tcMar>
            <w:hideMark/>
          </w:tcPr>
          <w:p w14:paraId="2E25FC7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2532C50" w14:textId="29DDCD57" w:rsidR="00384DC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56" w:history="1">
              <w:r w:rsidR="007D3634" w:rsidRPr="007D3634">
                <w:rPr>
                  <w:rFonts w:ascii="Calibri" w:hAnsi="Calibri" w:cs="Calibri"/>
                  <w:color w:val="0563C1"/>
                  <w:sz w:val="16"/>
                  <w:szCs w:val="18"/>
                  <w:u w:val="single"/>
                  <w:lang w:eastAsia="en-GB"/>
                </w:rPr>
                <w:t>SP-220278</w:t>
              </w:r>
            </w:hyperlink>
          </w:p>
        </w:tc>
        <w:tc>
          <w:tcPr>
            <w:tcW w:w="2214" w:type="dxa"/>
            <w:shd w:val="clear" w:color="auto" w:fill="auto"/>
            <w:tcMar>
              <w:left w:w="28" w:type="dxa"/>
              <w:right w:w="28" w:type="dxa"/>
            </w:tcMar>
            <w:hideMark/>
          </w:tcPr>
          <w:p w14:paraId="4BD7ACB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Jan Groenendijk , Ericsson </w:t>
            </w:r>
          </w:p>
        </w:tc>
      </w:tr>
      <w:tr w:rsidR="00384DC7" w:rsidRPr="00EF7FBB" w14:paraId="4E9E5362" w14:textId="77777777" w:rsidTr="00384DC7">
        <w:trPr>
          <w:trHeight w:val="255"/>
        </w:trPr>
        <w:tc>
          <w:tcPr>
            <w:tcW w:w="757" w:type="dxa"/>
            <w:shd w:val="clear" w:color="auto" w:fill="auto"/>
            <w:tcMar>
              <w:left w:w="28" w:type="dxa"/>
              <w:right w:w="28" w:type="dxa"/>
            </w:tcMar>
            <w:hideMark/>
          </w:tcPr>
          <w:p w14:paraId="07F8830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940013</w:t>
            </w:r>
          </w:p>
        </w:tc>
        <w:tc>
          <w:tcPr>
            <w:tcW w:w="3840" w:type="dxa"/>
            <w:shd w:val="clear" w:color="auto" w:fill="auto"/>
            <w:tcMar>
              <w:left w:w="28" w:type="dxa"/>
              <w:right w:w="28" w:type="dxa"/>
            </w:tcMar>
            <w:hideMark/>
          </w:tcPr>
          <w:p w14:paraId="63C65C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security for Phase 2 network slicing </w:t>
            </w:r>
          </w:p>
        </w:tc>
        <w:tc>
          <w:tcPr>
            <w:tcW w:w="1817" w:type="dxa"/>
            <w:shd w:val="clear" w:color="auto" w:fill="auto"/>
            <w:tcMar>
              <w:left w:w="28" w:type="dxa"/>
              <w:right w:w="28" w:type="dxa"/>
            </w:tcMar>
            <w:hideMark/>
          </w:tcPr>
          <w:p w14:paraId="4BD8BCD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eNS2_SEC</w:t>
            </w:r>
          </w:p>
        </w:tc>
        <w:tc>
          <w:tcPr>
            <w:tcW w:w="392" w:type="dxa"/>
            <w:shd w:val="clear" w:color="auto" w:fill="auto"/>
            <w:tcMar>
              <w:left w:w="28" w:type="dxa"/>
              <w:right w:w="28" w:type="dxa"/>
            </w:tcMar>
            <w:hideMark/>
          </w:tcPr>
          <w:p w14:paraId="54D0C85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39" w:type="dxa"/>
            <w:shd w:val="clear" w:color="auto" w:fill="auto"/>
            <w:tcMar>
              <w:left w:w="28" w:type="dxa"/>
              <w:right w:w="28" w:type="dxa"/>
            </w:tcMar>
            <w:hideMark/>
          </w:tcPr>
          <w:p w14:paraId="68A180D9" w14:textId="5D23B9AE" w:rsidR="00384DC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57" w:history="1">
              <w:r w:rsidR="007D3634" w:rsidRPr="007D3634">
                <w:rPr>
                  <w:rFonts w:ascii="Calibri" w:hAnsi="Calibri" w:cs="Calibri"/>
                  <w:color w:val="0563C1"/>
                  <w:sz w:val="16"/>
                  <w:szCs w:val="18"/>
                  <w:u w:val="single"/>
                  <w:lang w:eastAsia="en-GB"/>
                </w:rPr>
                <w:t>SP-211361</w:t>
              </w:r>
            </w:hyperlink>
          </w:p>
        </w:tc>
        <w:tc>
          <w:tcPr>
            <w:tcW w:w="2214" w:type="dxa"/>
            <w:shd w:val="clear" w:color="auto" w:fill="auto"/>
            <w:tcMar>
              <w:left w:w="28" w:type="dxa"/>
              <w:right w:w="28" w:type="dxa"/>
            </w:tcMar>
            <w:hideMark/>
          </w:tcPr>
          <w:p w14:paraId="16D8F23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Lei, Zander, Huawei </w:t>
            </w:r>
          </w:p>
        </w:tc>
      </w:tr>
      <w:tr w:rsidR="00384DC7" w:rsidRPr="00EF7FBB" w14:paraId="6CC9DC71" w14:textId="77777777" w:rsidTr="00384DC7">
        <w:trPr>
          <w:trHeight w:val="255"/>
        </w:trPr>
        <w:tc>
          <w:tcPr>
            <w:tcW w:w="757" w:type="dxa"/>
            <w:shd w:val="clear" w:color="auto" w:fill="auto"/>
            <w:tcMar>
              <w:left w:w="28" w:type="dxa"/>
              <w:right w:w="28" w:type="dxa"/>
            </w:tcMar>
            <w:hideMark/>
          </w:tcPr>
          <w:p w14:paraId="349563E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960005</w:t>
            </w:r>
          </w:p>
        </w:tc>
        <w:tc>
          <w:tcPr>
            <w:tcW w:w="3840" w:type="dxa"/>
            <w:shd w:val="clear" w:color="auto" w:fill="auto"/>
            <w:tcMar>
              <w:left w:w="28" w:type="dxa"/>
              <w:right w:w="28" w:type="dxa"/>
            </w:tcMar>
            <w:hideMark/>
          </w:tcPr>
          <w:p w14:paraId="62271B17"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new UICC application for network slice-specific authentication and authorization (NSSAA)</w:t>
            </w:r>
          </w:p>
        </w:tc>
        <w:tc>
          <w:tcPr>
            <w:tcW w:w="1817" w:type="dxa"/>
            <w:shd w:val="clear" w:color="auto" w:fill="auto"/>
            <w:tcMar>
              <w:left w:w="28" w:type="dxa"/>
              <w:right w:w="28" w:type="dxa"/>
            </w:tcMar>
            <w:hideMark/>
          </w:tcPr>
          <w:p w14:paraId="114730B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FS_NS_Slice-USIM</w:t>
            </w:r>
          </w:p>
        </w:tc>
        <w:tc>
          <w:tcPr>
            <w:tcW w:w="392" w:type="dxa"/>
            <w:shd w:val="clear" w:color="auto" w:fill="auto"/>
            <w:tcMar>
              <w:left w:w="28" w:type="dxa"/>
              <w:right w:w="28" w:type="dxa"/>
            </w:tcMar>
            <w:hideMark/>
          </w:tcPr>
          <w:p w14:paraId="732419B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4AFB87C0" w14:textId="49B11F7C" w:rsidR="00384DC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58" w:history="1">
              <w:r w:rsidR="007D3634" w:rsidRPr="007D3634">
                <w:rPr>
                  <w:rFonts w:ascii="Calibri" w:hAnsi="Calibri" w:cs="Calibri"/>
                  <w:color w:val="0563C1"/>
                  <w:sz w:val="16"/>
                  <w:szCs w:val="18"/>
                  <w:u w:val="single"/>
                  <w:lang w:eastAsia="en-GB"/>
                </w:rPr>
                <w:t>CP-221186</w:t>
              </w:r>
            </w:hyperlink>
          </w:p>
        </w:tc>
        <w:tc>
          <w:tcPr>
            <w:tcW w:w="2214" w:type="dxa"/>
            <w:shd w:val="clear" w:color="auto" w:fill="auto"/>
            <w:tcMar>
              <w:left w:w="28" w:type="dxa"/>
              <w:right w:w="28" w:type="dxa"/>
            </w:tcMar>
            <w:hideMark/>
          </w:tcPr>
          <w:p w14:paraId="2E93BDC6"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370F87A3" w14:textId="77777777" w:rsidR="00384DC7" w:rsidRDefault="00384DC7" w:rsidP="00474CA7">
      <w:pPr>
        <w:rPr>
          <w:lang w:eastAsia="en-GB"/>
        </w:rPr>
      </w:pPr>
    </w:p>
    <w:p w14:paraId="231F4777" w14:textId="5070662D" w:rsidR="00296196" w:rsidRDefault="00296196" w:rsidP="00296196">
      <w:pPr>
        <w:pStyle w:val="Heading1"/>
        <w:rPr>
          <w:lang w:eastAsia="en-GB"/>
        </w:rPr>
      </w:pPr>
      <w:bookmarkStart w:id="87" w:name="_Toc171519629"/>
      <w:r>
        <w:rPr>
          <w:lang w:eastAsia="en-GB"/>
        </w:rPr>
        <w:t>1</w:t>
      </w:r>
      <w:r w:rsidR="002F394C">
        <w:rPr>
          <w:lang w:eastAsia="en-GB"/>
        </w:rPr>
        <w:t>4</w:t>
      </w:r>
      <w:r>
        <w:rPr>
          <w:lang w:eastAsia="en-GB"/>
        </w:rPr>
        <w:tab/>
        <w:t>eXtended, Augmented and Virtual Reality (XR, AR, VR), immersive</w:t>
      </w:r>
      <w:bookmarkEnd w:id="87"/>
      <w:r>
        <w:rPr>
          <w:lang w:eastAsia="en-GB"/>
        </w:rPr>
        <w:t xml:space="preserve"> </w:t>
      </w:r>
    </w:p>
    <w:p w14:paraId="03179312" w14:textId="677A31DA" w:rsidR="002F394C" w:rsidRDefault="002F394C" w:rsidP="002F394C">
      <w:pPr>
        <w:pStyle w:val="Heading2"/>
      </w:pPr>
      <w:bookmarkStart w:id="88" w:name="_Toc171519630"/>
      <w:r>
        <w:t>14.1</w:t>
      </w:r>
      <w:r>
        <w:tab/>
      </w:r>
      <w:r w:rsidRPr="002F394C">
        <w:t>XR (eXtended Reality) enhancements for NR</w:t>
      </w:r>
      <w:bookmarkEnd w:id="88"/>
      <w:r w:rsidRPr="002F394C">
        <w:t xml:space="preserve"> </w:t>
      </w:r>
      <w: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F6F51" w:rsidRPr="00EF7FBB" w14:paraId="1746AD6A" w14:textId="77777777" w:rsidTr="00D8162B">
        <w:trPr>
          <w:trHeight w:val="255"/>
        </w:trPr>
        <w:tc>
          <w:tcPr>
            <w:tcW w:w="757" w:type="dxa"/>
            <w:shd w:val="clear" w:color="auto" w:fill="auto"/>
            <w:tcMar>
              <w:left w:w="28" w:type="dxa"/>
              <w:right w:w="28" w:type="dxa"/>
            </w:tcMar>
            <w:hideMark/>
          </w:tcPr>
          <w:p w14:paraId="6C02AA8D" w14:textId="4F0E8477"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981039</w:t>
            </w:r>
          </w:p>
        </w:tc>
        <w:tc>
          <w:tcPr>
            <w:tcW w:w="3969" w:type="dxa"/>
            <w:shd w:val="clear" w:color="auto" w:fill="auto"/>
            <w:tcMar>
              <w:left w:w="28" w:type="dxa"/>
              <w:right w:w="28" w:type="dxa"/>
            </w:tcMar>
            <w:hideMark/>
          </w:tcPr>
          <w:p w14:paraId="3D55D56A" w14:textId="4353A81D" w:rsidR="009F6F51" w:rsidRPr="00EF7FBB" w:rsidRDefault="009F6F51" w:rsidP="00D8162B">
            <w:pPr>
              <w:overflowPunct/>
              <w:autoSpaceDE/>
              <w:autoSpaceDN/>
              <w:adjustRightInd/>
              <w:spacing w:after="0"/>
              <w:textAlignment w:val="auto"/>
              <w:rPr>
                <w:rFonts w:ascii="Arial" w:hAnsi="Arial" w:cs="Arial"/>
                <w:b/>
                <w:bCs/>
                <w:color w:val="0000FF"/>
                <w:sz w:val="18"/>
                <w:szCs w:val="18"/>
                <w:lang w:eastAsia="en-GB"/>
              </w:rPr>
            </w:pPr>
            <w:r w:rsidRPr="009F6F51">
              <w:rPr>
                <w:rFonts w:ascii="Arial" w:hAnsi="Arial" w:cs="Arial"/>
                <w:b/>
                <w:bCs/>
                <w:color w:val="0000FF"/>
                <w:sz w:val="18"/>
                <w:szCs w:val="18"/>
                <w:lang w:eastAsia="en-GB"/>
              </w:rPr>
              <w:t xml:space="preserve">XR (eXtended Reality) enhancements for NR </w:t>
            </w:r>
          </w:p>
        </w:tc>
        <w:tc>
          <w:tcPr>
            <w:tcW w:w="1701" w:type="dxa"/>
            <w:shd w:val="clear" w:color="auto" w:fill="auto"/>
            <w:tcMar>
              <w:left w:w="28" w:type="dxa"/>
              <w:right w:w="28" w:type="dxa"/>
            </w:tcMar>
            <w:hideMark/>
          </w:tcPr>
          <w:p w14:paraId="20E91675" w14:textId="2785529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NR_XR_enh</w:t>
            </w:r>
          </w:p>
        </w:tc>
        <w:tc>
          <w:tcPr>
            <w:tcW w:w="397" w:type="dxa"/>
            <w:shd w:val="clear" w:color="auto" w:fill="auto"/>
            <w:tcMar>
              <w:left w:w="28" w:type="dxa"/>
              <w:right w:w="28" w:type="dxa"/>
            </w:tcMar>
            <w:hideMark/>
          </w:tcPr>
          <w:p w14:paraId="290F3CE7"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8A03ED0" w14:textId="62B0EE50" w:rsidR="009F6F51" w:rsidRPr="009F6F51" w:rsidRDefault="00E33151" w:rsidP="00D8162B">
            <w:pPr>
              <w:overflowPunct/>
              <w:autoSpaceDE/>
              <w:autoSpaceDN/>
              <w:adjustRightInd/>
              <w:spacing w:after="0"/>
              <w:textAlignment w:val="auto"/>
              <w:rPr>
                <w:rFonts w:ascii="Calibri" w:hAnsi="Calibri" w:cs="Calibri"/>
                <w:color w:val="0563C1"/>
                <w:sz w:val="18"/>
                <w:szCs w:val="18"/>
                <w:u w:val="single"/>
                <w:lang w:eastAsia="en-GB"/>
              </w:rPr>
            </w:pPr>
            <w:hyperlink r:id="rId359" w:history="1">
              <w:r w:rsidR="007D3634"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469683AF" w14:textId="2A12FA00"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 xml:space="preserve">Nokia </w:t>
            </w:r>
          </w:p>
        </w:tc>
      </w:tr>
      <w:tr w:rsidR="009F6F51" w:rsidRPr="00EF7FBB" w14:paraId="3E2BF46B" w14:textId="77777777" w:rsidTr="00D8162B">
        <w:trPr>
          <w:trHeight w:val="255"/>
        </w:trPr>
        <w:tc>
          <w:tcPr>
            <w:tcW w:w="757" w:type="dxa"/>
            <w:shd w:val="clear" w:color="auto" w:fill="auto"/>
            <w:tcMar>
              <w:left w:w="28" w:type="dxa"/>
              <w:right w:w="28" w:type="dxa"/>
            </w:tcMar>
            <w:hideMark/>
          </w:tcPr>
          <w:p w14:paraId="628A9C71"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7AA077BC" w14:textId="05266F64"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Core part: XR (eXtended Reality) enhancements for NR </w:t>
            </w:r>
          </w:p>
        </w:tc>
        <w:tc>
          <w:tcPr>
            <w:tcW w:w="1701" w:type="dxa"/>
            <w:shd w:val="clear" w:color="auto" w:fill="auto"/>
            <w:tcMar>
              <w:left w:w="28" w:type="dxa"/>
              <w:right w:w="28" w:type="dxa"/>
            </w:tcMar>
            <w:hideMark/>
          </w:tcPr>
          <w:p w14:paraId="791E5B95" w14:textId="799D3E63"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NR_XR_enh-Core</w:t>
            </w:r>
          </w:p>
        </w:tc>
        <w:tc>
          <w:tcPr>
            <w:tcW w:w="397" w:type="dxa"/>
            <w:shd w:val="clear" w:color="auto" w:fill="auto"/>
            <w:tcMar>
              <w:left w:w="28" w:type="dxa"/>
              <w:right w:w="28" w:type="dxa"/>
            </w:tcMar>
            <w:hideMark/>
          </w:tcPr>
          <w:p w14:paraId="1CAC5FBD"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BE18BD6" w14:textId="55967DAE" w:rsidR="009F6F51" w:rsidRPr="009F6F51" w:rsidRDefault="00E33151" w:rsidP="00D8162B">
            <w:pPr>
              <w:overflowPunct/>
              <w:autoSpaceDE/>
              <w:autoSpaceDN/>
              <w:adjustRightInd/>
              <w:spacing w:after="0"/>
              <w:textAlignment w:val="auto"/>
              <w:rPr>
                <w:rFonts w:ascii="Calibri" w:hAnsi="Calibri" w:cs="Calibri"/>
                <w:color w:val="0563C1"/>
                <w:sz w:val="18"/>
                <w:szCs w:val="18"/>
                <w:u w:val="single"/>
                <w:lang w:eastAsia="en-GB"/>
              </w:rPr>
            </w:pPr>
            <w:hyperlink r:id="rId360" w:history="1">
              <w:r w:rsidR="007D3634"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36BE50BB" w14:textId="6DB018A2"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r w:rsidR="009F6F51" w:rsidRPr="00EF7FBB" w14:paraId="690C4CEA" w14:textId="77777777" w:rsidTr="00D8162B">
        <w:trPr>
          <w:trHeight w:val="255"/>
        </w:trPr>
        <w:tc>
          <w:tcPr>
            <w:tcW w:w="757" w:type="dxa"/>
            <w:shd w:val="clear" w:color="auto" w:fill="auto"/>
            <w:tcMar>
              <w:left w:w="28" w:type="dxa"/>
              <w:right w:w="28" w:type="dxa"/>
            </w:tcMar>
            <w:hideMark/>
          </w:tcPr>
          <w:p w14:paraId="0D777103" w14:textId="05A54D5E"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3A3727BA" w14:textId="1E3C7B5D"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Study on XR (eXtended Reality) enhancements for NR</w:t>
            </w:r>
          </w:p>
        </w:tc>
        <w:tc>
          <w:tcPr>
            <w:tcW w:w="1701" w:type="dxa"/>
            <w:shd w:val="clear" w:color="auto" w:fill="auto"/>
            <w:tcMar>
              <w:left w:w="28" w:type="dxa"/>
              <w:right w:w="28" w:type="dxa"/>
            </w:tcMar>
            <w:hideMark/>
          </w:tcPr>
          <w:p w14:paraId="70FBE7C7" w14:textId="6BEC01CE"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FS_NR_XR_enh</w:t>
            </w:r>
          </w:p>
        </w:tc>
        <w:tc>
          <w:tcPr>
            <w:tcW w:w="397" w:type="dxa"/>
            <w:shd w:val="clear" w:color="auto" w:fill="auto"/>
            <w:tcMar>
              <w:left w:w="28" w:type="dxa"/>
              <w:right w:w="28" w:type="dxa"/>
            </w:tcMar>
            <w:hideMark/>
          </w:tcPr>
          <w:p w14:paraId="0AF7BC00"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5CF40578" w14:textId="4EFA6C18" w:rsidR="009F6F51" w:rsidRPr="009F6F51" w:rsidRDefault="00E33151" w:rsidP="00D8162B">
            <w:pPr>
              <w:overflowPunct/>
              <w:autoSpaceDE/>
              <w:autoSpaceDN/>
              <w:adjustRightInd/>
              <w:spacing w:after="0"/>
              <w:textAlignment w:val="auto"/>
              <w:rPr>
                <w:rFonts w:ascii="Calibri" w:hAnsi="Calibri" w:cs="Calibri"/>
                <w:color w:val="0563C1"/>
                <w:sz w:val="18"/>
                <w:szCs w:val="18"/>
                <w:u w:val="single"/>
                <w:lang w:eastAsia="en-GB"/>
              </w:rPr>
            </w:pPr>
            <w:hyperlink r:id="rId361" w:history="1">
              <w:r w:rsidR="007D3634" w:rsidRPr="007D3634">
                <w:rPr>
                  <w:rFonts w:ascii="Calibri" w:hAnsi="Calibri" w:cs="Calibri"/>
                  <w:color w:val="0563C1"/>
                  <w:sz w:val="16"/>
                  <w:szCs w:val="18"/>
                  <w:u w:val="single"/>
                  <w:lang w:eastAsia="en-GB"/>
                </w:rPr>
                <w:t>RP-220285</w:t>
              </w:r>
            </w:hyperlink>
          </w:p>
        </w:tc>
        <w:tc>
          <w:tcPr>
            <w:tcW w:w="2268" w:type="dxa"/>
            <w:shd w:val="clear" w:color="auto" w:fill="auto"/>
            <w:tcMar>
              <w:left w:w="28" w:type="dxa"/>
              <w:right w:w="28" w:type="dxa"/>
            </w:tcMar>
            <w:hideMark/>
          </w:tcPr>
          <w:p w14:paraId="1882B2A6" w14:textId="59FD34F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bl>
    <w:p w14:paraId="3794FC78" w14:textId="5BA0BB08" w:rsidR="009F6F51" w:rsidRDefault="009F6F51" w:rsidP="009F6F51">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69D8E364" w14:textId="77777777" w:rsidR="009F6F51" w:rsidRDefault="009F6F51" w:rsidP="009F6F51">
      <w:pPr>
        <w:rPr>
          <w:lang w:eastAsia="en-GB"/>
        </w:rPr>
      </w:pPr>
      <w:r>
        <w:rPr>
          <w:lang w:eastAsia="en-GB"/>
        </w:rPr>
        <w:t>The RAN Study Item on XR Enhancements for NR had identified several enhancements for the support for XR services in NG-RAN. This work item specified those enhancements, which revolve around three main areas: awareness, power saving, and capacity. It complements the work done by SA2 on Architecture Enhancements for XR (Extended Reality) and media service, and the work done by SA4 on Traffic Models and Quality Evaluation Methods for Media and XR Services in 5G Systems, Immersive Real-time Communication for WebRTC (iRTCW), Media Capabilities for Augmented Reality (MeCAR), IMS-based AR Conversational Services (IBACS), Terminal Audio quality performance and Test methods for Immersive Audio Services, Split Rendering Media Service Enabler (SR_MSE), and Real-time Transport Protocol Configurations.</w:t>
      </w:r>
    </w:p>
    <w:p w14:paraId="057AB406" w14:textId="77777777" w:rsidR="009F6F51" w:rsidRDefault="009F6F51" w:rsidP="009F6F51">
      <w:pPr>
        <w:rPr>
          <w:lang w:eastAsia="en-GB"/>
        </w:rPr>
      </w:pPr>
      <w:r>
        <w:rPr>
          <w:lang w:eastAsia="en-GB"/>
        </w:rPr>
        <w:t>For XR Awareness, in addition to the assistance information provided by 5GC to the gNB (PDU Set Information and traffic assistance information), the following is introduced in order to enhance the scheduling of uplink resources by NG-RAN:</w:t>
      </w:r>
    </w:p>
    <w:p w14:paraId="4F590E37" w14:textId="77777777" w:rsidR="009F6F51" w:rsidRDefault="009F6F51" w:rsidP="009F6F51">
      <w:pPr>
        <w:rPr>
          <w:lang w:eastAsia="en-GB"/>
        </w:rPr>
      </w:pPr>
      <w:r>
        <w:rPr>
          <w:lang w:eastAsia="en-GB"/>
        </w:rPr>
        <w:lastRenderedPageBreak/>
        <w:t>-</w:t>
      </w:r>
      <w:r>
        <w:rPr>
          <w:lang w:eastAsia="en-GB"/>
        </w:rPr>
        <w:tab/>
        <w:t>One additional buffer size table to reduce the quantisation errors in BSR reporting (e.g. for high bit rates);</w:t>
      </w:r>
    </w:p>
    <w:p w14:paraId="26832B20" w14:textId="77777777" w:rsidR="009F6F51" w:rsidRDefault="009F6F51" w:rsidP="009F6F51">
      <w:pPr>
        <w:rPr>
          <w:lang w:eastAsia="en-GB"/>
        </w:rPr>
      </w:pPr>
      <w:r>
        <w:rPr>
          <w:lang w:eastAsia="en-GB"/>
        </w:rPr>
        <w:t>-</w:t>
      </w:r>
      <w:r>
        <w:rPr>
          <w:lang w:eastAsia="en-GB"/>
        </w:rPr>
        <w:tab/>
        <w:t>A new MAC CE for the Delay Status Report (DSR) of buffered data;</w:t>
      </w:r>
    </w:p>
    <w:p w14:paraId="111A279F" w14:textId="77777777" w:rsidR="009F6F51" w:rsidRDefault="009F6F51" w:rsidP="009F6F51">
      <w:pPr>
        <w:rPr>
          <w:lang w:eastAsia="en-GB"/>
        </w:rPr>
      </w:pPr>
      <w:r>
        <w:rPr>
          <w:lang w:eastAsia="en-GB"/>
        </w:rPr>
        <w:t>-</w:t>
      </w:r>
      <w:r>
        <w:rPr>
          <w:lang w:eastAsia="en-GB"/>
        </w:rPr>
        <w:tab/>
        <w:t>Reporting of uplink assistance information (jitter range, burst arrival time, UL data burst periodicity) per QoS flow by the UE via UE Assistance Information.</w:t>
      </w:r>
    </w:p>
    <w:p w14:paraId="336EACB2" w14:textId="77777777" w:rsidR="009F6F51" w:rsidRDefault="009F6F51" w:rsidP="009F6F51">
      <w:pPr>
        <w:rPr>
          <w:lang w:eastAsia="en-GB"/>
        </w:rPr>
      </w:pPr>
      <w:r>
        <w:rPr>
          <w:lang w:eastAsia="en-GB"/>
        </w:rPr>
        <w:t>For power saving enhancements, the gNB may configure a DRX cycle expressed in rational numbers so that the DRX cycle matches the periodicities of video frame rates (15, 30, 45, 60, 72, 90 and 120 fps). In addition, configured grants may be configured without the need for the UE to monitor possible UL retransmissions, thus increasing the number of power saving opportunities for the UE.</w:t>
      </w:r>
    </w:p>
    <w:p w14:paraId="37E3E967" w14:textId="77777777" w:rsidR="009F6F51" w:rsidRDefault="009F6F51" w:rsidP="009F6F51">
      <w:pPr>
        <w:rPr>
          <w:lang w:eastAsia="en-GB"/>
        </w:rPr>
      </w:pPr>
      <w:r>
        <w:rPr>
          <w:lang w:eastAsia="en-GB"/>
        </w:rPr>
        <w:t>For capacity enhancements, configured grant-based PUSCH transmission are enhanced with the following:</w:t>
      </w:r>
    </w:p>
    <w:p w14:paraId="3D7DEBDC" w14:textId="77777777" w:rsidR="009F6F51" w:rsidRDefault="009F6F51" w:rsidP="009F6F51">
      <w:pPr>
        <w:rPr>
          <w:lang w:eastAsia="en-GB"/>
        </w:rPr>
      </w:pPr>
      <w:r>
        <w:rPr>
          <w:lang w:eastAsia="en-GB"/>
        </w:rPr>
        <w:t>-</w:t>
      </w:r>
      <w:r>
        <w:rPr>
          <w:lang w:eastAsia="en-GB"/>
        </w:rPr>
        <w:tab/>
        <w:t>Support of multiple CG PUSCH transmission occasions within a single period of a CG configuration;</w:t>
      </w:r>
    </w:p>
    <w:p w14:paraId="22CE2FCA" w14:textId="77777777" w:rsidR="009F6F51" w:rsidRDefault="009F6F51" w:rsidP="009F6F51">
      <w:pPr>
        <w:rPr>
          <w:lang w:eastAsia="en-GB"/>
        </w:rPr>
      </w:pPr>
      <w:r>
        <w:rPr>
          <w:lang w:eastAsia="en-GB"/>
        </w:rPr>
        <w:t>-</w:t>
      </w:r>
      <w:r>
        <w:rPr>
          <w:lang w:eastAsia="en-GB"/>
        </w:rPr>
        <w:tab/>
        <w:t>Indication of unused CG PUSCH occasion(s) of a CG configuration with Uplink Control Information multiplexed in CG PUSCH transmission of the CG configuration.</w:t>
      </w:r>
    </w:p>
    <w:p w14:paraId="5B0C1C31" w14:textId="77777777" w:rsidR="009F6F51" w:rsidRDefault="009F6F51" w:rsidP="009F6F51">
      <w:pPr>
        <w:rPr>
          <w:lang w:eastAsia="en-GB"/>
        </w:rPr>
      </w:pPr>
      <w:r>
        <w:rPr>
          <w:lang w:eastAsia="en-GB"/>
        </w:rPr>
        <w:t>Also, in uplink, the UE may be configured with PDU Set based discard operation for a specific DRB. When configured, the UE discards all packets in a PDU set when one PDU belonging to this PDU set is discarded. This is used when the remaining PDUs of that PDU Set can be considered as no longer needed by the application, as indicated by the PDU Set Integrated Handling Information (PSIHI) obtained by 5GC for that QoS flow.</w:t>
      </w:r>
    </w:p>
    <w:p w14:paraId="7AA26C66" w14:textId="77777777" w:rsidR="009F6F51" w:rsidRDefault="009F6F51" w:rsidP="009F6F51">
      <w:pPr>
        <w:rPr>
          <w:lang w:eastAsia="en-GB"/>
        </w:rPr>
      </w:pPr>
      <w:r>
        <w:rPr>
          <w:lang w:eastAsia="en-GB"/>
        </w:rPr>
        <w:t>In addition, in case of congestion, the gNB may use the PDU Set Importance (PSI) of the GTP-U header for PDU set discarding. For uplink, dedicated downlink signalling is used to request the UE to apply a shorter discard timer to low importance SDUs in PDCP.</w:t>
      </w:r>
    </w:p>
    <w:p w14:paraId="621321C0" w14:textId="77777777" w:rsidR="009F6F51" w:rsidRPr="000D2E94" w:rsidRDefault="009F6F51" w:rsidP="009F6F51">
      <w:pPr>
        <w:rPr>
          <w:b/>
        </w:rPr>
      </w:pPr>
      <w:r w:rsidRPr="000D2E94">
        <w:rPr>
          <w:b/>
        </w:rPr>
        <w:t>References</w:t>
      </w:r>
      <w:r w:rsidRPr="000D2E94">
        <w:t xml:space="preserve"> </w:t>
      </w:r>
    </w:p>
    <w:p w14:paraId="1DC26AA9" w14:textId="59A492A5" w:rsidR="009F6F51" w:rsidRDefault="009F6F51" w:rsidP="009F6F51">
      <w:pPr>
        <w:rPr>
          <w:rStyle w:val="Hyperlink"/>
        </w:rPr>
      </w:pPr>
      <w:r>
        <w:t>List of related CRs: select "TSG Status = Approved" in:</w:t>
      </w:r>
      <w:r w:rsidR="00E26022">
        <w:t xml:space="preserve"> </w:t>
      </w:r>
      <w:r w:rsidR="00E26022">
        <w:br/>
      </w:r>
      <w:hyperlink r:id="rId362" w:history="1">
        <w:r w:rsidR="00556864" w:rsidRPr="00643D98">
          <w:rPr>
            <w:rStyle w:val="Hyperlink"/>
          </w:rPr>
          <w:t>https://portal.3gpp.org/ChangeRequests.aspx?q=1&amp;workitem=980127,980017,990015,990081,990082,991037,991137</w:t>
        </w:r>
      </w:hyperlink>
    </w:p>
    <w:p w14:paraId="28664A5A" w14:textId="266505BB" w:rsidR="002F394C" w:rsidRDefault="002F394C" w:rsidP="002F394C">
      <w:pPr>
        <w:pStyle w:val="Heading2"/>
      </w:pPr>
      <w:bookmarkStart w:id="89" w:name="_Toc171519631"/>
      <w:r>
        <w:t>14.2</w:t>
      </w:r>
      <w:r>
        <w:tab/>
      </w:r>
      <w:r w:rsidRPr="002F394C">
        <w:t>Media Capabilities for Augmented Reality</w:t>
      </w:r>
      <w:bookmarkEnd w:id="89"/>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125F8" w:rsidRPr="00EF7FBB" w14:paraId="2743531D" w14:textId="77777777" w:rsidTr="00BF5369">
        <w:trPr>
          <w:trHeight w:val="255"/>
        </w:trPr>
        <w:tc>
          <w:tcPr>
            <w:tcW w:w="757" w:type="dxa"/>
            <w:shd w:val="clear" w:color="auto" w:fill="auto"/>
            <w:tcMar>
              <w:left w:w="28" w:type="dxa"/>
              <w:right w:w="28" w:type="dxa"/>
            </w:tcMar>
          </w:tcPr>
          <w:p w14:paraId="132092EC"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950015</w:t>
            </w:r>
          </w:p>
        </w:tc>
        <w:tc>
          <w:tcPr>
            <w:tcW w:w="3969" w:type="dxa"/>
            <w:shd w:val="clear" w:color="auto" w:fill="auto"/>
            <w:tcMar>
              <w:left w:w="28" w:type="dxa"/>
              <w:right w:w="28" w:type="dxa"/>
            </w:tcMar>
          </w:tcPr>
          <w:p w14:paraId="63B12F24" w14:textId="77777777" w:rsidR="004125F8" w:rsidRPr="00EF7FBB" w:rsidRDefault="004125F8"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Media Capabilities for Augmented Reality </w:t>
            </w:r>
          </w:p>
        </w:tc>
        <w:tc>
          <w:tcPr>
            <w:tcW w:w="1701" w:type="dxa"/>
            <w:shd w:val="clear" w:color="auto" w:fill="auto"/>
            <w:tcMar>
              <w:left w:w="28" w:type="dxa"/>
              <w:right w:w="28" w:type="dxa"/>
            </w:tcMar>
          </w:tcPr>
          <w:p w14:paraId="1F6A55E4"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MeCAR</w:t>
            </w:r>
          </w:p>
        </w:tc>
        <w:tc>
          <w:tcPr>
            <w:tcW w:w="397" w:type="dxa"/>
            <w:shd w:val="clear" w:color="auto" w:fill="auto"/>
            <w:tcMar>
              <w:left w:w="28" w:type="dxa"/>
              <w:right w:w="28" w:type="dxa"/>
            </w:tcMar>
          </w:tcPr>
          <w:p w14:paraId="4D6DCF30"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8B24998" w14:textId="5EA070ED" w:rsidR="004125F8" w:rsidRDefault="00E33151" w:rsidP="00BF5369">
            <w:pPr>
              <w:overflowPunct/>
              <w:autoSpaceDE/>
              <w:autoSpaceDN/>
              <w:adjustRightInd/>
              <w:spacing w:after="0"/>
              <w:textAlignment w:val="auto"/>
            </w:pPr>
            <w:hyperlink r:id="rId363" w:history="1">
              <w:r w:rsidR="007D3634" w:rsidRPr="007D3634">
                <w:rPr>
                  <w:rFonts w:ascii="Calibri" w:hAnsi="Calibri" w:cs="Calibri"/>
                  <w:color w:val="0563C1"/>
                  <w:sz w:val="16"/>
                  <w:szCs w:val="18"/>
                  <w:u w:val="single"/>
                  <w:lang w:eastAsia="en-GB"/>
                </w:rPr>
                <w:t>SP-220242</w:t>
              </w:r>
            </w:hyperlink>
          </w:p>
        </w:tc>
        <w:tc>
          <w:tcPr>
            <w:tcW w:w="2268" w:type="dxa"/>
            <w:shd w:val="clear" w:color="auto" w:fill="auto"/>
            <w:tcMar>
              <w:left w:w="28" w:type="dxa"/>
              <w:right w:w="28" w:type="dxa"/>
            </w:tcMar>
          </w:tcPr>
          <w:p w14:paraId="3ABE07F0" w14:textId="77777777" w:rsidR="004125F8" w:rsidRPr="00EF7FBB" w:rsidRDefault="004125F8"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Emmanuel Thomas, Xiaomi </w:t>
            </w:r>
          </w:p>
        </w:tc>
      </w:tr>
    </w:tbl>
    <w:p w14:paraId="66584385" w14:textId="1D74B199" w:rsidR="004125F8" w:rsidRDefault="004125F8" w:rsidP="004125F8">
      <w:pPr>
        <w:rPr>
          <w:lang w:eastAsia="en-GB"/>
        </w:rPr>
      </w:pPr>
      <w:r w:rsidRPr="004125F8">
        <w:rPr>
          <w:lang w:eastAsia="en-GB"/>
        </w:rPr>
        <w:t>Summary based on the input provided by Xiaomi in SP-240209.</w:t>
      </w:r>
    </w:p>
    <w:p w14:paraId="6F18D982" w14:textId="77777777" w:rsidR="004125F8" w:rsidRDefault="004125F8" w:rsidP="004125F8">
      <w:pPr>
        <w:rPr>
          <w:lang w:eastAsia="en-GB"/>
        </w:rPr>
      </w:pPr>
      <w:r>
        <w:rPr>
          <w:lang w:eastAsia="en-GB"/>
        </w:rPr>
        <w:t>MeCAR “Media Capabilities for Augmented Reality” specifies the media capabilities of a UE for the execution of AR services and applications. The work resulted in TS 26.119 [1] which defines audio, video, scene description and XR system capabilities for four device types representing different form factors of XR devices. Developed to support different services, TS 26.119 provides common data structures and semantics for some metadata and QoE metrics generated by the UE. An example of specifications leveraging TS 26.119 is the TS 26.565 “Split Rendering Media Service Enabler” [2].</w:t>
      </w:r>
    </w:p>
    <w:p w14:paraId="544F77A5" w14:textId="77777777" w:rsidR="004125F8" w:rsidRDefault="004125F8" w:rsidP="004125F8">
      <w:pPr>
        <w:rPr>
          <w:lang w:eastAsia="en-GB"/>
        </w:rPr>
      </w:pPr>
      <w:r>
        <w:rPr>
          <w:lang w:eastAsia="en-GB"/>
        </w:rPr>
        <w:t>The four device types defined in TS 26.119  are type 1 “Thin AR glasses”, type 2 “AR glasses”, type 3 “XR phone” and type 4 “XR head-mounted display”. Note that the targeted services and applications belong to the AR domain while the device types 3 (XR phone) and 4 (XR head-mounted display) may be capable of running other types of XR applications but those other mode operations are out of scope of TS 26.119.</w:t>
      </w:r>
    </w:p>
    <w:p w14:paraId="32559B28" w14:textId="77777777" w:rsidR="004125F8" w:rsidRDefault="004125F8" w:rsidP="004125F8">
      <w:pPr>
        <w:rPr>
          <w:lang w:eastAsia="en-GB"/>
        </w:rPr>
      </w:pPr>
      <w:r>
        <w:rPr>
          <w:lang w:eastAsia="en-GB"/>
        </w:rPr>
        <w:t>For each device type, TS 26.119 specifies the mandatory and optional media capabilities to be supported by the UE. Those media capabilities pertain to audio, video, scene processing and XR systems capabilities and are summarised in terms of supports of audio codecs (EVS, IVAS and AAC-ELDv2), video codecs (AVC and HEVC), scene description formats (glTF 2.0 [3] and its extension in MPEG-I Scene Description [4]).</w:t>
      </w:r>
    </w:p>
    <w:p w14:paraId="18E30D9F" w14:textId="77777777" w:rsidR="004125F8" w:rsidRDefault="004125F8" w:rsidP="004125F8">
      <w:pPr>
        <w:rPr>
          <w:lang w:eastAsia="en-GB"/>
        </w:rPr>
      </w:pPr>
      <w:r>
        <w:rPr>
          <w:lang w:eastAsia="en-GB"/>
        </w:rPr>
        <w:t>Regarding metadata, the defined common metadata in TS 26.119 are the pose information, possibly predicted for a future point in time, the action object representing actions performed by a user of an AR application and the available visualization space object representing a 3D space within the user’s real-word space that is suitable for rendering virtual objects.</w:t>
      </w:r>
    </w:p>
    <w:p w14:paraId="598E3EBD" w14:textId="77777777" w:rsidR="004125F8" w:rsidRDefault="004125F8" w:rsidP="004125F8">
      <w:pPr>
        <w:rPr>
          <w:lang w:eastAsia="en-GB"/>
        </w:rPr>
      </w:pPr>
      <w:r>
        <w:rPr>
          <w:lang w:eastAsia="en-GB"/>
        </w:rPr>
        <w:t xml:space="preserve">Lastly, to assess the quality of experience of an AR application, TS 26.119 defines a set of QoE metrics which can be reported by the UE. Those metrics are time duration from pose to render to photon, time duration from render to photon, </w:t>
      </w:r>
      <w:r>
        <w:rPr>
          <w:lang w:eastAsia="en-GB"/>
        </w:rPr>
        <w:lastRenderedPageBreak/>
        <w:t>time duration for roundtrip interaction delay, time duration for user interaction delay, time of content age and time duration for scene update.</w:t>
      </w:r>
    </w:p>
    <w:p w14:paraId="7B18048D" w14:textId="77777777" w:rsidR="004125F8" w:rsidRPr="000D2E94" w:rsidRDefault="004125F8" w:rsidP="004125F8">
      <w:pPr>
        <w:rPr>
          <w:b/>
        </w:rPr>
      </w:pPr>
      <w:r w:rsidRPr="000D2E94">
        <w:rPr>
          <w:b/>
        </w:rPr>
        <w:t>References</w:t>
      </w:r>
      <w:r w:rsidRPr="000D2E94">
        <w:t xml:space="preserve"> </w:t>
      </w:r>
    </w:p>
    <w:p w14:paraId="63739905" w14:textId="7A99E670" w:rsidR="004125F8" w:rsidRDefault="004125F8" w:rsidP="004125F8">
      <w:pPr>
        <w:rPr>
          <w:rStyle w:val="Hyperlink"/>
        </w:rPr>
      </w:pPr>
      <w:r>
        <w:t xml:space="preserve">List of related CRs: select "TSG Status = Approved" in: </w:t>
      </w:r>
      <w:r>
        <w:br/>
      </w:r>
      <w:hyperlink r:id="rId364" w:history="1">
        <w:r w:rsidRPr="001571AA">
          <w:rPr>
            <w:rStyle w:val="Hyperlink"/>
          </w:rPr>
          <w:t>https://portal.3gpp.org/ChangeRequests.aspx?q=1&amp;workitem=950015</w:t>
        </w:r>
      </w:hyperlink>
      <w:r>
        <w:t xml:space="preserve"> </w:t>
      </w:r>
    </w:p>
    <w:p w14:paraId="286A6B4B" w14:textId="4A5D361A" w:rsidR="004125F8" w:rsidRDefault="004125F8" w:rsidP="004125F8">
      <w:pPr>
        <w:pStyle w:val="EW"/>
        <w:rPr>
          <w:rFonts w:eastAsia="MS Mincho"/>
        </w:rPr>
      </w:pPr>
      <w:r>
        <w:rPr>
          <w:rFonts w:eastAsia="MS Mincho"/>
        </w:rPr>
        <w:t>[1]</w:t>
      </w:r>
      <w:r>
        <w:rPr>
          <w:rFonts w:eastAsia="MS Mincho"/>
        </w:rPr>
        <w:tab/>
      </w:r>
      <w:r w:rsidR="0078318F">
        <w:rPr>
          <w:rFonts w:eastAsia="MS Mincho"/>
        </w:rPr>
        <w:t>TS</w:t>
      </w:r>
      <w:r>
        <w:rPr>
          <w:rFonts w:eastAsia="MS Mincho"/>
        </w:rPr>
        <w:t xml:space="preserve"> 26.119: “Device </w:t>
      </w:r>
      <w:r>
        <w:t>M</w:t>
      </w:r>
      <w:r w:rsidRPr="005D2FD9">
        <w:t>edia Capabilities for Augmented Reality</w:t>
      </w:r>
      <w:r w:rsidRPr="00E02615">
        <w:t xml:space="preserve"> </w:t>
      </w:r>
      <w:r>
        <w:t>Services”</w:t>
      </w:r>
      <w:r>
        <w:rPr>
          <w:rFonts w:eastAsia="MS Mincho"/>
        </w:rPr>
        <w:t>.</w:t>
      </w:r>
    </w:p>
    <w:p w14:paraId="15A2D81E" w14:textId="6A2D0FD8" w:rsidR="004125F8" w:rsidRDefault="004125F8" w:rsidP="004125F8">
      <w:pPr>
        <w:pStyle w:val="EW"/>
        <w:rPr>
          <w:rFonts w:eastAsia="MS Mincho"/>
        </w:rPr>
      </w:pPr>
      <w:r>
        <w:rPr>
          <w:rFonts w:eastAsia="MS Mincho"/>
        </w:rPr>
        <w:t>[2]</w:t>
      </w:r>
      <w:r>
        <w:rPr>
          <w:rFonts w:eastAsia="MS Mincho"/>
        </w:rPr>
        <w:tab/>
      </w:r>
      <w:r w:rsidR="0078318F">
        <w:rPr>
          <w:rFonts w:eastAsia="MS Mincho"/>
        </w:rPr>
        <w:t>TS</w:t>
      </w:r>
      <w:r w:rsidRPr="009F1047">
        <w:rPr>
          <w:rFonts w:eastAsia="MS Mincho"/>
        </w:rPr>
        <w:t xml:space="preserve"> 26.565</w:t>
      </w:r>
      <w:r>
        <w:rPr>
          <w:rFonts w:eastAsia="MS Mincho"/>
        </w:rPr>
        <w:t>:</w:t>
      </w:r>
      <w:r w:rsidRPr="009F1047">
        <w:rPr>
          <w:rFonts w:eastAsia="MS Mincho"/>
        </w:rPr>
        <w:t xml:space="preserve"> “Split Rendering Media Service Enabler</w:t>
      </w:r>
      <w:r>
        <w:rPr>
          <w:rFonts w:eastAsia="MS Mincho"/>
        </w:rPr>
        <w:t xml:space="preserve">”. </w:t>
      </w:r>
    </w:p>
    <w:p w14:paraId="2349AF65" w14:textId="77777777" w:rsidR="004125F8" w:rsidRDefault="004125F8" w:rsidP="004125F8">
      <w:pPr>
        <w:pStyle w:val="EW"/>
      </w:pPr>
      <w:r>
        <w:rPr>
          <w:rFonts w:eastAsia="MS Mincho"/>
        </w:rPr>
        <w:t>[3]</w:t>
      </w:r>
      <w:r>
        <w:rPr>
          <w:rFonts w:eastAsia="MS Mincho"/>
        </w:rPr>
        <w:tab/>
      </w:r>
      <w:r>
        <w:t>ISO/IEC 12113:2022 Information technology Runtime 3D asset delivery format Khronos glTF™2.0.</w:t>
      </w:r>
    </w:p>
    <w:p w14:paraId="5CDA8DE1" w14:textId="77777777" w:rsidR="004125F8" w:rsidRDefault="004125F8" w:rsidP="004125F8">
      <w:pPr>
        <w:pStyle w:val="EW"/>
      </w:pPr>
      <w:r>
        <w:t>[4]</w:t>
      </w:r>
      <w:r>
        <w:tab/>
      </w:r>
      <w:r w:rsidRPr="00AF11F4">
        <w:t>ISO/IEC 23090-14:2023 Information technology Coded representation of immersive media Part 14: Scene description</w:t>
      </w:r>
      <w:r>
        <w:t>.</w:t>
      </w:r>
    </w:p>
    <w:p w14:paraId="3DFACCE9" w14:textId="31290C01" w:rsidR="002F394C" w:rsidRDefault="002F394C" w:rsidP="002F394C">
      <w:pPr>
        <w:pStyle w:val="Heading2"/>
      </w:pPr>
      <w:bookmarkStart w:id="90" w:name="_Toc171519632"/>
      <w:r>
        <w:t>14.3</w:t>
      </w:r>
      <w:r>
        <w:tab/>
      </w:r>
      <w:r w:rsidRPr="002F394C">
        <w:t>Real-time Transport Protocol Configurations</w:t>
      </w:r>
      <w:bookmarkEnd w:id="90"/>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06D8B" w:rsidRPr="00EF7FBB" w14:paraId="12D25822" w14:textId="77777777" w:rsidTr="00306D8B">
        <w:trPr>
          <w:trHeight w:val="255"/>
        </w:trPr>
        <w:tc>
          <w:tcPr>
            <w:tcW w:w="757" w:type="dxa"/>
            <w:shd w:val="clear" w:color="auto" w:fill="auto"/>
            <w:tcMar>
              <w:left w:w="28" w:type="dxa"/>
              <w:right w:w="28" w:type="dxa"/>
            </w:tcMar>
            <w:hideMark/>
          </w:tcPr>
          <w:p w14:paraId="4AD5DE9B"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960046</w:t>
            </w:r>
          </w:p>
        </w:tc>
        <w:tc>
          <w:tcPr>
            <w:tcW w:w="3969" w:type="dxa"/>
            <w:shd w:val="clear" w:color="auto" w:fill="auto"/>
            <w:tcMar>
              <w:left w:w="28" w:type="dxa"/>
              <w:right w:w="28" w:type="dxa"/>
            </w:tcMar>
            <w:hideMark/>
          </w:tcPr>
          <w:p w14:paraId="09C9B19C" w14:textId="77777777" w:rsidR="00306D8B" w:rsidRPr="00EF7FBB" w:rsidRDefault="00306D8B"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Real-time Transport Protocol Configurations </w:t>
            </w:r>
          </w:p>
        </w:tc>
        <w:tc>
          <w:tcPr>
            <w:tcW w:w="1701" w:type="dxa"/>
            <w:shd w:val="clear" w:color="auto" w:fill="auto"/>
            <w:tcMar>
              <w:left w:w="28" w:type="dxa"/>
              <w:right w:w="28" w:type="dxa"/>
            </w:tcMar>
            <w:hideMark/>
          </w:tcPr>
          <w:p w14:paraId="19AF6439"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5G_RTP</w:t>
            </w:r>
          </w:p>
        </w:tc>
        <w:tc>
          <w:tcPr>
            <w:tcW w:w="397" w:type="dxa"/>
            <w:shd w:val="clear" w:color="auto" w:fill="auto"/>
            <w:tcMar>
              <w:left w:w="28" w:type="dxa"/>
              <w:right w:w="28" w:type="dxa"/>
            </w:tcMar>
            <w:hideMark/>
          </w:tcPr>
          <w:p w14:paraId="78A49B2C"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DE1D73A" w14:textId="5D906C59" w:rsidR="00306D8B" w:rsidRPr="00EF7FBB" w:rsidRDefault="00E33151" w:rsidP="00BF5369">
            <w:pPr>
              <w:overflowPunct/>
              <w:autoSpaceDE/>
              <w:autoSpaceDN/>
              <w:adjustRightInd/>
              <w:spacing w:after="0"/>
              <w:textAlignment w:val="auto"/>
              <w:rPr>
                <w:rFonts w:ascii="Calibri" w:hAnsi="Calibri" w:cs="Calibri"/>
                <w:color w:val="0563C1"/>
                <w:sz w:val="18"/>
                <w:szCs w:val="18"/>
                <w:u w:val="single"/>
                <w:lang w:eastAsia="en-GB"/>
              </w:rPr>
            </w:pPr>
            <w:hyperlink r:id="rId365" w:history="1">
              <w:r w:rsidR="007D3634" w:rsidRPr="007D3634">
                <w:rPr>
                  <w:rFonts w:ascii="Calibri" w:hAnsi="Calibri" w:cs="Calibri"/>
                  <w:color w:val="0563C1"/>
                  <w:sz w:val="16"/>
                  <w:szCs w:val="18"/>
                  <w:u w:val="single"/>
                  <w:lang w:eastAsia="en-GB"/>
                </w:rPr>
                <w:t>SP-230541</w:t>
              </w:r>
            </w:hyperlink>
          </w:p>
        </w:tc>
        <w:tc>
          <w:tcPr>
            <w:tcW w:w="2268" w:type="dxa"/>
            <w:shd w:val="clear" w:color="auto" w:fill="auto"/>
            <w:tcMar>
              <w:left w:w="28" w:type="dxa"/>
              <w:right w:w="28" w:type="dxa"/>
            </w:tcMar>
            <w:hideMark/>
          </w:tcPr>
          <w:p w14:paraId="3C0AA9CE" w14:textId="77777777" w:rsidR="00306D8B" w:rsidRPr="00EF7FBB" w:rsidRDefault="00306D8B"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Igor Curcio, Nokia Corporation </w:t>
            </w:r>
          </w:p>
        </w:tc>
      </w:tr>
    </w:tbl>
    <w:p w14:paraId="1FB5D16D" w14:textId="7435D93C" w:rsidR="00306D8B" w:rsidRDefault="00306D8B" w:rsidP="00306D8B">
      <w:pPr>
        <w:rPr>
          <w:lang w:eastAsia="en-GB"/>
        </w:rPr>
      </w:pPr>
      <w:r w:rsidRPr="00176CBE">
        <w:rPr>
          <w:lang w:eastAsia="en-GB"/>
        </w:rPr>
        <w:t xml:space="preserve">Summary based on the input provided by </w:t>
      </w:r>
      <w:r w:rsidRPr="00306D8B">
        <w:rPr>
          <w:lang w:eastAsia="en-GB"/>
        </w:rPr>
        <w:t>Nokia</w:t>
      </w:r>
      <w:r>
        <w:rPr>
          <w:lang w:eastAsia="en-GB"/>
        </w:rPr>
        <w:t xml:space="preserve"> </w:t>
      </w:r>
      <w:r w:rsidRPr="00176CBE">
        <w:rPr>
          <w:lang w:eastAsia="en-GB"/>
        </w:rPr>
        <w:t xml:space="preserve">in </w:t>
      </w:r>
      <w:r w:rsidRPr="00306D8B">
        <w:rPr>
          <w:lang w:eastAsia="en-GB"/>
        </w:rPr>
        <w:t>SP-240072</w:t>
      </w:r>
      <w:r w:rsidRPr="00176CBE">
        <w:rPr>
          <w:lang w:eastAsia="en-GB"/>
        </w:rPr>
        <w:t>.</w:t>
      </w:r>
    </w:p>
    <w:p w14:paraId="45BE81AF" w14:textId="22D042FA" w:rsidR="00306D8B" w:rsidRDefault="00306D8B" w:rsidP="00306D8B">
      <w:r>
        <w:t xml:space="preserve">The work item 5G_RTP (“5G Real-time Media Transport Protocol Configurations”) specifies a horizontal protocol specification in TS 26.522 that can be used by different 3GPP 5G XR services and enablers. </w:t>
      </w:r>
    </w:p>
    <w:p w14:paraId="388201A6" w14:textId="77777777" w:rsidR="00306D8B" w:rsidRDefault="00306D8B" w:rsidP="00306D8B">
      <w:r>
        <w:t xml:space="preserve">The origin of this work was TR 26.998 (5G Glass-type AR/MR) which identified multiple aspects of normative work to support “5G/AR Real-time Communication” (clause 8.4). TR 26.998 identified normative work needed to support the delivery of immersive media via RTP for IMS-based and WebRTC-based conversational services. </w:t>
      </w:r>
    </w:p>
    <w:p w14:paraId="6E86066F" w14:textId="77777777" w:rsidR="00306D8B" w:rsidRDefault="00306D8B" w:rsidP="00306D8B">
      <w:r>
        <w:t>Further improvements in performance and QoE over the 5G system has been achieved by specifying RTP configurations that are integrated and optimized for the 5G system, and leverage cross-layer optimizations used by other 3GPP specifications. In particular, this work item was performed in collaboration with SA2 and related to their FS_XRM study.</w:t>
      </w:r>
    </w:p>
    <w:p w14:paraId="0A77CC63" w14:textId="77777777" w:rsidR="00306D8B" w:rsidRDefault="00306D8B" w:rsidP="00306D8B">
      <w:r>
        <w:t>This is the primary feature list developed as part of TS 26.522:</w:t>
      </w:r>
    </w:p>
    <w:p w14:paraId="30E899FA" w14:textId="77777777" w:rsidR="00306D8B" w:rsidRDefault="00306D8B" w:rsidP="00306D8B">
      <w:r>
        <w:t>•</w:t>
      </w:r>
      <w:r>
        <w:tab/>
        <w:t>RTP header extension for PDU Set marking: this is an RTP packet extension that allows a sender to insert specific information that can be used by the network to perform an informed PDU set handling, in case of congestion or other necessary reason. The informed PDU set handling has the goal of limiting the negative impact on the end-to-end QoE. The high level semantic definition of PDU Sets and data bursts is the mechanism through which this functionality is realized. PDU Sets are delimited by an End PDU. And a data burst is delimited by a bit defined in the RTP header extension. The PDU Set Importance (PSI) field indicates the relative importance of a PDU Set compared to other PDU Sets in a video stream. Other useful information is also added as part of the RTP header extension in order to help the network with PDU set handling to minimize impact on the QoE. Guidelines for setting the PSI field for the H.264 and H.265 video codecs (and for setting other fields) are given.</w:t>
      </w:r>
    </w:p>
    <w:p w14:paraId="3ADC9653" w14:textId="77777777" w:rsidR="00306D8B" w:rsidRDefault="00306D8B" w:rsidP="00306D8B">
      <w:r>
        <w:t>•</w:t>
      </w:r>
      <w:r>
        <w:tab/>
        <w:t>RTP header extension for XR pose: an RTP sender that uses RTP to deliver pre-rendered video streams to a UE should include an RTP HE for XR pose to indicate the XR pose used for rendering the media (rendered pose). The RTP HE for XR pose may be used for signaling either a 6DoF XR pose or a 3DoF XR pose.</w:t>
      </w:r>
    </w:p>
    <w:p w14:paraId="31531F7F" w14:textId="77777777" w:rsidR="00306D8B" w:rsidRDefault="00306D8B" w:rsidP="00306D8B">
      <w:r>
        <w:t>•</w:t>
      </w:r>
      <w:r>
        <w:tab/>
        <w:t xml:space="preserve">RTP header extension for in-band end-to-end delay measurement: an RTP HE that allows an RTP packet to carry timestamp(s) may help obtain measured delays that are representative of the end-to-end instantaneous delays experienced by the media in the user plane. </w:t>
      </w:r>
    </w:p>
    <w:p w14:paraId="5CEC1DEE" w14:textId="77777777" w:rsidR="00306D8B" w:rsidRDefault="00306D8B" w:rsidP="00306D8B">
      <w:r>
        <w:t>•</w:t>
      </w:r>
      <w:r>
        <w:tab/>
        <w:t>RTCP feedback reporting for transmission of timing information data for QoE measurements: In the context of interactive immersive services, one important parameter to estimate the user quality of experience is the roundtrip interaction delay. The roundtrip interaction delay is defined as the sum of the age of content and the user interaction delay.</w:t>
      </w:r>
    </w:p>
    <w:p w14:paraId="694528A6" w14:textId="77777777" w:rsidR="00306D8B" w:rsidRDefault="00306D8B" w:rsidP="00306D8B">
      <w:r>
        <w:t>•</w:t>
      </w:r>
      <w:r>
        <w:tab/>
        <w:t xml:space="preserve">SDP Signaling: Related SDP signaling of the above features is also defined. </w:t>
      </w:r>
    </w:p>
    <w:p w14:paraId="081719E7" w14:textId="77777777" w:rsidR="00306D8B" w:rsidRPr="000D2E94" w:rsidRDefault="00306D8B" w:rsidP="00306D8B">
      <w:pPr>
        <w:rPr>
          <w:b/>
        </w:rPr>
      </w:pPr>
      <w:r w:rsidRPr="000D2E94">
        <w:rPr>
          <w:b/>
        </w:rPr>
        <w:t>References</w:t>
      </w:r>
      <w:r w:rsidRPr="000D2E94">
        <w:t xml:space="preserve"> </w:t>
      </w:r>
    </w:p>
    <w:p w14:paraId="4B5CD609" w14:textId="02E2CE1F" w:rsidR="00306D8B" w:rsidRDefault="00306D8B" w:rsidP="009F6F51">
      <w:r>
        <w:t>List of related CRs: select "TSG Status = Approved" in:</w:t>
      </w:r>
      <w:r>
        <w:br/>
      </w:r>
      <w:hyperlink r:id="rId366" w:history="1">
        <w:r w:rsidRPr="001571AA">
          <w:rPr>
            <w:rStyle w:val="Hyperlink"/>
          </w:rPr>
          <w:t>https://portal.3gpp.org/ChangeRequests.aspx?q=1&amp;workitem=960046</w:t>
        </w:r>
      </w:hyperlink>
      <w:r>
        <w:t xml:space="preserve">  </w:t>
      </w:r>
    </w:p>
    <w:p w14:paraId="59302EF0" w14:textId="02419A57" w:rsidR="00B821D4" w:rsidRDefault="00B821D4" w:rsidP="00B821D4">
      <w:pPr>
        <w:pStyle w:val="Heading2"/>
      </w:pPr>
      <w:bookmarkStart w:id="91" w:name="_Toc171519633"/>
      <w:r>
        <w:lastRenderedPageBreak/>
        <w:t>14.4</w:t>
      </w:r>
      <w:r>
        <w:tab/>
      </w:r>
      <w:r w:rsidR="00423842" w:rsidRPr="00423842">
        <w:t xml:space="preserve">Immersive Audio for Split Rendering Scenarios </w:t>
      </w:r>
      <w:r w:rsidR="00423842">
        <w:t xml:space="preserve"> (ISAR)</w:t>
      </w:r>
      <w:bookmarkEnd w:id="91"/>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423842" w:rsidRPr="00EF7FBB" w14:paraId="29B0B38A" w14:textId="77777777" w:rsidTr="00FB448D">
        <w:trPr>
          <w:trHeight w:val="255"/>
        </w:trPr>
        <w:tc>
          <w:tcPr>
            <w:tcW w:w="756" w:type="dxa"/>
            <w:shd w:val="clear" w:color="auto" w:fill="auto"/>
            <w:tcMar>
              <w:left w:w="28" w:type="dxa"/>
              <w:right w:w="28" w:type="dxa"/>
            </w:tcMar>
            <w:hideMark/>
          </w:tcPr>
          <w:p w14:paraId="7BADDEB3"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990025</w:t>
            </w:r>
          </w:p>
        </w:tc>
        <w:tc>
          <w:tcPr>
            <w:tcW w:w="3925" w:type="dxa"/>
            <w:shd w:val="clear" w:color="auto" w:fill="auto"/>
            <w:tcMar>
              <w:left w:w="28" w:type="dxa"/>
              <w:right w:w="28" w:type="dxa"/>
            </w:tcMar>
            <w:hideMark/>
          </w:tcPr>
          <w:p w14:paraId="58457196" w14:textId="77777777" w:rsidR="00423842" w:rsidRPr="00EF7FBB" w:rsidRDefault="00423842"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Audio for Split Rendering Scenarios </w:t>
            </w:r>
          </w:p>
        </w:tc>
        <w:tc>
          <w:tcPr>
            <w:tcW w:w="1667" w:type="dxa"/>
            <w:shd w:val="clear" w:color="auto" w:fill="auto"/>
            <w:tcMar>
              <w:left w:w="28" w:type="dxa"/>
              <w:right w:w="28" w:type="dxa"/>
            </w:tcMar>
            <w:hideMark/>
          </w:tcPr>
          <w:p w14:paraId="7B236B5E"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ISAR</w:t>
            </w:r>
          </w:p>
        </w:tc>
        <w:tc>
          <w:tcPr>
            <w:tcW w:w="395" w:type="dxa"/>
            <w:shd w:val="clear" w:color="auto" w:fill="auto"/>
            <w:tcMar>
              <w:left w:w="28" w:type="dxa"/>
              <w:right w:w="28" w:type="dxa"/>
            </w:tcMar>
            <w:hideMark/>
          </w:tcPr>
          <w:p w14:paraId="18DAFA39"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3BE26F7" w14:textId="1DF698E7" w:rsidR="00423842" w:rsidRPr="00EF7FBB" w:rsidRDefault="00423842" w:rsidP="00FB448D">
            <w:pPr>
              <w:overflowPunct/>
              <w:autoSpaceDE/>
              <w:autoSpaceDN/>
              <w:adjustRightInd/>
              <w:spacing w:after="0"/>
              <w:textAlignment w:val="auto"/>
              <w:rPr>
                <w:rFonts w:ascii="Calibri" w:hAnsi="Calibri" w:cs="Calibri"/>
                <w:color w:val="0563C1"/>
                <w:sz w:val="18"/>
                <w:szCs w:val="18"/>
                <w:u w:val="single"/>
                <w:lang w:eastAsia="en-GB"/>
              </w:rPr>
            </w:pPr>
            <w:r w:rsidRPr="00423842">
              <w:t>SP-231291</w:t>
            </w:r>
          </w:p>
        </w:tc>
        <w:tc>
          <w:tcPr>
            <w:tcW w:w="2251" w:type="dxa"/>
            <w:shd w:val="clear" w:color="auto" w:fill="auto"/>
            <w:tcMar>
              <w:left w:w="28" w:type="dxa"/>
              <w:right w:w="28" w:type="dxa"/>
            </w:tcMar>
            <w:hideMark/>
          </w:tcPr>
          <w:p w14:paraId="50E9856E" w14:textId="77777777" w:rsidR="00423842" w:rsidRPr="00EF7FBB" w:rsidRDefault="00423842"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 Bruhn, Dolby Laboratories Inc </w:t>
            </w:r>
          </w:p>
        </w:tc>
      </w:tr>
    </w:tbl>
    <w:p w14:paraId="2771876A" w14:textId="222A77E5" w:rsidR="00423842" w:rsidRDefault="00423842" w:rsidP="00423842">
      <w:pPr>
        <w:rPr>
          <w:lang w:eastAsia="en-GB"/>
        </w:rPr>
      </w:pPr>
      <w:r w:rsidRPr="00176CBE">
        <w:rPr>
          <w:lang w:eastAsia="en-GB"/>
        </w:rPr>
        <w:t xml:space="preserve">Summary based on the input provided by </w:t>
      </w:r>
      <w:r w:rsidRPr="00423842">
        <w:rPr>
          <w:lang w:eastAsia="en-GB"/>
        </w:rPr>
        <w:t xml:space="preserve">Dolby Sweden AB </w:t>
      </w:r>
      <w:r w:rsidRPr="00176CBE">
        <w:rPr>
          <w:lang w:eastAsia="en-GB"/>
        </w:rPr>
        <w:t xml:space="preserve">in </w:t>
      </w:r>
      <w:r w:rsidRPr="00423842">
        <w:rPr>
          <w:lang w:eastAsia="en-GB"/>
        </w:rPr>
        <w:t>SP-240700</w:t>
      </w:r>
      <w:r w:rsidRPr="00176CBE">
        <w:rPr>
          <w:lang w:eastAsia="en-GB"/>
        </w:rPr>
        <w:t>.</w:t>
      </w:r>
    </w:p>
    <w:p w14:paraId="4E4CAAFB" w14:textId="048571F0" w:rsidR="00423842" w:rsidRDefault="00423842" w:rsidP="00423842">
      <w:r>
        <w:t xml:space="preserve">The work item “Immersive Audio for Split Rendering Scenarios (ISAR)” [1] develops solutions for immersive binaural audio on head-tracked devices that are compatible with split architectures envisaged in TSs 26.119 [2] and 26.998 [3]. The developed solutions </w:t>
      </w:r>
      <w:r w:rsidR="004E023F">
        <w:t xml:space="preserve">have </w:t>
      </w:r>
      <w:r>
        <w:t>consider</w:t>
      </w:r>
      <w:r w:rsidR="004E023F">
        <w:t>ed</w:t>
      </w:r>
      <w:r>
        <w:t xml:space="preserve"> low-complex and lightweight devices and demonstrate</w:t>
      </w:r>
      <w:r w:rsidR="004E023F">
        <w:t>d</w:t>
      </w:r>
      <w:r>
        <w:t xml:space="preserve"> operational benefits over solutions with full decoding and rendering in the end device. </w:t>
      </w:r>
    </w:p>
    <w:p w14:paraId="64B4C1DB" w14:textId="45E5365C" w:rsidR="00423842" w:rsidRDefault="004E023F" w:rsidP="00423842">
      <w:r>
        <w:t>T</w:t>
      </w:r>
      <w:r w:rsidR="00423842">
        <w:t xml:space="preserve">he following </w:t>
      </w:r>
      <w:r>
        <w:t>aspects have been specified</w:t>
      </w:r>
      <w:r w:rsidR="00423842">
        <w:t>:</w:t>
      </w:r>
    </w:p>
    <w:p w14:paraId="057DE95F" w14:textId="2B461B24" w:rsidR="00423842" w:rsidRDefault="00423842" w:rsidP="004E023F">
      <w:pPr>
        <w:pStyle w:val="ListParagraph"/>
        <w:numPr>
          <w:ilvl w:val="0"/>
          <w:numId w:val="14"/>
        </w:numPr>
        <w:ind w:leftChars="0"/>
      </w:pPr>
      <w:r>
        <w:t xml:space="preserve">Relevant requirements applicable for various split rendering scenarios </w:t>
      </w:r>
      <w:r w:rsidR="004E023F">
        <w:t xml:space="preserve">(in </w:t>
      </w:r>
      <w:r>
        <w:t>TR 26.865 [4]</w:t>
      </w:r>
      <w:r w:rsidR="004E023F">
        <w:t>)</w:t>
      </w:r>
      <w:r>
        <w:t>.</w:t>
      </w:r>
    </w:p>
    <w:p w14:paraId="4A6E89D3" w14:textId="663B1922" w:rsidR="00423842" w:rsidRDefault="00423842" w:rsidP="004E023F">
      <w:pPr>
        <w:pStyle w:val="ListParagraph"/>
        <w:numPr>
          <w:ilvl w:val="0"/>
          <w:numId w:val="14"/>
        </w:numPr>
        <w:ind w:leftChars="0"/>
      </w:pPr>
      <w:r>
        <w:t xml:space="preserve">Provision of a format specification for intermediate split immersive audio rendering representation(s) in TS 26.249 [5], TS 26.253CR0003 [6], TS 26.258CR0002 [7]. </w:t>
      </w:r>
    </w:p>
    <w:p w14:paraId="0DAA32DB" w14:textId="70263B0F" w:rsidR="00423842" w:rsidRDefault="00423842" w:rsidP="004E023F">
      <w:pPr>
        <w:pStyle w:val="ListParagraph"/>
        <w:numPr>
          <w:ilvl w:val="0"/>
          <w:numId w:val="14"/>
        </w:numPr>
        <w:ind w:leftChars="0"/>
      </w:pPr>
      <w:r>
        <w:t>Provision of encoder, bitstream and decoder specification for intermediate representations including audio with and without post-rendering control metadata in TS 26.249 [5], TS 26.253CR0003 [6], TS 26.258CR0002 [7].</w:t>
      </w:r>
    </w:p>
    <w:p w14:paraId="556DAECF" w14:textId="5933A13A" w:rsidR="00423842" w:rsidRDefault="00423842" w:rsidP="004E023F">
      <w:pPr>
        <w:pStyle w:val="ListParagraph"/>
        <w:numPr>
          <w:ilvl w:val="0"/>
          <w:numId w:val="14"/>
        </w:numPr>
        <w:ind w:leftChars="0"/>
      </w:pPr>
      <w:r>
        <w:t>Provision of a specification for decoded intermediate representations to provide binaural audio output with and without head-tracker input and post-rendering control metadata in TS 26.249 [5], TS 26.253CR0003 [6], TS 26.258CR0002 [7].</w:t>
      </w:r>
    </w:p>
    <w:p w14:paraId="6BD81E54" w14:textId="05B4946E" w:rsidR="00423842" w:rsidRDefault="00423842" w:rsidP="004E023F">
      <w:pPr>
        <w:pStyle w:val="ListParagraph"/>
        <w:numPr>
          <w:ilvl w:val="0"/>
          <w:numId w:val="14"/>
        </w:numPr>
        <w:ind w:leftChars="0"/>
      </w:pPr>
      <w:r>
        <w:t>Specification of interfaces suitable to connect the IVAS codec or other immersive audio codecs or renderers with the ISAR split rendering solutions in TS 26.249 [5].</w:t>
      </w:r>
    </w:p>
    <w:p w14:paraId="5D106244" w14:textId="7BAEFBAD" w:rsidR="00423842" w:rsidRDefault="00423842" w:rsidP="004E023F">
      <w:pPr>
        <w:pStyle w:val="ListParagraph"/>
        <w:numPr>
          <w:ilvl w:val="0"/>
          <w:numId w:val="14"/>
        </w:numPr>
        <w:ind w:leftChars="0"/>
      </w:pPr>
      <w:r>
        <w:t>Characterization of the developed split rendering solutions in TR 26.996 [8].</w:t>
      </w:r>
    </w:p>
    <w:p w14:paraId="5896BE51" w14:textId="77777777" w:rsidR="00423842" w:rsidRDefault="00423842" w:rsidP="00423842"/>
    <w:p w14:paraId="314D52E4" w14:textId="77777777" w:rsidR="00423842" w:rsidRPr="000D2E94" w:rsidRDefault="00423842" w:rsidP="00423842">
      <w:pPr>
        <w:rPr>
          <w:b/>
        </w:rPr>
      </w:pPr>
      <w:r w:rsidRPr="000D2E94">
        <w:rPr>
          <w:b/>
        </w:rPr>
        <w:t>References</w:t>
      </w:r>
      <w:r w:rsidRPr="000D2E94">
        <w:t xml:space="preserve"> </w:t>
      </w:r>
    </w:p>
    <w:p w14:paraId="7E71CD2A" w14:textId="6E33BD5D" w:rsidR="00423842" w:rsidRDefault="00423842" w:rsidP="00423842">
      <w:pPr>
        <w:rPr>
          <w:rStyle w:val="Hyperlink"/>
        </w:rPr>
      </w:pPr>
      <w:r>
        <w:t xml:space="preserve">List of related CRs: select "TSG Status = Approved" in: </w:t>
      </w:r>
      <w:r>
        <w:br/>
      </w:r>
      <w:hyperlink r:id="rId367" w:history="1">
        <w:r w:rsidRPr="00C83727">
          <w:rPr>
            <w:rStyle w:val="Hyperlink"/>
          </w:rPr>
          <w:t>https://portal.3gpp.org/ChangeRequests.aspx?q=1&amp;workitem=990025</w:t>
        </w:r>
      </w:hyperlink>
      <w:r>
        <w:t xml:space="preserve">  </w:t>
      </w:r>
    </w:p>
    <w:p w14:paraId="44E9A766" w14:textId="196B2C43" w:rsidR="00423842" w:rsidRDefault="00423842" w:rsidP="00423842">
      <w:pPr>
        <w:pStyle w:val="EW"/>
        <w:rPr>
          <w:rFonts w:eastAsia="MS Mincho"/>
        </w:rPr>
      </w:pPr>
      <w:r>
        <w:rPr>
          <w:rFonts w:eastAsia="MS Mincho"/>
        </w:rPr>
        <w:t>[1]</w:t>
      </w:r>
      <w:r>
        <w:rPr>
          <w:rFonts w:eastAsia="MS Mincho"/>
        </w:rPr>
        <w:tab/>
      </w:r>
      <w:r w:rsidRPr="00423842">
        <w:rPr>
          <w:rFonts w:eastAsia="MS Mincho"/>
        </w:rPr>
        <w:t>Void</w:t>
      </w:r>
    </w:p>
    <w:p w14:paraId="6A3C7EEA" w14:textId="4EBCDFC9" w:rsidR="00423842" w:rsidRDefault="00423842" w:rsidP="00423842">
      <w:pPr>
        <w:pStyle w:val="EW"/>
      </w:pPr>
      <w:r>
        <w:t>[2]</w:t>
      </w:r>
      <w:r>
        <w:tab/>
        <w:t>TS 26.119, "Media Capabilities for Augmented Reality"</w:t>
      </w:r>
    </w:p>
    <w:p w14:paraId="2DDDB92A" w14:textId="3EE1F318" w:rsidR="00423842" w:rsidRDefault="00423842" w:rsidP="00423842">
      <w:pPr>
        <w:pStyle w:val="EW"/>
      </w:pPr>
      <w:r>
        <w:t>[3]</w:t>
      </w:r>
      <w:r>
        <w:tab/>
        <w:t>TR 26.998, "Support of 5G glass-type Augmented Reality / Mixed Reality (AR/MR) devices"</w:t>
      </w:r>
    </w:p>
    <w:p w14:paraId="2E155826" w14:textId="7D37BEB9" w:rsidR="00423842" w:rsidRDefault="00423842" w:rsidP="00423842">
      <w:pPr>
        <w:pStyle w:val="EW"/>
      </w:pPr>
      <w:r>
        <w:t>[4]</w:t>
      </w:r>
      <w:r>
        <w:tab/>
        <w:t>TR 26.865, "Immersive Audio for Split Rendering Scenarios; Requirements"</w:t>
      </w:r>
    </w:p>
    <w:p w14:paraId="03E3861F" w14:textId="5E9CCBB2" w:rsidR="00423842" w:rsidRDefault="00423842" w:rsidP="00423842">
      <w:pPr>
        <w:pStyle w:val="EW"/>
      </w:pPr>
      <w:r>
        <w:t>[5]</w:t>
      </w:r>
      <w:r>
        <w:tab/>
        <w:t>TS 26.249, "Immersive Audio for Split Rendering Scenarios"</w:t>
      </w:r>
    </w:p>
    <w:p w14:paraId="4A9CFE58" w14:textId="77777777" w:rsidR="00423842" w:rsidRDefault="00423842" w:rsidP="00423842">
      <w:pPr>
        <w:pStyle w:val="EW"/>
      </w:pPr>
      <w:r>
        <w:t>[6]</w:t>
      </w:r>
      <w:r>
        <w:tab/>
        <w:t>S4-241056, "Adding ISAR track-a split rendering feature”, TS 26.253 CR0003r1</w:t>
      </w:r>
    </w:p>
    <w:p w14:paraId="03D660D2" w14:textId="77777777" w:rsidR="00423842" w:rsidRDefault="00423842" w:rsidP="00423842">
      <w:pPr>
        <w:pStyle w:val="EW"/>
      </w:pPr>
      <w:r>
        <w:t>[7]</w:t>
      </w:r>
      <w:r>
        <w:tab/>
        <w:t>S4-241171, "Adding ISAR track-a split rendering feature to TS 26.258 and Corrections to the IVAS C-Code and corresponding specification text”, TS 26.258 CR0002r2</w:t>
      </w:r>
    </w:p>
    <w:p w14:paraId="7E0A1F8E" w14:textId="403F5BAF" w:rsidR="00423842" w:rsidRPr="00423842" w:rsidRDefault="00423842" w:rsidP="00423842">
      <w:pPr>
        <w:pStyle w:val="EW"/>
      </w:pPr>
      <w:r>
        <w:t>[8]</w:t>
      </w:r>
      <w:r>
        <w:tab/>
        <w:t>TR 26.996, "Immersive Audio for Split Rendering Scenarios; Performance characterization", provided for SA approval</w:t>
      </w:r>
    </w:p>
    <w:p w14:paraId="4EF95E02" w14:textId="358A3C0D" w:rsidR="00423842" w:rsidRDefault="00423842" w:rsidP="00423842">
      <w:pPr>
        <w:pStyle w:val="Heading2"/>
      </w:pPr>
      <w:bookmarkStart w:id="92" w:name="_Toc171519634"/>
      <w:r>
        <w:t>14.5</w:t>
      </w:r>
      <w:r>
        <w:tab/>
      </w:r>
      <w:r w:rsidR="000A2A4D" w:rsidRPr="000A2A4D">
        <w:t>Immersive Real-time Communication for WebRTC</w:t>
      </w:r>
      <w:bookmarkEnd w:id="92"/>
      <w:r w:rsidR="000A2A4D" w:rsidRPr="000A2A4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0A2A4D" w:rsidRPr="00EF7FBB" w14:paraId="1084C13B" w14:textId="77777777" w:rsidTr="00FB448D">
        <w:trPr>
          <w:trHeight w:val="255"/>
        </w:trPr>
        <w:tc>
          <w:tcPr>
            <w:tcW w:w="756" w:type="dxa"/>
            <w:shd w:val="clear" w:color="auto" w:fill="auto"/>
            <w:tcMar>
              <w:left w:w="28" w:type="dxa"/>
              <w:right w:w="28" w:type="dxa"/>
            </w:tcMar>
            <w:hideMark/>
          </w:tcPr>
          <w:p w14:paraId="4CF976D9"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950014</w:t>
            </w:r>
          </w:p>
        </w:tc>
        <w:tc>
          <w:tcPr>
            <w:tcW w:w="3925" w:type="dxa"/>
            <w:shd w:val="clear" w:color="auto" w:fill="auto"/>
            <w:tcMar>
              <w:left w:w="28" w:type="dxa"/>
              <w:right w:w="28" w:type="dxa"/>
            </w:tcMar>
            <w:hideMark/>
          </w:tcPr>
          <w:p w14:paraId="19514BF6" w14:textId="77777777" w:rsidR="000A2A4D" w:rsidRPr="00EF7FBB" w:rsidRDefault="000A2A4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Real-time Communication for WebRTC </w:t>
            </w:r>
          </w:p>
        </w:tc>
        <w:tc>
          <w:tcPr>
            <w:tcW w:w="1667" w:type="dxa"/>
            <w:shd w:val="clear" w:color="auto" w:fill="auto"/>
            <w:tcMar>
              <w:left w:w="28" w:type="dxa"/>
              <w:right w:w="28" w:type="dxa"/>
            </w:tcMar>
            <w:hideMark/>
          </w:tcPr>
          <w:p w14:paraId="5EDBC9C6"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iRTCW</w:t>
            </w:r>
          </w:p>
        </w:tc>
        <w:tc>
          <w:tcPr>
            <w:tcW w:w="395" w:type="dxa"/>
            <w:shd w:val="clear" w:color="auto" w:fill="auto"/>
            <w:tcMar>
              <w:left w:w="28" w:type="dxa"/>
              <w:right w:w="28" w:type="dxa"/>
            </w:tcMar>
            <w:hideMark/>
          </w:tcPr>
          <w:p w14:paraId="30D88D9E"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EBDB452" w14:textId="2CE37302" w:rsidR="000A2A4D"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368" w:history="1">
              <w:r w:rsidR="000A2A4D" w:rsidRPr="007D3634">
                <w:rPr>
                  <w:rFonts w:ascii="Calibri" w:hAnsi="Calibri" w:cs="Calibri"/>
                  <w:color w:val="0563C1"/>
                  <w:sz w:val="16"/>
                  <w:szCs w:val="18"/>
                  <w:u w:val="single"/>
                  <w:lang w:eastAsia="en-GB"/>
                </w:rPr>
                <w:t>SP-230977</w:t>
              </w:r>
            </w:hyperlink>
          </w:p>
        </w:tc>
        <w:tc>
          <w:tcPr>
            <w:tcW w:w="2251" w:type="dxa"/>
            <w:shd w:val="clear" w:color="auto" w:fill="auto"/>
            <w:tcMar>
              <w:left w:w="28" w:type="dxa"/>
              <w:right w:w="28" w:type="dxa"/>
            </w:tcMar>
            <w:hideMark/>
          </w:tcPr>
          <w:p w14:paraId="4EBBAA65" w14:textId="77777777" w:rsidR="000A2A4D" w:rsidRPr="00EF7FBB" w:rsidRDefault="000A2A4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Kyunghun Jung, Facebook </w:t>
            </w:r>
          </w:p>
        </w:tc>
      </w:tr>
    </w:tbl>
    <w:p w14:paraId="3C2C6820" w14:textId="1A94218A" w:rsidR="000A2A4D" w:rsidRDefault="000A2A4D" w:rsidP="000A2A4D">
      <w:pPr>
        <w:rPr>
          <w:lang w:eastAsia="en-GB"/>
        </w:rPr>
      </w:pPr>
      <w:r w:rsidRPr="00176CBE">
        <w:rPr>
          <w:lang w:eastAsia="en-GB"/>
        </w:rPr>
        <w:t xml:space="preserve">Summary based on the input provided by </w:t>
      </w:r>
      <w:r w:rsidRPr="000A2A4D">
        <w:rPr>
          <w:lang w:eastAsia="en-GB"/>
        </w:rPr>
        <w:t>Samsung Electronics</w:t>
      </w:r>
      <w:r>
        <w:rPr>
          <w:lang w:eastAsia="en-GB"/>
        </w:rPr>
        <w:t xml:space="preserve"> </w:t>
      </w:r>
      <w:r w:rsidRPr="00176CBE">
        <w:rPr>
          <w:lang w:eastAsia="en-GB"/>
        </w:rPr>
        <w:t xml:space="preserve">in </w:t>
      </w:r>
      <w:r w:rsidRPr="000A2A4D">
        <w:rPr>
          <w:lang w:eastAsia="en-GB"/>
        </w:rPr>
        <w:t>SP-240779</w:t>
      </w:r>
      <w:r w:rsidRPr="00176CBE">
        <w:rPr>
          <w:lang w:eastAsia="en-GB"/>
        </w:rPr>
        <w:t>.</w:t>
      </w:r>
    </w:p>
    <w:p w14:paraId="4D098243" w14:textId="26BF34BD" w:rsidR="000A2A4D" w:rsidRDefault="000A2A4D" w:rsidP="000A2A4D">
      <w:r>
        <w:t xml:space="preserve">This Work Item enables WebRTC protocol for immersive enabling media delivery over 5G System. Specifically, it provides the set of Stage-3 procedures, APIs, and protocols for the reference points defined in Real-Time Media Communication (RTC) architecture [2]. </w:t>
      </w:r>
    </w:p>
    <w:p w14:paraId="00D72FCB" w14:textId="77777777" w:rsidR="000A2A4D" w:rsidRDefault="000A2A4D" w:rsidP="000A2A4D">
      <w:r>
        <w:t xml:space="preserve">In parallel to iRTCW work item, there was another work on developing the generalized media delivery architecture, which consolidates both RTC and 5G Media Streaming (5GMS) architectures [3]. As a result, the common set of APIs were identified and specified in TS 26.510 under the work item 5GMS_Pro_Ph2 (5G Media Streaming Protocols Phase 2). Then, iRTCW results in TS 26.113 [1] with descriptions of RTC-specific APIs as well as references to TS 26.510 for common APIs. </w:t>
      </w:r>
    </w:p>
    <w:p w14:paraId="5A511DFD" w14:textId="77777777" w:rsidR="000A2A4D" w:rsidRDefault="000A2A4D" w:rsidP="000A2A4D">
      <w:r>
        <w:t xml:space="preserve">iRTCW also provided the WebRTC signalling protocol for the exchanging of signalling information, RTC-specific RTC QoE metric reporting protocol, and packet loss handling mechanisms. It was also discussed to specify the media capabilities for an RTC Client, but concluded to provide minimum set of requirements for service interoperability to TS 26.114 [4]. </w:t>
      </w:r>
    </w:p>
    <w:p w14:paraId="78EC6D9C" w14:textId="77777777" w:rsidR="000A2A4D" w:rsidRDefault="000A2A4D" w:rsidP="000A2A4D">
      <w:r>
        <w:lastRenderedPageBreak/>
        <w:t>This is the primary feature list developed as part of TS 26.113:</w:t>
      </w:r>
    </w:p>
    <w:p w14:paraId="2135F42F" w14:textId="77777777" w:rsidR="000A2A4D" w:rsidRDefault="000A2A4D" w:rsidP="000A2A4D">
      <w:r>
        <w:t>•</w:t>
      </w:r>
      <w:r>
        <w:tab/>
        <w:t xml:space="preserve">RTC-specific APIs:.In the provisioning API, Real-time Media Communication Provisioning was introduced for provision an RTC configuration by the RTC Access Function in facilitating RTC session. The configuration is included in Service Access Information retrieved from the RTC AF by the RTC Media Session Handler. In addition, all the required reference points to support RTC configuration were identified from generalized media delivery architecture. </w:t>
      </w:r>
    </w:p>
    <w:p w14:paraId="2DE561F4" w14:textId="77777777" w:rsidR="000A2A4D" w:rsidRDefault="000A2A4D" w:rsidP="000A2A4D">
      <w:r>
        <w:t>•</w:t>
      </w:r>
      <w:r>
        <w:tab/>
        <w:t xml:space="preserve">WebRTC Signalling Protocol: The Simple WebRTC Application Protocol (SWAP) was developed in TS 26.113 to support the case when the operator is capable of providing the WebRTC Signalling Function inside the media AS. The message syntax and semantics were also specified to be exchanged between endpoints over the WebSocket connection </w:t>
      </w:r>
    </w:p>
    <w:p w14:paraId="6729D23A" w14:textId="77777777" w:rsidR="000A2A4D" w:rsidRPr="000D2E94" w:rsidRDefault="000A2A4D" w:rsidP="000A2A4D">
      <w:pPr>
        <w:rPr>
          <w:b/>
        </w:rPr>
      </w:pPr>
      <w:r w:rsidRPr="000D2E94">
        <w:rPr>
          <w:b/>
        </w:rPr>
        <w:t>References</w:t>
      </w:r>
      <w:r w:rsidRPr="000D2E94">
        <w:t xml:space="preserve"> </w:t>
      </w:r>
    </w:p>
    <w:p w14:paraId="4A72E3AB" w14:textId="5A90BF45" w:rsidR="000A2A4D" w:rsidRDefault="000A2A4D" w:rsidP="000A2A4D">
      <w:pPr>
        <w:rPr>
          <w:rStyle w:val="Hyperlink"/>
        </w:rPr>
      </w:pPr>
      <w:r>
        <w:t xml:space="preserve">List of related CRs: select "TSG Status = Approved" in: </w:t>
      </w:r>
      <w:r>
        <w:br/>
      </w:r>
      <w:hyperlink r:id="rId369" w:history="1">
        <w:r w:rsidRPr="00C83727">
          <w:rPr>
            <w:rStyle w:val="Hyperlink"/>
          </w:rPr>
          <w:t>https://portal.3gpp.org/ChangeRequests.aspx?q=1&amp;workitem=950014</w:t>
        </w:r>
      </w:hyperlink>
      <w:r>
        <w:t xml:space="preserve"> </w:t>
      </w:r>
    </w:p>
    <w:p w14:paraId="7B91947B" w14:textId="6BBDAE0E" w:rsidR="000A2A4D" w:rsidRPr="000A2A4D" w:rsidRDefault="000A2A4D" w:rsidP="000A2A4D">
      <w:pPr>
        <w:pStyle w:val="EW"/>
        <w:rPr>
          <w:rFonts w:eastAsia="MS Mincho"/>
        </w:rPr>
      </w:pPr>
      <w:r w:rsidRPr="000A2A4D">
        <w:rPr>
          <w:rFonts w:eastAsia="MS Mincho"/>
        </w:rPr>
        <w:t>[1]</w:t>
      </w:r>
      <w:r w:rsidRPr="000A2A4D">
        <w:rPr>
          <w:rFonts w:eastAsia="MS Mincho"/>
        </w:rPr>
        <w:tab/>
        <w:t>TS 26.113: "Real-Time Media Communication; Protocols and APIs".</w:t>
      </w:r>
    </w:p>
    <w:p w14:paraId="1AFA2627" w14:textId="374A6BBA" w:rsidR="000A2A4D" w:rsidRPr="000A2A4D" w:rsidRDefault="000A2A4D" w:rsidP="000A2A4D">
      <w:pPr>
        <w:pStyle w:val="EW"/>
        <w:rPr>
          <w:rFonts w:eastAsia="MS Mincho"/>
        </w:rPr>
      </w:pPr>
      <w:r w:rsidRPr="000A2A4D">
        <w:rPr>
          <w:rFonts w:eastAsia="MS Mincho"/>
        </w:rPr>
        <w:t>[2]</w:t>
      </w:r>
      <w:r w:rsidRPr="000A2A4D">
        <w:rPr>
          <w:rFonts w:eastAsia="MS Mincho"/>
        </w:rPr>
        <w:tab/>
        <w:t>TS 26.506: "5G Real-time Media Communication Architecture (Stage 2)".</w:t>
      </w:r>
    </w:p>
    <w:p w14:paraId="09965633" w14:textId="513223D0" w:rsidR="000A2A4D" w:rsidRPr="000A2A4D" w:rsidRDefault="000A2A4D" w:rsidP="000A2A4D">
      <w:pPr>
        <w:pStyle w:val="EW"/>
        <w:rPr>
          <w:rFonts w:eastAsia="MS Mincho"/>
        </w:rPr>
      </w:pPr>
      <w:r w:rsidRPr="000A2A4D">
        <w:rPr>
          <w:rFonts w:eastAsia="MS Mincho"/>
        </w:rPr>
        <w:t>[3]</w:t>
      </w:r>
      <w:r w:rsidRPr="000A2A4D">
        <w:rPr>
          <w:rFonts w:eastAsia="MS Mincho"/>
        </w:rPr>
        <w:tab/>
        <w:t>TS 26.510: "Media delivery; interactions and APIs for provisioning and media session handling".</w:t>
      </w:r>
    </w:p>
    <w:p w14:paraId="6A331E54" w14:textId="50D02F8C" w:rsidR="000A2A4D" w:rsidRPr="000A2A4D" w:rsidRDefault="000A2A4D" w:rsidP="000A2A4D">
      <w:pPr>
        <w:pStyle w:val="EW"/>
        <w:rPr>
          <w:rFonts w:eastAsia="MS Mincho"/>
        </w:rPr>
      </w:pPr>
      <w:r w:rsidRPr="000A2A4D">
        <w:rPr>
          <w:rFonts w:eastAsia="MS Mincho"/>
        </w:rPr>
        <w:t>[4]</w:t>
      </w:r>
      <w:r w:rsidRPr="000A2A4D">
        <w:rPr>
          <w:rFonts w:eastAsia="MS Mincho"/>
        </w:rPr>
        <w:tab/>
        <w:t>TS 26.114: "IP Multimedia Subsystem (IMS); Multimedia telephony; Media handling and interaction".</w:t>
      </w:r>
    </w:p>
    <w:p w14:paraId="69E83EB3" w14:textId="4AB05926" w:rsidR="000A2A4D" w:rsidRDefault="000A2A4D" w:rsidP="000A2A4D">
      <w:pPr>
        <w:pStyle w:val="Heading2"/>
      </w:pPr>
      <w:bookmarkStart w:id="93" w:name="_Toc171519635"/>
      <w:r>
        <w:t>14.6</w:t>
      </w:r>
      <w:r>
        <w:tab/>
      </w:r>
      <w:r w:rsidR="00DB5C5D" w:rsidRPr="00DB5C5D">
        <w:t>IMS-based AR Conversational Services</w:t>
      </w:r>
      <w:bookmarkEnd w:id="93"/>
      <w:r w:rsidR="00DB5C5D" w:rsidRPr="00DB5C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B5C5D" w:rsidRPr="00DB001B" w14:paraId="3E6DB9C7" w14:textId="77777777" w:rsidTr="00FB448D">
        <w:trPr>
          <w:trHeight w:val="255"/>
        </w:trPr>
        <w:tc>
          <w:tcPr>
            <w:tcW w:w="756" w:type="dxa"/>
            <w:shd w:val="clear" w:color="auto" w:fill="auto"/>
            <w:tcMar>
              <w:left w:w="28" w:type="dxa"/>
              <w:right w:w="28" w:type="dxa"/>
            </w:tcMar>
            <w:hideMark/>
          </w:tcPr>
          <w:p w14:paraId="06B0D0A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960042</w:t>
            </w:r>
          </w:p>
        </w:tc>
        <w:tc>
          <w:tcPr>
            <w:tcW w:w="3925" w:type="dxa"/>
            <w:shd w:val="clear" w:color="auto" w:fill="auto"/>
            <w:tcMar>
              <w:left w:w="28" w:type="dxa"/>
              <w:right w:w="28" w:type="dxa"/>
            </w:tcMar>
            <w:hideMark/>
          </w:tcPr>
          <w:p w14:paraId="4840C66B" w14:textId="77777777" w:rsidR="00DB5C5D" w:rsidRPr="00EF7FBB" w:rsidRDefault="00DB5C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IMS-based AR Conversational Services </w:t>
            </w:r>
          </w:p>
        </w:tc>
        <w:tc>
          <w:tcPr>
            <w:tcW w:w="1667" w:type="dxa"/>
            <w:shd w:val="clear" w:color="auto" w:fill="auto"/>
            <w:tcMar>
              <w:left w:w="28" w:type="dxa"/>
              <w:right w:w="28" w:type="dxa"/>
            </w:tcMar>
            <w:hideMark/>
          </w:tcPr>
          <w:p w14:paraId="7808E277"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IBACS</w:t>
            </w:r>
          </w:p>
        </w:tc>
        <w:tc>
          <w:tcPr>
            <w:tcW w:w="395" w:type="dxa"/>
            <w:shd w:val="clear" w:color="auto" w:fill="auto"/>
            <w:tcMar>
              <w:left w:w="28" w:type="dxa"/>
              <w:right w:w="28" w:type="dxa"/>
            </w:tcMar>
            <w:hideMark/>
          </w:tcPr>
          <w:p w14:paraId="07E4E92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3D0D1EE" w14:textId="5D0BE0F6" w:rsidR="00DB5C5D"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370" w:history="1">
              <w:r w:rsidR="00DB5C5D" w:rsidRPr="007D3634">
                <w:rPr>
                  <w:rFonts w:ascii="Calibri" w:hAnsi="Calibri" w:cs="Calibri"/>
                  <w:color w:val="0563C1"/>
                  <w:sz w:val="16"/>
                  <w:szCs w:val="18"/>
                  <w:u w:val="single"/>
                  <w:lang w:eastAsia="en-GB"/>
                </w:rPr>
                <w:t>SP-230165</w:t>
              </w:r>
            </w:hyperlink>
          </w:p>
        </w:tc>
        <w:tc>
          <w:tcPr>
            <w:tcW w:w="2251" w:type="dxa"/>
            <w:shd w:val="clear" w:color="auto" w:fill="auto"/>
            <w:tcMar>
              <w:left w:w="28" w:type="dxa"/>
              <w:right w:w="28" w:type="dxa"/>
            </w:tcMar>
            <w:hideMark/>
          </w:tcPr>
          <w:p w14:paraId="2D129F15" w14:textId="77777777" w:rsidR="00DB5C5D" w:rsidRPr="00EF7FBB" w:rsidRDefault="00DB5C5D" w:rsidP="00FB448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Gunkel, Simon, KPN N.V. </w:t>
            </w:r>
          </w:p>
        </w:tc>
      </w:tr>
    </w:tbl>
    <w:p w14:paraId="17C1F3C0" w14:textId="72C59B1E" w:rsidR="00DB5C5D" w:rsidRPr="00DB5C5D" w:rsidRDefault="00DB5C5D" w:rsidP="00DB5C5D">
      <w:r w:rsidRPr="00DB5C5D">
        <w:t>Summary based on the input provided by KPN N.V.</w:t>
      </w:r>
      <w:r>
        <w:t xml:space="preserve"> </w:t>
      </w:r>
      <w:r w:rsidRPr="00DB5C5D">
        <w:t>in SP-240</w:t>
      </w:r>
      <w:r>
        <w:t>866</w:t>
      </w:r>
      <w:r w:rsidRPr="00DB5C5D">
        <w:t>.</w:t>
      </w:r>
    </w:p>
    <w:p w14:paraId="0B5206C6" w14:textId="29CB4C12" w:rsidR="00DB5C5D" w:rsidRPr="00DB5C5D" w:rsidRDefault="00DB5C5D" w:rsidP="00DB5C5D">
      <w:r w:rsidRPr="00DB5C5D">
        <w:t xml:space="preserve">The work item IBACS (“IMS-based AR Conversational Services”) specifies extensions to DCMTSI clients in terminal extending towards conversational services in AR. The newly defined AR-MTSI client in terminal enhances existing IMS communication features specified in TS 26.114 </w:t>
      </w:r>
      <w:r>
        <w:t xml:space="preserve">[1] </w:t>
      </w:r>
      <w:r w:rsidRPr="00DB5C5D">
        <w:t>to support AR media and experiences (e.g., AR conferencing).</w:t>
      </w:r>
    </w:p>
    <w:p w14:paraId="64DA9652" w14:textId="22F1B8FE" w:rsidR="00DB5C5D" w:rsidRPr="00DB5C5D" w:rsidRDefault="00DB5C5D" w:rsidP="00DB5C5D">
      <w:r w:rsidRPr="00DB5C5D">
        <w:t xml:space="preserve">The origin of this work was TR 26.928 (Extended Reality (XR) in 5G) </w:t>
      </w:r>
      <w:r>
        <w:t xml:space="preserve">[2] </w:t>
      </w:r>
      <w:r w:rsidRPr="00DB5C5D">
        <w:t>which identified multiple aspects of potential normative work with respect to conversational services (clause 7.6 &amp; 7.8)</w:t>
      </w:r>
      <w:r w:rsidR="004B34C2">
        <w:t>,</w:t>
      </w:r>
      <w:r w:rsidRPr="00DB5C5D">
        <w:t xml:space="preserve"> and TR 26.998 (5G Glass-type AR/MR) </w:t>
      </w:r>
      <w:r>
        <w:t xml:space="preserve">[3] </w:t>
      </w:r>
      <w:r w:rsidRPr="00DB5C5D">
        <w:t>which identified multiple aspects of normative work to support “5G/AR Real-time Communication” (clause 8.4). Further</w:t>
      </w:r>
      <w:r w:rsidR="004B34C2">
        <w:t>,</w:t>
      </w:r>
      <w:r w:rsidRPr="00DB5C5D">
        <w:t xml:space="preserve"> the work in IBACS was related and aligned with the developments in MeCAR, TS 26.119 (Media Capabilities for Augmented Reality)</w:t>
      </w:r>
      <w:r>
        <w:t xml:space="preserve"> [4]</w:t>
      </w:r>
      <w:r w:rsidRPr="00DB5C5D">
        <w:t>, and 5G_RTP, TS 26.522 (5G Real-time Media Transport Protocol Configurations)</w:t>
      </w:r>
      <w:r>
        <w:t xml:space="preserve"> [5]</w:t>
      </w:r>
      <w:r w:rsidRPr="00DB5C5D">
        <w:t>.</w:t>
      </w:r>
    </w:p>
    <w:p w14:paraId="30C5B111" w14:textId="1106DB10" w:rsidR="00DB5C5D" w:rsidRPr="00DB5C5D" w:rsidRDefault="00DB5C5D" w:rsidP="00DB5C5D">
      <w:r w:rsidRPr="00DB5C5D">
        <w:t xml:space="preserve">IBACS concluded with the resulting TS 26.264 </w:t>
      </w:r>
      <w:r>
        <w:t xml:space="preserve">[6] </w:t>
      </w:r>
      <w:r w:rsidRPr="00DB5C5D">
        <w:t>with a minimal set of features to support communication over IMS in 3D (AR) space. This will allow new communication services in RL18 and build a foundation for the development of more complex IMS immersive communication features in the coming releases.</w:t>
      </w:r>
    </w:p>
    <w:p w14:paraId="021C86C4" w14:textId="41E3D44B" w:rsidR="00DB5C5D" w:rsidRPr="00DB5C5D" w:rsidRDefault="00DB5C5D" w:rsidP="00DB5C5D">
      <w:r w:rsidRPr="00DB5C5D">
        <w:t>This is the primary feature list developed as part of TS 26.264</w:t>
      </w:r>
      <w:r w:rsidR="003221CD">
        <w:t xml:space="preserve"> [6]</w:t>
      </w:r>
      <w:r w:rsidRPr="00DB5C5D">
        <w:t>:</w:t>
      </w:r>
    </w:p>
    <w:p w14:paraId="1B6AB584" w14:textId="68E98989" w:rsidR="00DB5C5D" w:rsidRPr="00DB5C5D" w:rsidRDefault="00DB5C5D" w:rsidP="003221CD">
      <w:pPr>
        <w:pStyle w:val="ListParagraph"/>
        <w:numPr>
          <w:ilvl w:val="0"/>
          <w:numId w:val="14"/>
        </w:numPr>
        <w:ind w:leftChars="0"/>
      </w:pPr>
      <w:r w:rsidRPr="00DB5C5D">
        <w:t>Immersive AR media: there is no extension on media codecs as defined in TS 26.114. The main difference from an AR-MTSI client in terminal and an DCMTSI client in terminal is that AR media (i.e., Video, text and images) can be positioned spatially via AR metadata (specifically for video this might be as overlay as defined in TS 26.114). Further an AR-MTSI client in terminal may render AR Media as defined in TS 26.119 clause 9.2.</w:t>
      </w:r>
    </w:p>
    <w:p w14:paraId="67C25827" w14:textId="4DC30CEE" w:rsidR="00DB5C5D" w:rsidRPr="00DB5C5D" w:rsidRDefault="00DB5C5D" w:rsidP="003221CD">
      <w:pPr>
        <w:pStyle w:val="ListParagraph"/>
        <w:numPr>
          <w:ilvl w:val="0"/>
          <w:numId w:val="14"/>
        </w:numPr>
        <w:ind w:leftChars="0"/>
      </w:pPr>
      <w:r w:rsidRPr="00DB5C5D">
        <w:t>AR metadata - Spatial descriptions: this extension adds the support to an AR-MTSI client in terminal to signal the available visualization space, user position and other trackable poses to an AR MF/MRF (as defined in TS 26.119).</w:t>
      </w:r>
    </w:p>
    <w:p w14:paraId="25BCC0CA" w14:textId="4245A121" w:rsidR="00DB5C5D" w:rsidRPr="00DB5C5D" w:rsidRDefault="00DB5C5D" w:rsidP="003221CD">
      <w:pPr>
        <w:pStyle w:val="ListParagraph"/>
        <w:numPr>
          <w:ilvl w:val="0"/>
          <w:numId w:val="14"/>
        </w:numPr>
        <w:ind w:leftChars="0"/>
      </w:pPr>
      <w:r w:rsidRPr="00DB5C5D">
        <w:t>AR metadata - Scene descriptions: this extentention adds support to complient AR-MTSI clients to support capabilities requirements for scene description as described in clause 10 of TS 26.119.</w:t>
      </w:r>
    </w:p>
    <w:p w14:paraId="553CB915" w14:textId="471E0EDC" w:rsidR="00DB5C5D" w:rsidRPr="00DB5C5D" w:rsidRDefault="00DB5C5D" w:rsidP="003221CD">
      <w:pPr>
        <w:pStyle w:val="ListParagraph"/>
        <w:numPr>
          <w:ilvl w:val="0"/>
          <w:numId w:val="14"/>
        </w:numPr>
        <w:ind w:leftChars="0"/>
      </w:pPr>
      <w:r w:rsidRPr="00DB5C5D">
        <w:t>Network media rendering and configuration: this extension supports metadata formats as defined in clause 8.3 of TS 26.565 to support network media rendering. Further, the extension covers the negotiation between an AR-MTSI client in terminal and an AR AS to establish the split-rendering configuration (as specified in clause 8.4.2 of TS 26.565).</w:t>
      </w:r>
    </w:p>
    <w:p w14:paraId="15954135" w14:textId="2669C186" w:rsidR="00DB5C5D" w:rsidRPr="00DB5C5D" w:rsidRDefault="00DB5C5D" w:rsidP="003221CD">
      <w:pPr>
        <w:pStyle w:val="ListParagraph"/>
        <w:numPr>
          <w:ilvl w:val="0"/>
          <w:numId w:val="14"/>
        </w:numPr>
        <w:ind w:leftChars="0"/>
      </w:pPr>
      <w:r w:rsidRPr="00DB5C5D">
        <w:t xml:space="preserve">AR Data Transport: this extension is based on the data transport specified in TS 26.114, clause 7, and adds the support of RTP Header Extension for PDU Set Marking (clause 4.2, TS 26.522), XR Pose (clause 4.3, TS 26.522) and the transmission of timing information data for QoE measurements (clause 5.2, TS 26.522). </w:t>
      </w:r>
    </w:p>
    <w:p w14:paraId="19F35B48" w14:textId="4988A948" w:rsidR="00DB5C5D" w:rsidRDefault="00DB5C5D" w:rsidP="003221CD">
      <w:pPr>
        <w:pStyle w:val="ListParagraph"/>
        <w:numPr>
          <w:ilvl w:val="0"/>
          <w:numId w:val="14"/>
        </w:numPr>
        <w:ind w:leftChars="0"/>
      </w:pPr>
      <w:r w:rsidRPr="00DB5C5D">
        <w:t>Quality of Experience: extension to the current Quality of Experience (QoE) requirements specified in TS 26.114 are for further studies for AR-MTSI clients in terminal.</w:t>
      </w:r>
    </w:p>
    <w:p w14:paraId="1F363A8D" w14:textId="77777777" w:rsidR="004B34C2" w:rsidRPr="00DB5C5D" w:rsidRDefault="004B34C2" w:rsidP="004B34C2"/>
    <w:p w14:paraId="1682E274" w14:textId="77777777" w:rsidR="00DB5C5D" w:rsidRPr="000D2E94" w:rsidRDefault="00DB5C5D" w:rsidP="00DB5C5D">
      <w:pPr>
        <w:rPr>
          <w:b/>
        </w:rPr>
      </w:pPr>
      <w:r w:rsidRPr="000D2E94">
        <w:rPr>
          <w:b/>
        </w:rPr>
        <w:lastRenderedPageBreak/>
        <w:t>References</w:t>
      </w:r>
      <w:r w:rsidRPr="000D2E94">
        <w:t xml:space="preserve"> </w:t>
      </w:r>
    </w:p>
    <w:p w14:paraId="3636292C" w14:textId="51D888B7" w:rsidR="00DB5C5D" w:rsidRDefault="00DB5C5D" w:rsidP="00DB5C5D">
      <w:pPr>
        <w:rPr>
          <w:rStyle w:val="Hyperlink"/>
        </w:rPr>
      </w:pPr>
      <w:r>
        <w:t xml:space="preserve">List of related CRs: select "TSG Status = Approved" in: </w:t>
      </w:r>
      <w:r>
        <w:br/>
      </w:r>
      <w:hyperlink r:id="rId371" w:history="1">
        <w:r w:rsidRPr="00C83727">
          <w:rPr>
            <w:rStyle w:val="Hyperlink"/>
          </w:rPr>
          <w:t>https://portal.3gpp.org/ChangeRequests.aspx?q=1&amp;workitem=950014</w:t>
        </w:r>
      </w:hyperlink>
      <w:r>
        <w:t xml:space="preserve"> </w:t>
      </w:r>
    </w:p>
    <w:p w14:paraId="0053C723" w14:textId="1F2A2523" w:rsidR="00DB5C5D" w:rsidRPr="000A2A4D" w:rsidRDefault="00DB5C5D" w:rsidP="00DB5C5D">
      <w:pPr>
        <w:pStyle w:val="EW"/>
        <w:rPr>
          <w:rFonts w:eastAsia="MS Mincho"/>
        </w:rPr>
      </w:pPr>
      <w:r>
        <w:rPr>
          <w:rFonts w:eastAsia="MS Mincho"/>
        </w:rPr>
        <w:t>[1]</w:t>
      </w:r>
      <w:r>
        <w:rPr>
          <w:rFonts w:eastAsia="MS Mincho"/>
        </w:rPr>
        <w:tab/>
      </w:r>
      <w:r w:rsidRPr="000A2A4D">
        <w:rPr>
          <w:rFonts w:eastAsia="MS Mincho"/>
        </w:rPr>
        <w:t>TS 26.11</w:t>
      </w:r>
      <w:r>
        <w:rPr>
          <w:rFonts w:eastAsia="MS Mincho"/>
        </w:rPr>
        <w:t>4</w:t>
      </w:r>
      <w:r w:rsidRPr="00DB5C5D">
        <w:rPr>
          <w:rFonts w:eastAsia="MS Mincho"/>
        </w:rPr>
        <w:t>: "IP Multimedia Subsystem (IMS); Multimedia telephony; Media handling and interaction"</w:t>
      </w:r>
      <w:r w:rsidRPr="000A2A4D">
        <w:rPr>
          <w:rFonts w:eastAsia="MS Mincho"/>
        </w:rPr>
        <w:t>.</w:t>
      </w:r>
    </w:p>
    <w:p w14:paraId="6655A220" w14:textId="77861F42" w:rsidR="00DB5C5D" w:rsidRDefault="00DB5C5D" w:rsidP="00DB5C5D">
      <w:pPr>
        <w:pStyle w:val="EW"/>
        <w:rPr>
          <w:rFonts w:eastAsia="MS Mincho"/>
        </w:rPr>
      </w:pPr>
      <w:r w:rsidRPr="000A2A4D">
        <w:rPr>
          <w:rFonts w:eastAsia="MS Mincho"/>
        </w:rPr>
        <w:t>[</w:t>
      </w:r>
      <w:r>
        <w:rPr>
          <w:rFonts w:eastAsia="MS Mincho"/>
        </w:rPr>
        <w:t>2</w:t>
      </w:r>
      <w:r w:rsidRPr="000A2A4D">
        <w:rPr>
          <w:rFonts w:eastAsia="MS Mincho"/>
        </w:rPr>
        <w:t>]</w:t>
      </w:r>
      <w:r w:rsidRPr="000A2A4D">
        <w:rPr>
          <w:rFonts w:eastAsia="MS Mincho"/>
        </w:rPr>
        <w:tab/>
      </w:r>
      <w:r w:rsidRPr="00DB5C5D">
        <w:rPr>
          <w:rFonts w:eastAsia="MS Mincho"/>
        </w:rPr>
        <w:t>TR 26.928</w:t>
      </w:r>
      <w:r>
        <w:rPr>
          <w:rFonts w:eastAsia="MS Mincho"/>
        </w:rPr>
        <w:t>: “</w:t>
      </w:r>
      <w:r w:rsidRPr="00DB5C5D">
        <w:rPr>
          <w:rFonts w:eastAsia="MS Mincho"/>
        </w:rPr>
        <w:t>Extended Reality (XR) in 5G</w:t>
      </w:r>
      <w:r>
        <w:rPr>
          <w:rFonts w:eastAsia="MS Mincho"/>
        </w:rPr>
        <w:t>”.</w:t>
      </w:r>
    </w:p>
    <w:p w14:paraId="3CC938D2" w14:textId="3852AE23" w:rsidR="00DB5C5D" w:rsidRPr="000A2A4D" w:rsidRDefault="00DB5C5D" w:rsidP="00DB5C5D">
      <w:pPr>
        <w:pStyle w:val="EW"/>
        <w:rPr>
          <w:rFonts w:eastAsia="MS Mincho"/>
        </w:rPr>
      </w:pPr>
      <w:r>
        <w:rPr>
          <w:rFonts w:eastAsia="MS Mincho"/>
        </w:rPr>
        <w:t>[3]</w:t>
      </w:r>
      <w:r>
        <w:rPr>
          <w:rFonts w:eastAsia="MS Mincho"/>
        </w:rPr>
        <w:tab/>
      </w:r>
      <w:r w:rsidRPr="00DB5C5D">
        <w:rPr>
          <w:rFonts w:eastAsia="MS Mincho"/>
        </w:rPr>
        <w:t>TR 26.998</w:t>
      </w:r>
      <w:r>
        <w:rPr>
          <w:rFonts w:eastAsia="MS Mincho"/>
        </w:rPr>
        <w:t>: “</w:t>
      </w:r>
      <w:r w:rsidRPr="00DB5C5D">
        <w:rPr>
          <w:rFonts w:eastAsia="MS Mincho"/>
        </w:rPr>
        <w:t>5G Glass-type AR/MR</w:t>
      </w:r>
      <w:r>
        <w:rPr>
          <w:rFonts w:eastAsia="MS Mincho"/>
        </w:rPr>
        <w:t>”</w:t>
      </w:r>
    </w:p>
    <w:p w14:paraId="0E95A26A" w14:textId="17BE8206" w:rsidR="00DB5C5D" w:rsidRPr="000A2A4D" w:rsidRDefault="00DB5C5D" w:rsidP="00DB5C5D">
      <w:pPr>
        <w:pStyle w:val="EW"/>
        <w:rPr>
          <w:rFonts w:eastAsia="MS Mincho"/>
        </w:rPr>
      </w:pPr>
      <w:r w:rsidRPr="000A2A4D">
        <w:rPr>
          <w:rFonts w:eastAsia="MS Mincho"/>
        </w:rPr>
        <w:t>[</w:t>
      </w:r>
      <w:r>
        <w:rPr>
          <w:rFonts w:eastAsia="MS Mincho"/>
        </w:rPr>
        <w:t>4</w:t>
      </w:r>
      <w:r w:rsidRPr="000A2A4D">
        <w:rPr>
          <w:rFonts w:eastAsia="MS Mincho"/>
        </w:rPr>
        <w:t>]</w:t>
      </w:r>
      <w:r w:rsidRPr="000A2A4D">
        <w:rPr>
          <w:rFonts w:eastAsia="MS Mincho"/>
        </w:rPr>
        <w:tab/>
      </w:r>
      <w:r w:rsidRPr="00DB5C5D">
        <w:rPr>
          <w:rFonts w:eastAsia="MS Mincho"/>
        </w:rPr>
        <w:t>TS 26.119</w:t>
      </w:r>
      <w:r>
        <w:rPr>
          <w:rFonts w:eastAsia="MS Mincho"/>
        </w:rPr>
        <w:t>: “</w:t>
      </w:r>
      <w:r w:rsidRPr="00DB5C5D">
        <w:rPr>
          <w:rFonts w:eastAsia="MS Mincho"/>
        </w:rPr>
        <w:t>Media Capabilities for Augmented Reality</w:t>
      </w:r>
      <w:r w:rsidRPr="000A2A4D">
        <w:rPr>
          <w:rFonts w:eastAsia="MS Mincho"/>
        </w:rPr>
        <w:t>".</w:t>
      </w:r>
    </w:p>
    <w:p w14:paraId="4CE332C8" w14:textId="0738EC2C" w:rsidR="00DB5C5D" w:rsidRPr="000A2A4D" w:rsidRDefault="00DB5C5D" w:rsidP="00DB5C5D">
      <w:pPr>
        <w:pStyle w:val="EW"/>
        <w:rPr>
          <w:rFonts w:eastAsia="MS Mincho"/>
        </w:rPr>
      </w:pPr>
      <w:r w:rsidRPr="000A2A4D">
        <w:rPr>
          <w:rFonts w:eastAsia="MS Mincho"/>
        </w:rPr>
        <w:t>[</w:t>
      </w:r>
      <w:r>
        <w:rPr>
          <w:rFonts w:eastAsia="MS Mincho"/>
        </w:rPr>
        <w:t>5</w:t>
      </w:r>
      <w:r w:rsidRPr="000A2A4D">
        <w:rPr>
          <w:rFonts w:eastAsia="MS Mincho"/>
        </w:rPr>
        <w:t>]</w:t>
      </w:r>
      <w:r w:rsidRPr="000A2A4D">
        <w:rPr>
          <w:rFonts w:eastAsia="MS Mincho"/>
        </w:rPr>
        <w:tab/>
      </w:r>
      <w:r w:rsidRPr="00DB5C5D">
        <w:rPr>
          <w:rFonts w:eastAsia="MS Mincho"/>
        </w:rPr>
        <w:t>TS 26.522</w:t>
      </w:r>
      <w:r>
        <w:rPr>
          <w:rFonts w:eastAsia="MS Mincho"/>
        </w:rPr>
        <w:t>: “</w:t>
      </w:r>
      <w:r w:rsidRPr="00DB5C5D">
        <w:rPr>
          <w:rFonts w:eastAsia="MS Mincho"/>
        </w:rPr>
        <w:t>5G Real-time Media Transport Protocol Configurations</w:t>
      </w:r>
      <w:r w:rsidRPr="000A2A4D">
        <w:rPr>
          <w:rFonts w:eastAsia="MS Mincho"/>
        </w:rPr>
        <w:t>".</w:t>
      </w:r>
    </w:p>
    <w:p w14:paraId="597CD53D" w14:textId="7DB09062" w:rsidR="00DB5C5D" w:rsidRPr="001A3797" w:rsidRDefault="00DB5C5D" w:rsidP="001A3797">
      <w:pPr>
        <w:pStyle w:val="EW"/>
        <w:rPr>
          <w:rFonts w:eastAsia="MS Mincho"/>
        </w:rPr>
      </w:pPr>
      <w:r w:rsidRPr="000A2A4D">
        <w:rPr>
          <w:rFonts w:eastAsia="MS Mincho"/>
        </w:rPr>
        <w:t>[</w:t>
      </w:r>
      <w:r>
        <w:rPr>
          <w:rFonts w:eastAsia="MS Mincho"/>
        </w:rPr>
        <w:t>6</w:t>
      </w:r>
      <w:r w:rsidRPr="000A2A4D">
        <w:rPr>
          <w:rFonts w:eastAsia="MS Mincho"/>
        </w:rPr>
        <w:t>]</w:t>
      </w:r>
      <w:r w:rsidRPr="000A2A4D">
        <w:rPr>
          <w:rFonts w:eastAsia="MS Mincho"/>
        </w:rPr>
        <w:tab/>
      </w:r>
      <w:r w:rsidRPr="00DB5C5D">
        <w:rPr>
          <w:rFonts w:eastAsia="MS Mincho"/>
        </w:rPr>
        <w:t>TS 26.264</w:t>
      </w:r>
      <w:r w:rsidR="003221CD">
        <w:rPr>
          <w:rFonts w:eastAsia="MS Mincho"/>
        </w:rPr>
        <w:t>: “</w:t>
      </w:r>
      <w:r w:rsidR="003221CD" w:rsidRPr="003221CD">
        <w:rPr>
          <w:rFonts w:eastAsia="MS Mincho"/>
        </w:rPr>
        <w:t>IMS-based AR Real-Time Communication</w:t>
      </w:r>
      <w:r w:rsidR="003221CD">
        <w:rPr>
          <w:rFonts w:eastAsia="MS Mincho"/>
        </w:rPr>
        <w:t>”</w:t>
      </w:r>
      <w:r w:rsidRPr="000A2A4D">
        <w:rPr>
          <w:rFonts w:eastAsia="MS Mincho"/>
        </w:rPr>
        <w:t>.</w:t>
      </w:r>
    </w:p>
    <w:p w14:paraId="2216D993" w14:textId="007F245A" w:rsidR="00DB5C5D" w:rsidRDefault="00DB5C5D" w:rsidP="00DB5C5D">
      <w:pPr>
        <w:pStyle w:val="Heading2"/>
      </w:pPr>
      <w:bookmarkStart w:id="94" w:name="_Toc171519636"/>
      <w:r>
        <w:t>14.7</w:t>
      </w:r>
      <w:r>
        <w:tab/>
      </w:r>
      <w:r w:rsidR="00D62D5D" w:rsidRPr="00D62D5D">
        <w:t>Split Rendering Media Service Enabler</w:t>
      </w:r>
      <w:bookmarkEnd w:id="94"/>
      <w:r w:rsidR="00D62D5D" w:rsidRPr="00D62D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62D5D" w:rsidRPr="00EF7FBB" w14:paraId="14CFFF65" w14:textId="77777777" w:rsidTr="00FB448D">
        <w:trPr>
          <w:trHeight w:val="255"/>
        </w:trPr>
        <w:tc>
          <w:tcPr>
            <w:tcW w:w="756" w:type="dxa"/>
            <w:shd w:val="clear" w:color="auto" w:fill="auto"/>
            <w:tcMar>
              <w:left w:w="28" w:type="dxa"/>
              <w:right w:w="28" w:type="dxa"/>
            </w:tcMar>
            <w:hideMark/>
          </w:tcPr>
          <w:p w14:paraId="0B4A239F"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960045</w:t>
            </w:r>
          </w:p>
        </w:tc>
        <w:tc>
          <w:tcPr>
            <w:tcW w:w="3925" w:type="dxa"/>
            <w:shd w:val="clear" w:color="auto" w:fill="auto"/>
            <w:tcMar>
              <w:left w:w="28" w:type="dxa"/>
              <w:right w:w="28" w:type="dxa"/>
            </w:tcMar>
            <w:hideMark/>
          </w:tcPr>
          <w:p w14:paraId="364540B6" w14:textId="77777777" w:rsidR="00D62D5D" w:rsidRPr="00EF7FBB" w:rsidRDefault="00D62D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Split Rendering Media Service Enabler </w:t>
            </w:r>
          </w:p>
        </w:tc>
        <w:tc>
          <w:tcPr>
            <w:tcW w:w="1667" w:type="dxa"/>
            <w:shd w:val="clear" w:color="auto" w:fill="auto"/>
            <w:tcMar>
              <w:left w:w="28" w:type="dxa"/>
              <w:right w:w="28" w:type="dxa"/>
            </w:tcMar>
            <w:hideMark/>
          </w:tcPr>
          <w:p w14:paraId="19D05791"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SR_MSE</w:t>
            </w:r>
          </w:p>
        </w:tc>
        <w:tc>
          <w:tcPr>
            <w:tcW w:w="395" w:type="dxa"/>
            <w:shd w:val="clear" w:color="auto" w:fill="auto"/>
            <w:tcMar>
              <w:left w:w="28" w:type="dxa"/>
              <w:right w:w="28" w:type="dxa"/>
            </w:tcMar>
            <w:hideMark/>
          </w:tcPr>
          <w:p w14:paraId="68BC1A28"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1344717C" w14:textId="0CAB78E4" w:rsidR="00D62D5D"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372" w:history="1">
              <w:r w:rsidR="00D62D5D" w:rsidRPr="007D3634">
                <w:rPr>
                  <w:rFonts w:ascii="Calibri" w:hAnsi="Calibri" w:cs="Calibri"/>
                  <w:color w:val="0563C1"/>
                  <w:sz w:val="16"/>
                  <w:szCs w:val="18"/>
                  <w:u w:val="single"/>
                  <w:lang w:eastAsia="en-GB"/>
                </w:rPr>
                <w:t>SP-220685</w:t>
              </w:r>
            </w:hyperlink>
          </w:p>
        </w:tc>
        <w:tc>
          <w:tcPr>
            <w:tcW w:w="2251" w:type="dxa"/>
            <w:shd w:val="clear" w:color="auto" w:fill="auto"/>
            <w:tcMar>
              <w:left w:w="28" w:type="dxa"/>
              <w:right w:w="28" w:type="dxa"/>
            </w:tcMar>
            <w:hideMark/>
          </w:tcPr>
          <w:p w14:paraId="43C26CAD" w14:textId="78C50880" w:rsidR="00D62D5D" w:rsidRPr="00EF7FBB" w:rsidRDefault="00D62D5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448C019" w14:textId="44DAC0EB" w:rsidR="00D62D5D" w:rsidRDefault="00D62D5D" w:rsidP="00D62D5D">
      <w:r w:rsidRPr="00DB5C5D">
        <w:t xml:space="preserve">Summary based on the input provided by </w:t>
      </w:r>
      <w:r>
        <w:t xml:space="preserve">Qualcomm </w:t>
      </w:r>
      <w:r w:rsidRPr="00DB5C5D">
        <w:t xml:space="preserve">in </w:t>
      </w:r>
      <w:r w:rsidRPr="00D62D5D">
        <w:t>SP-240894</w:t>
      </w:r>
      <w:r w:rsidRPr="00DB5C5D">
        <w:t>.</w:t>
      </w:r>
    </w:p>
    <w:p w14:paraId="3E1E58C3" w14:textId="5E4882D9" w:rsidR="00D62D5D" w:rsidRDefault="00D62D5D" w:rsidP="00D62D5D">
      <w:r>
        <w:t>The work item defines the split rendering Media Service Enabler (MSE) in TS 26.565 [1].</w:t>
      </w:r>
    </w:p>
    <w:p w14:paraId="0DE09BA3" w14:textId="757C8E6C" w:rsidR="00D62D5D" w:rsidRDefault="00726EB3" w:rsidP="00D62D5D">
      <w:r>
        <w:t xml:space="preserve">It </w:t>
      </w:r>
      <w:r w:rsidR="00D62D5D">
        <w:t xml:space="preserve">defines a </w:t>
      </w:r>
      <w:r>
        <w:t xml:space="preserve">a </w:t>
      </w:r>
      <w:r w:rsidR="00D62D5D">
        <w:t xml:space="preserve">split rendering </w:t>
      </w:r>
      <w:r w:rsidRPr="00726EB3">
        <w:t xml:space="preserve">Media Service Enabler </w:t>
      </w:r>
      <w:r>
        <w:t>(</w:t>
      </w:r>
      <w:r w:rsidR="00D62D5D">
        <w:t>MSE</w:t>
      </w:r>
      <w:r>
        <w:t xml:space="preserve">), which </w:t>
      </w:r>
      <w:r w:rsidR="00D62D5D">
        <w:t xml:space="preserve">allows developers to easily create applications that are able to automatically delegate rendering to the edge. It leverages several enablers to simplify the deployment of this enabler by abstracting details of edge discovery, format negotiation, connection establishment, QoS policy allocation, etc. </w:t>
      </w:r>
    </w:p>
    <w:p w14:paraId="7CBF61FA" w14:textId="77777777" w:rsidR="00D62D5D" w:rsidRDefault="00D62D5D" w:rsidP="00D62D5D">
      <w:r>
        <w:t xml:space="preserve">The specification also defines the media and metadata formats for split rendering. It provides guidelines to the split rendering server on how to encode the rendered media. </w:t>
      </w:r>
    </w:p>
    <w:p w14:paraId="531A3862" w14:textId="6C369CF8" w:rsidR="00D62D5D" w:rsidRPr="00DB5C5D" w:rsidRDefault="00D62D5D" w:rsidP="00D62D5D">
      <w:r>
        <w:t>In its current version, TS 26.565 [1] defines several split rendering profiles that support different types of devices and different split strategies.</w:t>
      </w:r>
    </w:p>
    <w:p w14:paraId="2FF1E424" w14:textId="77777777" w:rsidR="00D62D5D" w:rsidRPr="000D2E94" w:rsidRDefault="00D62D5D" w:rsidP="00D62D5D">
      <w:pPr>
        <w:rPr>
          <w:b/>
        </w:rPr>
      </w:pPr>
      <w:r w:rsidRPr="000D2E94">
        <w:rPr>
          <w:b/>
        </w:rPr>
        <w:t>References</w:t>
      </w:r>
      <w:r w:rsidRPr="000D2E94">
        <w:t xml:space="preserve"> </w:t>
      </w:r>
    </w:p>
    <w:p w14:paraId="6DC9F910" w14:textId="059F39BB" w:rsidR="00D62D5D" w:rsidRDefault="00D62D5D" w:rsidP="00D62D5D">
      <w:pPr>
        <w:rPr>
          <w:rStyle w:val="Hyperlink"/>
        </w:rPr>
      </w:pPr>
      <w:r>
        <w:t xml:space="preserve">List of related CRs: select "TSG Status = Approved" in: </w:t>
      </w:r>
      <w:r>
        <w:br/>
      </w:r>
      <w:hyperlink r:id="rId373" w:history="1">
        <w:r w:rsidRPr="00C83727">
          <w:rPr>
            <w:rStyle w:val="Hyperlink"/>
          </w:rPr>
          <w:t>https://portal.3gpp.org/ChangeRequests.aspx?q=1&amp;workitem=960045</w:t>
        </w:r>
      </w:hyperlink>
      <w:r>
        <w:t xml:space="preserve">  </w:t>
      </w:r>
    </w:p>
    <w:p w14:paraId="31830B02" w14:textId="6AE0B7E4" w:rsidR="00D62D5D" w:rsidRPr="001A3797" w:rsidRDefault="00D62D5D" w:rsidP="001A3797">
      <w:pPr>
        <w:pStyle w:val="EW"/>
        <w:rPr>
          <w:rFonts w:eastAsia="MS Mincho"/>
        </w:rPr>
      </w:pPr>
      <w:r>
        <w:rPr>
          <w:rFonts w:eastAsia="MS Mincho"/>
        </w:rPr>
        <w:t>[1]</w:t>
      </w:r>
      <w:r>
        <w:rPr>
          <w:rFonts w:eastAsia="MS Mincho"/>
        </w:rPr>
        <w:tab/>
      </w:r>
      <w:r w:rsidR="00FD3A94">
        <w:rPr>
          <w:rFonts w:eastAsia="MS Mincho"/>
        </w:rPr>
        <w:t>T</w:t>
      </w:r>
      <w:r w:rsidRPr="00D62D5D">
        <w:rPr>
          <w:rFonts w:eastAsia="MS Mincho"/>
        </w:rPr>
        <w:t>S 26.565, Split Rendering Media Service Enabler</w:t>
      </w:r>
    </w:p>
    <w:p w14:paraId="35933AF8" w14:textId="2810426A" w:rsidR="00D62D5D" w:rsidRDefault="00D62D5D" w:rsidP="00D62D5D">
      <w:pPr>
        <w:pStyle w:val="Heading2"/>
      </w:pPr>
      <w:bookmarkStart w:id="95" w:name="_Toc171519637"/>
      <w:r>
        <w:t>14.8</w:t>
      </w:r>
      <w:r>
        <w:tab/>
      </w:r>
      <w:r w:rsidR="002C0F7D" w:rsidRPr="002C0F7D">
        <w:t xml:space="preserve">Extended Reality and </w:t>
      </w:r>
      <w:r w:rsidR="002C0F7D">
        <w:t>M</w:t>
      </w:r>
      <w:r w:rsidR="002C0F7D" w:rsidRPr="002C0F7D">
        <w:t>edia service</w:t>
      </w:r>
      <w:r w:rsidR="002C0F7D">
        <w:t xml:space="preserve"> (XRM)</w:t>
      </w:r>
      <w:bookmarkEnd w:id="95"/>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3827"/>
        <w:gridCol w:w="1644"/>
        <w:gridCol w:w="391"/>
        <w:gridCol w:w="834"/>
        <w:gridCol w:w="2203"/>
      </w:tblGrid>
      <w:tr w:rsidR="00B821D4" w:rsidRPr="00EF7FBB" w14:paraId="19092E6F" w14:textId="77777777" w:rsidTr="00DB5C5D">
        <w:trPr>
          <w:trHeight w:val="255"/>
        </w:trPr>
        <w:tc>
          <w:tcPr>
            <w:tcW w:w="941" w:type="dxa"/>
            <w:shd w:val="clear" w:color="auto" w:fill="auto"/>
            <w:tcMar>
              <w:left w:w="28" w:type="dxa"/>
              <w:right w:w="28" w:type="dxa"/>
            </w:tcMar>
            <w:hideMark/>
          </w:tcPr>
          <w:p w14:paraId="24AC4F2A" w14:textId="35FC85FA" w:rsidR="00B821D4" w:rsidRPr="00EF7FBB" w:rsidRDefault="00423842" w:rsidP="00B22AB8">
            <w:pPr>
              <w:overflowPunct/>
              <w:autoSpaceDE/>
              <w:autoSpaceDN/>
              <w:adjustRightInd/>
              <w:spacing w:after="0"/>
              <w:textAlignment w:val="auto"/>
              <w:rPr>
                <w:rFonts w:ascii="Arial" w:hAnsi="Arial" w:cs="Arial"/>
                <w:b/>
                <w:bCs/>
                <w:color w:val="000000"/>
                <w:sz w:val="18"/>
                <w:szCs w:val="18"/>
                <w:lang w:eastAsia="en-GB"/>
              </w:rPr>
            </w:pPr>
            <w:r>
              <w:tab/>
            </w:r>
            <w:r w:rsidR="00B821D4" w:rsidRPr="00EF7FBB">
              <w:rPr>
                <w:rFonts w:ascii="Arial" w:hAnsi="Arial" w:cs="Arial"/>
                <w:b/>
                <w:bCs/>
                <w:color w:val="000000"/>
                <w:sz w:val="18"/>
                <w:szCs w:val="18"/>
                <w:lang w:eastAsia="en-GB"/>
              </w:rPr>
              <w:t>990110</w:t>
            </w:r>
          </w:p>
        </w:tc>
        <w:tc>
          <w:tcPr>
            <w:tcW w:w="3827" w:type="dxa"/>
            <w:shd w:val="clear" w:color="auto" w:fill="auto"/>
            <w:tcMar>
              <w:left w:w="28" w:type="dxa"/>
              <w:right w:w="28" w:type="dxa"/>
            </w:tcMar>
            <w:hideMark/>
          </w:tcPr>
          <w:p w14:paraId="0165BF3A"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Architecture Enhancements for XR (Extended Reality) and media service</w:t>
            </w:r>
          </w:p>
        </w:tc>
        <w:tc>
          <w:tcPr>
            <w:tcW w:w="1644" w:type="dxa"/>
            <w:shd w:val="clear" w:color="auto" w:fill="auto"/>
            <w:tcMar>
              <w:left w:w="28" w:type="dxa"/>
              <w:right w:w="28" w:type="dxa"/>
            </w:tcMar>
            <w:hideMark/>
          </w:tcPr>
          <w:p w14:paraId="3765B3B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XRM</w:t>
            </w:r>
          </w:p>
        </w:tc>
        <w:tc>
          <w:tcPr>
            <w:tcW w:w="391" w:type="dxa"/>
            <w:shd w:val="clear" w:color="auto" w:fill="auto"/>
            <w:tcMar>
              <w:left w:w="28" w:type="dxa"/>
              <w:right w:w="28" w:type="dxa"/>
            </w:tcMar>
            <w:hideMark/>
          </w:tcPr>
          <w:p w14:paraId="53AB59C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4" w:type="dxa"/>
            <w:shd w:val="clear" w:color="auto" w:fill="auto"/>
            <w:tcMar>
              <w:left w:w="28" w:type="dxa"/>
              <w:right w:w="28" w:type="dxa"/>
            </w:tcMar>
            <w:hideMark/>
          </w:tcPr>
          <w:p w14:paraId="6FA1043B" w14:textId="03903725"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74" w:history="1">
              <w:r w:rsidR="007D3634" w:rsidRPr="007D3634">
                <w:rPr>
                  <w:rFonts w:ascii="Calibri" w:hAnsi="Calibri" w:cs="Calibri"/>
                  <w:color w:val="0563C1"/>
                  <w:sz w:val="16"/>
                  <w:szCs w:val="18"/>
                  <w:u w:val="single"/>
                  <w:lang w:eastAsia="en-GB"/>
                </w:rPr>
                <w:t>SP-221326</w:t>
              </w:r>
            </w:hyperlink>
          </w:p>
        </w:tc>
        <w:tc>
          <w:tcPr>
            <w:tcW w:w="2203" w:type="dxa"/>
            <w:shd w:val="clear" w:color="auto" w:fill="auto"/>
            <w:tcMar>
              <w:left w:w="28" w:type="dxa"/>
              <w:right w:w="28" w:type="dxa"/>
            </w:tcMar>
            <w:hideMark/>
          </w:tcPr>
          <w:p w14:paraId="0F2C47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0274E61" w14:textId="77777777" w:rsidTr="00DB5C5D">
        <w:trPr>
          <w:trHeight w:val="255"/>
        </w:trPr>
        <w:tc>
          <w:tcPr>
            <w:tcW w:w="941" w:type="dxa"/>
            <w:shd w:val="clear" w:color="auto" w:fill="auto"/>
            <w:tcMar>
              <w:left w:w="28" w:type="dxa"/>
              <w:right w:w="28" w:type="dxa"/>
            </w:tcMar>
            <w:hideMark/>
          </w:tcPr>
          <w:p w14:paraId="1047137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940068</w:t>
            </w:r>
          </w:p>
        </w:tc>
        <w:tc>
          <w:tcPr>
            <w:tcW w:w="3827" w:type="dxa"/>
            <w:shd w:val="clear" w:color="auto" w:fill="auto"/>
            <w:tcMar>
              <w:left w:w="28" w:type="dxa"/>
              <w:right w:w="28" w:type="dxa"/>
            </w:tcMar>
            <w:hideMark/>
          </w:tcPr>
          <w:p w14:paraId="11C1BBF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 for XR and media services </w:t>
            </w:r>
          </w:p>
        </w:tc>
        <w:tc>
          <w:tcPr>
            <w:tcW w:w="1644" w:type="dxa"/>
            <w:shd w:val="clear" w:color="auto" w:fill="auto"/>
            <w:tcMar>
              <w:left w:w="28" w:type="dxa"/>
              <w:right w:w="28" w:type="dxa"/>
            </w:tcMar>
            <w:hideMark/>
          </w:tcPr>
          <w:p w14:paraId="50545AA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FS_XRM</w:t>
            </w:r>
          </w:p>
        </w:tc>
        <w:tc>
          <w:tcPr>
            <w:tcW w:w="391" w:type="dxa"/>
            <w:shd w:val="clear" w:color="auto" w:fill="auto"/>
            <w:tcMar>
              <w:left w:w="28" w:type="dxa"/>
              <w:right w:w="28" w:type="dxa"/>
            </w:tcMar>
            <w:hideMark/>
          </w:tcPr>
          <w:p w14:paraId="4F27934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3C4A3BB3" w14:textId="76811F85"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75" w:history="1">
              <w:r w:rsidR="007D3634" w:rsidRPr="007D3634">
                <w:rPr>
                  <w:rFonts w:ascii="Calibri" w:hAnsi="Calibri" w:cs="Calibri"/>
                  <w:color w:val="0563C1"/>
                  <w:sz w:val="16"/>
                  <w:szCs w:val="18"/>
                  <w:u w:val="single"/>
                  <w:lang w:eastAsia="en-GB"/>
                </w:rPr>
                <w:t>SP-220705</w:t>
              </w:r>
            </w:hyperlink>
          </w:p>
        </w:tc>
        <w:tc>
          <w:tcPr>
            <w:tcW w:w="2203" w:type="dxa"/>
            <w:shd w:val="clear" w:color="auto" w:fill="auto"/>
            <w:tcMar>
              <w:left w:w="28" w:type="dxa"/>
              <w:right w:w="28" w:type="dxa"/>
            </w:tcMar>
            <w:hideMark/>
          </w:tcPr>
          <w:p w14:paraId="06E1164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Dan Wang, China Mobile </w:t>
            </w:r>
          </w:p>
        </w:tc>
      </w:tr>
      <w:tr w:rsidR="00B821D4" w:rsidRPr="00EF7FBB" w14:paraId="1E305F6F" w14:textId="77777777" w:rsidTr="00DB5C5D">
        <w:trPr>
          <w:trHeight w:val="255"/>
        </w:trPr>
        <w:tc>
          <w:tcPr>
            <w:tcW w:w="941" w:type="dxa"/>
            <w:shd w:val="clear" w:color="auto" w:fill="auto"/>
            <w:tcMar>
              <w:left w:w="28" w:type="dxa"/>
              <w:right w:w="28" w:type="dxa"/>
            </w:tcMar>
            <w:hideMark/>
          </w:tcPr>
          <w:p w14:paraId="3EF6B7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980016</w:t>
            </w:r>
          </w:p>
        </w:tc>
        <w:tc>
          <w:tcPr>
            <w:tcW w:w="3827" w:type="dxa"/>
            <w:shd w:val="clear" w:color="auto" w:fill="auto"/>
            <w:tcMar>
              <w:left w:w="28" w:type="dxa"/>
              <w:right w:w="28" w:type="dxa"/>
            </w:tcMar>
            <w:hideMark/>
          </w:tcPr>
          <w:p w14:paraId="19F3484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XRM) Architecture Enhancements for XR (Extended Reality) and media service</w:t>
            </w:r>
          </w:p>
        </w:tc>
        <w:tc>
          <w:tcPr>
            <w:tcW w:w="1644" w:type="dxa"/>
            <w:shd w:val="clear" w:color="auto" w:fill="auto"/>
            <w:tcMar>
              <w:left w:w="28" w:type="dxa"/>
              <w:right w:w="28" w:type="dxa"/>
            </w:tcMar>
            <w:hideMark/>
          </w:tcPr>
          <w:p w14:paraId="25282F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1B4D55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61694F62" w14:textId="5798E51E"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76" w:history="1">
              <w:r w:rsidR="007D3634" w:rsidRPr="007D3634">
                <w:rPr>
                  <w:rFonts w:ascii="Calibri" w:hAnsi="Calibri" w:cs="Calibri"/>
                  <w:color w:val="0563C1"/>
                  <w:sz w:val="16"/>
                  <w:szCs w:val="18"/>
                  <w:u w:val="single"/>
                  <w:lang w:eastAsia="en-GB"/>
                </w:rPr>
                <w:t>SP-230092</w:t>
              </w:r>
            </w:hyperlink>
          </w:p>
        </w:tc>
        <w:tc>
          <w:tcPr>
            <w:tcW w:w="2203" w:type="dxa"/>
            <w:shd w:val="clear" w:color="auto" w:fill="auto"/>
            <w:tcMar>
              <w:left w:w="28" w:type="dxa"/>
              <w:right w:w="28" w:type="dxa"/>
            </w:tcMar>
            <w:hideMark/>
          </w:tcPr>
          <w:p w14:paraId="2017483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91FF99D" w14:textId="77777777" w:rsidTr="00DB5C5D">
        <w:trPr>
          <w:trHeight w:val="255"/>
        </w:trPr>
        <w:tc>
          <w:tcPr>
            <w:tcW w:w="941" w:type="dxa"/>
            <w:shd w:val="clear" w:color="auto" w:fill="auto"/>
            <w:tcMar>
              <w:left w:w="28" w:type="dxa"/>
              <w:right w:w="28" w:type="dxa"/>
            </w:tcMar>
            <w:hideMark/>
          </w:tcPr>
          <w:p w14:paraId="40C9E1A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990006</w:t>
            </w:r>
          </w:p>
        </w:tc>
        <w:tc>
          <w:tcPr>
            <w:tcW w:w="3827" w:type="dxa"/>
            <w:shd w:val="clear" w:color="auto" w:fill="auto"/>
            <w:tcMar>
              <w:left w:w="28" w:type="dxa"/>
              <w:right w:w="28" w:type="dxa"/>
            </w:tcMar>
            <w:hideMark/>
          </w:tcPr>
          <w:p w14:paraId="1BE232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XRM</w:t>
            </w:r>
          </w:p>
        </w:tc>
        <w:tc>
          <w:tcPr>
            <w:tcW w:w="1644" w:type="dxa"/>
            <w:shd w:val="clear" w:color="auto" w:fill="auto"/>
            <w:tcMar>
              <w:left w:w="28" w:type="dxa"/>
              <w:right w:w="28" w:type="dxa"/>
            </w:tcMar>
            <w:hideMark/>
          </w:tcPr>
          <w:p w14:paraId="4FC6EDE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DA297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34" w:type="dxa"/>
            <w:shd w:val="clear" w:color="auto" w:fill="auto"/>
            <w:tcMar>
              <w:left w:w="28" w:type="dxa"/>
              <w:right w:w="28" w:type="dxa"/>
            </w:tcMar>
            <w:hideMark/>
          </w:tcPr>
          <w:p w14:paraId="019C0E9B" w14:textId="07803F61"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77" w:history="1">
              <w:r w:rsidR="007D3634"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5AE90DC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0CE50BF3" w14:textId="77777777" w:rsidTr="00DB5C5D">
        <w:trPr>
          <w:trHeight w:val="255"/>
        </w:trPr>
        <w:tc>
          <w:tcPr>
            <w:tcW w:w="941" w:type="dxa"/>
            <w:shd w:val="clear" w:color="auto" w:fill="auto"/>
            <w:tcMar>
              <w:left w:w="28" w:type="dxa"/>
              <w:right w:w="28" w:type="dxa"/>
            </w:tcMar>
            <w:hideMark/>
          </w:tcPr>
          <w:p w14:paraId="6AB7CDB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990084</w:t>
            </w:r>
          </w:p>
        </w:tc>
        <w:tc>
          <w:tcPr>
            <w:tcW w:w="3827" w:type="dxa"/>
            <w:shd w:val="clear" w:color="auto" w:fill="auto"/>
            <w:tcMar>
              <w:left w:w="28" w:type="dxa"/>
              <w:right w:w="28" w:type="dxa"/>
            </w:tcMar>
            <w:hideMark/>
          </w:tcPr>
          <w:p w14:paraId="285B722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XRM</w:t>
            </w:r>
          </w:p>
        </w:tc>
        <w:tc>
          <w:tcPr>
            <w:tcW w:w="1644" w:type="dxa"/>
            <w:shd w:val="clear" w:color="auto" w:fill="auto"/>
            <w:tcMar>
              <w:left w:w="28" w:type="dxa"/>
              <w:right w:w="28" w:type="dxa"/>
            </w:tcMar>
            <w:hideMark/>
          </w:tcPr>
          <w:p w14:paraId="5736C3A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6AFD42D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4" w:type="dxa"/>
            <w:shd w:val="clear" w:color="auto" w:fill="auto"/>
            <w:tcMar>
              <w:left w:w="28" w:type="dxa"/>
              <w:right w:w="28" w:type="dxa"/>
            </w:tcMar>
            <w:hideMark/>
          </w:tcPr>
          <w:p w14:paraId="10FB575B" w14:textId="1088B3E8"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78" w:history="1">
              <w:r w:rsidR="007D3634"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1552F8B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6286C79E" w14:textId="77777777" w:rsidTr="00DB5C5D">
        <w:trPr>
          <w:trHeight w:val="255"/>
        </w:trPr>
        <w:tc>
          <w:tcPr>
            <w:tcW w:w="941" w:type="dxa"/>
            <w:shd w:val="clear" w:color="auto" w:fill="auto"/>
            <w:tcMar>
              <w:left w:w="28" w:type="dxa"/>
              <w:right w:w="28" w:type="dxa"/>
            </w:tcMar>
            <w:hideMark/>
          </w:tcPr>
          <w:p w14:paraId="4A080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950012</w:t>
            </w:r>
          </w:p>
        </w:tc>
        <w:tc>
          <w:tcPr>
            <w:tcW w:w="3827" w:type="dxa"/>
            <w:shd w:val="clear" w:color="auto" w:fill="auto"/>
            <w:tcMar>
              <w:left w:w="28" w:type="dxa"/>
              <w:right w:w="28" w:type="dxa"/>
            </w:tcMar>
            <w:hideMark/>
          </w:tcPr>
          <w:p w14:paraId="322A61F8"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immersive Real-time Communication for WebRTC Phase 2</w:t>
            </w:r>
          </w:p>
        </w:tc>
        <w:tc>
          <w:tcPr>
            <w:tcW w:w="1644" w:type="dxa"/>
            <w:shd w:val="clear" w:color="auto" w:fill="auto"/>
            <w:tcMar>
              <w:left w:w="28" w:type="dxa"/>
              <w:right w:w="28" w:type="dxa"/>
            </w:tcMar>
            <w:hideMark/>
          </w:tcPr>
          <w:p w14:paraId="1EFD43D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FS_eiRTCW</w:t>
            </w:r>
          </w:p>
        </w:tc>
        <w:tc>
          <w:tcPr>
            <w:tcW w:w="391" w:type="dxa"/>
            <w:shd w:val="clear" w:color="auto" w:fill="auto"/>
            <w:tcMar>
              <w:left w:w="28" w:type="dxa"/>
              <w:right w:w="28" w:type="dxa"/>
            </w:tcMar>
            <w:hideMark/>
          </w:tcPr>
          <w:p w14:paraId="7520FD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34" w:type="dxa"/>
            <w:shd w:val="clear" w:color="auto" w:fill="auto"/>
            <w:tcMar>
              <w:left w:w="28" w:type="dxa"/>
              <w:right w:w="28" w:type="dxa"/>
            </w:tcMar>
            <w:hideMark/>
          </w:tcPr>
          <w:p w14:paraId="0DA81D44" w14:textId="7ECC64C5"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79" w:history="1">
              <w:r w:rsidR="007D3634" w:rsidRPr="007D3634">
                <w:rPr>
                  <w:rFonts w:ascii="Calibri" w:hAnsi="Calibri" w:cs="Calibri"/>
                  <w:color w:val="0563C1"/>
                  <w:sz w:val="16"/>
                  <w:szCs w:val="18"/>
                  <w:u w:val="single"/>
                  <w:lang w:eastAsia="en-GB"/>
                </w:rPr>
                <w:t>SP-230166</w:t>
              </w:r>
            </w:hyperlink>
          </w:p>
        </w:tc>
        <w:tc>
          <w:tcPr>
            <w:tcW w:w="2203" w:type="dxa"/>
            <w:shd w:val="clear" w:color="auto" w:fill="auto"/>
            <w:tcMar>
              <w:left w:w="28" w:type="dxa"/>
              <w:right w:w="28" w:type="dxa"/>
            </w:tcMar>
            <w:hideMark/>
          </w:tcPr>
          <w:p w14:paraId="0577702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Yoshihiro INOUE, NTT</w:t>
            </w:r>
          </w:p>
        </w:tc>
      </w:tr>
    </w:tbl>
    <w:p w14:paraId="79F5797E" w14:textId="4BD68674" w:rsidR="00FD3A94" w:rsidRDefault="004C0B3A" w:rsidP="00FD3A94">
      <w:r w:rsidRPr="004C0B3A">
        <w:t>Summary based on the input provided by China Mobile in SP-240897</w:t>
      </w:r>
      <w:r>
        <w:t>.</w:t>
      </w:r>
    </w:p>
    <w:p w14:paraId="71F834BB" w14:textId="77777777" w:rsidR="00FD3A94" w:rsidRDefault="00FD3A94" w:rsidP="00FD3A94">
      <w:r>
        <w:t xml:space="preserve">In 5G era, mobile media services, e.g. cloud AR/VR, cloud gaming, video-based tele-control for machines or drones, are expected to contribute more and more traffics to 5G network. All media traffics have some common characteristics. These characteristics can be very useful for better transmission control and efficiency. However, currently 5GS uses common QoS mechanisms to handle media services together with other data services without taking full advantage of these information. </w:t>
      </w:r>
    </w:p>
    <w:p w14:paraId="5A0BEEEE" w14:textId="77777777" w:rsidR="00FD3A94" w:rsidRDefault="00FD3A94" w:rsidP="00FD3A94">
      <w:r>
        <w:lastRenderedPageBreak/>
        <w:t>Furthermore, considering the XR/media traffics have natural interval between periodic video/audio frames, it would be possible to enhance power saving mechanisms (e.g. CDRX) considering the XR/media traffic pattern.</w:t>
      </w:r>
    </w:p>
    <w:p w14:paraId="16DA0A30" w14:textId="77777777" w:rsidR="00FD3A94" w:rsidRDefault="00FD3A94" w:rsidP="00FD3A94">
      <w:r>
        <w:t xml:space="preserve">Some advanced XR or media services may include more modalities besides video and audio stream, such as information from different sensors and tactile or emotion data for more immersing experience e.g. haptic data or sensor data. To support such tactile and multi-modality communication services (identified by SA WG1 TACMM), the 5G system may need to address service requirement of different types of traffic steams with coordinated QoS selection and packet processing, guaranteed latency and reliability, time synchronization of these parallel information, in order to ensure best service experience. </w:t>
      </w:r>
    </w:p>
    <w:p w14:paraId="47879D27" w14:textId="77777777" w:rsidR="00FD3A94" w:rsidRDefault="00FD3A94" w:rsidP="00FD3A94">
      <w:r>
        <w:t>This work item specifies the following aspects:</w:t>
      </w:r>
    </w:p>
    <w:p w14:paraId="38A4B217" w14:textId="04B15461" w:rsidR="00FD3A94" w:rsidRDefault="00FD3A94" w:rsidP="004C0B3A">
      <w:pPr>
        <w:pStyle w:val="ListParagraph"/>
        <w:numPr>
          <w:ilvl w:val="0"/>
          <w:numId w:val="34"/>
        </w:numPr>
        <w:ind w:leftChars="0"/>
      </w:pPr>
      <w:r>
        <w:t>Support of policy control enhancements to support multi-modality flows for single UE, based on AF provisioned information.</w:t>
      </w:r>
    </w:p>
    <w:p w14:paraId="2150FCCA" w14:textId="714CE196" w:rsidR="00FD3A94" w:rsidRDefault="00FD3A94" w:rsidP="004C0B3A">
      <w:pPr>
        <w:pStyle w:val="ListParagraph"/>
        <w:numPr>
          <w:ilvl w:val="0"/>
          <w:numId w:val="34"/>
        </w:numPr>
        <w:ind w:leftChars="0"/>
      </w:pPr>
      <w:r>
        <w:t xml:space="preserve">Support of policy control enhancements to support multi-modality flows  for multiple UEs. </w:t>
      </w:r>
    </w:p>
    <w:p w14:paraId="3AFEA275" w14:textId="4D2BA92E" w:rsidR="00FD3A94" w:rsidRDefault="00FD3A94" w:rsidP="004C0B3A">
      <w:pPr>
        <w:pStyle w:val="ListParagraph"/>
        <w:numPr>
          <w:ilvl w:val="0"/>
          <w:numId w:val="34"/>
        </w:numPr>
        <w:ind w:leftChars="0"/>
      </w:pPr>
      <w:r>
        <w:t>Support 5GS information exposure for XR/media enhancements;</w:t>
      </w:r>
    </w:p>
    <w:p w14:paraId="55AB2A82" w14:textId="36EF3BA6" w:rsidR="00FD3A94" w:rsidRDefault="00FD3A94" w:rsidP="004C0B3A">
      <w:pPr>
        <w:pStyle w:val="ListParagraph"/>
        <w:numPr>
          <w:ilvl w:val="1"/>
          <w:numId w:val="34"/>
        </w:numPr>
        <w:ind w:leftChars="0"/>
      </w:pPr>
      <w:r>
        <w:t>Support for ECN marking for the purpose of L4S by NG-RAN.</w:t>
      </w:r>
    </w:p>
    <w:p w14:paraId="228AAC6C" w14:textId="26BA0B90" w:rsidR="00FD3A94" w:rsidRDefault="00FD3A94" w:rsidP="004C0B3A">
      <w:pPr>
        <w:pStyle w:val="ListParagraph"/>
        <w:numPr>
          <w:ilvl w:val="1"/>
          <w:numId w:val="34"/>
        </w:numPr>
        <w:ind w:leftChars="0"/>
      </w:pPr>
      <w:r>
        <w:t>Support for ECN marking for the purpose of L4S by PSA UPF.</w:t>
      </w:r>
    </w:p>
    <w:p w14:paraId="3D0573FE" w14:textId="3993DC71" w:rsidR="00FD3A94" w:rsidRDefault="00FD3A94" w:rsidP="004C0B3A">
      <w:pPr>
        <w:pStyle w:val="ListParagraph"/>
        <w:numPr>
          <w:ilvl w:val="1"/>
          <w:numId w:val="34"/>
        </w:numPr>
        <w:ind w:leftChars="0"/>
      </w:pPr>
      <w:r>
        <w:t>Support API based information exposure to AF including QNC for GBR QoS Flow, congestion information, data rate, delay difference, round trip delay of QoS flow and estimated bandwidth for 5QI.</w:t>
      </w:r>
    </w:p>
    <w:p w14:paraId="153F9910" w14:textId="1A645B59" w:rsidR="00FD3A94" w:rsidRDefault="00FD3A94" w:rsidP="004C0B3A">
      <w:pPr>
        <w:pStyle w:val="ListParagraph"/>
        <w:numPr>
          <w:ilvl w:val="0"/>
          <w:numId w:val="34"/>
        </w:numPr>
        <w:ind w:leftChars="0"/>
      </w:pPr>
      <w:r>
        <w:t>Support PDU set based QoS handling including PDU set integrated handling and differentiated handling;</w:t>
      </w:r>
    </w:p>
    <w:p w14:paraId="43DFC0B8" w14:textId="68AD7688" w:rsidR="00FD3A94" w:rsidRDefault="00FD3A94" w:rsidP="004C0B3A">
      <w:pPr>
        <w:pStyle w:val="ListParagraph"/>
        <w:numPr>
          <w:ilvl w:val="1"/>
          <w:numId w:val="34"/>
        </w:numPr>
        <w:ind w:leftChars="0"/>
      </w:pPr>
      <w:r>
        <w:t>Support PDU set based QoS Parameters with PCF determination and provisioning, based on AF provisioned information.</w:t>
      </w:r>
    </w:p>
    <w:p w14:paraId="79F13EBD" w14:textId="583A3C10" w:rsidR="00FD3A94" w:rsidRDefault="00FD3A94" w:rsidP="004C0B3A">
      <w:pPr>
        <w:pStyle w:val="ListParagraph"/>
        <w:numPr>
          <w:ilvl w:val="1"/>
          <w:numId w:val="34"/>
        </w:numPr>
        <w:ind w:leftChars="0"/>
      </w:pPr>
      <w:r>
        <w:t>Support PDU set information identification and marking by PSA UPF.</w:t>
      </w:r>
    </w:p>
    <w:p w14:paraId="3700C814" w14:textId="59684452" w:rsidR="00FD3A94" w:rsidRDefault="00FD3A94" w:rsidP="004C0B3A">
      <w:pPr>
        <w:pStyle w:val="ListParagraph"/>
        <w:numPr>
          <w:ilvl w:val="1"/>
          <w:numId w:val="34"/>
        </w:numPr>
        <w:ind w:leftChars="0"/>
      </w:pPr>
      <w:r>
        <w:t>Support potential enhancement for UL PDU set handling based on RAN WGs conclusion.</w:t>
      </w:r>
    </w:p>
    <w:p w14:paraId="34088501" w14:textId="1DD81A76" w:rsidR="00FD3A94" w:rsidRDefault="00FD3A94" w:rsidP="004C0B3A">
      <w:pPr>
        <w:pStyle w:val="ListParagraph"/>
        <w:numPr>
          <w:ilvl w:val="0"/>
          <w:numId w:val="34"/>
        </w:numPr>
        <w:ind w:leftChars="0"/>
      </w:pPr>
      <w:r>
        <w:t>Support uplink-downlink transmission coordination to meet round-trip latency requirements;</w:t>
      </w:r>
    </w:p>
    <w:p w14:paraId="45E333C1" w14:textId="79C947ED" w:rsidR="00FD3A94" w:rsidRDefault="00FD3A94" w:rsidP="004C0B3A">
      <w:pPr>
        <w:pStyle w:val="ListParagraph"/>
        <w:numPr>
          <w:ilvl w:val="1"/>
          <w:numId w:val="34"/>
        </w:numPr>
        <w:ind w:leftChars="0"/>
      </w:pPr>
      <w:r>
        <w:t>Support RT latency split for UL and DL PDB for different QoS flows considering AF QoS requirement.</w:t>
      </w:r>
    </w:p>
    <w:p w14:paraId="38455C63" w14:textId="1344FD97" w:rsidR="00FD3A94" w:rsidRDefault="00FD3A94" w:rsidP="004C0B3A">
      <w:pPr>
        <w:pStyle w:val="ListParagraph"/>
        <w:numPr>
          <w:ilvl w:val="1"/>
          <w:numId w:val="34"/>
        </w:numPr>
        <w:ind w:leftChars="0"/>
      </w:pPr>
      <w:r>
        <w:t>Use of QoS monitoring to adjust the UL and DL PDB to meet RT latency.</w:t>
      </w:r>
    </w:p>
    <w:p w14:paraId="57F623AC" w14:textId="4BBBCAFD" w:rsidR="00FD3A94" w:rsidRDefault="00FD3A94" w:rsidP="004C0B3A">
      <w:pPr>
        <w:pStyle w:val="ListParagraph"/>
        <w:numPr>
          <w:ilvl w:val="0"/>
          <w:numId w:val="34"/>
        </w:numPr>
        <w:ind w:leftChars="0"/>
      </w:pPr>
      <w:r>
        <w:t>Support policy enhancements for jitter minimization;</w:t>
      </w:r>
    </w:p>
    <w:p w14:paraId="18C351EE" w14:textId="7122D388" w:rsidR="00FD3A94" w:rsidRDefault="00FD3A94" w:rsidP="004C0B3A">
      <w:pPr>
        <w:pStyle w:val="ListParagraph"/>
        <w:numPr>
          <w:ilvl w:val="1"/>
          <w:numId w:val="34"/>
        </w:numPr>
        <w:ind w:leftChars="0"/>
      </w:pPr>
      <w:r>
        <w:t>Support AF and 5GC interaction for jitter monitoring and exposure, jitter requirements provisioning and policy enhancements.</w:t>
      </w:r>
    </w:p>
    <w:p w14:paraId="182AE623" w14:textId="2A927114" w:rsidR="00FD3A94" w:rsidRDefault="00FD3A94" w:rsidP="004C0B3A">
      <w:pPr>
        <w:pStyle w:val="ListParagraph"/>
        <w:numPr>
          <w:ilvl w:val="0"/>
          <w:numId w:val="34"/>
        </w:numPr>
        <w:ind w:leftChars="0"/>
      </w:pPr>
      <w:r>
        <w:t>Support enhancements to UE power savings for XR services;</w:t>
      </w:r>
    </w:p>
    <w:p w14:paraId="7AE4D4AE" w14:textId="70659A59" w:rsidR="004C0B3A" w:rsidRDefault="00FD3A94" w:rsidP="004C0B3A">
      <w:pPr>
        <w:pStyle w:val="ListParagraph"/>
        <w:numPr>
          <w:ilvl w:val="1"/>
          <w:numId w:val="34"/>
        </w:numPr>
        <w:ind w:leftChars="0"/>
      </w:pPr>
      <w:r>
        <w:t>5GS enhancement to provide assistant information to NG-RAN via NGAP message and GTP-U header.</w:t>
      </w:r>
    </w:p>
    <w:p w14:paraId="01674C8F" w14:textId="77777777" w:rsidR="00FD3A94" w:rsidRPr="000D2E94" w:rsidRDefault="00FD3A94" w:rsidP="00FD3A94">
      <w:pPr>
        <w:rPr>
          <w:b/>
        </w:rPr>
      </w:pPr>
      <w:r w:rsidRPr="000D2E94">
        <w:rPr>
          <w:b/>
        </w:rPr>
        <w:t>References</w:t>
      </w:r>
      <w:r w:rsidRPr="000D2E94">
        <w:t xml:space="preserve"> </w:t>
      </w:r>
    </w:p>
    <w:p w14:paraId="72F0B854" w14:textId="5955D023" w:rsidR="00FD3A94" w:rsidRDefault="00FD3A94" w:rsidP="00FD3A94">
      <w:pPr>
        <w:rPr>
          <w:rStyle w:val="Hyperlink"/>
        </w:rPr>
      </w:pPr>
      <w:r>
        <w:t xml:space="preserve">List of related CRs: select "TSG Status = Approved" in: </w:t>
      </w:r>
      <w:r>
        <w:br/>
      </w:r>
      <w:hyperlink r:id="rId380" w:history="1">
        <w:r w:rsidRPr="00C83727">
          <w:rPr>
            <w:rStyle w:val="Hyperlink"/>
          </w:rPr>
          <w:t>https://portal.3gpp.org/ChangeRequests.aspx?q=1&amp;workitem=960045</w:t>
        </w:r>
      </w:hyperlink>
      <w:r>
        <w:t xml:space="preserve">  </w:t>
      </w:r>
    </w:p>
    <w:p w14:paraId="6E76A6D3" w14:textId="624B099C" w:rsidR="00FD3A94" w:rsidRPr="00FD3A94" w:rsidRDefault="00FD3A94" w:rsidP="00FD3A94">
      <w:pPr>
        <w:pStyle w:val="EW"/>
        <w:rPr>
          <w:rFonts w:eastAsia="MS Mincho"/>
        </w:rPr>
      </w:pPr>
      <w:r>
        <w:rPr>
          <w:rFonts w:eastAsia="MS Mincho"/>
        </w:rPr>
        <w:t>[1]</w:t>
      </w:r>
      <w:r>
        <w:rPr>
          <w:rFonts w:eastAsia="MS Mincho"/>
        </w:rPr>
        <w:tab/>
      </w:r>
      <w:r w:rsidR="004C0B3A">
        <w:rPr>
          <w:rFonts w:eastAsia="MS Mincho"/>
        </w:rPr>
        <w:t>TS</w:t>
      </w:r>
      <w:r w:rsidRPr="00FD3A94">
        <w:rPr>
          <w:rFonts w:eastAsia="MS Mincho"/>
        </w:rPr>
        <w:t xml:space="preserve"> 23.501: " System architecture for the 5G System (5GS)"</w:t>
      </w:r>
    </w:p>
    <w:p w14:paraId="58EAE1C4" w14:textId="26797C74" w:rsidR="00FD3A94" w:rsidRPr="00FD3A94" w:rsidRDefault="00FD3A94" w:rsidP="00FD3A94">
      <w:pPr>
        <w:pStyle w:val="EW"/>
        <w:rPr>
          <w:rFonts w:eastAsia="MS Mincho"/>
        </w:rPr>
      </w:pPr>
      <w:r w:rsidRPr="00FD3A94">
        <w:rPr>
          <w:rFonts w:eastAsia="MS Mincho"/>
        </w:rPr>
        <w:t>[2]</w:t>
      </w:r>
      <w:r w:rsidRPr="00FD3A94">
        <w:rPr>
          <w:rFonts w:eastAsia="MS Mincho"/>
        </w:rPr>
        <w:tab/>
      </w:r>
      <w:r w:rsidR="004C0B3A">
        <w:rPr>
          <w:rFonts w:eastAsia="MS Mincho"/>
        </w:rPr>
        <w:t>TS</w:t>
      </w:r>
      <w:r w:rsidRPr="00FD3A94">
        <w:rPr>
          <w:rFonts w:eastAsia="MS Mincho"/>
        </w:rPr>
        <w:t xml:space="preserve"> 23.502: " Procedures for the 5G System (5GS)"</w:t>
      </w:r>
    </w:p>
    <w:p w14:paraId="45E400D5" w14:textId="5BB5FBAA" w:rsidR="00FD3A94" w:rsidRPr="00FD3A94" w:rsidRDefault="00FD3A94" w:rsidP="00FD3A94">
      <w:pPr>
        <w:pStyle w:val="EW"/>
        <w:rPr>
          <w:rFonts w:eastAsia="MS Mincho"/>
        </w:rPr>
      </w:pPr>
      <w:r w:rsidRPr="00FD3A94">
        <w:rPr>
          <w:rFonts w:eastAsia="MS Mincho"/>
        </w:rPr>
        <w:t>[3]</w:t>
      </w:r>
      <w:r w:rsidRPr="00FD3A94">
        <w:rPr>
          <w:rFonts w:eastAsia="MS Mincho"/>
        </w:rPr>
        <w:tab/>
      </w:r>
      <w:r w:rsidR="004C0B3A">
        <w:rPr>
          <w:rFonts w:eastAsia="MS Mincho"/>
        </w:rPr>
        <w:t>TS</w:t>
      </w:r>
      <w:r w:rsidRPr="00FD3A94">
        <w:rPr>
          <w:rFonts w:eastAsia="MS Mincho"/>
        </w:rPr>
        <w:t xml:space="preserve"> 23.503: " Policy and charging control framework for the 5G System (5GS); Stage 2"</w:t>
      </w:r>
    </w:p>
    <w:p w14:paraId="5700C30B" w14:textId="4C6758AA" w:rsidR="00FD3A94" w:rsidRPr="00FD3A94" w:rsidRDefault="00FD3A94" w:rsidP="00FD3A94">
      <w:pPr>
        <w:pStyle w:val="EW"/>
        <w:rPr>
          <w:rFonts w:eastAsia="MS Mincho"/>
        </w:rPr>
      </w:pPr>
      <w:r w:rsidRPr="00FD3A94">
        <w:rPr>
          <w:rFonts w:eastAsia="MS Mincho"/>
        </w:rPr>
        <w:t>[4]</w:t>
      </w:r>
      <w:r w:rsidRPr="00FD3A94">
        <w:rPr>
          <w:rFonts w:eastAsia="MS Mincho"/>
        </w:rPr>
        <w:tab/>
      </w:r>
      <w:r w:rsidR="004C0B3A">
        <w:rPr>
          <w:rFonts w:eastAsia="MS Mincho"/>
        </w:rPr>
        <w:t>TS</w:t>
      </w:r>
      <w:r w:rsidRPr="00FD3A94">
        <w:rPr>
          <w:rFonts w:eastAsia="MS Mincho"/>
        </w:rPr>
        <w:t xml:space="preserve"> 24.501: "Non-Access-Stratum (NAS) protocol for 5G System (5GS); Stage 3"</w:t>
      </w:r>
    </w:p>
    <w:p w14:paraId="53476AC4" w14:textId="190B036E" w:rsidR="00FD3A94" w:rsidRPr="00FD3A94" w:rsidRDefault="00FD3A94" w:rsidP="00FD3A94">
      <w:pPr>
        <w:pStyle w:val="EW"/>
        <w:rPr>
          <w:rFonts w:eastAsia="MS Mincho"/>
        </w:rPr>
      </w:pPr>
      <w:r w:rsidRPr="00FD3A94">
        <w:rPr>
          <w:rFonts w:eastAsia="MS Mincho"/>
        </w:rPr>
        <w:t>[5]</w:t>
      </w:r>
      <w:r w:rsidRPr="00FD3A94">
        <w:rPr>
          <w:rFonts w:eastAsia="MS Mincho"/>
        </w:rPr>
        <w:tab/>
      </w:r>
      <w:r w:rsidR="004C0B3A">
        <w:rPr>
          <w:rFonts w:eastAsia="MS Mincho"/>
        </w:rPr>
        <w:t>TS</w:t>
      </w:r>
      <w:r w:rsidRPr="00FD3A94">
        <w:rPr>
          <w:rFonts w:eastAsia="MS Mincho"/>
        </w:rPr>
        <w:t xml:space="preserve"> 29.508: " 5G System; Session Management Event Exposure Service; Stage 3"</w:t>
      </w:r>
    </w:p>
    <w:p w14:paraId="75D7BF03" w14:textId="5331B57A" w:rsidR="00FD3A94" w:rsidRPr="00FD3A94" w:rsidRDefault="00FD3A94" w:rsidP="00FD3A94">
      <w:pPr>
        <w:pStyle w:val="EW"/>
        <w:rPr>
          <w:rFonts w:eastAsia="MS Mincho"/>
        </w:rPr>
      </w:pPr>
      <w:r w:rsidRPr="00FD3A94">
        <w:rPr>
          <w:rFonts w:eastAsia="MS Mincho"/>
        </w:rPr>
        <w:t>[6]</w:t>
      </w:r>
      <w:r w:rsidRPr="00FD3A94">
        <w:rPr>
          <w:rFonts w:eastAsia="MS Mincho"/>
        </w:rPr>
        <w:tab/>
      </w:r>
      <w:r w:rsidR="004C0B3A">
        <w:rPr>
          <w:rFonts w:eastAsia="MS Mincho"/>
        </w:rPr>
        <w:t>TS</w:t>
      </w:r>
      <w:r w:rsidRPr="00FD3A94">
        <w:rPr>
          <w:rFonts w:eastAsia="MS Mincho"/>
        </w:rPr>
        <w:t xml:space="preserve"> 29.512: " 5G System; Session Management Policy Control Service; Stage 3"</w:t>
      </w:r>
    </w:p>
    <w:p w14:paraId="70C7BFD0" w14:textId="25D6D965" w:rsidR="00FD3A94" w:rsidRPr="00FD3A94" w:rsidRDefault="00FD3A94" w:rsidP="00FD3A94">
      <w:pPr>
        <w:pStyle w:val="EW"/>
        <w:rPr>
          <w:rFonts w:eastAsia="MS Mincho"/>
        </w:rPr>
      </w:pPr>
      <w:r w:rsidRPr="00FD3A94">
        <w:rPr>
          <w:rFonts w:eastAsia="MS Mincho"/>
        </w:rPr>
        <w:t>[7]</w:t>
      </w:r>
      <w:r w:rsidRPr="00FD3A94">
        <w:rPr>
          <w:rFonts w:eastAsia="MS Mincho"/>
        </w:rPr>
        <w:tab/>
      </w:r>
      <w:r w:rsidR="004C0B3A">
        <w:rPr>
          <w:rFonts w:eastAsia="MS Mincho"/>
        </w:rPr>
        <w:t>TS</w:t>
      </w:r>
      <w:r w:rsidRPr="00FD3A94">
        <w:rPr>
          <w:rFonts w:eastAsia="MS Mincho"/>
        </w:rPr>
        <w:t xml:space="preserve"> 29.514: " 5G System; Policy Authorization Service; Stage 3"</w:t>
      </w:r>
    </w:p>
    <w:p w14:paraId="3A1673CB" w14:textId="522C9308" w:rsidR="00FD3A94" w:rsidRPr="00FD3A94" w:rsidRDefault="00FD3A94" w:rsidP="00FD3A94">
      <w:pPr>
        <w:pStyle w:val="EW"/>
        <w:rPr>
          <w:rFonts w:eastAsia="MS Mincho"/>
        </w:rPr>
      </w:pPr>
      <w:r w:rsidRPr="00FD3A94">
        <w:rPr>
          <w:rFonts w:eastAsia="MS Mincho"/>
        </w:rPr>
        <w:t>[8]</w:t>
      </w:r>
      <w:r w:rsidRPr="00FD3A94">
        <w:rPr>
          <w:rFonts w:eastAsia="MS Mincho"/>
        </w:rPr>
        <w:tab/>
      </w:r>
      <w:r w:rsidR="004C0B3A">
        <w:rPr>
          <w:rFonts w:eastAsia="MS Mincho"/>
        </w:rPr>
        <w:t>TS</w:t>
      </w:r>
      <w:r w:rsidRPr="00FD3A94">
        <w:rPr>
          <w:rFonts w:eastAsia="MS Mincho"/>
        </w:rPr>
        <w:t xml:space="preserve"> 29.522: " 5G System; Network Exposure Function Northbound APIs; Stage 3"</w:t>
      </w:r>
    </w:p>
    <w:p w14:paraId="0A64F583" w14:textId="215E235E" w:rsidR="00FD3A94" w:rsidRPr="00FD3A94" w:rsidRDefault="00FD3A94" w:rsidP="00FD3A94">
      <w:pPr>
        <w:pStyle w:val="EW"/>
        <w:rPr>
          <w:rFonts w:eastAsia="MS Mincho"/>
        </w:rPr>
      </w:pPr>
      <w:r w:rsidRPr="00FD3A94">
        <w:rPr>
          <w:rFonts w:eastAsia="MS Mincho"/>
        </w:rPr>
        <w:t>[9]</w:t>
      </w:r>
      <w:r w:rsidRPr="00FD3A94">
        <w:rPr>
          <w:rFonts w:eastAsia="MS Mincho"/>
        </w:rPr>
        <w:tab/>
      </w:r>
      <w:r w:rsidR="004C0B3A">
        <w:rPr>
          <w:rFonts w:eastAsia="MS Mincho"/>
        </w:rPr>
        <w:t>TS</w:t>
      </w:r>
      <w:r w:rsidRPr="00FD3A94">
        <w:rPr>
          <w:rFonts w:eastAsia="MS Mincho"/>
        </w:rPr>
        <w:t xml:space="preserve"> 29.591: " 5G System; Network Exposure Function Southbound Services; Stage 3"</w:t>
      </w:r>
    </w:p>
    <w:p w14:paraId="5E2B4FFF" w14:textId="4210D6C6" w:rsidR="00FD3A94" w:rsidRPr="00FD3A94" w:rsidRDefault="00FD3A94" w:rsidP="00FD3A94">
      <w:pPr>
        <w:pStyle w:val="EW"/>
        <w:rPr>
          <w:rFonts w:eastAsia="MS Mincho"/>
        </w:rPr>
      </w:pPr>
      <w:r w:rsidRPr="00FD3A94">
        <w:rPr>
          <w:rFonts w:eastAsia="MS Mincho"/>
        </w:rPr>
        <w:t>[10]</w:t>
      </w:r>
      <w:r w:rsidRPr="00FD3A94">
        <w:rPr>
          <w:rFonts w:eastAsia="MS Mincho"/>
        </w:rPr>
        <w:tab/>
      </w:r>
      <w:r w:rsidR="004C0B3A">
        <w:rPr>
          <w:rFonts w:eastAsia="MS Mincho"/>
        </w:rPr>
        <w:t>TS</w:t>
      </w:r>
      <w:r w:rsidRPr="00FD3A94">
        <w:rPr>
          <w:rFonts w:eastAsia="MS Mincho"/>
        </w:rPr>
        <w:t xml:space="preserve"> 29.281: " General Packet Radio System (GPRS) Tunnelling Protocol User Plane (GTPv1-U)"</w:t>
      </w:r>
    </w:p>
    <w:p w14:paraId="3EA8C653" w14:textId="404031DC" w:rsidR="00FD3A94" w:rsidRPr="00FD3A94" w:rsidRDefault="00FD3A94" w:rsidP="00FD3A94">
      <w:pPr>
        <w:pStyle w:val="EW"/>
        <w:rPr>
          <w:rFonts w:eastAsia="MS Mincho"/>
        </w:rPr>
      </w:pPr>
      <w:r w:rsidRPr="00FD3A94">
        <w:rPr>
          <w:rFonts w:eastAsia="MS Mincho"/>
        </w:rPr>
        <w:t>[11]</w:t>
      </w:r>
      <w:r w:rsidRPr="00FD3A94">
        <w:rPr>
          <w:rFonts w:eastAsia="MS Mincho"/>
        </w:rPr>
        <w:tab/>
      </w:r>
      <w:r w:rsidR="004C0B3A">
        <w:rPr>
          <w:rFonts w:eastAsia="MS Mincho"/>
        </w:rPr>
        <w:t>TS</w:t>
      </w:r>
      <w:r w:rsidRPr="00FD3A94">
        <w:rPr>
          <w:rFonts w:eastAsia="MS Mincho"/>
        </w:rPr>
        <w:t xml:space="preserve"> 29.244: " Interface between the Control Plane and the User Plane nodes"</w:t>
      </w:r>
    </w:p>
    <w:p w14:paraId="0BE8F3AF" w14:textId="2D62B0C6" w:rsidR="00FD3A94" w:rsidRDefault="00FD3A94" w:rsidP="00FD3A94">
      <w:pPr>
        <w:pStyle w:val="EW"/>
        <w:rPr>
          <w:rFonts w:eastAsia="MS Mincho"/>
        </w:rPr>
      </w:pPr>
      <w:r w:rsidRPr="00FD3A94">
        <w:rPr>
          <w:rFonts w:eastAsia="MS Mincho"/>
        </w:rPr>
        <w:t>[12]</w:t>
      </w:r>
      <w:r w:rsidRPr="00FD3A94">
        <w:rPr>
          <w:rFonts w:eastAsia="MS Mincho"/>
        </w:rPr>
        <w:tab/>
      </w:r>
      <w:r w:rsidR="004C0B3A">
        <w:rPr>
          <w:rFonts w:eastAsia="MS Mincho"/>
        </w:rPr>
        <w:t>TS</w:t>
      </w:r>
      <w:r w:rsidRPr="00FD3A94">
        <w:rPr>
          <w:rFonts w:eastAsia="MS Mincho"/>
        </w:rPr>
        <w:t xml:space="preserve"> 29.502: " 5G System; Session Management Services; Stage 3"</w:t>
      </w:r>
    </w:p>
    <w:p w14:paraId="650461FC" w14:textId="77777777" w:rsidR="00FD3A94" w:rsidRDefault="00FD3A94" w:rsidP="00FD3A94">
      <w:pPr>
        <w:pStyle w:val="EW"/>
        <w:rPr>
          <w:rFonts w:eastAsia="MS Mincho"/>
        </w:rPr>
      </w:pPr>
    </w:p>
    <w:p w14:paraId="0A9723BE" w14:textId="18C845C3" w:rsidR="00B821D4" w:rsidRDefault="00FD3A94" w:rsidP="00FD3A94">
      <w:pPr>
        <w:pStyle w:val="Heading2"/>
      </w:pPr>
      <w:bookmarkStart w:id="96" w:name="_Toc171519638"/>
      <w:r>
        <w:t>14.</w:t>
      </w:r>
      <w:r w:rsidR="00DD3D8A">
        <w:t>9</w:t>
      </w:r>
      <w:r>
        <w:tab/>
        <w:t>Other XR/AR/VR items</w:t>
      </w:r>
      <w:bookmarkEnd w:id="96"/>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B821D4" w:rsidRPr="00EF7FBB" w14:paraId="692767D4" w14:textId="77777777" w:rsidTr="00B821D4">
        <w:trPr>
          <w:trHeight w:val="255"/>
        </w:trPr>
        <w:tc>
          <w:tcPr>
            <w:tcW w:w="756" w:type="dxa"/>
            <w:shd w:val="clear" w:color="auto" w:fill="auto"/>
            <w:tcMar>
              <w:left w:w="28" w:type="dxa"/>
              <w:right w:w="28" w:type="dxa"/>
            </w:tcMar>
            <w:hideMark/>
          </w:tcPr>
          <w:p w14:paraId="70A599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950013</w:t>
            </w:r>
          </w:p>
        </w:tc>
        <w:tc>
          <w:tcPr>
            <w:tcW w:w="3925" w:type="dxa"/>
            <w:shd w:val="clear" w:color="auto" w:fill="auto"/>
            <w:tcMar>
              <w:left w:w="28" w:type="dxa"/>
              <w:right w:w="28" w:type="dxa"/>
            </w:tcMar>
            <w:hideMark/>
          </w:tcPr>
          <w:p w14:paraId="1BFBF9A3"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Smartly Tethering AR Glasses </w:t>
            </w:r>
          </w:p>
        </w:tc>
        <w:tc>
          <w:tcPr>
            <w:tcW w:w="1667" w:type="dxa"/>
            <w:shd w:val="clear" w:color="auto" w:fill="auto"/>
            <w:tcMar>
              <w:left w:w="28" w:type="dxa"/>
              <w:right w:w="28" w:type="dxa"/>
            </w:tcMar>
            <w:hideMark/>
          </w:tcPr>
          <w:p w14:paraId="2CA4B29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FS_SmarTAR</w:t>
            </w:r>
          </w:p>
        </w:tc>
        <w:tc>
          <w:tcPr>
            <w:tcW w:w="395" w:type="dxa"/>
            <w:shd w:val="clear" w:color="auto" w:fill="auto"/>
            <w:tcMar>
              <w:left w:w="28" w:type="dxa"/>
              <w:right w:w="28" w:type="dxa"/>
            </w:tcMar>
            <w:hideMark/>
          </w:tcPr>
          <w:p w14:paraId="4565070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4FCC6BA4" w14:textId="51E4395A"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81" w:history="1">
              <w:r w:rsidR="007D3634" w:rsidRPr="007D3634">
                <w:rPr>
                  <w:rFonts w:ascii="Calibri" w:hAnsi="Calibri" w:cs="Calibri"/>
                  <w:color w:val="0563C1"/>
                  <w:sz w:val="16"/>
                  <w:szCs w:val="18"/>
                  <w:u w:val="single"/>
                  <w:lang w:eastAsia="en-GB"/>
                </w:rPr>
                <w:t>SP-220240</w:t>
              </w:r>
            </w:hyperlink>
          </w:p>
        </w:tc>
        <w:tc>
          <w:tcPr>
            <w:tcW w:w="2251" w:type="dxa"/>
            <w:shd w:val="clear" w:color="auto" w:fill="auto"/>
            <w:tcMar>
              <w:left w:w="28" w:type="dxa"/>
              <w:right w:w="28" w:type="dxa"/>
            </w:tcMar>
            <w:hideMark/>
          </w:tcPr>
          <w:p w14:paraId="704A5E53" w14:textId="39E4204B"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B821D4" w:rsidRPr="00EF7FBB" w14:paraId="6F66C8AB" w14:textId="77777777" w:rsidTr="00B821D4">
        <w:trPr>
          <w:trHeight w:val="255"/>
        </w:trPr>
        <w:tc>
          <w:tcPr>
            <w:tcW w:w="756" w:type="dxa"/>
            <w:shd w:val="clear" w:color="auto" w:fill="auto"/>
            <w:tcMar>
              <w:left w:w="28" w:type="dxa"/>
              <w:right w:w="28" w:type="dxa"/>
            </w:tcMar>
            <w:hideMark/>
          </w:tcPr>
          <w:p w14:paraId="4FE2CD1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960044</w:t>
            </w:r>
          </w:p>
        </w:tc>
        <w:tc>
          <w:tcPr>
            <w:tcW w:w="3925" w:type="dxa"/>
            <w:shd w:val="clear" w:color="auto" w:fill="auto"/>
            <w:tcMar>
              <w:left w:w="28" w:type="dxa"/>
              <w:right w:w="28" w:type="dxa"/>
            </w:tcMar>
            <w:hideMark/>
          </w:tcPr>
          <w:p w14:paraId="4AE3E046"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architecture for RT and AR/MR </w:t>
            </w:r>
          </w:p>
        </w:tc>
        <w:tc>
          <w:tcPr>
            <w:tcW w:w="1667" w:type="dxa"/>
            <w:shd w:val="clear" w:color="auto" w:fill="auto"/>
            <w:tcMar>
              <w:left w:w="28" w:type="dxa"/>
              <w:right w:w="28" w:type="dxa"/>
            </w:tcMar>
            <w:hideMark/>
          </w:tcPr>
          <w:p w14:paraId="231FB8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GA4RTAR</w:t>
            </w:r>
          </w:p>
        </w:tc>
        <w:tc>
          <w:tcPr>
            <w:tcW w:w="395" w:type="dxa"/>
            <w:shd w:val="clear" w:color="auto" w:fill="auto"/>
            <w:tcMar>
              <w:left w:w="28" w:type="dxa"/>
              <w:right w:w="28" w:type="dxa"/>
            </w:tcMar>
            <w:hideMark/>
          </w:tcPr>
          <w:p w14:paraId="12EC020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0317C3A2" w14:textId="2E2F5345"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82" w:history="1">
              <w:r w:rsidR="007D3634" w:rsidRPr="007D3634">
                <w:rPr>
                  <w:rFonts w:ascii="Calibri" w:hAnsi="Calibri" w:cs="Calibri"/>
                  <w:color w:val="0563C1"/>
                  <w:sz w:val="16"/>
                  <w:szCs w:val="18"/>
                  <w:u w:val="single"/>
                  <w:lang w:eastAsia="en-GB"/>
                </w:rPr>
                <w:t>SP-220672</w:t>
              </w:r>
            </w:hyperlink>
          </w:p>
        </w:tc>
        <w:tc>
          <w:tcPr>
            <w:tcW w:w="2251" w:type="dxa"/>
            <w:shd w:val="clear" w:color="auto" w:fill="auto"/>
            <w:tcMar>
              <w:left w:w="28" w:type="dxa"/>
              <w:right w:w="28" w:type="dxa"/>
            </w:tcMar>
            <w:hideMark/>
          </w:tcPr>
          <w:p w14:paraId="41B8CA9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Hakju Ryan Lee, Samsung </w:t>
            </w:r>
          </w:p>
        </w:tc>
      </w:tr>
      <w:tr w:rsidR="00B821D4" w:rsidRPr="00EF7FBB" w14:paraId="029B9B52" w14:textId="77777777" w:rsidTr="00B821D4">
        <w:trPr>
          <w:trHeight w:val="255"/>
        </w:trPr>
        <w:tc>
          <w:tcPr>
            <w:tcW w:w="756" w:type="dxa"/>
            <w:shd w:val="clear" w:color="auto" w:fill="auto"/>
            <w:tcMar>
              <w:left w:w="28" w:type="dxa"/>
              <w:right w:w="28" w:type="dxa"/>
            </w:tcMar>
            <w:hideMark/>
          </w:tcPr>
          <w:p w14:paraId="4E4A2D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960049</w:t>
            </w:r>
          </w:p>
        </w:tc>
        <w:tc>
          <w:tcPr>
            <w:tcW w:w="3925" w:type="dxa"/>
            <w:shd w:val="clear" w:color="auto" w:fill="auto"/>
            <w:tcMar>
              <w:left w:w="28" w:type="dxa"/>
              <w:right w:w="28" w:type="dxa"/>
            </w:tcMar>
            <w:hideMark/>
          </w:tcPr>
          <w:p w14:paraId="0ED16C31"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 and MR QoE Metrics </w:t>
            </w:r>
          </w:p>
        </w:tc>
        <w:tc>
          <w:tcPr>
            <w:tcW w:w="1667" w:type="dxa"/>
            <w:shd w:val="clear" w:color="auto" w:fill="auto"/>
            <w:tcMar>
              <w:left w:w="28" w:type="dxa"/>
              <w:right w:w="28" w:type="dxa"/>
            </w:tcMar>
            <w:hideMark/>
          </w:tcPr>
          <w:p w14:paraId="13304E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FS_ARMRQoE</w:t>
            </w:r>
          </w:p>
        </w:tc>
        <w:tc>
          <w:tcPr>
            <w:tcW w:w="395" w:type="dxa"/>
            <w:shd w:val="clear" w:color="auto" w:fill="auto"/>
            <w:tcMar>
              <w:left w:w="28" w:type="dxa"/>
              <w:right w:w="28" w:type="dxa"/>
            </w:tcMar>
            <w:hideMark/>
          </w:tcPr>
          <w:p w14:paraId="3F2DF4D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611628C7" w14:textId="02650564"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83" w:history="1">
              <w:r w:rsidR="007D3634" w:rsidRPr="007D3634">
                <w:rPr>
                  <w:rFonts w:ascii="Calibri" w:hAnsi="Calibri" w:cs="Calibri"/>
                  <w:color w:val="0563C1"/>
                  <w:sz w:val="16"/>
                  <w:szCs w:val="18"/>
                  <w:u w:val="single"/>
                  <w:lang w:eastAsia="en-GB"/>
                </w:rPr>
                <w:t>SP-220708</w:t>
              </w:r>
            </w:hyperlink>
          </w:p>
        </w:tc>
        <w:tc>
          <w:tcPr>
            <w:tcW w:w="2251" w:type="dxa"/>
            <w:shd w:val="clear" w:color="auto" w:fill="auto"/>
            <w:tcMar>
              <w:left w:w="28" w:type="dxa"/>
              <w:right w:w="28" w:type="dxa"/>
            </w:tcMar>
            <w:hideMark/>
          </w:tcPr>
          <w:p w14:paraId="2A274A3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Shuai Gao, chinaunicom </w:t>
            </w:r>
          </w:p>
        </w:tc>
      </w:tr>
      <w:tr w:rsidR="00B821D4" w:rsidRPr="00EF7FBB" w14:paraId="1E31BFE0" w14:textId="77777777" w:rsidTr="00B821D4">
        <w:trPr>
          <w:trHeight w:val="255"/>
        </w:trPr>
        <w:tc>
          <w:tcPr>
            <w:tcW w:w="756" w:type="dxa"/>
            <w:shd w:val="clear" w:color="auto" w:fill="auto"/>
            <w:tcMar>
              <w:left w:w="28" w:type="dxa"/>
              <w:right w:w="28" w:type="dxa"/>
            </w:tcMar>
            <w:hideMark/>
          </w:tcPr>
          <w:p w14:paraId="26A23C1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960050</w:t>
            </w:r>
          </w:p>
        </w:tc>
        <w:tc>
          <w:tcPr>
            <w:tcW w:w="3925" w:type="dxa"/>
            <w:shd w:val="clear" w:color="auto" w:fill="auto"/>
            <w:tcMar>
              <w:left w:w="28" w:type="dxa"/>
              <w:right w:w="28" w:type="dxa"/>
            </w:tcMar>
            <w:hideMark/>
          </w:tcPr>
          <w:p w14:paraId="38E7BA50"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Audio Aspects for Glasses-type AR/MR Devices </w:t>
            </w:r>
          </w:p>
        </w:tc>
        <w:tc>
          <w:tcPr>
            <w:tcW w:w="1667" w:type="dxa"/>
            <w:shd w:val="clear" w:color="auto" w:fill="auto"/>
            <w:tcMar>
              <w:left w:w="28" w:type="dxa"/>
              <w:right w:w="28" w:type="dxa"/>
            </w:tcMar>
            <w:hideMark/>
          </w:tcPr>
          <w:p w14:paraId="2CE360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FS_Audio_5GSTAR</w:t>
            </w:r>
          </w:p>
        </w:tc>
        <w:tc>
          <w:tcPr>
            <w:tcW w:w="395" w:type="dxa"/>
            <w:shd w:val="clear" w:color="auto" w:fill="auto"/>
            <w:tcMar>
              <w:left w:w="28" w:type="dxa"/>
              <w:right w:w="28" w:type="dxa"/>
            </w:tcMar>
            <w:hideMark/>
          </w:tcPr>
          <w:p w14:paraId="2A08A5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8BF32F2" w14:textId="40FCB319"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84" w:history="1">
              <w:r w:rsidR="007D3634" w:rsidRPr="007D3634">
                <w:rPr>
                  <w:rFonts w:ascii="Calibri" w:hAnsi="Calibri" w:cs="Calibri"/>
                  <w:color w:val="0563C1"/>
                  <w:sz w:val="16"/>
                  <w:szCs w:val="18"/>
                  <w:u w:val="single"/>
                  <w:lang w:eastAsia="en-GB"/>
                </w:rPr>
                <w:t>SP-220617</w:t>
              </w:r>
            </w:hyperlink>
          </w:p>
        </w:tc>
        <w:tc>
          <w:tcPr>
            <w:tcW w:w="2251" w:type="dxa"/>
            <w:shd w:val="clear" w:color="auto" w:fill="auto"/>
            <w:tcMar>
              <w:left w:w="28" w:type="dxa"/>
              <w:right w:w="28" w:type="dxa"/>
            </w:tcMar>
            <w:hideMark/>
          </w:tcPr>
          <w:p w14:paraId="4A123A6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7EF9A066" w14:textId="77777777" w:rsidR="00B821D4" w:rsidRPr="009F6F51" w:rsidRDefault="00B821D4" w:rsidP="00B821D4"/>
    <w:p w14:paraId="7AA7E437" w14:textId="6F806EC7" w:rsidR="0011124C" w:rsidRDefault="0011124C" w:rsidP="0011124C">
      <w:pPr>
        <w:pStyle w:val="Heading1"/>
        <w:rPr>
          <w:lang w:eastAsia="en-GB"/>
        </w:rPr>
      </w:pPr>
      <w:bookmarkStart w:id="97" w:name="_Toc171519639"/>
      <w:r>
        <w:rPr>
          <w:lang w:eastAsia="en-GB"/>
        </w:rPr>
        <w:t>1</w:t>
      </w:r>
      <w:r w:rsidR="002F394C">
        <w:rPr>
          <w:lang w:eastAsia="en-GB"/>
        </w:rPr>
        <w:t>5</w:t>
      </w:r>
      <w:r>
        <w:rPr>
          <w:lang w:eastAsia="en-GB"/>
        </w:rPr>
        <w:tab/>
        <w:t>Mission Critical and emergencies</w:t>
      </w:r>
      <w:bookmarkEnd w:id="97"/>
    </w:p>
    <w:p w14:paraId="15EB115D" w14:textId="713086AD" w:rsidR="0011124C" w:rsidRDefault="0011124C" w:rsidP="0011124C">
      <w:pPr>
        <w:pStyle w:val="Heading2"/>
        <w:rPr>
          <w:lang w:eastAsia="en-GB"/>
        </w:rPr>
      </w:pPr>
      <w:bookmarkStart w:id="98" w:name="_Toc171519640"/>
      <w:r>
        <w:rPr>
          <w:lang w:eastAsia="en-GB"/>
        </w:rPr>
        <w:t>1</w:t>
      </w:r>
      <w:r w:rsidR="002F394C">
        <w:rPr>
          <w:lang w:eastAsia="en-GB"/>
        </w:rPr>
        <w:t>5</w:t>
      </w:r>
      <w:r>
        <w:rPr>
          <w:lang w:eastAsia="en-GB"/>
        </w:rPr>
        <w:t>.1</w:t>
      </w:r>
      <w:r>
        <w:rPr>
          <w:lang w:eastAsia="en-GB"/>
        </w:rPr>
        <w:tab/>
      </w:r>
      <w:r w:rsidRPr="0011124C">
        <w:rPr>
          <w:lang w:eastAsia="en-GB"/>
        </w:rPr>
        <w:t>Enhanced Mission Critical Push-to-talk architecture phase 4</w:t>
      </w:r>
      <w:bookmarkEnd w:id="98"/>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7F77409F" w14:textId="77777777" w:rsidTr="00B22AB8">
        <w:trPr>
          <w:trHeight w:val="255"/>
        </w:trPr>
        <w:tc>
          <w:tcPr>
            <w:tcW w:w="757" w:type="dxa"/>
            <w:shd w:val="clear" w:color="auto" w:fill="auto"/>
            <w:tcMar>
              <w:left w:w="28" w:type="dxa"/>
              <w:right w:w="28" w:type="dxa"/>
            </w:tcMar>
            <w:hideMark/>
          </w:tcPr>
          <w:p w14:paraId="7605C82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1000042</w:t>
            </w:r>
          </w:p>
        </w:tc>
        <w:tc>
          <w:tcPr>
            <w:tcW w:w="3969" w:type="dxa"/>
            <w:shd w:val="clear" w:color="auto" w:fill="auto"/>
            <w:tcMar>
              <w:left w:w="28" w:type="dxa"/>
              <w:right w:w="28" w:type="dxa"/>
            </w:tcMar>
            <w:hideMark/>
          </w:tcPr>
          <w:p w14:paraId="56DCF9FA"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Mission Critical Push-to-talk architecture phase 4 </w:t>
            </w:r>
          </w:p>
        </w:tc>
        <w:tc>
          <w:tcPr>
            <w:tcW w:w="1587" w:type="dxa"/>
            <w:shd w:val="clear" w:color="auto" w:fill="auto"/>
            <w:tcMar>
              <w:left w:w="28" w:type="dxa"/>
              <w:right w:w="28" w:type="dxa"/>
            </w:tcMar>
            <w:hideMark/>
          </w:tcPr>
          <w:p w14:paraId="766EDC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enh4MCPTT</w:t>
            </w:r>
          </w:p>
        </w:tc>
        <w:tc>
          <w:tcPr>
            <w:tcW w:w="397" w:type="dxa"/>
            <w:shd w:val="clear" w:color="auto" w:fill="auto"/>
            <w:tcMar>
              <w:left w:w="28" w:type="dxa"/>
              <w:right w:w="28" w:type="dxa"/>
            </w:tcMar>
            <w:hideMark/>
          </w:tcPr>
          <w:p w14:paraId="160B8EC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470427A" w14:textId="08D5C3BD"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85" w:history="1">
              <w:r w:rsidR="007D3634"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71B31D4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11124C" w:rsidRPr="00EF7FBB" w14:paraId="019F8C3E" w14:textId="77777777" w:rsidTr="00B22AB8">
        <w:trPr>
          <w:trHeight w:val="255"/>
        </w:trPr>
        <w:tc>
          <w:tcPr>
            <w:tcW w:w="757" w:type="dxa"/>
            <w:shd w:val="clear" w:color="auto" w:fill="auto"/>
            <w:tcMar>
              <w:left w:w="28" w:type="dxa"/>
              <w:right w:w="28" w:type="dxa"/>
            </w:tcMar>
            <w:hideMark/>
          </w:tcPr>
          <w:p w14:paraId="1CF7228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940025</w:t>
            </w:r>
          </w:p>
        </w:tc>
        <w:tc>
          <w:tcPr>
            <w:tcW w:w="3969" w:type="dxa"/>
            <w:shd w:val="clear" w:color="auto" w:fill="auto"/>
            <w:tcMar>
              <w:left w:w="28" w:type="dxa"/>
              <w:right w:w="28" w:type="dxa"/>
            </w:tcMar>
            <w:hideMark/>
          </w:tcPr>
          <w:p w14:paraId="4FF3636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enh4MCPTT</w:t>
            </w:r>
          </w:p>
        </w:tc>
        <w:tc>
          <w:tcPr>
            <w:tcW w:w="1587" w:type="dxa"/>
            <w:shd w:val="clear" w:color="auto" w:fill="auto"/>
            <w:tcMar>
              <w:left w:w="28" w:type="dxa"/>
              <w:right w:w="28" w:type="dxa"/>
            </w:tcMar>
            <w:hideMark/>
          </w:tcPr>
          <w:p w14:paraId="4738B37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6549C8A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AA38223" w14:textId="4FDDC00A"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86" w:history="1">
              <w:r w:rsidR="007D3634"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4DC45FE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11124C" w:rsidRPr="00EF7FBB" w14:paraId="4840FF33" w14:textId="77777777" w:rsidTr="00B22AB8">
        <w:trPr>
          <w:trHeight w:val="255"/>
        </w:trPr>
        <w:tc>
          <w:tcPr>
            <w:tcW w:w="757" w:type="dxa"/>
            <w:shd w:val="clear" w:color="auto" w:fill="auto"/>
            <w:tcMar>
              <w:left w:w="28" w:type="dxa"/>
              <w:right w:w="28" w:type="dxa"/>
            </w:tcMar>
            <w:hideMark/>
          </w:tcPr>
          <w:p w14:paraId="60D3D4E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1000020</w:t>
            </w:r>
          </w:p>
        </w:tc>
        <w:tc>
          <w:tcPr>
            <w:tcW w:w="3969" w:type="dxa"/>
            <w:shd w:val="clear" w:color="auto" w:fill="auto"/>
            <w:tcMar>
              <w:left w:w="28" w:type="dxa"/>
              <w:right w:w="28" w:type="dxa"/>
            </w:tcMar>
            <w:hideMark/>
          </w:tcPr>
          <w:p w14:paraId="399B8C7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of enh4MCPTT</w:t>
            </w:r>
          </w:p>
        </w:tc>
        <w:tc>
          <w:tcPr>
            <w:tcW w:w="1587" w:type="dxa"/>
            <w:shd w:val="clear" w:color="auto" w:fill="auto"/>
            <w:tcMar>
              <w:left w:w="28" w:type="dxa"/>
              <w:right w:w="28" w:type="dxa"/>
            </w:tcMar>
            <w:hideMark/>
          </w:tcPr>
          <w:p w14:paraId="1F68A1C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0C12FC0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F5B5CE1" w14:textId="3C054D07"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87" w:history="1">
              <w:r w:rsidR="007D3634" w:rsidRPr="007D3634">
                <w:rPr>
                  <w:rFonts w:ascii="Calibri" w:hAnsi="Calibri" w:cs="Calibri"/>
                  <w:color w:val="0563C1"/>
                  <w:sz w:val="16"/>
                  <w:szCs w:val="18"/>
                  <w:u w:val="single"/>
                  <w:lang w:eastAsia="en-GB"/>
                </w:rPr>
                <w:t>CP-231355</w:t>
              </w:r>
            </w:hyperlink>
          </w:p>
        </w:tc>
        <w:tc>
          <w:tcPr>
            <w:tcW w:w="2268" w:type="dxa"/>
            <w:shd w:val="clear" w:color="auto" w:fill="auto"/>
            <w:tcMar>
              <w:left w:w="28" w:type="dxa"/>
              <w:right w:w="28" w:type="dxa"/>
            </w:tcMar>
            <w:hideMark/>
          </w:tcPr>
          <w:p w14:paraId="7F06F06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Kapale, Samsung, </w:t>
            </w:r>
          </w:p>
        </w:tc>
      </w:tr>
    </w:tbl>
    <w:p w14:paraId="3E866E80"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008B1D79" w14:textId="438FA89C" w:rsidR="0011124C" w:rsidRDefault="0011124C" w:rsidP="0011124C">
      <w:pPr>
        <w:pStyle w:val="Heading2"/>
        <w:rPr>
          <w:lang w:eastAsia="en-GB"/>
        </w:rPr>
      </w:pPr>
      <w:bookmarkStart w:id="99" w:name="_Toc171519641"/>
      <w:r>
        <w:rPr>
          <w:lang w:eastAsia="en-GB"/>
        </w:rPr>
        <w:t>1</w:t>
      </w:r>
      <w:r w:rsidR="002F394C">
        <w:rPr>
          <w:lang w:eastAsia="en-GB"/>
        </w:rPr>
        <w:t>5</w:t>
      </w:r>
      <w:r>
        <w:rPr>
          <w:lang w:eastAsia="en-GB"/>
        </w:rPr>
        <w:t>.2</w:t>
      </w:r>
      <w:r>
        <w:rPr>
          <w:lang w:eastAsia="en-GB"/>
        </w:rPr>
        <w:tab/>
      </w:r>
      <w:r w:rsidRPr="0011124C">
        <w:rPr>
          <w:lang w:eastAsia="en-GB"/>
        </w:rPr>
        <w:t>Gateway UE function for Mission Critical Communication</w:t>
      </w:r>
      <w:bookmarkEnd w:id="99"/>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55D9324F" w14:textId="77777777" w:rsidTr="00B22AB8">
        <w:trPr>
          <w:trHeight w:val="255"/>
        </w:trPr>
        <w:tc>
          <w:tcPr>
            <w:tcW w:w="757" w:type="dxa"/>
            <w:shd w:val="clear" w:color="auto" w:fill="auto"/>
            <w:tcMar>
              <w:left w:w="28" w:type="dxa"/>
              <w:right w:w="28" w:type="dxa"/>
            </w:tcMar>
            <w:hideMark/>
          </w:tcPr>
          <w:p w14:paraId="73F66B8B"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930043</w:t>
            </w:r>
          </w:p>
        </w:tc>
        <w:tc>
          <w:tcPr>
            <w:tcW w:w="3969" w:type="dxa"/>
            <w:shd w:val="clear" w:color="auto" w:fill="auto"/>
            <w:tcMar>
              <w:left w:w="28" w:type="dxa"/>
              <w:right w:w="28" w:type="dxa"/>
            </w:tcMar>
            <w:hideMark/>
          </w:tcPr>
          <w:p w14:paraId="4F88A35D"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Gateway UE function for Mission Critical Communication </w:t>
            </w:r>
          </w:p>
        </w:tc>
        <w:tc>
          <w:tcPr>
            <w:tcW w:w="1587" w:type="dxa"/>
            <w:shd w:val="clear" w:color="auto" w:fill="auto"/>
            <w:tcMar>
              <w:left w:w="28" w:type="dxa"/>
              <w:right w:w="28" w:type="dxa"/>
            </w:tcMar>
            <w:hideMark/>
          </w:tcPr>
          <w:p w14:paraId="47F0138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MCGWUE</w:t>
            </w:r>
          </w:p>
        </w:tc>
        <w:tc>
          <w:tcPr>
            <w:tcW w:w="397" w:type="dxa"/>
            <w:shd w:val="clear" w:color="auto" w:fill="auto"/>
            <w:tcMar>
              <w:left w:w="28" w:type="dxa"/>
              <w:right w:w="28" w:type="dxa"/>
            </w:tcMar>
            <w:hideMark/>
          </w:tcPr>
          <w:p w14:paraId="60292B3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66B66F3" w14:textId="7A3D9C11"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88" w:history="1">
              <w:r w:rsidR="007D3634"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015931D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13A5D31E" w14:textId="77777777" w:rsidTr="00B22AB8">
        <w:trPr>
          <w:trHeight w:val="255"/>
        </w:trPr>
        <w:tc>
          <w:tcPr>
            <w:tcW w:w="757" w:type="dxa"/>
            <w:shd w:val="clear" w:color="auto" w:fill="auto"/>
            <w:tcMar>
              <w:left w:w="28" w:type="dxa"/>
              <w:right w:w="28" w:type="dxa"/>
            </w:tcMar>
            <w:hideMark/>
          </w:tcPr>
          <w:p w14:paraId="086BE58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880033</w:t>
            </w:r>
          </w:p>
        </w:tc>
        <w:tc>
          <w:tcPr>
            <w:tcW w:w="3969" w:type="dxa"/>
            <w:shd w:val="clear" w:color="auto" w:fill="auto"/>
            <w:tcMar>
              <w:left w:w="28" w:type="dxa"/>
              <w:right w:w="28" w:type="dxa"/>
            </w:tcMar>
            <w:hideMark/>
          </w:tcPr>
          <w:p w14:paraId="2E524A42"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Gateway UE function for Mission Critical Communication </w:t>
            </w:r>
          </w:p>
        </w:tc>
        <w:tc>
          <w:tcPr>
            <w:tcW w:w="1587" w:type="dxa"/>
            <w:shd w:val="clear" w:color="auto" w:fill="auto"/>
            <w:tcMar>
              <w:left w:w="28" w:type="dxa"/>
              <w:right w:w="28" w:type="dxa"/>
            </w:tcMar>
            <w:hideMark/>
          </w:tcPr>
          <w:p w14:paraId="25F79F5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FS_MCGWUE</w:t>
            </w:r>
          </w:p>
        </w:tc>
        <w:tc>
          <w:tcPr>
            <w:tcW w:w="397" w:type="dxa"/>
            <w:shd w:val="clear" w:color="auto" w:fill="auto"/>
            <w:tcMar>
              <w:left w:w="28" w:type="dxa"/>
              <w:right w:w="28" w:type="dxa"/>
            </w:tcMar>
            <w:hideMark/>
          </w:tcPr>
          <w:p w14:paraId="27A9A760"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86D9A1" w14:textId="17AA8348"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89" w:history="1">
              <w:r w:rsidR="007D3634" w:rsidRPr="007D3634">
                <w:rPr>
                  <w:rFonts w:ascii="Calibri" w:hAnsi="Calibri" w:cs="Calibri"/>
                  <w:color w:val="0563C1"/>
                  <w:sz w:val="16"/>
                  <w:szCs w:val="18"/>
                  <w:u w:val="single"/>
                  <w:lang w:eastAsia="en-GB"/>
                </w:rPr>
                <w:t>SP-200335</w:t>
              </w:r>
            </w:hyperlink>
          </w:p>
        </w:tc>
        <w:tc>
          <w:tcPr>
            <w:tcW w:w="2268" w:type="dxa"/>
            <w:shd w:val="clear" w:color="auto" w:fill="auto"/>
            <w:tcMar>
              <w:left w:w="28" w:type="dxa"/>
              <w:right w:w="28" w:type="dxa"/>
            </w:tcMar>
            <w:hideMark/>
          </w:tcPr>
          <w:p w14:paraId="7A57C17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72E68B96" w14:textId="77777777" w:rsidTr="00B22AB8">
        <w:trPr>
          <w:trHeight w:val="255"/>
        </w:trPr>
        <w:tc>
          <w:tcPr>
            <w:tcW w:w="757" w:type="dxa"/>
            <w:shd w:val="clear" w:color="auto" w:fill="auto"/>
            <w:tcMar>
              <w:left w:w="28" w:type="dxa"/>
              <w:right w:w="28" w:type="dxa"/>
            </w:tcMar>
            <w:hideMark/>
          </w:tcPr>
          <w:p w14:paraId="5BA0D42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930017</w:t>
            </w:r>
          </w:p>
        </w:tc>
        <w:tc>
          <w:tcPr>
            <w:tcW w:w="3969" w:type="dxa"/>
            <w:shd w:val="clear" w:color="auto" w:fill="auto"/>
            <w:tcMar>
              <w:left w:w="28" w:type="dxa"/>
              <w:right w:w="28" w:type="dxa"/>
            </w:tcMar>
            <w:hideMark/>
          </w:tcPr>
          <w:p w14:paraId="43F6D29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Gateway UE function for Mission Critical Communication </w:t>
            </w:r>
          </w:p>
        </w:tc>
        <w:tc>
          <w:tcPr>
            <w:tcW w:w="1587" w:type="dxa"/>
            <w:shd w:val="clear" w:color="auto" w:fill="auto"/>
            <w:tcMar>
              <w:left w:w="28" w:type="dxa"/>
              <w:right w:w="28" w:type="dxa"/>
            </w:tcMar>
            <w:hideMark/>
          </w:tcPr>
          <w:p w14:paraId="6EFA24E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D668C4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208265" w14:textId="27E10DD7"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90" w:history="1">
              <w:r w:rsidR="007D3634"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2437272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23F1354B" w14:textId="77777777" w:rsidTr="00B22AB8">
        <w:trPr>
          <w:trHeight w:val="255"/>
        </w:trPr>
        <w:tc>
          <w:tcPr>
            <w:tcW w:w="757" w:type="dxa"/>
            <w:shd w:val="clear" w:color="auto" w:fill="auto"/>
            <w:tcMar>
              <w:left w:w="28" w:type="dxa"/>
              <w:right w:w="28" w:type="dxa"/>
            </w:tcMar>
            <w:hideMark/>
          </w:tcPr>
          <w:p w14:paraId="1185FA1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990011</w:t>
            </w:r>
          </w:p>
        </w:tc>
        <w:tc>
          <w:tcPr>
            <w:tcW w:w="3969" w:type="dxa"/>
            <w:shd w:val="clear" w:color="auto" w:fill="auto"/>
            <w:tcMar>
              <w:left w:w="28" w:type="dxa"/>
              <w:right w:w="28" w:type="dxa"/>
            </w:tcMar>
            <w:hideMark/>
          </w:tcPr>
          <w:p w14:paraId="5BD752B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MCGWUE</w:t>
            </w:r>
          </w:p>
        </w:tc>
        <w:tc>
          <w:tcPr>
            <w:tcW w:w="1587" w:type="dxa"/>
            <w:shd w:val="clear" w:color="auto" w:fill="auto"/>
            <w:tcMar>
              <w:left w:w="28" w:type="dxa"/>
              <w:right w:w="28" w:type="dxa"/>
            </w:tcMar>
            <w:hideMark/>
          </w:tcPr>
          <w:p w14:paraId="6E8C151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F11BD1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68FFBF0" w14:textId="4FD64BF6"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91" w:history="1">
              <w:r w:rsidR="007D3634" w:rsidRPr="007D3634">
                <w:rPr>
                  <w:rFonts w:ascii="Calibri" w:hAnsi="Calibri" w:cs="Calibri"/>
                  <w:color w:val="0563C1"/>
                  <w:sz w:val="16"/>
                  <w:szCs w:val="18"/>
                  <w:u w:val="single"/>
                  <w:lang w:eastAsia="en-GB"/>
                </w:rPr>
                <w:t>CP-232164</w:t>
              </w:r>
            </w:hyperlink>
          </w:p>
        </w:tc>
        <w:tc>
          <w:tcPr>
            <w:tcW w:w="2268" w:type="dxa"/>
            <w:shd w:val="clear" w:color="auto" w:fill="auto"/>
            <w:tcMar>
              <w:left w:w="28" w:type="dxa"/>
              <w:right w:w="28" w:type="dxa"/>
            </w:tcMar>
            <w:hideMark/>
          </w:tcPr>
          <w:p w14:paraId="4CC1053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bl>
    <w:p w14:paraId="7975A8C4"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779647D3" w14:textId="4894E90E" w:rsidR="0011124C" w:rsidRDefault="0011124C" w:rsidP="0011124C">
      <w:pPr>
        <w:pStyle w:val="Heading2"/>
        <w:rPr>
          <w:lang w:eastAsia="en-GB"/>
        </w:rPr>
      </w:pPr>
      <w:bookmarkStart w:id="100" w:name="_Toc171519642"/>
      <w:r>
        <w:rPr>
          <w:lang w:eastAsia="en-GB"/>
        </w:rPr>
        <w:t>1</w:t>
      </w:r>
      <w:r w:rsidR="002F394C">
        <w:rPr>
          <w:lang w:eastAsia="en-GB"/>
        </w:rPr>
        <w:t>5</w:t>
      </w:r>
      <w:r>
        <w:rPr>
          <w:lang w:eastAsia="en-GB"/>
        </w:rPr>
        <w:t>.3</w:t>
      </w:r>
      <w:r>
        <w:rPr>
          <w:lang w:eastAsia="en-GB"/>
        </w:rPr>
        <w:tab/>
      </w:r>
      <w:r w:rsidRPr="0011124C">
        <w:rPr>
          <w:lang w:eastAsia="en-GB"/>
        </w:rPr>
        <w:t>Mission Critical Services over 5MBS</w:t>
      </w:r>
      <w:bookmarkEnd w:id="100"/>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35D749B2" w14:textId="77777777" w:rsidTr="00B22AB8">
        <w:trPr>
          <w:trHeight w:val="255"/>
        </w:trPr>
        <w:tc>
          <w:tcPr>
            <w:tcW w:w="757" w:type="dxa"/>
            <w:shd w:val="clear" w:color="auto" w:fill="auto"/>
            <w:tcMar>
              <w:left w:w="28" w:type="dxa"/>
              <w:right w:w="28" w:type="dxa"/>
            </w:tcMar>
            <w:hideMark/>
          </w:tcPr>
          <w:p w14:paraId="5B4E51B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970054</w:t>
            </w:r>
          </w:p>
        </w:tc>
        <w:tc>
          <w:tcPr>
            <w:tcW w:w="3969" w:type="dxa"/>
            <w:shd w:val="clear" w:color="auto" w:fill="auto"/>
            <w:tcMar>
              <w:left w:w="28" w:type="dxa"/>
              <w:right w:w="28" w:type="dxa"/>
            </w:tcMar>
            <w:hideMark/>
          </w:tcPr>
          <w:p w14:paraId="66A231F2"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5MBS </w:t>
            </w:r>
          </w:p>
        </w:tc>
        <w:tc>
          <w:tcPr>
            <w:tcW w:w="1587" w:type="dxa"/>
            <w:shd w:val="clear" w:color="auto" w:fill="auto"/>
            <w:tcMar>
              <w:left w:w="28" w:type="dxa"/>
              <w:right w:w="28" w:type="dxa"/>
            </w:tcMar>
            <w:hideMark/>
          </w:tcPr>
          <w:p w14:paraId="776307E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MCOver5MBS</w:t>
            </w:r>
          </w:p>
        </w:tc>
        <w:tc>
          <w:tcPr>
            <w:tcW w:w="397" w:type="dxa"/>
            <w:shd w:val="clear" w:color="auto" w:fill="auto"/>
            <w:tcMar>
              <w:left w:w="28" w:type="dxa"/>
              <w:right w:w="28" w:type="dxa"/>
            </w:tcMar>
            <w:hideMark/>
          </w:tcPr>
          <w:p w14:paraId="2D32ED7B"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5CD42F4" w14:textId="39C84014"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92" w:history="1">
              <w:r w:rsidR="007D3634"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7E8E581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03C85DBB" w14:textId="77777777" w:rsidTr="00B22AB8">
        <w:trPr>
          <w:trHeight w:val="255"/>
        </w:trPr>
        <w:tc>
          <w:tcPr>
            <w:tcW w:w="757" w:type="dxa"/>
            <w:shd w:val="clear" w:color="auto" w:fill="auto"/>
            <w:tcMar>
              <w:left w:w="28" w:type="dxa"/>
              <w:right w:w="28" w:type="dxa"/>
            </w:tcMar>
            <w:hideMark/>
          </w:tcPr>
          <w:p w14:paraId="1F33009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930016</w:t>
            </w:r>
          </w:p>
        </w:tc>
        <w:tc>
          <w:tcPr>
            <w:tcW w:w="3969" w:type="dxa"/>
            <w:shd w:val="clear" w:color="auto" w:fill="auto"/>
            <w:tcMar>
              <w:left w:w="28" w:type="dxa"/>
              <w:right w:w="28" w:type="dxa"/>
            </w:tcMar>
            <w:hideMark/>
          </w:tcPr>
          <w:p w14:paraId="02A9786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5MBS </w:t>
            </w:r>
          </w:p>
        </w:tc>
        <w:tc>
          <w:tcPr>
            <w:tcW w:w="1587" w:type="dxa"/>
            <w:shd w:val="clear" w:color="auto" w:fill="auto"/>
            <w:tcMar>
              <w:left w:w="28" w:type="dxa"/>
              <w:right w:w="28" w:type="dxa"/>
            </w:tcMar>
            <w:hideMark/>
          </w:tcPr>
          <w:p w14:paraId="3A7D6E1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78F67F8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386DD25" w14:textId="3DCE0623"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93" w:history="1">
              <w:r w:rsidR="007D3634"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07DEA76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2E555E17" w14:textId="77777777" w:rsidTr="00B22AB8">
        <w:trPr>
          <w:trHeight w:val="255"/>
        </w:trPr>
        <w:tc>
          <w:tcPr>
            <w:tcW w:w="757" w:type="dxa"/>
            <w:shd w:val="clear" w:color="auto" w:fill="auto"/>
            <w:tcMar>
              <w:left w:w="28" w:type="dxa"/>
              <w:right w:w="28" w:type="dxa"/>
            </w:tcMar>
            <w:hideMark/>
          </w:tcPr>
          <w:p w14:paraId="38C07D7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970033</w:t>
            </w:r>
          </w:p>
        </w:tc>
        <w:tc>
          <w:tcPr>
            <w:tcW w:w="3969" w:type="dxa"/>
            <w:shd w:val="clear" w:color="auto" w:fill="auto"/>
            <w:tcMar>
              <w:left w:w="28" w:type="dxa"/>
              <w:right w:w="28" w:type="dxa"/>
            </w:tcMar>
            <w:hideMark/>
          </w:tcPr>
          <w:p w14:paraId="4B9A105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5MBS</w:t>
            </w:r>
          </w:p>
        </w:tc>
        <w:tc>
          <w:tcPr>
            <w:tcW w:w="1587" w:type="dxa"/>
            <w:shd w:val="clear" w:color="auto" w:fill="auto"/>
            <w:tcMar>
              <w:left w:w="28" w:type="dxa"/>
              <w:right w:w="28" w:type="dxa"/>
            </w:tcMar>
            <w:hideMark/>
          </w:tcPr>
          <w:p w14:paraId="7072298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66B0224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E1F7F38" w14:textId="3D47324F"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94" w:history="1">
              <w:r w:rsidR="007D3634" w:rsidRPr="007D3634">
                <w:rPr>
                  <w:rFonts w:ascii="Calibri" w:hAnsi="Calibri" w:cs="Calibri"/>
                  <w:color w:val="0563C1"/>
                  <w:sz w:val="16"/>
                  <w:szCs w:val="18"/>
                  <w:u w:val="single"/>
                  <w:lang w:eastAsia="en-GB"/>
                </w:rPr>
                <w:t>CP-222175</w:t>
              </w:r>
            </w:hyperlink>
          </w:p>
        </w:tc>
        <w:tc>
          <w:tcPr>
            <w:tcW w:w="2268" w:type="dxa"/>
            <w:shd w:val="clear" w:color="auto" w:fill="auto"/>
            <w:tcMar>
              <w:left w:w="28" w:type="dxa"/>
              <w:right w:w="28" w:type="dxa"/>
            </w:tcMar>
            <w:hideMark/>
          </w:tcPr>
          <w:p w14:paraId="69604C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Ying, TD Tech Ltd.</w:t>
            </w:r>
          </w:p>
        </w:tc>
      </w:tr>
    </w:tbl>
    <w:p w14:paraId="271A2B6A"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1C075281" w14:textId="432DD4EF" w:rsidR="0011124C" w:rsidRDefault="0011124C" w:rsidP="0011124C">
      <w:pPr>
        <w:pStyle w:val="Heading2"/>
        <w:rPr>
          <w:lang w:eastAsia="en-GB"/>
        </w:rPr>
      </w:pPr>
      <w:bookmarkStart w:id="101" w:name="_Toc171519643"/>
      <w:r>
        <w:rPr>
          <w:lang w:eastAsia="en-GB"/>
        </w:rPr>
        <w:t>1</w:t>
      </w:r>
      <w:r w:rsidR="002F394C">
        <w:rPr>
          <w:lang w:eastAsia="en-GB"/>
        </w:rPr>
        <w:t>5</w:t>
      </w:r>
      <w:r>
        <w:rPr>
          <w:lang w:eastAsia="en-GB"/>
        </w:rPr>
        <w:t>.4</w:t>
      </w:r>
      <w:r>
        <w:rPr>
          <w:lang w:eastAsia="en-GB"/>
        </w:rPr>
        <w:tab/>
      </w:r>
      <w:r w:rsidR="002F394C" w:rsidRPr="002F394C">
        <w:rPr>
          <w:lang w:eastAsia="en-GB"/>
        </w:rPr>
        <w:t>Mission Critical Services over 5GProSe</w:t>
      </w:r>
      <w:bookmarkEnd w:id="101"/>
      <w:r w:rsidR="002F394C" w:rsidRPr="002F39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56FBD121" w14:textId="77777777" w:rsidTr="00B22AB8">
        <w:trPr>
          <w:trHeight w:val="255"/>
        </w:trPr>
        <w:tc>
          <w:tcPr>
            <w:tcW w:w="757" w:type="dxa"/>
            <w:shd w:val="clear" w:color="auto" w:fill="auto"/>
            <w:tcMar>
              <w:left w:w="28" w:type="dxa"/>
              <w:right w:w="28" w:type="dxa"/>
            </w:tcMar>
            <w:hideMark/>
          </w:tcPr>
          <w:p w14:paraId="4DF12861"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970055</w:t>
            </w:r>
          </w:p>
        </w:tc>
        <w:tc>
          <w:tcPr>
            <w:tcW w:w="3969" w:type="dxa"/>
            <w:shd w:val="clear" w:color="auto" w:fill="auto"/>
            <w:tcMar>
              <w:left w:w="28" w:type="dxa"/>
              <w:right w:w="28" w:type="dxa"/>
            </w:tcMar>
            <w:hideMark/>
          </w:tcPr>
          <w:p w14:paraId="37A700CF"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5GProSe </w:t>
            </w:r>
          </w:p>
        </w:tc>
        <w:tc>
          <w:tcPr>
            <w:tcW w:w="1587" w:type="dxa"/>
            <w:shd w:val="clear" w:color="auto" w:fill="auto"/>
            <w:tcMar>
              <w:left w:w="28" w:type="dxa"/>
              <w:right w:w="28" w:type="dxa"/>
            </w:tcMar>
            <w:hideMark/>
          </w:tcPr>
          <w:p w14:paraId="1CD6CA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MCOver5GProSe</w:t>
            </w:r>
          </w:p>
        </w:tc>
        <w:tc>
          <w:tcPr>
            <w:tcW w:w="397" w:type="dxa"/>
            <w:shd w:val="clear" w:color="auto" w:fill="auto"/>
            <w:tcMar>
              <w:left w:w="28" w:type="dxa"/>
              <w:right w:w="28" w:type="dxa"/>
            </w:tcMar>
            <w:hideMark/>
          </w:tcPr>
          <w:p w14:paraId="7720D7D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42064DCB" w14:textId="15A84D3A"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95" w:history="1">
              <w:r w:rsidR="007D3634"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06E33F3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11124C" w:rsidRPr="00EF7FBB" w14:paraId="2ED0F626" w14:textId="77777777" w:rsidTr="00B22AB8">
        <w:trPr>
          <w:trHeight w:val="255"/>
        </w:trPr>
        <w:tc>
          <w:tcPr>
            <w:tcW w:w="757" w:type="dxa"/>
            <w:shd w:val="clear" w:color="auto" w:fill="auto"/>
            <w:tcMar>
              <w:left w:w="28" w:type="dxa"/>
              <w:right w:w="28" w:type="dxa"/>
            </w:tcMar>
            <w:hideMark/>
          </w:tcPr>
          <w:p w14:paraId="1592BDC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940023</w:t>
            </w:r>
          </w:p>
        </w:tc>
        <w:tc>
          <w:tcPr>
            <w:tcW w:w="3969" w:type="dxa"/>
            <w:shd w:val="clear" w:color="auto" w:fill="auto"/>
            <w:tcMar>
              <w:left w:w="28" w:type="dxa"/>
              <w:right w:w="28" w:type="dxa"/>
            </w:tcMar>
            <w:hideMark/>
          </w:tcPr>
          <w:p w14:paraId="39872627"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5GProSe </w:t>
            </w:r>
          </w:p>
        </w:tc>
        <w:tc>
          <w:tcPr>
            <w:tcW w:w="1587" w:type="dxa"/>
            <w:shd w:val="clear" w:color="auto" w:fill="auto"/>
            <w:tcMar>
              <w:left w:w="28" w:type="dxa"/>
              <w:right w:w="28" w:type="dxa"/>
            </w:tcMar>
            <w:hideMark/>
          </w:tcPr>
          <w:p w14:paraId="10CF7C1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02D9252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F720621" w14:textId="5263A50D"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96" w:history="1">
              <w:r w:rsidR="007D3634"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34620119"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11124C" w:rsidRPr="00EF7FBB" w14:paraId="50273489" w14:textId="77777777" w:rsidTr="00B22AB8">
        <w:trPr>
          <w:trHeight w:val="255"/>
        </w:trPr>
        <w:tc>
          <w:tcPr>
            <w:tcW w:w="757" w:type="dxa"/>
            <w:shd w:val="clear" w:color="auto" w:fill="auto"/>
            <w:tcMar>
              <w:left w:w="28" w:type="dxa"/>
              <w:right w:w="28" w:type="dxa"/>
            </w:tcMar>
            <w:hideMark/>
          </w:tcPr>
          <w:p w14:paraId="217FD00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970034</w:t>
            </w:r>
          </w:p>
        </w:tc>
        <w:tc>
          <w:tcPr>
            <w:tcW w:w="3969" w:type="dxa"/>
            <w:shd w:val="clear" w:color="auto" w:fill="auto"/>
            <w:tcMar>
              <w:left w:w="28" w:type="dxa"/>
              <w:right w:w="28" w:type="dxa"/>
            </w:tcMar>
            <w:hideMark/>
          </w:tcPr>
          <w:p w14:paraId="3F5C1CD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5GProSe</w:t>
            </w:r>
          </w:p>
        </w:tc>
        <w:tc>
          <w:tcPr>
            <w:tcW w:w="1587" w:type="dxa"/>
            <w:shd w:val="clear" w:color="auto" w:fill="auto"/>
            <w:tcMar>
              <w:left w:w="28" w:type="dxa"/>
              <w:right w:w="28" w:type="dxa"/>
            </w:tcMar>
            <w:hideMark/>
          </w:tcPr>
          <w:p w14:paraId="4BCB59D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53418E7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503B936" w14:textId="7D2B96BE"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97" w:history="1">
              <w:r w:rsidR="007D3634" w:rsidRPr="007D3634">
                <w:rPr>
                  <w:rFonts w:ascii="Calibri" w:hAnsi="Calibri" w:cs="Calibri"/>
                  <w:color w:val="0563C1"/>
                  <w:sz w:val="16"/>
                  <w:szCs w:val="18"/>
                  <w:u w:val="single"/>
                  <w:lang w:eastAsia="en-GB"/>
                </w:rPr>
                <w:t>CP-222176</w:t>
              </w:r>
            </w:hyperlink>
          </w:p>
        </w:tc>
        <w:tc>
          <w:tcPr>
            <w:tcW w:w="2268" w:type="dxa"/>
            <w:shd w:val="clear" w:color="auto" w:fill="auto"/>
            <w:tcMar>
              <w:left w:w="28" w:type="dxa"/>
              <w:right w:w="28" w:type="dxa"/>
            </w:tcMar>
            <w:hideMark/>
          </w:tcPr>
          <w:p w14:paraId="4AE50CC1"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Haitao Wei, Huawei</w:t>
            </w:r>
          </w:p>
        </w:tc>
      </w:tr>
      <w:tr w:rsidR="0011124C" w:rsidRPr="00EF7FBB" w14:paraId="45CFC76D" w14:textId="77777777" w:rsidTr="00B22AB8">
        <w:trPr>
          <w:trHeight w:val="255"/>
        </w:trPr>
        <w:tc>
          <w:tcPr>
            <w:tcW w:w="757" w:type="dxa"/>
            <w:shd w:val="clear" w:color="auto" w:fill="auto"/>
            <w:tcMar>
              <w:left w:w="28" w:type="dxa"/>
              <w:right w:w="28" w:type="dxa"/>
            </w:tcMar>
            <w:hideMark/>
          </w:tcPr>
          <w:p w14:paraId="0B173F3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970027</w:t>
            </w:r>
          </w:p>
        </w:tc>
        <w:tc>
          <w:tcPr>
            <w:tcW w:w="3969" w:type="dxa"/>
            <w:shd w:val="clear" w:color="auto" w:fill="auto"/>
            <w:tcMar>
              <w:left w:w="28" w:type="dxa"/>
              <w:right w:w="28" w:type="dxa"/>
            </w:tcMar>
            <w:hideMark/>
          </w:tcPr>
          <w:p w14:paraId="15E1EE57" w14:textId="77777777" w:rsidR="0011124C" w:rsidRPr="00EF7FBB" w:rsidRDefault="0011124C"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Stopped - ProSe Secondary Authentication </w:t>
            </w:r>
          </w:p>
        </w:tc>
        <w:tc>
          <w:tcPr>
            <w:tcW w:w="1587" w:type="dxa"/>
            <w:shd w:val="clear" w:color="auto" w:fill="auto"/>
            <w:tcMar>
              <w:left w:w="28" w:type="dxa"/>
              <w:right w:w="28" w:type="dxa"/>
            </w:tcMar>
            <w:hideMark/>
          </w:tcPr>
          <w:p w14:paraId="178137A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PROSESA</w:t>
            </w:r>
          </w:p>
        </w:tc>
        <w:tc>
          <w:tcPr>
            <w:tcW w:w="397" w:type="dxa"/>
            <w:shd w:val="clear" w:color="auto" w:fill="auto"/>
            <w:tcMar>
              <w:left w:w="28" w:type="dxa"/>
              <w:right w:w="28" w:type="dxa"/>
            </w:tcMar>
            <w:hideMark/>
          </w:tcPr>
          <w:p w14:paraId="5340D66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96E64B0" w14:textId="7CD1A351"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98" w:history="1">
              <w:r w:rsidR="007D3634" w:rsidRPr="007D3634">
                <w:rPr>
                  <w:rFonts w:ascii="Calibri" w:hAnsi="Calibri" w:cs="Calibri"/>
                  <w:color w:val="0563C1"/>
                  <w:sz w:val="16"/>
                  <w:szCs w:val="18"/>
                  <w:u w:val="single"/>
                  <w:lang w:eastAsia="en-GB"/>
                </w:rPr>
                <w:t>SP-220874</w:t>
              </w:r>
            </w:hyperlink>
          </w:p>
        </w:tc>
        <w:tc>
          <w:tcPr>
            <w:tcW w:w="2268" w:type="dxa"/>
            <w:shd w:val="clear" w:color="auto" w:fill="auto"/>
            <w:tcMar>
              <w:left w:w="28" w:type="dxa"/>
              <w:right w:w="28" w:type="dxa"/>
            </w:tcMar>
            <w:hideMark/>
          </w:tcPr>
          <w:p w14:paraId="1B19BF6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Samir Ferdi , Interdigital </w:t>
            </w:r>
          </w:p>
        </w:tc>
      </w:tr>
    </w:tbl>
    <w:p w14:paraId="14110501"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4F227C9C" w14:textId="6E7C5BCE" w:rsidR="0011124C" w:rsidRDefault="0011124C" w:rsidP="0011124C">
      <w:pPr>
        <w:pStyle w:val="Heading2"/>
        <w:rPr>
          <w:lang w:eastAsia="en-GB"/>
        </w:rPr>
      </w:pPr>
      <w:bookmarkStart w:id="102" w:name="_Toc171519644"/>
      <w:r>
        <w:rPr>
          <w:lang w:eastAsia="en-GB"/>
        </w:rPr>
        <w:t>1</w:t>
      </w:r>
      <w:r w:rsidR="002F394C">
        <w:rPr>
          <w:lang w:eastAsia="en-GB"/>
        </w:rPr>
        <w:t>5</w:t>
      </w:r>
      <w:r>
        <w:rPr>
          <w:lang w:eastAsia="en-GB"/>
        </w:rPr>
        <w:t>.</w:t>
      </w:r>
      <w:r w:rsidR="002F394C">
        <w:rPr>
          <w:lang w:eastAsia="en-GB"/>
        </w:rPr>
        <w:t>5</w:t>
      </w:r>
      <w:r>
        <w:rPr>
          <w:lang w:eastAsia="en-GB"/>
        </w:rPr>
        <w:tab/>
      </w:r>
      <w:r w:rsidR="002F394C" w:rsidRPr="002F394C">
        <w:rPr>
          <w:lang w:eastAsia="en-GB"/>
        </w:rPr>
        <w:t>Mission Critical ad hoc group Communications</w:t>
      </w:r>
      <w:bookmarkEnd w:id="102"/>
      <w:r w:rsidR="002F394C" w:rsidRPr="002F39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44EBAA2E" w14:textId="77777777" w:rsidTr="00B22AB8">
        <w:trPr>
          <w:trHeight w:val="255"/>
        </w:trPr>
        <w:tc>
          <w:tcPr>
            <w:tcW w:w="757" w:type="dxa"/>
            <w:shd w:val="clear" w:color="auto" w:fill="auto"/>
            <w:tcMar>
              <w:left w:w="28" w:type="dxa"/>
              <w:right w:w="28" w:type="dxa"/>
            </w:tcMar>
            <w:hideMark/>
          </w:tcPr>
          <w:p w14:paraId="73D55DA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1010020</w:t>
            </w:r>
          </w:p>
        </w:tc>
        <w:tc>
          <w:tcPr>
            <w:tcW w:w="3969" w:type="dxa"/>
            <w:shd w:val="clear" w:color="auto" w:fill="auto"/>
            <w:tcMar>
              <w:left w:w="28" w:type="dxa"/>
              <w:right w:w="28" w:type="dxa"/>
            </w:tcMar>
            <w:hideMark/>
          </w:tcPr>
          <w:p w14:paraId="5B7635D1"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ad hoc group Communications </w:t>
            </w:r>
          </w:p>
        </w:tc>
        <w:tc>
          <w:tcPr>
            <w:tcW w:w="1587" w:type="dxa"/>
            <w:shd w:val="clear" w:color="auto" w:fill="auto"/>
            <w:tcMar>
              <w:left w:w="28" w:type="dxa"/>
              <w:right w:w="28" w:type="dxa"/>
            </w:tcMar>
            <w:hideMark/>
          </w:tcPr>
          <w:p w14:paraId="60FB79A7"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MC_AHGC</w:t>
            </w:r>
          </w:p>
        </w:tc>
        <w:tc>
          <w:tcPr>
            <w:tcW w:w="397" w:type="dxa"/>
            <w:shd w:val="clear" w:color="auto" w:fill="auto"/>
            <w:tcMar>
              <w:left w:w="28" w:type="dxa"/>
              <w:right w:w="28" w:type="dxa"/>
            </w:tcMar>
            <w:hideMark/>
          </w:tcPr>
          <w:p w14:paraId="2A76D6A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C14CBF6" w14:textId="1342EED3"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399" w:history="1">
              <w:r w:rsidR="007D3634"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34E15E4E"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11124C" w:rsidRPr="00EF7FBB" w14:paraId="134339FE" w14:textId="77777777" w:rsidTr="00B22AB8">
        <w:trPr>
          <w:trHeight w:val="255"/>
        </w:trPr>
        <w:tc>
          <w:tcPr>
            <w:tcW w:w="757" w:type="dxa"/>
            <w:shd w:val="clear" w:color="auto" w:fill="auto"/>
            <w:tcMar>
              <w:left w:w="28" w:type="dxa"/>
              <w:right w:w="28" w:type="dxa"/>
            </w:tcMar>
            <w:hideMark/>
          </w:tcPr>
          <w:p w14:paraId="1FEC8A5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980051</w:t>
            </w:r>
          </w:p>
        </w:tc>
        <w:tc>
          <w:tcPr>
            <w:tcW w:w="3969" w:type="dxa"/>
            <w:shd w:val="clear" w:color="auto" w:fill="auto"/>
            <w:tcMar>
              <w:left w:w="28" w:type="dxa"/>
              <w:right w:w="28" w:type="dxa"/>
            </w:tcMar>
            <w:hideMark/>
          </w:tcPr>
          <w:p w14:paraId="508501F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ad hoc group Communications </w:t>
            </w:r>
          </w:p>
        </w:tc>
        <w:tc>
          <w:tcPr>
            <w:tcW w:w="1587" w:type="dxa"/>
            <w:shd w:val="clear" w:color="auto" w:fill="auto"/>
            <w:tcMar>
              <w:left w:w="28" w:type="dxa"/>
              <w:right w:w="28" w:type="dxa"/>
            </w:tcMar>
            <w:hideMark/>
          </w:tcPr>
          <w:p w14:paraId="19A8C44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7A7DF0E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4C903226" w14:textId="2B1E7A34"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00" w:history="1">
              <w:r w:rsidR="007D3634"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52E0C0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11124C" w:rsidRPr="00EF7FBB" w14:paraId="58CB5003" w14:textId="77777777" w:rsidTr="00B22AB8">
        <w:trPr>
          <w:trHeight w:val="255"/>
        </w:trPr>
        <w:tc>
          <w:tcPr>
            <w:tcW w:w="757" w:type="dxa"/>
            <w:shd w:val="clear" w:color="auto" w:fill="auto"/>
            <w:tcMar>
              <w:left w:w="28" w:type="dxa"/>
              <w:right w:w="28" w:type="dxa"/>
            </w:tcMar>
            <w:hideMark/>
          </w:tcPr>
          <w:p w14:paraId="15148CA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1010004</w:t>
            </w:r>
          </w:p>
        </w:tc>
        <w:tc>
          <w:tcPr>
            <w:tcW w:w="3969" w:type="dxa"/>
            <w:shd w:val="clear" w:color="auto" w:fill="auto"/>
            <w:tcMar>
              <w:left w:w="28" w:type="dxa"/>
              <w:right w:w="28" w:type="dxa"/>
            </w:tcMar>
            <w:hideMark/>
          </w:tcPr>
          <w:p w14:paraId="5065CD05"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ad hoc group Communications </w:t>
            </w:r>
          </w:p>
        </w:tc>
        <w:tc>
          <w:tcPr>
            <w:tcW w:w="1587" w:type="dxa"/>
            <w:shd w:val="clear" w:color="auto" w:fill="auto"/>
            <w:tcMar>
              <w:left w:w="28" w:type="dxa"/>
              <w:right w:w="28" w:type="dxa"/>
            </w:tcMar>
            <w:hideMark/>
          </w:tcPr>
          <w:p w14:paraId="6C77228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3174ED4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DBFEBC0" w14:textId="600C379E"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01" w:history="1">
              <w:r w:rsidR="007D3634" w:rsidRPr="007D3634">
                <w:rPr>
                  <w:rFonts w:ascii="Calibri" w:hAnsi="Calibri" w:cs="Calibri"/>
                  <w:color w:val="0563C1"/>
                  <w:sz w:val="16"/>
                  <w:szCs w:val="18"/>
                  <w:u w:val="single"/>
                  <w:lang w:eastAsia="en-GB"/>
                </w:rPr>
                <w:t>CP-232162</w:t>
              </w:r>
            </w:hyperlink>
          </w:p>
        </w:tc>
        <w:tc>
          <w:tcPr>
            <w:tcW w:w="2268" w:type="dxa"/>
            <w:shd w:val="clear" w:color="auto" w:fill="auto"/>
            <w:tcMar>
              <w:left w:w="28" w:type="dxa"/>
              <w:right w:w="28" w:type="dxa"/>
            </w:tcMar>
            <w:hideMark/>
          </w:tcPr>
          <w:p w14:paraId="76C4039B"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11124C" w:rsidRPr="00EF7FBB" w14:paraId="3E6CD80C" w14:textId="77777777" w:rsidTr="00B22AB8">
        <w:trPr>
          <w:trHeight w:val="255"/>
        </w:trPr>
        <w:tc>
          <w:tcPr>
            <w:tcW w:w="757" w:type="dxa"/>
            <w:shd w:val="clear" w:color="auto" w:fill="auto"/>
            <w:tcMar>
              <w:left w:w="28" w:type="dxa"/>
              <w:right w:w="28" w:type="dxa"/>
            </w:tcMar>
            <w:hideMark/>
          </w:tcPr>
          <w:p w14:paraId="0AC962E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850043</w:t>
            </w:r>
          </w:p>
        </w:tc>
        <w:tc>
          <w:tcPr>
            <w:tcW w:w="3969" w:type="dxa"/>
            <w:shd w:val="clear" w:color="auto" w:fill="auto"/>
            <w:tcMar>
              <w:left w:w="28" w:type="dxa"/>
              <w:right w:w="28" w:type="dxa"/>
            </w:tcMar>
            <w:hideMark/>
          </w:tcPr>
          <w:p w14:paraId="6AE4DDC9"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administrative configuration between interconnected MCX Service systems </w:t>
            </w:r>
          </w:p>
        </w:tc>
        <w:tc>
          <w:tcPr>
            <w:tcW w:w="1587" w:type="dxa"/>
            <w:shd w:val="clear" w:color="auto" w:fill="auto"/>
            <w:tcMar>
              <w:left w:w="28" w:type="dxa"/>
              <w:right w:w="28" w:type="dxa"/>
            </w:tcMar>
            <w:hideMark/>
          </w:tcPr>
          <w:p w14:paraId="691D50F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FS_SACI_MCS</w:t>
            </w:r>
          </w:p>
        </w:tc>
        <w:tc>
          <w:tcPr>
            <w:tcW w:w="397" w:type="dxa"/>
            <w:shd w:val="clear" w:color="auto" w:fill="auto"/>
            <w:tcMar>
              <w:left w:w="28" w:type="dxa"/>
              <w:right w:w="28" w:type="dxa"/>
            </w:tcMar>
            <w:hideMark/>
          </w:tcPr>
          <w:p w14:paraId="24B90C8C"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A231C64" w14:textId="5BF8BFEC"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02" w:history="1">
              <w:r w:rsidR="0011124C" w:rsidRPr="00EF7FBB">
                <w:rPr>
                  <w:rFonts w:ascii="Calibri" w:hAnsi="Calibri" w:cs="Calibri"/>
                  <w:color w:val="0563C1"/>
                  <w:sz w:val="18"/>
                  <w:szCs w:val="18"/>
                  <w:u w:val="single"/>
                  <w:lang w:eastAsia="en-GB"/>
                </w:rPr>
                <w:t>SP-190837</w:t>
              </w:r>
            </w:hyperlink>
          </w:p>
        </w:tc>
        <w:tc>
          <w:tcPr>
            <w:tcW w:w="2268" w:type="dxa"/>
            <w:shd w:val="clear" w:color="auto" w:fill="auto"/>
            <w:tcMar>
              <w:left w:w="28" w:type="dxa"/>
              <w:right w:w="28" w:type="dxa"/>
            </w:tcMar>
            <w:hideMark/>
          </w:tcPr>
          <w:p w14:paraId="600517B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Toobe, Jens, BDBOS</w:t>
            </w:r>
          </w:p>
        </w:tc>
      </w:tr>
      <w:tr w:rsidR="0011124C" w:rsidRPr="00EF7FBB" w14:paraId="697AEF3D" w14:textId="77777777" w:rsidTr="00B22AB8">
        <w:trPr>
          <w:trHeight w:val="255"/>
        </w:trPr>
        <w:tc>
          <w:tcPr>
            <w:tcW w:w="757" w:type="dxa"/>
            <w:shd w:val="clear" w:color="auto" w:fill="auto"/>
            <w:tcMar>
              <w:left w:w="28" w:type="dxa"/>
              <w:right w:w="28" w:type="dxa"/>
            </w:tcMar>
            <w:hideMark/>
          </w:tcPr>
          <w:p w14:paraId="70A9202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940020</w:t>
            </w:r>
          </w:p>
        </w:tc>
        <w:tc>
          <w:tcPr>
            <w:tcW w:w="3969" w:type="dxa"/>
            <w:shd w:val="clear" w:color="auto" w:fill="auto"/>
            <w:tcMar>
              <w:left w:w="28" w:type="dxa"/>
              <w:right w:w="28" w:type="dxa"/>
            </w:tcMar>
            <w:hideMark/>
          </w:tcPr>
          <w:p w14:paraId="234318D7"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of administrative configuration between interconnected MC service systems </w:t>
            </w:r>
          </w:p>
        </w:tc>
        <w:tc>
          <w:tcPr>
            <w:tcW w:w="1587" w:type="dxa"/>
            <w:shd w:val="clear" w:color="auto" w:fill="auto"/>
            <w:tcMar>
              <w:left w:w="28" w:type="dxa"/>
              <w:right w:w="28" w:type="dxa"/>
            </w:tcMar>
            <w:hideMark/>
          </w:tcPr>
          <w:p w14:paraId="601CAB1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FS_MCShAC</w:t>
            </w:r>
          </w:p>
        </w:tc>
        <w:tc>
          <w:tcPr>
            <w:tcW w:w="397" w:type="dxa"/>
            <w:shd w:val="clear" w:color="auto" w:fill="auto"/>
            <w:tcMar>
              <w:left w:w="28" w:type="dxa"/>
              <w:right w:w="28" w:type="dxa"/>
            </w:tcMar>
            <w:hideMark/>
          </w:tcPr>
          <w:p w14:paraId="46DBCFD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9C25AED" w14:textId="0496F7BC"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03" w:history="1">
              <w:r w:rsidR="007D3634" w:rsidRPr="007D3634">
                <w:rPr>
                  <w:rFonts w:ascii="Calibri" w:hAnsi="Calibri" w:cs="Calibri"/>
                  <w:color w:val="0563C1"/>
                  <w:sz w:val="16"/>
                  <w:szCs w:val="18"/>
                  <w:u w:val="single"/>
                  <w:lang w:eastAsia="en-GB"/>
                </w:rPr>
                <w:t>SP-211514</w:t>
              </w:r>
            </w:hyperlink>
          </w:p>
        </w:tc>
        <w:tc>
          <w:tcPr>
            <w:tcW w:w="2268" w:type="dxa"/>
            <w:shd w:val="clear" w:color="auto" w:fill="auto"/>
            <w:tcMar>
              <w:left w:w="28" w:type="dxa"/>
              <w:right w:w="28" w:type="dxa"/>
            </w:tcMar>
            <w:hideMark/>
          </w:tcPr>
          <w:p w14:paraId="302729C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Azem, Dania, BDBOS </w:t>
            </w:r>
          </w:p>
        </w:tc>
      </w:tr>
      <w:tr w:rsidR="0011124C" w:rsidRPr="00EF7FBB" w14:paraId="1BB5BA5C" w14:textId="77777777" w:rsidTr="00B22AB8">
        <w:trPr>
          <w:trHeight w:val="255"/>
        </w:trPr>
        <w:tc>
          <w:tcPr>
            <w:tcW w:w="757" w:type="dxa"/>
            <w:shd w:val="clear" w:color="auto" w:fill="auto"/>
            <w:tcMar>
              <w:left w:w="28" w:type="dxa"/>
              <w:right w:w="28" w:type="dxa"/>
            </w:tcMar>
            <w:hideMark/>
          </w:tcPr>
          <w:p w14:paraId="2C38F49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940022</w:t>
            </w:r>
          </w:p>
        </w:tc>
        <w:tc>
          <w:tcPr>
            <w:tcW w:w="3969" w:type="dxa"/>
            <w:shd w:val="clear" w:color="auto" w:fill="auto"/>
            <w:tcMar>
              <w:left w:w="28" w:type="dxa"/>
              <w:right w:w="28" w:type="dxa"/>
            </w:tcMar>
            <w:hideMark/>
          </w:tcPr>
          <w:p w14:paraId="200C213F"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Mission Critical ad hoc group communications </w:t>
            </w:r>
          </w:p>
        </w:tc>
        <w:tc>
          <w:tcPr>
            <w:tcW w:w="1587" w:type="dxa"/>
            <w:shd w:val="clear" w:color="auto" w:fill="auto"/>
            <w:tcMar>
              <w:left w:w="28" w:type="dxa"/>
              <w:right w:w="28" w:type="dxa"/>
            </w:tcMar>
            <w:hideMark/>
          </w:tcPr>
          <w:p w14:paraId="0C641FF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FS_MCAHGC</w:t>
            </w:r>
          </w:p>
        </w:tc>
        <w:tc>
          <w:tcPr>
            <w:tcW w:w="397" w:type="dxa"/>
            <w:shd w:val="clear" w:color="auto" w:fill="auto"/>
            <w:tcMar>
              <w:left w:w="28" w:type="dxa"/>
              <w:right w:w="28" w:type="dxa"/>
            </w:tcMar>
            <w:hideMark/>
          </w:tcPr>
          <w:p w14:paraId="782A20E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33D8BFA" w14:textId="63FA58D7"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04" w:history="1">
              <w:r w:rsidR="007D3634" w:rsidRPr="007D3634">
                <w:rPr>
                  <w:rFonts w:ascii="Calibri" w:hAnsi="Calibri" w:cs="Calibri"/>
                  <w:color w:val="0563C1"/>
                  <w:sz w:val="16"/>
                  <w:szCs w:val="18"/>
                  <w:u w:val="single"/>
                  <w:lang w:eastAsia="en-GB"/>
                </w:rPr>
                <w:t>SP-211516</w:t>
              </w:r>
            </w:hyperlink>
          </w:p>
        </w:tc>
        <w:tc>
          <w:tcPr>
            <w:tcW w:w="2268" w:type="dxa"/>
            <w:shd w:val="clear" w:color="auto" w:fill="auto"/>
            <w:tcMar>
              <w:left w:w="28" w:type="dxa"/>
              <w:right w:w="28" w:type="dxa"/>
            </w:tcMar>
            <w:hideMark/>
          </w:tcPr>
          <w:p w14:paraId="6B2F96B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Arunprasath Ramamoorthy, Samsung </w:t>
            </w:r>
          </w:p>
        </w:tc>
      </w:tr>
      <w:tr w:rsidR="0011124C" w:rsidRPr="00EF7FBB" w14:paraId="74CDC2B6" w14:textId="77777777" w:rsidTr="00B22AB8">
        <w:trPr>
          <w:trHeight w:val="255"/>
        </w:trPr>
        <w:tc>
          <w:tcPr>
            <w:tcW w:w="757" w:type="dxa"/>
            <w:shd w:val="clear" w:color="auto" w:fill="auto"/>
            <w:tcMar>
              <w:left w:w="28" w:type="dxa"/>
              <w:right w:w="28" w:type="dxa"/>
            </w:tcMar>
            <w:hideMark/>
          </w:tcPr>
          <w:p w14:paraId="25BB17B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800023</w:t>
            </w:r>
          </w:p>
        </w:tc>
        <w:tc>
          <w:tcPr>
            <w:tcW w:w="3969" w:type="dxa"/>
            <w:shd w:val="clear" w:color="auto" w:fill="auto"/>
            <w:tcMar>
              <w:left w:w="28" w:type="dxa"/>
              <w:right w:w="28" w:type="dxa"/>
            </w:tcMar>
            <w:hideMark/>
          </w:tcPr>
          <w:p w14:paraId="158A8FF8"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Mission Critical services support over 5G System</w:t>
            </w:r>
          </w:p>
        </w:tc>
        <w:tc>
          <w:tcPr>
            <w:tcW w:w="1587" w:type="dxa"/>
            <w:shd w:val="clear" w:color="auto" w:fill="auto"/>
            <w:tcMar>
              <w:left w:w="28" w:type="dxa"/>
              <w:right w:w="28" w:type="dxa"/>
            </w:tcMar>
            <w:hideMark/>
          </w:tcPr>
          <w:p w14:paraId="7FC1DC8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FS_MCOver5GS</w:t>
            </w:r>
          </w:p>
        </w:tc>
        <w:tc>
          <w:tcPr>
            <w:tcW w:w="397" w:type="dxa"/>
            <w:shd w:val="clear" w:color="auto" w:fill="auto"/>
            <w:tcMar>
              <w:left w:w="28" w:type="dxa"/>
              <w:right w:w="28" w:type="dxa"/>
            </w:tcMar>
            <w:hideMark/>
          </w:tcPr>
          <w:p w14:paraId="4B372E0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EED482A" w14:textId="26161528"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05" w:history="1">
              <w:r w:rsidR="007D3634" w:rsidRPr="007D3634">
                <w:rPr>
                  <w:rFonts w:ascii="Calibri" w:hAnsi="Calibri" w:cs="Calibri"/>
                  <w:color w:val="0563C1"/>
                  <w:sz w:val="16"/>
                  <w:szCs w:val="18"/>
                  <w:u w:val="single"/>
                  <w:lang w:eastAsia="en-GB"/>
                </w:rPr>
                <w:t>SP-200837</w:t>
              </w:r>
            </w:hyperlink>
          </w:p>
        </w:tc>
        <w:tc>
          <w:tcPr>
            <w:tcW w:w="2268" w:type="dxa"/>
            <w:shd w:val="clear" w:color="auto" w:fill="auto"/>
            <w:tcMar>
              <w:left w:w="28" w:type="dxa"/>
              <w:right w:w="28" w:type="dxa"/>
            </w:tcMar>
            <w:hideMark/>
          </w:tcPr>
          <w:p w14:paraId="0FF63EA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Verweij, Kees, The Police of the Netherlands</w:t>
            </w:r>
          </w:p>
        </w:tc>
      </w:tr>
    </w:tbl>
    <w:p w14:paraId="14B3B59C" w14:textId="111AE24E" w:rsidR="0011124C" w:rsidRDefault="0011124C" w:rsidP="0011124C">
      <w:pPr>
        <w:pStyle w:val="Heading2"/>
        <w:rPr>
          <w:lang w:eastAsia="en-GB"/>
        </w:rPr>
      </w:pPr>
      <w:bookmarkStart w:id="103" w:name="_Toc171519645"/>
      <w:r>
        <w:rPr>
          <w:lang w:eastAsia="en-GB"/>
        </w:rPr>
        <w:t>1</w:t>
      </w:r>
      <w:r w:rsidR="002F394C">
        <w:rPr>
          <w:lang w:eastAsia="en-GB"/>
        </w:rPr>
        <w:t>5</w:t>
      </w:r>
      <w:r>
        <w:rPr>
          <w:lang w:eastAsia="en-GB"/>
        </w:rPr>
        <w:t>.</w:t>
      </w:r>
      <w:r w:rsidR="002F394C">
        <w:rPr>
          <w:lang w:eastAsia="en-GB"/>
        </w:rPr>
        <w:t>6</w:t>
      </w:r>
      <w:r>
        <w:rPr>
          <w:lang w:eastAsia="en-GB"/>
        </w:rPr>
        <w:tab/>
        <w:t xml:space="preserve">Other </w:t>
      </w:r>
      <w:r w:rsidR="00B821D4">
        <w:rPr>
          <w:lang w:eastAsia="en-GB"/>
        </w:rPr>
        <w:t xml:space="preserve">Mission Critical </w:t>
      </w:r>
      <w:r>
        <w:rPr>
          <w:lang w:eastAsia="en-GB"/>
        </w:rPr>
        <w:t>aspects</w:t>
      </w:r>
      <w:bookmarkEnd w:id="103"/>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4BF98AE8" w14:textId="77777777" w:rsidTr="00B22AB8">
        <w:trPr>
          <w:trHeight w:val="255"/>
        </w:trPr>
        <w:tc>
          <w:tcPr>
            <w:tcW w:w="757" w:type="dxa"/>
            <w:shd w:val="clear" w:color="auto" w:fill="auto"/>
            <w:tcMar>
              <w:left w:w="28" w:type="dxa"/>
              <w:right w:w="28" w:type="dxa"/>
            </w:tcMar>
            <w:hideMark/>
          </w:tcPr>
          <w:p w14:paraId="49CBF0E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960014</w:t>
            </w:r>
          </w:p>
        </w:tc>
        <w:tc>
          <w:tcPr>
            <w:tcW w:w="3969" w:type="dxa"/>
            <w:shd w:val="clear" w:color="auto" w:fill="auto"/>
            <w:tcMar>
              <w:left w:w="28" w:type="dxa"/>
              <w:right w:w="28" w:type="dxa"/>
            </w:tcMar>
            <w:hideMark/>
          </w:tcPr>
          <w:p w14:paraId="2FE54035"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SMS over IMS to emergency centre </w:t>
            </w:r>
          </w:p>
        </w:tc>
        <w:tc>
          <w:tcPr>
            <w:tcW w:w="1587" w:type="dxa"/>
            <w:shd w:val="clear" w:color="auto" w:fill="auto"/>
            <w:tcMar>
              <w:left w:w="28" w:type="dxa"/>
              <w:right w:w="28" w:type="dxa"/>
            </w:tcMar>
            <w:hideMark/>
          </w:tcPr>
          <w:p w14:paraId="08DD01E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SMS2EC</w:t>
            </w:r>
          </w:p>
        </w:tc>
        <w:tc>
          <w:tcPr>
            <w:tcW w:w="397" w:type="dxa"/>
            <w:shd w:val="clear" w:color="auto" w:fill="auto"/>
            <w:tcMar>
              <w:left w:w="28" w:type="dxa"/>
              <w:right w:w="28" w:type="dxa"/>
            </w:tcMar>
            <w:hideMark/>
          </w:tcPr>
          <w:p w14:paraId="219DD94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FA61A2B" w14:textId="19D8A5D8"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06" w:history="1">
              <w:r w:rsidR="007D3634" w:rsidRPr="007D3634">
                <w:rPr>
                  <w:rFonts w:ascii="Calibri" w:hAnsi="Calibri" w:cs="Calibri"/>
                  <w:color w:val="0563C1"/>
                  <w:sz w:val="16"/>
                  <w:szCs w:val="18"/>
                  <w:u w:val="single"/>
                  <w:lang w:eastAsia="en-GB"/>
                </w:rPr>
                <w:t>SP-220438</w:t>
              </w:r>
            </w:hyperlink>
          </w:p>
        </w:tc>
        <w:tc>
          <w:tcPr>
            <w:tcW w:w="2268" w:type="dxa"/>
            <w:shd w:val="clear" w:color="auto" w:fill="auto"/>
            <w:tcMar>
              <w:left w:w="28" w:type="dxa"/>
              <w:right w:w="28" w:type="dxa"/>
            </w:tcMar>
            <w:hideMark/>
          </w:tcPr>
          <w:p w14:paraId="6246AA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Philippe Lotin</w:t>
            </w:r>
            <w:r w:rsidRPr="00EF7FBB">
              <w:rPr>
                <w:rFonts w:ascii="Arial" w:hAnsi="Arial" w:cs="Arial"/>
                <w:b/>
                <w:bCs/>
                <w:color w:val="000000"/>
                <w:sz w:val="18"/>
                <w:szCs w:val="18"/>
                <w:lang w:eastAsia="en-GB"/>
              </w:rPr>
              <w:t xml:space="preserve">, Orange </w:t>
            </w:r>
          </w:p>
        </w:tc>
      </w:tr>
      <w:tr w:rsidR="0011124C" w:rsidRPr="00EF7FBB" w14:paraId="06C9E3CD" w14:textId="77777777" w:rsidTr="00B22AB8">
        <w:trPr>
          <w:trHeight w:val="255"/>
        </w:trPr>
        <w:tc>
          <w:tcPr>
            <w:tcW w:w="757" w:type="dxa"/>
            <w:shd w:val="clear" w:color="auto" w:fill="auto"/>
            <w:tcMar>
              <w:left w:w="28" w:type="dxa"/>
              <w:right w:w="28" w:type="dxa"/>
            </w:tcMar>
            <w:hideMark/>
          </w:tcPr>
          <w:p w14:paraId="3F52B4BB"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940015</w:t>
            </w:r>
          </w:p>
        </w:tc>
        <w:tc>
          <w:tcPr>
            <w:tcW w:w="3969" w:type="dxa"/>
            <w:shd w:val="clear" w:color="auto" w:fill="auto"/>
            <w:tcMar>
              <w:left w:w="28" w:type="dxa"/>
              <w:right w:w="28" w:type="dxa"/>
            </w:tcMar>
            <w:hideMark/>
          </w:tcPr>
          <w:p w14:paraId="62EC4A97"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security enhancements phase 3 </w:t>
            </w:r>
          </w:p>
        </w:tc>
        <w:tc>
          <w:tcPr>
            <w:tcW w:w="1587" w:type="dxa"/>
            <w:shd w:val="clear" w:color="auto" w:fill="auto"/>
            <w:tcMar>
              <w:left w:w="28" w:type="dxa"/>
              <w:right w:w="28" w:type="dxa"/>
            </w:tcMar>
            <w:hideMark/>
          </w:tcPr>
          <w:p w14:paraId="1DF668D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MCXSec3</w:t>
            </w:r>
          </w:p>
        </w:tc>
        <w:tc>
          <w:tcPr>
            <w:tcW w:w="397" w:type="dxa"/>
            <w:shd w:val="clear" w:color="auto" w:fill="auto"/>
            <w:tcMar>
              <w:left w:w="28" w:type="dxa"/>
              <w:right w:w="28" w:type="dxa"/>
            </w:tcMar>
            <w:hideMark/>
          </w:tcPr>
          <w:p w14:paraId="1120956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A0FC0EC" w14:textId="0778DC1E"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07" w:history="1">
              <w:r w:rsidR="007D3634" w:rsidRPr="007D3634">
                <w:rPr>
                  <w:rFonts w:ascii="Calibri" w:hAnsi="Calibri" w:cs="Calibri"/>
                  <w:color w:val="0563C1"/>
                  <w:sz w:val="16"/>
                  <w:szCs w:val="18"/>
                  <w:u w:val="single"/>
                  <w:lang w:eastAsia="en-GB"/>
                </w:rPr>
                <w:t>SP-211363</w:t>
              </w:r>
            </w:hyperlink>
          </w:p>
        </w:tc>
        <w:tc>
          <w:tcPr>
            <w:tcW w:w="2268" w:type="dxa"/>
            <w:shd w:val="clear" w:color="auto" w:fill="auto"/>
            <w:tcMar>
              <w:left w:w="28" w:type="dxa"/>
              <w:right w:w="28" w:type="dxa"/>
            </w:tcMar>
            <w:hideMark/>
          </w:tcPr>
          <w:p w14:paraId="3968DBED" w14:textId="7FB7B895"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Woodward, Tim, Motorola Solutions, </w:t>
            </w:r>
          </w:p>
        </w:tc>
      </w:tr>
      <w:tr w:rsidR="0011124C" w:rsidRPr="00EF7FBB" w14:paraId="5B264479" w14:textId="77777777" w:rsidTr="00B22AB8">
        <w:trPr>
          <w:trHeight w:val="255"/>
        </w:trPr>
        <w:tc>
          <w:tcPr>
            <w:tcW w:w="757" w:type="dxa"/>
            <w:shd w:val="clear" w:color="auto" w:fill="auto"/>
            <w:tcMar>
              <w:left w:w="28" w:type="dxa"/>
              <w:right w:w="28" w:type="dxa"/>
            </w:tcMar>
            <w:hideMark/>
          </w:tcPr>
          <w:p w14:paraId="0A34D4A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930026</w:t>
            </w:r>
          </w:p>
        </w:tc>
        <w:tc>
          <w:tcPr>
            <w:tcW w:w="3969" w:type="dxa"/>
            <w:shd w:val="clear" w:color="auto" w:fill="auto"/>
            <w:tcMar>
              <w:left w:w="28" w:type="dxa"/>
              <w:right w:w="28" w:type="dxa"/>
            </w:tcMar>
            <w:hideMark/>
          </w:tcPr>
          <w:p w14:paraId="27CE4EA7"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Sharing administrative configuration between interconnected MCX Service systems </w:t>
            </w:r>
          </w:p>
        </w:tc>
        <w:tc>
          <w:tcPr>
            <w:tcW w:w="1587" w:type="dxa"/>
            <w:shd w:val="clear" w:color="auto" w:fill="auto"/>
            <w:tcMar>
              <w:left w:w="28" w:type="dxa"/>
              <w:right w:w="28" w:type="dxa"/>
            </w:tcMar>
            <w:hideMark/>
          </w:tcPr>
          <w:p w14:paraId="30AC238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SACI_MCS</w:t>
            </w:r>
          </w:p>
        </w:tc>
        <w:tc>
          <w:tcPr>
            <w:tcW w:w="397" w:type="dxa"/>
            <w:shd w:val="clear" w:color="auto" w:fill="auto"/>
            <w:tcMar>
              <w:left w:w="28" w:type="dxa"/>
              <w:right w:w="28" w:type="dxa"/>
            </w:tcMar>
            <w:hideMark/>
          </w:tcPr>
          <w:p w14:paraId="56DCAB9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AB0AC9B" w14:textId="3B700B07"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08" w:history="1">
              <w:r w:rsidR="007D3634" w:rsidRPr="007D3634">
                <w:rPr>
                  <w:rFonts w:ascii="Calibri" w:hAnsi="Calibri" w:cs="Calibri"/>
                  <w:color w:val="0563C1"/>
                  <w:sz w:val="16"/>
                  <w:szCs w:val="18"/>
                  <w:u w:val="single"/>
                  <w:lang w:eastAsia="en-GB"/>
                </w:rPr>
                <w:t>SP-211059</w:t>
              </w:r>
            </w:hyperlink>
          </w:p>
        </w:tc>
        <w:tc>
          <w:tcPr>
            <w:tcW w:w="2268" w:type="dxa"/>
            <w:shd w:val="clear" w:color="auto" w:fill="auto"/>
            <w:tcMar>
              <w:left w:w="28" w:type="dxa"/>
              <w:right w:w="28" w:type="dxa"/>
            </w:tcMar>
            <w:hideMark/>
          </w:tcPr>
          <w:p w14:paraId="16DA98D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Toobe, Jens, BDBOS </w:t>
            </w:r>
          </w:p>
        </w:tc>
      </w:tr>
      <w:tr w:rsidR="0011124C" w:rsidRPr="00EF7FBB" w14:paraId="78707CD0" w14:textId="77777777" w:rsidTr="00B22AB8">
        <w:trPr>
          <w:trHeight w:val="255"/>
        </w:trPr>
        <w:tc>
          <w:tcPr>
            <w:tcW w:w="757" w:type="dxa"/>
            <w:shd w:val="clear" w:color="auto" w:fill="auto"/>
            <w:tcMar>
              <w:left w:w="28" w:type="dxa"/>
              <w:right w:w="28" w:type="dxa"/>
            </w:tcMar>
            <w:hideMark/>
          </w:tcPr>
          <w:p w14:paraId="661DC40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930025</w:t>
            </w:r>
          </w:p>
        </w:tc>
        <w:tc>
          <w:tcPr>
            <w:tcW w:w="3969" w:type="dxa"/>
            <w:shd w:val="clear" w:color="auto" w:fill="auto"/>
            <w:tcMar>
              <w:left w:w="28" w:type="dxa"/>
              <w:right w:w="28" w:type="dxa"/>
            </w:tcMar>
            <w:hideMark/>
          </w:tcPr>
          <w:p w14:paraId="1EF613DE"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 hoc Group Communication support in Mission Critical Services </w:t>
            </w:r>
          </w:p>
        </w:tc>
        <w:tc>
          <w:tcPr>
            <w:tcW w:w="1587" w:type="dxa"/>
            <w:shd w:val="clear" w:color="auto" w:fill="auto"/>
            <w:tcMar>
              <w:left w:w="28" w:type="dxa"/>
              <w:right w:w="28" w:type="dxa"/>
            </w:tcMar>
            <w:hideMark/>
          </w:tcPr>
          <w:p w14:paraId="6164DE8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AHGC</w:t>
            </w:r>
          </w:p>
        </w:tc>
        <w:tc>
          <w:tcPr>
            <w:tcW w:w="397" w:type="dxa"/>
            <w:shd w:val="clear" w:color="auto" w:fill="auto"/>
            <w:tcMar>
              <w:left w:w="28" w:type="dxa"/>
              <w:right w:w="28" w:type="dxa"/>
            </w:tcMar>
            <w:hideMark/>
          </w:tcPr>
          <w:p w14:paraId="75B9A15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D6F0DDF" w14:textId="17F36BCF" w:rsidR="0011124C"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09" w:history="1">
              <w:r w:rsidR="007D3634" w:rsidRPr="007D3634">
                <w:rPr>
                  <w:rFonts w:ascii="Calibri" w:hAnsi="Calibri" w:cs="Calibri"/>
                  <w:color w:val="0563C1"/>
                  <w:sz w:val="16"/>
                  <w:szCs w:val="18"/>
                  <w:u w:val="single"/>
                  <w:lang w:eastAsia="en-GB"/>
                </w:rPr>
                <w:t>SP-211058</w:t>
              </w:r>
            </w:hyperlink>
          </w:p>
        </w:tc>
        <w:tc>
          <w:tcPr>
            <w:tcW w:w="2268" w:type="dxa"/>
            <w:shd w:val="clear" w:color="auto" w:fill="auto"/>
            <w:tcMar>
              <w:left w:w="28" w:type="dxa"/>
              <w:right w:w="28" w:type="dxa"/>
            </w:tcMar>
            <w:hideMark/>
          </w:tcPr>
          <w:p w14:paraId="587415A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Erik.Guttman, Samsung </w:t>
            </w:r>
          </w:p>
        </w:tc>
      </w:tr>
    </w:tbl>
    <w:p w14:paraId="0E713825" w14:textId="77777777" w:rsidR="0011124C" w:rsidRPr="006A6E49" w:rsidRDefault="0011124C" w:rsidP="0011124C">
      <w:pPr>
        <w:rPr>
          <w:lang w:eastAsia="en-GB"/>
        </w:rPr>
      </w:pPr>
    </w:p>
    <w:p w14:paraId="020552A9" w14:textId="53220C90" w:rsidR="00296196" w:rsidRDefault="00296196" w:rsidP="00296196">
      <w:pPr>
        <w:pStyle w:val="Heading1"/>
        <w:rPr>
          <w:lang w:eastAsia="en-GB"/>
        </w:rPr>
      </w:pPr>
      <w:bookmarkStart w:id="104" w:name="_Toc171519646"/>
      <w:r>
        <w:rPr>
          <w:lang w:eastAsia="en-GB"/>
        </w:rPr>
        <w:t>1</w:t>
      </w:r>
      <w:r w:rsidR="00B821D4">
        <w:rPr>
          <w:lang w:eastAsia="en-GB"/>
        </w:rPr>
        <w:t>6</w:t>
      </w:r>
      <w:r>
        <w:rPr>
          <w:lang w:eastAsia="en-GB"/>
        </w:rPr>
        <w:tab/>
        <w:t>Transportations (Railways, V2X</w:t>
      </w:r>
      <w:r w:rsidR="008247E1">
        <w:rPr>
          <w:lang w:eastAsia="en-GB"/>
        </w:rPr>
        <w:t>, aerial</w:t>
      </w:r>
      <w:r>
        <w:rPr>
          <w:lang w:eastAsia="en-GB"/>
        </w:rPr>
        <w:t>)</w:t>
      </w:r>
      <w:bookmarkEnd w:id="104"/>
    </w:p>
    <w:p w14:paraId="1F9428D9" w14:textId="400BCFF3" w:rsidR="00B821D4" w:rsidRDefault="00B821D4" w:rsidP="00B821D4">
      <w:pPr>
        <w:pStyle w:val="Heading2"/>
        <w:rPr>
          <w:lang w:eastAsia="en-GB"/>
        </w:rPr>
      </w:pPr>
      <w:bookmarkStart w:id="105" w:name="_Toc171519647"/>
      <w:r>
        <w:rPr>
          <w:lang w:eastAsia="en-GB"/>
        </w:rPr>
        <w:t>16.1</w:t>
      </w:r>
      <w:r>
        <w:rPr>
          <w:lang w:eastAsia="en-GB"/>
        </w:rPr>
        <w:tab/>
      </w:r>
      <w:r w:rsidRPr="00B821D4">
        <w:rPr>
          <w:lang w:eastAsia="en-GB"/>
        </w:rPr>
        <w:t>MBS support for V2X services</w:t>
      </w:r>
      <w:bookmarkEnd w:id="105"/>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2451E" w:rsidRPr="00EF7FBB" w14:paraId="4C2D46B9" w14:textId="77777777" w:rsidTr="0042451E">
        <w:trPr>
          <w:trHeight w:val="255"/>
        </w:trPr>
        <w:tc>
          <w:tcPr>
            <w:tcW w:w="757" w:type="dxa"/>
            <w:shd w:val="clear" w:color="auto" w:fill="auto"/>
            <w:tcMar>
              <w:left w:w="28" w:type="dxa"/>
              <w:right w:w="28" w:type="dxa"/>
            </w:tcMar>
          </w:tcPr>
          <w:p w14:paraId="3BE9F416"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1000043</w:t>
            </w:r>
          </w:p>
        </w:tc>
        <w:tc>
          <w:tcPr>
            <w:tcW w:w="3969" w:type="dxa"/>
            <w:shd w:val="clear" w:color="auto" w:fill="auto"/>
            <w:tcMar>
              <w:left w:w="28" w:type="dxa"/>
              <w:right w:w="28" w:type="dxa"/>
            </w:tcMar>
          </w:tcPr>
          <w:p w14:paraId="1945C94F"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MBS support for V2X services </w:t>
            </w:r>
          </w:p>
        </w:tc>
        <w:tc>
          <w:tcPr>
            <w:tcW w:w="1701" w:type="dxa"/>
            <w:shd w:val="clear" w:color="auto" w:fill="auto"/>
            <w:tcMar>
              <w:left w:w="28" w:type="dxa"/>
              <w:right w:w="28" w:type="dxa"/>
            </w:tcMar>
          </w:tcPr>
          <w:p w14:paraId="2548A2F5"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TEI18_MBS4V2X</w:t>
            </w:r>
          </w:p>
        </w:tc>
        <w:tc>
          <w:tcPr>
            <w:tcW w:w="397" w:type="dxa"/>
            <w:shd w:val="clear" w:color="auto" w:fill="auto"/>
            <w:tcMar>
              <w:left w:w="28" w:type="dxa"/>
              <w:right w:w="28" w:type="dxa"/>
            </w:tcMar>
          </w:tcPr>
          <w:p w14:paraId="6EA060E0"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19B16358" w14:textId="5402F0A7" w:rsidR="0042451E" w:rsidRDefault="00E33151" w:rsidP="00AD72F9">
            <w:pPr>
              <w:overflowPunct/>
              <w:autoSpaceDE/>
              <w:autoSpaceDN/>
              <w:adjustRightInd/>
              <w:spacing w:after="0"/>
              <w:textAlignment w:val="auto"/>
            </w:pPr>
            <w:hyperlink r:id="rId410" w:history="1">
              <w:r w:rsidR="007D3634"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453CE516"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2557CC5B" w14:textId="77777777" w:rsidTr="0042451E">
        <w:trPr>
          <w:trHeight w:val="255"/>
        </w:trPr>
        <w:tc>
          <w:tcPr>
            <w:tcW w:w="757" w:type="dxa"/>
            <w:shd w:val="clear" w:color="auto" w:fill="auto"/>
            <w:tcMar>
              <w:left w:w="28" w:type="dxa"/>
              <w:right w:w="28" w:type="dxa"/>
            </w:tcMar>
          </w:tcPr>
          <w:p w14:paraId="7FFEF6DA"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970003</w:t>
            </w:r>
          </w:p>
        </w:tc>
        <w:tc>
          <w:tcPr>
            <w:tcW w:w="3969" w:type="dxa"/>
            <w:shd w:val="clear" w:color="auto" w:fill="auto"/>
            <w:tcMar>
              <w:left w:w="28" w:type="dxa"/>
              <w:right w:w="28" w:type="dxa"/>
            </w:tcMar>
          </w:tcPr>
          <w:p w14:paraId="73510C9E" w14:textId="77777777" w:rsidR="0042451E" w:rsidRPr="00EF7FBB" w:rsidRDefault="0042451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MBS support for V2X services </w:t>
            </w:r>
          </w:p>
        </w:tc>
        <w:tc>
          <w:tcPr>
            <w:tcW w:w="1701" w:type="dxa"/>
            <w:shd w:val="clear" w:color="auto" w:fill="auto"/>
            <w:tcMar>
              <w:left w:w="28" w:type="dxa"/>
              <w:right w:w="28" w:type="dxa"/>
            </w:tcMar>
          </w:tcPr>
          <w:p w14:paraId="075DFA5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3B58C513"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78D46F6" w14:textId="48E619CB" w:rsidR="0042451E" w:rsidRDefault="00E33151" w:rsidP="00AD72F9">
            <w:pPr>
              <w:overflowPunct/>
              <w:autoSpaceDE/>
              <w:autoSpaceDN/>
              <w:adjustRightInd/>
              <w:spacing w:after="0"/>
              <w:textAlignment w:val="auto"/>
            </w:pPr>
            <w:hyperlink r:id="rId411" w:history="1">
              <w:r w:rsidR="007D3634"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61E83C2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59E690E4" w14:textId="77777777" w:rsidTr="0042451E">
        <w:trPr>
          <w:trHeight w:val="255"/>
        </w:trPr>
        <w:tc>
          <w:tcPr>
            <w:tcW w:w="757" w:type="dxa"/>
            <w:shd w:val="clear" w:color="auto" w:fill="auto"/>
            <w:tcMar>
              <w:left w:w="28" w:type="dxa"/>
              <w:right w:w="28" w:type="dxa"/>
            </w:tcMar>
          </w:tcPr>
          <w:p w14:paraId="34477708"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1000022</w:t>
            </w:r>
          </w:p>
        </w:tc>
        <w:tc>
          <w:tcPr>
            <w:tcW w:w="3969" w:type="dxa"/>
            <w:shd w:val="clear" w:color="auto" w:fill="auto"/>
            <w:tcMar>
              <w:left w:w="28" w:type="dxa"/>
              <w:right w:w="28" w:type="dxa"/>
            </w:tcMar>
          </w:tcPr>
          <w:p w14:paraId="34AE3BAF"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MBS support for V2X services </w:t>
            </w:r>
          </w:p>
        </w:tc>
        <w:tc>
          <w:tcPr>
            <w:tcW w:w="1701" w:type="dxa"/>
            <w:shd w:val="clear" w:color="auto" w:fill="auto"/>
            <w:tcMar>
              <w:left w:w="28" w:type="dxa"/>
              <w:right w:w="28" w:type="dxa"/>
            </w:tcMar>
          </w:tcPr>
          <w:p w14:paraId="1B3470E2"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5DB4C71"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91069B0" w14:textId="2C93A302" w:rsidR="0042451E" w:rsidRDefault="00E33151" w:rsidP="00AD72F9">
            <w:pPr>
              <w:overflowPunct/>
              <w:autoSpaceDE/>
              <w:autoSpaceDN/>
              <w:adjustRightInd/>
              <w:spacing w:after="0"/>
              <w:textAlignment w:val="auto"/>
            </w:pPr>
            <w:hyperlink r:id="rId412" w:history="1">
              <w:r w:rsidR="007D3634"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55B34839"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r w:rsidR="0042451E" w:rsidRPr="00EF7FBB" w14:paraId="1966EDCD" w14:textId="77777777" w:rsidTr="0042451E">
        <w:trPr>
          <w:trHeight w:val="255"/>
        </w:trPr>
        <w:tc>
          <w:tcPr>
            <w:tcW w:w="757" w:type="dxa"/>
            <w:shd w:val="clear" w:color="auto" w:fill="auto"/>
            <w:tcMar>
              <w:left w:w="28" w:type="dxa"/>
              <w:right w:w="28" w:type="dxa"/>
            </w:tcMar>
          </w:tcPr>
          <w:p w14:paraId="7D516107"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1010021</w:t>
            </w:r>
          </w:p>
        </w:tc>
        <w:tc>
          <w:tcPr>
            <w:tcW w:w="3969" w:type="dxa"/>
            <w:shd w:val="clear" w:color="auto" w:fill="auto"/>
            <w:tcMar>
              <w:left w:w="28" w:type="dxa"/>
              <w:right w:w="28" w:type="dxa"/>
            </w:tcMar>
          </w:tcPr>
          <w:p w14:paraId="36044075"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CT6 aspects of MBS support for V2X services </w:t>
            </w:r>
          </w:p>
        </w:tc>
        <w:tc>
          <w:tcPr>
            <w:tcW w:w="1701" w:type="dxa"/>
            <w:shd w:val="clear" w:color="auto" w:fill="auto"/>
            <w:tcMar>
              <w:left w:w="28" w:type="dxa"/>
              <w:right w:w="28" w:type="dxa"/>
            </w:tcMar>
          </w:tcPr>
          <w:p w14:paraId="5C29862B"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00D0C44"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4F9C7514" w14:textId="7B87FB1C" w:rsidR="0042451E" w:rsidRDefault="00E33151" w:rsidP="00AD72F9">
            <w:pPr>
              <w:overflowPunct/>
              <w:autoSpaceDE/>
              <w:autoSpaceDN/>
              <w:adjustRightInd/>
              <w:spacing w:after="0"/>
              <w:textAlignment w:val="auto"/>
            </w:pPr>
            <w:hyperlink r:id="rId413" w:history="1">
              <w:r w:rsidR="007D3634"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40445B14"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bl>
    <w:p w14:paraId="1CBD9BA7" w14:textId="2C0E9DF4" w:rsidR="0042451E" w:rsidRDefault="0042451E" w:rsidP="0042451E">
      <w:pPr>
        <w:rPr>
          <w:lang w:eastAsia="en-GB"/>
        </w:rPr>
      </w:pPr>
      <w:r w:rsidRPr="00176CBE">
        <w:rPr>
          <w:lang w:eastAsia="en-GB"/>
        </w:rPr>
        <w:t xml:space="preserve">Summary based on the input provided by </w:t>
      </w:r>
      <w:r w:rsidRPr="0042451E">
        <w:rPr>
          <w:lang w:eastAsia="en-GB"/>
        </w:rPr>
        <w:t>LG Electronics in SP-240328</w:t>
      </w:r>
      <w:r w:rsidRPr="00176CBE">
        <w:rPr>
          <w:lang w:eastAsia="en-GB"/>
        </w:rPr>
        <w:t>.</w:t>
      </w:r>
    </w:p>
    <w:p w14:paraId="0B3FF30C" w14:textId="77777777" w:rsidR="0042451E" w:rsidRDefault="0042451E" w:rsidP="0042451E">
      <w:pPr>
        <w:rPr>
          <w:lang w:eastAsia="en-GB"/>
        </w:rPr>
      </w:pPr>
      <w:r>
        <w:rPr>
          <w:lang w:eastAsia="en-GB"/>
        </w:rPr>
        <w:t>This work item specifies Multicast/Broadcast Service (MBS) support for Vehicle-to-Everything (V2X) services.</w:t>
      </w:r>
    </w:p>
    <w:p w14:paraId="3243D2B9" w14:textId="33622540" w:rsidR="0042451E" w:rsidRDefault="002E6F29" w:rsidP="0042451E">
      <w:pPr>
        <w:rPr>
          <w:lang w:eastAsia="en-GB"/>
        </w:rPr>
      </w:pPr>
      <w:r>
        <w:rPr>
          <w:lang w:eastAsia="en-GB"/>
        </w:rPr>
        <w:t xml:space="preserve">They </w:t>
      </w:r>
      <w:r w:rsidR="0042451E">
        <w:rPr>
          <w:lang w:eastAsia="en-GB"/>
        </w:rPr>
        <w:t>are specified in TS 23.287 [1]</w:t>
      </w:r>
      <w:r>
        <w:rPr>
          <w:lang w:eastAsia="en-GB"/>
        </w:rPr>
        <w:t>, which covers</w:t>
      </w:r>
      <w:r w:rsidR="0042451E">
        <w:rPr>
          <w:lang w:eastAsia="en-GB"/>
        </w:rPr>
        <w:t>:</w:t>
      </w:r>
    </w:p>
    <w:p w14:paraId="6EF7C5D1" w14:textId="77777777" w:rsidR="0042451E" w:rsidRDefault="0042451E" w:rsidP="001A3797">
      <w:pPr>
        <w:spacing w:after="0"/>
        <w:rPr>
          <w:lang w:eastAsia="en-GB"/>
        </w:rPr>
      </w:pPr>
      <w:r>
        <w:rPr>
          <w:lang w:eastAsia="en-GB"/>
        </w:rPr>
        <w:t>-</w:t>
      </w:r>
      <w:r>
        <w:rPr>
          <w:lang w:eastAsia="en-GB"/>
        </w:rPr>
        <w:tab/>
        <w:t>For NR connected to 5GC, V2X communication over Uu reference point can be multicast/broadcast as defined in TS 23.247 [2].</w:t>
      </w:r>
    </w:p>
    <w:p w14:paraId="326CCF20" w14:textId="77777777" w:rsidR="0042451E" w:rsidRDefault="0042451E" w:rsidP="001A3797">
      <w:pPr>
        <w:spacing w:after="0"/>
        <w:rPr>
          <w:lang w:eastAsia="en-GB"/>
        </w:rPr>
      </w:pPr>
      <w:r>
        <w:rPr>
          <w:lang w:eastAsia="en-GB"/>
        </w:rPr>
        <w:t>-</w:t>
      </w:r>
      <w:r>
        <w:rPr>
          <w:lang w:eastAsia="en-GB"/>
        </w:rPr>
        <w:tab/>
        <w:t>MBS for Uu based V2X architecture reference model</w:t>
      </w:r>
    </w:p>
    <w:p w14:paraId="1352BD31" w14:textId="77777777" w:rsidR="0042451E" w:rsidRDefault="0042451E" w:rsidP="001A3797">
      <w:pPr>
        <w:spacing w:after="0"/>
        <w:rPr>
          <w:lang w:eastAsia="en-GB"/>
        </w:rPr>
      </w:pPr>
      <w:r>
        <w:rPr>
          <w:lang w:eastAsia="en-GB"/>
        </w:rPr>
        <w:t>-</w:t>
      </w:r>
      <w:r>
        <w:rPr>
          <w:lang w:eastAsia="en-GB"/>
        </w:rPr>
        <w:tab/>
        <w:t>Functionalities for UE, PCF and V2X Application Server related to V2X communication via MBS</w:t>
      </w:r>
    </w:p>
    <w:p w14:paraId="6830CDFA" w14:textId="77777777" w:rsidR="0042451E" w:rsidRDefault="0042451E" w:rsidP="001A3797">
      <w:pPr>
        <w:spacing w:after="0"/>
        <w:rPr>
          <w:lang w:eastAsia="en-GB"/>
        </w:rPr>
      </w:pPr>
      <w:r>
        <w:rPr>
          <w:lang w:eastAsia="en-GB"/>
        </w:rPr>
        <w:t>-</w:t>
      </w:r>
      <w:r>
        <w:rPr>
          <w:lang w:eastAsia="en-GB"/>
        </w:rPr>
        <w:tab/>
        <w:t>Policy/Parameters related to V2X communication via MBS</w:t>
      </w:r>
    </w:p>
    <w:p w14:paraId="335ACD1B" w14:textId="77777777" w:rsidR="0042451E" w:rsidRDefault="0042451E" w:rsidP="001A3797">
      <w:pPr>
        <w:spacing w:after="0"/>
        <w:rPr>
          <w:lang w:eastAsia="en-GB"/>
        </w:rPr>
      </w:pPr>
      <w:r>
        <w:rPr>
          <w:lang w:eastAsia="en-GB"/>
        </w:rPr>
        <w:t>-</w:t>
      </w:r>
      <w:r>
        <w:rPr>
          <w:lang w:eastAsia="en-GB"/>
        </w:rPr>
        <w:tab/>
        <w:t>V2X message transmission and reception via MBS: V2X messages are routed from the V2X Application Server towards UEs via broadcast MBS sessions or multicast MBS sessions</w:t>
      </w:r>
    </w:p>
    <w:p w14:paraId="3D7B641E" w14:textId="77777777" w:rsidR="0042451E" w:rsidRDefault="0042451E" w:rsidP="001A3797">
      <w:pPr>
        <w:spacing w:after="0"/>
        <w:rPr>
          <w:lang w:eastAsia="en-GB"/>
        </w:rPr>
      </w:pPr>
      <w:r>
        <w:rPr>
          <w:lang w:eastAsia="en-GB"/>
        </w:rPr>
        <w:t>-</w:t>
      </w:r>
      <w:r>
        <w:rPr>
          <w:lang w:eastAsia="en-GB"/>
        </w:rPr>
        <w:tab/>
        <w:t>V2X Application Server discovery using broadcast MBS session</w:t>
      </w:r>
    </w:p>
    <w:p w14:paraId="41BCAE89" w14:textId="77777777" w:rsidR="0042451E" w:rsidRDefault="0042451E" w:rsidP="0042451E">
      <w:pPr>
        <w:rPr>
          <w:lang w:eastAsia="en-GB"/>
        </w:rPr>
      </w:pPr>
      <w:r>
        <w:rPr>
          <w:lang w:eastAsia="en-GB"/>
        </w:rPr>
        <w:t>-</w:t>
      </w:r>
      <w:r>
        <w:rPr>
          <w:lang w:eastAsia="en-GB"/>
        </w:rPr>
        <w:tab/>
        <w:t>MBS Service Description for V2X use: MBS session announcement for V2X communication, MBS session announcement for V2X Application Server Discovery</w:t>
      </w:r>
    </w:p>
    <w:p w14:paraId="7E809D3A" w14:textId="77777777" w:rsidR="0042451E" w:rsidRDefault="0042451E" w:rsidP="0042451E">
      <w:pPr>
        <w:rPr>
          <w:lang w:eastAsia="en-GB"/>
        </w:rPr>
      </w:pPr>
      <w:r>
        <w:rPr>
          <w:lang w:eastAsia="en-GB"/>
        </w:rPr>
        <w:t>Regarding QoS handling for MBS support for V2X services, QoS characteristics values for 5QI = 75 that could be used for V2X message delivery via MBS are specified in TS 23.501 [3].</w:t>
      </w:r>
    </w:p>
    <w:p w14:paraId="10BEC83C" w14:textId="2E0EE14B" w:rsidR="0042451E" w:rsidRDefault="0042451E" w:rsidP="0042451E">
      <w:pPr>
        <w:rPr>
          <w:lang w:eastAsia="en-GB"/>
        </w:rPr>
      </w:pPr>
      <w:r>
        <w:rPr>
          <w:lang w:eastAsia="en-GB"/>
        </w:rPr>
        <w:t>V2X over MBS is also supported in Stand-alone Non-Public Network (SNPN).</w:t>
      </w:r>
    </w:p>
    <w:p w14:paraId="6446E019" w14:textId="77777777" w:rsidR="0042451E" w:rsidRDefault="0042451E" w:rsidP="0042451E">
      <w:pPr>
        <w:rPr>
          <w:b/>
        </w:rPr>
      </w:pPr>
      <w:r>
        <w:rPr>
          <w:b/>
        </w:rPr>
        <w:t>References</w:t>
      </w:r>
    </w:p>
    <w:p w14:paraId="229FDC61" w14:textId="2124DC4D" w:rsidR="0042451E" w:rsidRDefault="005E4308" w:rsidP="0042451E">
      <w:r>
        <w:t xml:space="preserve">List of related CRs: </w:t>
      </w:r>
      <w:hyperlink r:id="rId414" w:history="1">
        <w:r w:rsidR="001B4256" w:rsidRPr="00A87875">
          <w:rPr>
            <w:rStyle w:val="Hyperlink"/>
          </w:rPr>
          <w:t>https://portal.3gpp.org/ChangeRequests.aspx?q=1&amp;workitem=1000043,970003,1000022,1010021</w:t>
        </w:r>
      </w:hyperlink>
      <w:r w:rsidR="001B4256">
        <w:t xml:space="preserve"> </w:t>
      </w:r>
    </w:p>
    <w:p w14:paraId="7B43148E" w14:textId="42B13B4A" w:rsidR="0042451E" w:rsidRPr="0042451E" w:rsidRDefault="0042451E" w:rsidP="0042451E">
      <w:pPr>
        <w:pStyle w:val="EW"/>
        <w:rPr>
          <w:color w:val="000000"/>
        </w:rPr>
      </w:pPr>
      <w:r w:rsidRPr="0042451E">
        <w:rPr>
          <w:color w:val="000000"/>
        </w:rPr>
        <w:lastRenderedPageBreak/>
        <w:t>[1]</w:t>
      </w:r>
      <w:r w:rsidRPr="0042451E">
        <w:rPr>
          <w:color w:val="000000"/>
        </w:rPr>
        <w:tab/>
        <w:t>TS 23.287: "Architecture enhancements for 5G System (5GS) to support Vehicle-to-Everything (V2X) services".</w:t>
      </w:r>
    </w:p>
    <w:p w14:paraId="57787F44" w14:textId="77777777" w:rsidR="0042451E" w:rsidRPr="0042451E" w:rsidRDefault="0042451E" w:rsidP="0042451E">
      <w:pPr>
        <w:pStyle w:val="EW"/>
        <w:rPr>
          <w:color w:val="000000"/>
        </w:rPr>
      </w:pPr>
      <w:r w:rsidRPr="0042451E">
        <w:rPr>
          <w:color w:val="000000"/>
        </w:rPr>
        <w:t>[2]</w:t>
      </w:r>
      <w:r w:rsidRPr="0042451E">
        <w:rPr>
          <w:color w:val="000000"/>
        </w:rPr>
        <w:tab/>
        <w:t>TS 23.247: "Architectural enhancements for 5G multicast-broadcast services; Stage 2".</w:t>
      </w:r>
    </w:p>
    <w:p w14:paraId="6E2F594A" w14:textId="0BE44105" w:rsidR="0042451E" w:rsidRPr="001A3797" w:rsidRDefault="0042451E" w:rsidP="001A3797">
      <w:pPr>
        <w:pStyle w:val="EW"/>
        <w:rPr>
          <w:color w:val="000000"/>
        </w:rPr>
      </w:pPr>
      <w:r w:rsidRPr="0042451E">
        <w:rPr>
          <w:color w:val="000000"/>
        </w:rPr>
        <w:t>[3]</w:t>
      </w:r>
      <w:r w:rsidRPr="0042451E">
        <w:rPr>
          <w:color w:val="000000"/>
        </w:rPr>
        <w:tab/>
        <w:t>TS 23.501: "System architecture for the 5G System (5GS)".</w:t>
      </w:r>
    </w:p>
    <w:p w14:paraId="30B949E0" w14:textId="44B32BE3" w:rsidR="008247E1" w:rsidRDefault="00B821D4" w:rsidP="008247E1">
      <w:pPr>
        <w:pStyle w:val="Heading2"/>
        <w:rPr>
          <w:lang w:eastAsia="en-GB"/>
        </w:rPr>
      </w:pPr>
      <w:bookmarkStart w:id="106" w:name="_Toc171519648"/>
      <w:r>
        <w:rPr>
          <w:lang w:eastAsia="en-GB"/>
        </w:rPr>
        <w:t>16</w:t>
      </w:r>
      <w:r w:rsidR="008247E1">
        <w:rPr>
          <w:lang w:eastAsia="en-GB"/>
        </w:rPr>
        <w:t>.</w:t>
      </w:r>
      <w:r>
        <w:rPr>
          <w:lang w:eastAsia="en-GB"/>
        </w:rPr>
        <w:t>2</w:t>
      </w:r>
      <w:r w:rsidR="008247E1">
        <w:rPr>
          <w:lang w:eastAsia="en-GB"/>
        </w:rPr>
        <w:tab/>
      </w:r>
      <w:r w:rsidR="008247E1" w:rsidRPr="00D00E61">
        <w:rPr>
          <w:lang w:eastAsia="en-GB"/>
        </w:rPr>
        <w:t>Air-to-ground network for NR</w:t>
      </w:r>
      <w:bookmarkEnd w:id="106"/>
      <w:r w:rsidR="008247E1"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247E1" w:rsidRPr="00EF7FBB" w14:paraId="7FCEB4C0" w14:textId="77777777" w:rsidTr="00B22AB8">
        <w:trPr>
          <w:trHeight w:val="255"/>
        </w:trPr>
        <w:tc>
          <w:tcPr>
            <w:tcW w:w="757" w:type="dxa"/>
            <w:shd w:val="clear" w:color="auto" w:fill="auto"/>
            <w:tcMar>
              <w:left w:w="28" w:type="dxa"/>
              <w:right w:w="28" w:type="dxa"/>
            </w:tcMar>
            <w:hideMark/>
          </w:tcPr>
          <w:p w14:paraId="4F53DF5B"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950075</w:t>
            </w:r>
          </w:p>
        </w:tc>
        <w:tc>
          <w:tcPr>
            <w:tcW w:w="3969" w:type="dxa"/>
            <w:shd w:val="clear" w:color="auto" w:fill="auto"/>
            <w:tcMar>
              <w:left w:w="28" w:type="dxa"/>
              <w:right w:w="28" w:type="dxa"/>
            </w:tcMar>
            <w:hideMark/>
          </w:tcPr>
          <w:p w14:paraId="5FAC7CC0" w14:textId="77777777" w:rsidR="008247E1" w:rsidRPr="00EF7FBB" w:rsidRDefault="008247E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Air-to-ground network for NR </w:t>
            </w:r>
          </w:p>
        </w:tc>
        <w:tc>
          <w:tcPr>
            <w:tcW w:w="1701" w:type="dxa"/>
            <w:shd w:val="clear" w:color="auto" w:fill="auto"/>
            <w:tcMar>
              <w:left w:w="28" w:type="dxa"/>
              <w:right w:w="28" w:type="dxa"/>
            </w:tcMar>
            <w:hideMark/>
          </w:tcPr>
          <w:p w14:paraId="773AB1A8" w14:textId="52A99359"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NR_ATG</w:t>
            </w:r>
          </w:p>
        </w:tc>
        <w:tc>
          <w:tcPr>
            <w:tcW w:w="397" w:type="dxa"/>
            <w:shd w:val="clear" w:color="auto" w:fill="auto"/>
            <w:tcMar>
              <w:left w:w="28" w:type="dxa"/>
              <w:right w:w="28" w:type="dxa"/>
            </w:tcMar>
            <w:hideMark/>
          </w:tcPr>
          <w:p w14:paraId="21BE670E"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8442A7" w14:textId="6FE62973" w:rsidR="008247E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15"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0CFDCD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7085CCC0" w14:textId="77777777" w:rsidTr="00B22AB8">
        <w:trPr>
          <w:trHeight w:val="255"/>
        </w:trPr>
        <w:tc>
          <w:tcPr>
            <w:tcW w:w="757" w:type="dxa"/>
            <w:shd w:val="clear" w:color="auto" w:fill="auto"/>
            <w:tcMar>
              <w:left w:w="28" w:type="dxa"/>
              <w:right w:w="28" w:type="dxa"/>
            </w:tcMar>
            <w:hideMark/>
          </w:tcPr>
          <w:p w14:paraId="37F92F6C"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950175</w:t>
            </w:r>
          </w:p>
        </w:tc>
        <w:tc>
          <w:tcPr>
            <w:tcW w:w="3969" w:type="dxa"/>
            <w:shd w:val="clear" w:color="auto" w:fill="auto"/>
            <w:tcMar>
              <w:left w:w="28" w:type="dxa"/>
              <w:right w:w="28" w:type="dxa"/>
            </w:tcMar>
            <w:hideMark/>
          </w:tcPr>
          <w:p w14:paraId="6D9D1DDF"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Air-to-ground network for NR </w:t>
            </w:r>
          </w:p>
        </w:tc>
        <w:tc>
          <w:tcPr>
            <w:tcW w:w="1701" w:type="dxa"/>
            <w:shd w:val="clear" w:color="auto" w:fill="auto"/>
            <w:tcMar>
              <w:left w:w="28" w:type="dxa"/>
              <w:right w:w="28" w:type="dxa"/>
            </w:tcMar>
            <w:hideMark/>
          </w:tcPr>
          <w:p w14:paraId="3F8FD379" w14:textId="3133F154"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NR_ATG-Core</w:t>
            </w:r>
          </w:p>
        </w:tc>
        <w:tc>
          <w:tcPr>
            <w:tcW w:w="397" w:type="dxa"/>
            <w:shd w:val="clear" w:color="auto" w:fill="auto"/>
            <w:tcMar>
              <w:left w:w="28" w:type="dxa"/>
              <w:right w:w="28" w:type="dxa"/>
            </w:tcMar>
            <w:hideMark/>
          </w:tcPr>
          <w:p w14:paraId="0BB08C52"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03E495" w14:textId="508C3346" w:rsidR="008247E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16"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2364E3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6668A601" w14:textId="77777777" w:rsidTr="00B22AB8">
        <w:trPr>
          <w:trHeight w:val="255"/>
        </w:trPr>
        <w:tc>
          <w:tcPr>
            <w:tcW w:w="757" w:type="dxa"/>
            <w:shd w:val="clear" w:color="auto" w:fill="auto"/>
            <w:tcMar>
              <w:left w:w="28" w:type="dxa"/>
              <w:right w:w="28" w:type="dxa"/>
            </w:tcMar>
            <w:hideMark/>
          </w:tcPr>
          <w:p w14:paraId="580CE88B"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950275</w:t>
            </w:r>
          </w:p>
        </w:tc>
        <w:tc>
          <w:tcPr>
            <w:tcW w:w="3969" w:type="dxa"/>
            <w:shd w:val="clear" w:color="auto" w:fill="auto"/>
            <w:tcMar>
              <w:left w:w="28" w:type="dxa"/>
              <w:right w:w="28" w:type="dxa"/>
            </w:tcMar>
            <w:hideMark/>
          </w:tcPr>
          <w:p w14:paraId="02421403"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Air-to-ground network for NR </w:t>
            </w:r>
          </w:p>
        </w:tc>
        <w:tc>
          <w:tcPr>
            <w:tcW w:w="1701" w:type="dxa"/>
            <w:shd w:val="clear" w:color="auto" w:fill="auto"/>
            <w:tcMar>
              <w:left w:w="28" w:type="dxa"/>
              <w:right w:w="28" w:type="dxa"/>
            </w:tcMar>
            <w:hideMark/>
          </w:tcPr>
          <w:p w14:paraId="3C065FB4" w14:textId="25705FB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NR_ATG-Perf</w:t>
            </w:r>
          </w:p>
        </w:tc>
        <w:tc>
          <w:tcPr>
            <w:tcW w:w="397" w:type="dxa"/>
            <w:shd w:val="clear" w:color="auto" w:fill="auto"/>
            <w:tcMar>
              <w:left w:w="28" w:type="dxa"/>
              <w:right w:w="28" w:type="dxa"/>
            </w:tcMar>
            <w:hideMark/>
          </w:tcPr>
          <w:p w14:paraId="5B92411A"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4D86295" w14:textId="35A15577" w:rsidR="008247E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17"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4C4AA354"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bl>
    <w:p w14:paraId="57B5620F" w14:textId="77777777" w:rsidR="008247E1" w:rsidRDefault="008247E1" w:rsidP="008247E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647FB04A" w14:textId="77777777" w:rsidR="008247E1" w:rsidRDefault="008247E1" w:rsidP="008247E1">
      <w:pPr>
        <w:rPr>
          <w:lang w:eastAsia="en-GB"/>
        </w:rPr>
      </w:pPr>
      <w:r>
        <w:rPr>
          <w:lang w:eastAsia="en-GB"/>
        </w:rPr>
        <w:t>Air-to-ground (ATG) network refers to in-flight connectivity technique, using ground-based cell towers that send signals up to an aircraft’s antenna(s) of onboard ATG terminal. As a plane travels into different sections of airspace, the ATG UE automatically connects to the cell with strongest received signal power, just as a mobile phone does on the ground. In this network, a direct radio link will be established between BS on the ground and ATG UE, i.e. the terminals or user equipments which are mounted in aircraft and support ATG feature.</w:t>
      </w:r>
    </w:p>
    <w:p w14:paraId="119AF4BB" w14:textId="77777777" w:rsidR="008247E1" w:rsidRDefault="008247E1" w:rsidP="008247E1">
      <w:pPr>
        <w:rPr>
          <w:lang w:eastAsia="en-GB"/>
        </w:rPr>
      </w:pPr>
      <w:r>
        <w:rPr>
          <w:lang w:eastAsia="en-GB"/>
        </w:rPr>
        <w:t xml:space="preserve">Thhis WID has achieved the following: </w:t>
      </w:r>
    </w:p>
    <w:p w14:paraId="00AB685A" w14:textId="77777777" w:rsidR="008247E1" w:rsidRDefault="008247E1" w:rsidP="008247E1">
      <w:pPr>
        <w:rPr>
          <w:lang w:eastAsia="en-GB"/>
        </w:rPr>
      </w:pPr>
      <w:r>
        <w:rPr>
          <w:lang w:eastAsia="en-GB"/>
        </w:rPr>
        <w:t>-</w:t>
      </w:r>
      <w:r>
        <w:rPr>
          <w:lang w:eastAsia="en-GB"/>
        </w:rPr>
        <w:tab/>
        <w:t>Study and evaluate adjacent channel co-existence between ATG and Terrestrial network.</w:t>
      </w:r>
    </w:p>
    <w:p w14:paraId="4ACF03EF" w14:textId="77777777" w:rsidR="008247E1" w:rsidRDefault="008247E1" w:rsidP="008247E1">
      <w:pPr>
        <w:rPr>
          <w:lang w:eastAsia="en-GB"/>
        </w:rPr>
      </w:pPr>
      <w:r>
        <w:rPr>
          <w:lang w:eastAsia="en-GB"/>
        </w:rPr>
        <w:t>-</w:t>
      </w:r>
      <w:r>
        <w:rPr>
          <w:lang w:eastAsia="en-GB"/>
        </w:rPr>
        <w:tab/>
        <w:t xml:space="preserve">Study and specify RF requirements for ATG gNB and ATG UE such that ATG deployment are well supported. </w:t>
      </w:r>
    </w:p>
    <w:p w14:paraId="02D6CD5B" w14:textId="77777777" w:rsidR="008247E1" w:rsidRDefault="008247E1" w:rsidP="008247E1">
      <w:pPr>
        <w:rPr>
          <w:lang w:eastAsia="en-GB"/>
        </w:rPr>
      </w:pPr>
      <w:r>
        <w:rPr>
          <w:lang w:eastAsia="en-GB"/>
        </w:rPr>
        <w:t>-</w:t>
      </w:r>
      <w:r>
        <w:rPr>
          <w:lang w:eastAsia="en-GB"/>
        </w:rPr>
        <w:tab/>
        <w:t>Study and specify RRM requirement supporting ATG network deployment and ATG UE mobility</w:t>
      </w:r>
    </w:p>
    <w:p w14:paraId="0590DFB9" w14:textId="77777777" w:rsidR="008247E1" w:rsidRPr="00146B4B" w:rsidRDefault="008247E1" w:rsidP="008247E1">
      <w:pPr>
        <w:rPr>
          <w:b/>
          <w:bCs/>
          <w:lang w:eastAsia="en-GB"/>
        </w:rPr>
      </w:pPr>
      <w:r w:rsidRPr="00146B4B">
        <w:rPr>
          <w:b/>
          <w:bCs/>
          <w:lang w:eastAsia="en-GB"/>
        </w:rPr>
        <w:t xml:space="preserve">Adjacent channel co-existence between ATG and Terrestrial network. </w:t>
      </w:r>
    </w:p>
    <w:p w14:paraId="21E37083" w14:textId="77777777" w:rsidR="008247E1" w:rsidRDefault="008247E1" w:rsidP="008247E1">
      <w:pPr>
        <w:rPr>
          <w:lang w:eastAsia="en-GB"/>
        </w:rPr>
      </w:pPr>
      <w:r>
        <w:rPr>
          <w:lang w:eastAsia="en-GB"/>
        </w:rPr>
        <w:t xml:space="preserve">RAN4 has performed the adjacent channel co-existence simulation between ATG network and TN network under the synchronized operation and non-synchronized operation assumptions. 4GHz and 2GHz are chosen as example bands using antenna array and omni-directional antenna at ATG UE side respectively. </w:t>
      </w:r>
    </w:p>
    <w:p w14:paraId="2D6013D2" w14:textId="77777777" w:rsidR="008247E1" w:rsidRDefault="008247E1" w:rsidP="008247E1">
      <w:pPr>
        <w:rPr>
          <w:lang w:eastAsia="en-GB"/>
        </w:rPr>
      </w:pPr>
      <w:r>
        <w:rPr>
          <w:lang w:eastAsia="en-GB"/>
        </w:rPr>
        <w:t xml:space="preserve">The synchronized operation assumption is used to derive adjacent channel co-existence RF requirements, i.e., ACLR and ACS. Two kinds of layout have been conducted to simulate different location relationship between ATG UE and TN network, one for ATG UE on top of TN network and the other for ATG UE away from TN UE in azimuth. For adjacent channel co-existence, RAN4 has concluded to reuse legacy FR1 TN BS and UE RF requirements (i.e., ACLR and ACS) for ATG BS and UE, respectively. </w:t>
      </w:r>
    </w:p>
    <w:p w14:paraId="59E51965" w14:textId="77777777" w:rsidR="008247E1" w:rsidRDefault="008247E1" w:rsidP="008247E1">
      <w:pPr>
        <w:rPr>
          <w:lang w:eastAsia="en-GB"/>
        </w:rPr>
      </w:pPr>
      <w:r>
        <w:rPr>
          <w:lang w:eastAsia="en-GB"/>
        </w:rPr>
        <w:t xml:space="preserve">The non-synchronized operation assumption is used to analyze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RAN4 concludes optimistic and pessimistic isolation distance for different propagation conditions. </w:t>
      </w:r>
    </w:p>
    <w:p w14:paraId="450C1F6E" w14:textId="77777777" w:rsidR="008247E1" w:rsidRPr="00EA0D25" w:rsidRDefault="008247E1" w:rsidP="008247E1">
      <w:pPr>
        <w:rPr>
          <w:b/>
          <w:bCs/>
          <w:lang w:eastAsia="en-GB"/>
        </w:rPr>
      </w:pPr>
      <w:r w:rsidRPr="00EA0D25">
        <w:rPr>
          <w:b/>
          <w:bCs/>
          <w:lang w:eastAsia="en-GB"/>
        </w:rPr>
        <w:t xml:space="preserve">RF requirements for ATG </w:t>
      </w:r>
    </w:p>
    <w:p w14:paraId="7D1E981F" w14:textId="77777777" w:rsidR="008247E1" w:rsidRDefault="008247E1" w:rsidP="008247E1">
      <w:pPr>
        <w:spacing w:after="0"/>
        <w:rPr>
          <w:lang w:eastAsia="en-GB"/>
        </w:rPr>
      </w:pPr>
      <w:r>
        <w:rPr>
          <w:lang w:eastAsia="en-GB"/>
        </w:rPr>
        <w:t xml:space="preserve">RAN4 has specified following ATG UE requirement: </w:t>
      </w:r>
      <w:r w:rsidRPr="00146B4B">
        <w:rPr>
          <w:i/>
          <w:iCs/>
          <w:sz w:val="18"/>
          <w:szCs w:val="18"/>
          <w:lang w:eastAsia="en-GB"/>
        </w:rPr>
        <w:t>ATG UE power class and requirement type; Frequency error; MOP requirements; Configured transmitted power; Minimum output power; Transmit OFF power; Transmit ON/OFF time mask; Power control; Transmit signal quality; Occupied bandwidth; SEM requirements; ACLR requirements; Spurious emission; Transmit intermodulation; REFSENS requirements; Maximum input level; Adjacent channel selectivity; In-band blocking requirements; Out-of-Band blocking requirements/ Spurious response; Narrow band blocking requirements; Intermodulation characteristics; Receiver Spurious emissions</w:t>
      </w:r>
      <w:r>
        <w:rPr>
          <w:lang w:eastAsia="en-GB"/>
        </w:rPr>
        <w:t>.</w:t>
      </w:r>
    </w:p>
    <w:p w14:paraId="19BEE350" w14:textId="77777777" w:rsidR="008247E1" w:rsidRDefault="008247E1" w:rsidP="008247E1">
      <w:pPr>
        <w:spacing w:after="0"/>
        <w:rPr>
          <w:lang w:eastAsia="en-GB"/>
        </w:rPr>
      </w:pPr>
      <w:r>
        <w:rPr>
          <w:lang w:eastAsia="en-GB"/>
        </w:rPr>
        <w:t xml:space="preserve">RAN4 has specified following ATG BS requirement: </w:t>
      </w:r>
      <w:r w:rsidRPr="00146B4B">
        <w:rPr>
          <w:i/>
          <w:iCs/>
          <w:sz w:val="18"/>
          <w:szCs w:val="18"/>
          <w:lang w:eastAsia="en-GB"/>
        </w:rPr>
        <w:t>ATG BS class and BS type; ATG Base station power; Transmitted signal quality; Unwanted emission requirements; Transmitter spurious emissions; Transmitter intermodulation; Reference sensitivity level; Dynamic range; ACS; In-band blocking; Receiver intermodulation; Out of band blocking</w:t>
      </w:r>
      <w:r>
        <w:rPr>
          <w:lang w:eastAsia="en-GB"/>
        </w:rPr>
        <w:t>.</w:t>
      </w:r>
    </w:p>
    <w:p w14:paraId="4B2325E4" w14:textId="77777777" w:rsidR="008247E1" w:rsidRDefault="008247E1" w:rsidP="008247E1">
      <w:pPr>
        <w:spacing w:after="0"/>
        <w:rPr>
          <w:lang w:eastAsia="en-GB"/>
        </w:rPr>
      </w:pPr>
    </w:p>
    <w:p w14:paraId="1E716DA7" w14:textId="77777777" w:rsidR="008247E1" w:rsidRPr="00EA0D25" w:rsidRDefault="008247E1" w:rsidP="008247E1">
      <w:pPr>
        <w:rPr>
          <w:b/>
          <w:bCs/>
          <w:lang w:eastAsia="en-GB"/>
        </w:rPr>
      </w:pPr>
      <w:r w:rsidRPr="00EA0D25">
        <w:rPr>
          <w:b/>
          <w:bCs/>
          <w:lang w:eastAsia="en-GB"/>
        </w:rPr>
        <w:t xml:space="preserve">RRM requirements for ATG </w:t>
      </w:r>
    </w:p>
    <w:p w14:paraId="008860A3" w14:textId="77777777" w:rsidR="008247E1" w:rsidRDefault="008247E1" w:rsidP="008247E1">
      <w:pPr>
        <w:rPr>
          <w:lang w:eastAsia="en-GB"/>
        </w:rPr>
      </w:pPr>
      <w:r>
        <w:rPr>
          <w:lang w:eastAsia="en-GB"/>
        </w:rPr>
        <w:t>RAN4 has specified RRM requirement for FR1 NR ATG scenarios:</w:t>
      </w:r>
    </w:p>
    <w:p w14:paraId="0AEFECD7" w14:textId="77777777" w:rsidR="008247E1" w:rsidRDefault="008247E1" w:rsidP="008247E1">
      <w:pPr>
        <w:spacing w:after="0"/>
        <w:rPr>
          <w:lang w:eastAsia="en-GB"/>
        </w:rPr>
      </w:pPr>
      <w:r>
        <w:rPr>
          <w:lang w:eastAsia="en-GB"/>
        </w:rPr>
        <w:t>-</w:t>
      </w:r>
      <w:r>
        <w:rPr>
          <w:lang w:eastAsia="en-GB"/>
        </w:rPr>
        <w:tab/>
        <w:t>Enhanced inter-frequency cell re-selection requirement</w:t>
      </w:r>
    </w:p>
    <w:p w14:paraId="315D9A3F" w14:textId="77777777" w:rsidR="008247E1" w:rsidRDefault="008247E1" w:rsidP="008247E1">
      <w:pPr>
        <w:spacing w:after="0"/>
        <w:rPr>
          <w:lang w:eastAsia="en-GB"/>
        </w:rPr>
      </w:pPr>
      <w:r>
        <w:rPr>
          <w:lang w:eastAsia="en-GB"/>
        </w:rPr>
        <w:t>-</w:t>
      </w:r>
      <w:r>
        <w:rPr>
          <w:lang w:eastAsia="en-GB"/>
        </w:rPr>
        <w:tab/>
        <w:t>Location-based CHO</w:t>
      </w:r>
    </w:p>
    <w:p w14:paraId="6EF33352" w14:textId="77777777" w:rsidR="008247E1" w:rsidRDefault="008247E1" w:rsidP="008247E1">
      <w:pPr>
        <w:spacing w:after="0"/>
        <w:rPr>
          <w:lang w:eastAsia="en-GB"/>
        </w:rPr>
      </w:pPr>
      <w:r>
        <w:rPr>
          <w:lang w:eastAsia="en-GB"/>
        </w:rPr>
        <w:t>-</w:t>
      </w:r>
      <w:r>
        <w:rPr>
          <w:lang w:eastAsia="en-GB"/>
        </w:rPr>
        <w:tab/>
        <w:t>HO delay requirement for ATG UEs with antenna arrays</w:t>
      </w:r>
    </w:p>
    <w:p w14:paraId="0304BD7A" w14:textId="77777777" w:rsidR="008247E1" w:rsidRDefault="008247E1" w:rsidP="008247E1">
      <w:pPr>
        <w:spacing w:after="0"/>
        <w:rPr>
          <w:lang w:eastAsia="en-GB"/>
        </w:rPr>
      </w:pPr>
      <w:r>
        <w:rPr>
          <w:lang w:eastAsia="en-GB"/>
        </w:rPr>
        <w:lastRenderedPageBreak/>
        <w:t>-</w:t>
      </w:r>
      <w:r>
        <w:rPr>
          <w:lang w:eastAsia="en-GB"/>
        </w:rPr>
        <w:tab/>
        <w:t>RRC Re-establishment delay requirement for ATG UEs with antenna arrays</w:t>
      </w:r>
    </w:p>
    <w:p w14:paraId="67E5A3BF" w14:textId="77777777" w:rsidR="008247E1" w:rsidRDefault="008247E1" w:rsidP="008247E1">
      <w:pPr>
        <w:spacing w:after="0"/>
        <w:rPr>
          <w:lang w:eastAsia="en-GB"/>
        </w:rPr>
      </w:pPr>
      <w:r>
        <w:rPr>
          <w:lang w:eastAsia="en-GB"/>
        </w:rPr>
        <w:t>-</w:t>
      </w:r>
      <w:r>
        <w:rPr>
          <w:lang w:eastAsia="en-GB"/>
        </w:rPr>
        <w:tab/>
        <w:t>RRC connection release with redirection delay requirement for ATG UEs with antenna arrays</w:t>
      </w:r>
    </w:p>
    <w:p w14:paraId="6FC7B997" w14:textId="77777777" w:rsidR="008247E1" w:rsidRDefault="008247E1" w:rsidP="008247E1">
      <w:pPr>
        <w:spacing w:after="0"/>
        <w:rPr>
          <w:lang w:eastAsia="en-GB"/>
        </w:rPr>
      </w:pPr>
      <w:r>
        <w:rPr>
          <w:lang w:eastAsia="en-GB"/>
        </w:rPr>
        <w:t>-</w:t>
      </w:r>
      <w:r>
        <w:rPr>
          <w:lang w:eastAsia="en-GB"/>
        </w:rPr>
        <w:tab/>
        <w:t>Initial transmit timing requirements Te</w:t>
      </w:r>
    </w:p>
    <w:p w14:paraId="5C27D994" w14:textId="77777777" w:rsidR="008247E1" w:rsidRDefault="008247E1" w:rsidP="008247E1">
      <w:pPr>
        <w:spacing w:after="0"/>
        <w:rPr>
          <w:lang w:eastAsia="en-GB"/>
        </w:rPr>
      </w:pPr>
      <w:r>
        <w:rPr>
          <w:lang w:eastAsia="en-GB"/>
        </w:rPr>
        <w:t>-</w:t>
      </w:r>
      <w:r>
        <w:rPr>
          <w:lang w:eastAsia="en-GB"/>
        </w:rPr>
        <w:tab/>
        <w:t>Gradual timing adjustment requirement</w:t>
      </w:r>
    </w:p>
    <w:p w14:paraId="7FD2E930" w14:textId="77777777" w:rsidR="008247E1" w:rsidRDefault="008247E1" w:rsidP="008247E1">
      <w:pPr>
        <w:spacing w:after="0"/>
        <w:rPr>
          <w:lang w:eastAsia="en-GB"/>
        </w:rPr>
      </w:pPr>
      <w:r>
        <w:rPr>
          <w:lang w:eastAsia="en-GB"/>
        </w:rPr>
        <w:t>-</w:t>
      </w:r>
      <w:r>
        <w:rPr>
          <w:lang w:eastAsia="en-GB"/>
        </w:rPr>
        <w:tab/>
        <w:t>Timing advance adjustment delay requirement</w:t>
      </w:r>
    </w:p>
    <w:p w14:paraId="5948E241" w14:textId="77777777" w:rsidR="008247E1" w:rsidRDefault="008247E1" w:rsidP="008247E1">
      <w:pPr>
        <w:spacing w:after="0"/>
        <w:rPr>
          <w:lang w:eastAsia="en-GB"/>
        </w:rPr>
      </w:pPr>
      <w:r>
        <w:rPr>
          <w:lang w:eastAsia="en-GB"/>
        </w:rPr>
        <w:t>-</w:t>
      </w:r>
      <w:r>
        <w:rPr>
          <w:lang w:eastAsia="en-GB"/>
        </w:rPr>
        <w:tab/>
        <w:t>RLM/BFD requirement for ATG UEs with antenna arrays</w:t>
      </w:r>
    </w:p>
    <w:p w14:paraId="5C1CAF5A" w14:textId="77777777" w:rsidR="008247E1" w:rsidRDefault="008247E1" w:rsidP="008247E1">
      <w:pPr>
        <w:spacing w:after="0"/>
        <w:rPr>
          <w:lang w:eastAsia="en-GB"/>
        </w:rPr>
      </w:pPr>
      <w:r>
        <w:rPr>
          <w:lang w:eastAsia="en-GB"/>
        </w:rPr>
        <w:t>-</w:t>
      </w:r>
      <w:r>
        <w:rPr>
          <w:lang w:eastAsia="en-GB"/>
        </w:rPr>
        <w:tab/>
        <w:t>L1/L3 measurement requirements for ATG UE with antenna arrays</w:t>
      </w:r>
    </w:p>
    <w:p w14:paraId="5380046F" w14:textId="77777777" w:rsidR="008247E1" w:rsidRDefault="008247E1" w:rsidP="008247E1">
      <w:pPr>
        <w:spacing w:after="0"/>
        <w:rPr>
          <w:lang w:eastAsia="en-GB"/>
        </w:rPr>
      </w:pPr>
      <w:r>
        <w:rPr>
          <w:lang w:eastAsia="en-GB"/>
        </w:rPr>
        <w:t>-</w:t>
      </w:r>
      <w:r>
        <w:rPr>
          <w:lang w:eastAsia="en-GB"/>
        </w:rPr>
        <w:tab/>
        <w:t>Applicability rule of ‘deriveSSB-IndexFromCell’ for NR TDD intra-frequency measurement</w:t>
      </w:r>
    </w:p>
    <w:p w14:paraId="7136F003" w14:textId="77777777" w:rsidR="008247E1" w:rsidRDefault="008247E1" w:rsidP="008247E1">
      <w:pPr>
        <w:spacing w:after="0"/>
        <w:rPr>
          <w:lang w:eastAsia="en-GB"/>
        </w:rPr>
      </w:pPr>
      <w:r>
        <w:rPr>
          <w:lang w:eastAsia="en-GB"/>
        </w:rPr>
        <w:t>-</w:t>
      </w:r>
      <w:r>
        <w:rPr>
          <w:lang w:eastAsia="en-GB"/>
        </w:rPr>
        <w:tab/>
        <w:t>Additional scheduling restriction for ATG UEs with antenna arrays</w:t>
      </w:r>
    </w:p>
    <w:p w14:paraId="63A28D30" w14:textId="77777777" w:rsidR="008247E1" w:rsidRDefault="008247E1" w:rsidP="008247E1">
      <w:pPr>
        <w:spacing w:after="0"/>
        <w:rPr>
          <w:lang w:eastAsia="en-GB"/>
        </w:rPr>
      </w:pPr>
    </w:p>
    <w:p w14:paraId="6E0F4C11" w14:textId="77777777" w:rsidR="008247E1" w:rsidRPr="000D2E94" w:rsidRDefault="008247E1" w:rsidP="008247E1">
      <w:pPr>
        <w:rPr>
          <w:b/>
        </w:rPr>
      </w:pPr>
      <w:r w:rsidRPr="000D2E94">
        <w:rPr>
          <w:b/>
        </w:rPr>
        <w:t>References</w:t>
      </w:r>
      <w:r w:rsidRPr="000D2E94">
        <w:t xml:space="preserve"> </w:t>
      </w:r>
    </w:p>
    <w:p w14:paraId="5BE61C03" w14:textId="23293068" w:rsidR="008247E1" w:rsidRPr="00EA0D25" w:rsidRDefault="008247E1" w:rsidP="008247E1">
      <w:r>
        <w:t xml:space="preserve">List of related CRs: select "TSG Status = Approved" in: </w:t>
      </w:r>
      <w:r>
        <w:br/>
      </w:r>
      <w:hyperlink r:id="rId418" w:history="1">
        <w:r w:rsidRPr="00643D98">
          <w:rPr>
            <w:rStyle w:val="Hyperlink"/>
          </w:rPr>
          <w:t>https://portal.3gpp.org/ChangeRequests.aspx?q=1&amp;workitem=950075,950175,950275</w:t>
        </w:r>
      </w:hyperlink>
    </w:p>
    <w:p w14:paraId="54EA3294" w14:textId="1DAADD03" w:rsidR="00B821D4" w:rsidRDefault="00B821D4" w:rsidP="00B821D4">
      <w:pPr>
        <w:pStyle w:val="Heading2"/>
        <w:rPr>
          <w:lang w:eastAsia="en-GB"/>
        </w:rPr>
      </w:pPr>
      <w:bookmarkStart w:id="107" w:name="_Toc171519649"/>
      <w:r>
        <w:rPr>
          <w:lang w:eastAsia="en-GB"/>
        </w:rPr>
        <w:t>16.4</w:t>
      </w:r>
      <w:r>
        <w:rPr>
          <w:lang w:eastAsia="en-GB"/>
        </w:rPr>
        <w:tab/>
      </w:r>
      <w:r w:rsidRPr="00B821D4">
        <w:rPr>
          <w:lang w:eastAsia="en-GB"/>
        </w:rPr>
        <w:t>Interconnection and Migration Aspects for Railways</w:t>
      </w:r>
      <w:bookmarkEnd w:id="107"/>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482F556C" w14:textId="77777777" w:rsidTr="00B821D4">
        <w:trPr>
          <w:trHeight w:val="255"/>
        </w:trPr>
        <w:tc>
          <w:tcPr>
            <w:tcW w:w="754" w:type="dxa"/>
            <w:shd w:val="clear" w:color="auto" w:fill="auto"/>
            <w:tcMar>
              <w:left w:w="28" w:type="dxa"/>
              <w:right w:w="28" w:type="dxa"/>
            </w:tcMar>
            <w:hideMark/>
          </w:tcPr>
          <w:p w14:paraId="0383375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980122</w:t>
            </w:r>
          </w:p>
        </w:tc>
        <w:tc>
          <w:tcPr>
            <w:tcW w:w="3913" w:type="dxa"/>
            <w:shd w:val="clear" w:color="auto" w:fill="auto"/>
            <w:tcMar>
              <w:left w:w="28" w:type="dxa"/>
              <w:right w:w="28" w:type="dxa"/>
            </w:tcMar>
            <w:hideMark/>
          </w:tcPr>
          <w:p w14:paraId="5BEF54D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Interconnection and Migration Aspects for Railways </w:t>
            </w:r>
          </w:p>
        </w:tc>
        <w:tc>
          <w:tcPr>
            <w:tcW w:w="1677" w:type="dxa"/>
            <w:shd w:val="clear" w:color="auto" w:fill="auto"/>
            <w:tcMar>
              <w:left w:w="28" w:type="dxa"/>
              <w:right w:w="28" w:type="dxa"/>
            </w:tcMar>
            <w:hideMark/>
          </w:tcPr>
          <w:p w14:paraId="079640C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2A3EE9A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4A95A433" w14:textId="7D4FCFBF"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19" w:history="1">
              <w:r w:rsidR="007D3634"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69C902C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5FEF0C51" w14:textId="77777777" w:rsidTr="00B821D4">
        <w:trPr>
          <w:trHeight w:val="255"/>
        </w:trPr>
        <w:tc>
          <w:tcPr>
            <w:tcW w:w="754" w:type="dxa"/>
            <w:shd w:val="clear" w:color="auto" w:fill="auto"/>
            <w:tcMar>
              <w:left w:w="28" w:type="dxa"/>
              <w:right w:w="28" w:type="dxa"/>
            </w:tcMar>
            <w:hideMark/>
          </w:tcPr>
          <w:p w14:paraId="5AECDD4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950025</w:t>
            </w:r>
          </w:p>
        </w:tc>
        <w:tc>
          <w:tcPr>
            <w:tcW w:w="3913" w:type="dxa"/>
            <w:shd w:val="clear" w:color="auto" w:fill="auto"/>
            <w:tcMar>
              <w:left w:w="28" w:type="dxa"/>
              <w:right w:w="28" w:type="dxa"/>
            </w:tcMar>
            <w:hideMark/>
          </w:tcPr>
          <w:p w14:paraId="4BF122B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Irail</w:t>
            </w:r>
          </w:p>
        </w:tc>
        <w:tc>
          <w:tcPr>
            <w:tcW w:w="1677" w:type="dxa"/>
            <w:shd w:val="clear" w:color="auto" w:fill="auto"/>
            <w:tcMar>
              <w:left w:w="28" w:type="dxa"/>
              <w:right w:w="28" w:type="dxa"/>
            </w:tcMar>
            <w:hideMark/>
          </w:tcPr>
          <w:p w14:paraId="7CCCA17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515C134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545D312F" w14:textId="655353E1"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20" w:history="1">
              <w:r w:rsidR="007D3634"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1634CB7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06607A9B" w14:textId="77777777" w:rsidTr="00B821D4">
        <w:trPr>
          <w:trHeight w:val="255"/>
        </w:trPr>
        <w:tc>
          <w:tcPr>
            <w:tcW w:w="754" w:type="dxa"/>
            <w:shd w:val="clear" w:color="auto" w:fill="auto"/>
            <w:tcMar>
              <w:left w:w="28" w:type="dxa"/>
              <w:right w:w="28" w:type="dxa"/>
            </w:tcMar>
            <w:hideMark/>
          </w:tcPr>
          <w:p w14:paraId="70B85A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980070</w:t>
            </w:r>
          </w:p>
        </w:tc>
        <w:tc>
          <w:tcPr>
            <w:tcW w:w="3913" w:type="dxa"/>
            <w:shd w:val="clear" w:color="auto" w:fill="auto"/>
            <w:tcMar>
              <w:left w:w="28" w:type="dxa"/>
              <w:right w:w="28" w:type="dxa"/>
            </w:tcMar>
            <w:hideMark/>
          </w:tcPr>
          <w:p w14:paraId="6B6DAC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eMCSMI_IRail</w:t>
            </w:r>
          </w:p>
        </w:tc>
        <w:tc>
          <w:tcPr>
            <w:tcW w:w="1677" w:type="dxa"/>
            <w:shd w:val="clear" w:color="auto" w:fill="auto"/>
            <w:tcMar>
              <w:left w:w="28" w:type="dxa"/>
              <w:right w:w="28" w:type="dxa"/>
            </w:tcMar>
            <w:hideMark/>
          </w:tcPr>
          <w:p w14:paraId="69821A1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3F30592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3CD8CA64" w14:textId="673235D0"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21" w:history="1">
              <w:r w:rsidR="007D3634"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3D9320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65AE824A" w14:textId="77777777" w:rsidTr="00B821D4">
        <w:trPr>
          <w:trHeight w:val="255"/>
        </w:trPr>
        <w:tc>
          <w:tcPr>
            <w:tcW w:w="754" w:type="dxa"/>
            <w:shd w:val="clear" w:color="auto" w:fill="auto"/>
            <w:tcMar>
              <w:left w:w="28" w:type="dxa"/>
              <w:right w:w="28" w:type="dxa"/>
            </w:tcMar>
            <w:hideMark/>
          </w:tcPr>
          <w:p w14:paraId="3E4C3BD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980071</w:t>
            </w:r>
          </w:p>
        </w:tc>
        <w:tc>
          <w:tcPr>
            <w:tcW w:w="3913" w:type="dxa"/>
            <w:shd w:val="clear" w:color="auto" w:fill="auto"/>
            <w:tcMar>
              <w:left w:w="28" w:type="dxa"/>
              <w:right w:w="28" w:type="dxa"/>
            </w:tcMar>
            <w:hideMark/>
          </w:tcPr>
          <w:p w14:paraId="0D9F7A8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eMCSMI_IRail</w:t>
            </w:r>
          </w:p>
        </w:tc>
        <w:tc>
          <w:tcPr>
            <w:tcW w:w="1677" w:type="dxa"/>
            <w:shd w:val="clear" w:color="auto" w:fill="auto"/>
            <w:tcMar>
              <w:left w:w="28" w:type="dxa"/>
              <w:right w:w="28" w:type="dxa"/>
            </w:tcMar>
            <w:hideMark/>
          </w:tcPr>
          <w:p w14:paraId="3A2D1A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6F5DE7C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hideMark/>
          </w:tcPr>
          <w:p w14:paraId="0091AA3E" w14:textId="25BAEB36"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22" w:history="1">
              <w:r w:rsidR="007D3634"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F3CC43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2A5202F4" w14:textId="77777777" w:rsidTr="00B821D4">
        <w:trPr>
          <w:trHeight w:val="255"/>
        </w:trPr>
        <w:tc>
          <w:tcPr>
            <w:tcW w:w="754" w:type="dxa"/>
            <w:shd w:val="clear" w:color="auto" w:fill="auto"/>
            <w:tcMar>
              <w:left w:w="28" w:type="dxa"/>
              <w:right w:w="28" w:type="dxa"/>
            </w:tcMar>
            <w:hideMark/>
          </w:tcPr>
          <w:p w14:paraId="72C9330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900026</w:t>
            </w:r>
          </w:p>
        </w:tc>
        <w:tc>
          <w:tcPr>
            <w:tcW w:w="3913" w:type="dxa"/>
            <w:shd w:val="clear" w:color="auto" w:fill="auto"/>
            <w:tcMar>
              <w:left w:w="28" w:type="dxa"/>
              <w:right w:w="28" w:type="dxa"/>
            </w:tcMar>
            <w:hideMark/>
          </w:tcPr>
          <w:p w14:paraId="2BB7DE8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FRMCS Phase 4</w:t>
            </w:r>
          </w:p>
        </w:tc>
        <w:tc>
          <w:tcPr>
            <w:tcW w:w="1677" w:type="dxa"/>
            <w:shd w:val="clear" w:color="auto" w:fill="auto"/>
            <w:tcMar>
              <w:left w:w="28" w:type="dxa"/>
              <w:right w:w="28" w:type="dxa"/>
            </w:tcMar>
            <w:hideMark/>
          </w:tcPr>
          <w:p w14:paraId="47E097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FS_FRMCS_Ph4</w:t>
            </w:r>
          </w:p>
        </w:tc>
        <w:tc>
          <w:tcPr>
            <w:tcW w:w="395" w:type="dxa"/>
            <w:shd w:val="clear" w:color="auto" w:fill="auto"/>
            <w:tcMar>
              <w:left w:w="28" w:type="dxa"/>
              <w:right w:w="28" w:type="dxa"/>
            </w:tcMar>
            <w:hideMark/>
          </w:tcPr>
          <w:p w14:paraId="0E103F9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20646A96" w14:textId="006879B3"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23" w:history="1">
              <w:r w:rsidR="007D3634" w:rsidRPr="007D3634">
                <w:rPr>
                  <w:rFonts w:ascii="Calibri" w:hAnsi="Calibri" w:cs="Calibri"/>
                  <w:color w:val="0563C1"/>
                  <w:sz w:val="16"/>
                  <w:szCs w:val="18"/>
                  <w:u w:val="single"/>
                  <w:lang w:eastAsia="en-GB"/>
                </w:rPr>
                <w:t>SP-220436</w:t>
              </w:r>
            </w:hyperlink>
          </w:p>
        </w:tc>
        <w:tc>
          <w:tcPr>
            <w:tcW w:w="2259" w:type="dxa"/>
            <w:shd w:val="clear" w:color="auto" w:fill="auto"/>
            <w:tcMar>
              <w:left w:w="28" w:type="dxa"/>
              <w:right w:w="28" w:type="dxa"/>
            </w:tcMar>
            <w:hideMark/>
          </w:tcPr>
          <w:p w14:paraId="4759B1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Guillaume Gach; UIC </w:t>
            </w:r>
          </w:p>
        </w:tc>
      </w:tr>
      <w:tr w:rsidR="00B821D4" w:rsidRPr="00EF7FBB" w14:paraId="51BCD663" w14:textId="77777777" w:rsidTr="00B821D4">
        <w:trPr>
          <w:trHeight w:val="255"/>
        </w:trPr>
        <w:tc>
          <w:tcPr>
            <w:tcW w:w="754" w:type="dxa"/>
            <w:shd w:val="clear" w:color="auto" w:fill="auto"/>
            <w:tcMar>
              <w:left w:w="28" w:type="dxa"/>
              <w:right w:w="28" w:type="dxa"/>
            </w:tcMar>
            <w:hideMark/>
          </w:tcPr>
          <w:p w14:paraId="27481E7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930014</w:t>
            </w:r>
          </w:p>
        </w:tc>
        <w:tc>
          <w:tcPr>
            <w:tcW w:w="3913" w:type="dxa"/>
            <w:shd w:val="clear" w:color="auto" w:fill="auto"/>
            <w:tcMar>
              <w:left w:w="28" w:type="dxa"/>
              <w:right w:w="28" w:type="dxa"/>
            </w:tcMar>
            <w:hideMark/>
          </w:tcPr>
          <w:p w14:paraId="14C65EB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enhancements to application layer support for V2X services; Phase 2 </w:t>
            </w:r>
          </w:p>
        </w:tc>
        <w:tc>
          <w:tcPr>
            <w:tcW w:w="1677" w:type="dxa"/>
            <w:shd w:val="clear" w:color="auto" w:fill="auto"/>
            <w:tcMar>
              <w:left w:w="28" w:type="dxa"/>
              <w:right w:w="28" w:type="dxa"/>
            </w:tcMar>
            <w:hideMark/>
          </w:tcPr>
          <w:p w14:paraId="192BE9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FS_eV2XAPP2</w:t>
            </w:r>
          </w:p>
        </w:tc>
        <w:tc>
          <w:tcPr>
            <w:tcW w:w="395" w:type="dxa"/>
            <w:shd w:val="clear" w:color="auto" w:fill="auto"/>
            <w:tcMar>
              <w:left w:w="28" w:type="dxa"/>
              <w:right w:w="28" w:type="dxa"/>
            </w:tcMar>
            <w:hideMark/>
          </w:tcPr>
          <w:p w14:paraId="449DF9C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7B844698" w14:textId="10099D8F"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24" w:history="1">
              <w:r w:rsidR="007D3634" w:rsidRPr="007D3634">
                <w:rPr>
                  <w:rFonts w:ascii="Calibri" w:hAnsi="Calibri" w:cs="Calibri"/>
                  <w:color w:val="0563C1"/>
                  <w:sz w:val="16"/>
                  <w:szCs w:val="18"/>
                  <w:u w:val="single"/>
                  <w:lang w:eastAsia="en-GB"/>
                </w:rPr>
                <w:t>SP-220466</w:t>
              </w:r>
            </w:hyperlink>
          </w:p>
        </w:tc>
        <w:tc>
          <w:tcPr>
            <w:tcW w:w="2259" w:type="dxa"/>
            <w:shd w:val="clear" w:color="auto" w:fill="auto"/>
            <w:tcMar>
              <w:left w:w="28" w:type="dxa"/>
              <w:right w:w="28" w:type="dxa"/>
            </w:tcMar>
            <w:hideMark/>
          </w:tcPr>
          <w:p w14:paraId="1C95265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1258D8BE" w14:textId="77777777" w:rsidTr="00B821D4">
        <w:trPr>
          <w:trHeight w:val="255"/>
        </w:trPr>
        <w:tc>
          <w:tcPr>
            <w:tcW w:w="754" w:type="dxa"/>
            <w:shd w:val="clear" w:color="auto" w:fill="auto"/>
            <w:tcMar>
              <w:left w:w="28" w:type="dxa"/>
              <w:right w:w="28" w:type="dxa"/>
            </w:tcMar>
            <w:hideMark/>
          </w:tcPr>
          <w:p w14:paraId="547981B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880034</w:t>
            </w:r>
          </w:p>
        </w:tc>
        <w:tc>
          <w:tcPr>
            <w:tcW w:w="3913" w:type="dxa"/>
            <w:shd w:val="clear" w:color="auto" w:fill="auto"/>
            <w:tcMar>
              <w:left w:w="28" w:type="dxa"/>
              <w:right w:w="28" w:type="dxa"/>
            </w:tcMar>
            <w:hideMark/>
          </w:tcPr>
          <w:p w14:paraId="5472E71B"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of Interconnection and Migration Aspects for Railways </w:t>
            </w:r>
          </w:p>
        </w:tc>
        <w:tc>
          <w:tcPr>
            <w:tcW w:w="1677" w:type="dxa"/>
            <w:shd w:val="clear" w:color="auto" w:fill="auto"/>
            <w:tcMar>
              <w:left w:w="28" w:type="dxa"/>
              <w:right w:w="28" w:type="dxa"/>
            </w:tcMar>
            <w:hideMark/>
          </w:tcPr>
          <w:p w14:paraId="5718E0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FS_IRail</w:t>
            </w:r>
          </w:p>
        </w:tc>
        <w:tc>
          <w:tcPr>
            <w:tcW w:w="395" w:type="dxa"/>
            <w:shd w:val="clear" w:color="auto" w:fill="auto"/>
            <w:tcMar>
              <w:left w:w="28" w:type="dxa"/>
              <w:right w:w="28" w:type="dxa"/>
            </w:tcMar>
            <w:hideMark/>
          </w:tcPr>
          <w:p w14:paraId="706AA68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46849E08" w14:textId="5B00E7B7"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25" w:history="1">
              <w:r w:rsidR="007D3634" w:rsidRPr="007D3634">
                <w:rPr>
                  <w:rFonts w:ascii="Calibri" w:hAnsi="Calibri" w:cs="Calibri"/>
                  <w:color w:val="0563C1"/>
                  <w:sz w:val="16"/>
                  <w:szCs w:val="18"/>
                  <w:u w:val="single"/>
                  <w:lang w:eastAsia="en-GB"/>
                </w:rPr>
                <w:t>SP-200336</w:t>
              </w:r>
            </w:hyperlink>
          </w:p>
        </w:tc>
        <w:tc>
          <w:tcPr>
            <w:tcW w:w="2259" w:type="dxa"/>
            <w:shd w:val="clear" w:color="auto" w:fill="auto"/>
            <w:tcMar>
              <w:left w:w="28" w:type="dxa"/>
              <w:right w:w="28" w:type="dxa"/>
            </w:tcMar>
            <w:hideMark/>
          </w:tcPr>
          <w:p w14:paraId="68AF69E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37A7E45C" w14:textId="77777777" w:rsidTr="00B821D4">
        <w:trPr>
          <w:trHeight w:val="255"/>
        </w:trPr>
        <w:tc>
          <w:tcPr>
            <w:tcW w:w="754" w:type="dxa"/>
            <w:shd w:val="clear" w:color="auto" w:fill="auto"/>
            <w:tcMar>
              <w:left w:w="28" w:type="dxa"/>
              <w:right w:w="28" w:type="dxa"/>
            </w:tcMar>
            <w:hideMark/>
          </w:tcPr>
          <w:p w14:paraId="757FB96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880036</w:t>
            </w:r>
          </w:p>
        </w:tc>
        <w:tc>
          <w:tcPr>
            <w:tcW w:w="3913" w:type="dxa"/>
            <w:shd w:val="clear" w:color="auto" w:fill="auto"/>
            <w:tcMar>
              <w:left w:w="28" w:type="dxa"/>
              <w:right w:w="28" w:type="dxa"/>
            </w:tcMar>
            <w:hideMark/>
          </w:tcPr>
          <w:p w14:paraId="3FF89017"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Off-Network for Rail</w:t>
            </w:r>
          </w:p>
        </w:tc>
        <w:tc>
          <w:tcPr>
            <w:tcW w:w="1677" w:type="dxa"/>
            <w:shd w:val="clear" w:color="auto" w:fill="auto"/>
            <w:tcMar>
              <w:left w:w="28" w:type="dxa"/>
              <w:right w:w="28" w:type="dxa"/>
            </w:tcMar>
            <w:hideMark/>
          </w:tcPr>
          <w:p w14:paraId="3DBC9C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FS_OffNetRail</w:t>
            </w:r>
          </w:p>
        </w:tc>
        <w:tc>
          <w:tcPr>
            <w:tcW w:w="395" w:type="dxa"/>
            <w:shd w:val="clear" w:color="auto" w:fill="auto"/>
            <w:tcMar>
              <w:left w:w="28" w:type="dxa"/>
              <w:right w:w="28" w:type="dxa"/>
            </w:tcMar>
            <w:hideMark/>
          </w:tcPr>
          <w:p w14:paraId="07DDBA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604A3D09" w14:textId="6E63FA29"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26" w:history="1">
              <w:r w:rsidR="007D3634" w:rsidRPr="007D3634">
                <w:rPr>
                  <w:rFonts w:ascii="Calibri" w:hAnsi="Calibri" w:cs="Calibri"/>
                  <w:color w:val="0563C1"/>
                  <w:sz w:val="16"/>
                  <w:szCs w:val="18"/>
                  <w:u w:val="single"/>
                  <w:lang w:eastAsia="en-GB"/>
                </w:rPr>
                <w:t>SP-200572</w:t>
              </w:r>
            </w:hyperlink>
          </w:p>
        </w:tc>
        <w:tc>
          <w:tcPr>
            <w:tcW w:w="2259" w:type="dxa"/>
            <w:shd w:val="clear" w:color="auto" w:fill="auto"/>
            <w:tcMar>
              <w:left w:w="28" w:type="dxa"/>
              <w:right w:w="28" w:type="dxa"/>
            </w:tcMar>
            <w:hideMark/>
          </w:tcPr>
          <w:p w14:paraId="1B147A9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Guillaume Gach</w:t>
            </w:r>
          </w:p>
        </w:tc>
      </w:tr>
    </w:tbl>
    <w:p w14:paraId="64C4768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078E1B47" w14:textId="538C6B3F" w:rsidR="00B821D4" w:rsidRDefault="00B821D4" w:rsidP="00B821D4">
      <w:pPr>
        <w:pStyle w:val="Heading2"/>
        <w:rPr>
          <w:lang w:eastAsia="en-GB"/>
        </w:rPr>
      </w:pPr>
      <w:bookmarkStart w:id="108" w:name="_Toc171519650"/>
      <w:r>
        <w:rPr>
          <w:lang w:eastAsia="en-GB"/>
        </w:rPr>
        <w:t>16.5</w:t>
      </w:r>
      <w:r>
        <w:rPr>
          <w:lang w:eastAsia="en-GB"/>
        </w:rPr>
        <w:tab/>
      </w:r>
      <w:r w:rsidRPr="00B821D4">
        <w:rPr>
          <w:lang w:eastAsia="en-GB"/>
        </w:rPr>
        <w:t>Application layer support for V2X services; Phase 3</w:t>
      </w:r>
      <w:bookmarkEnd w:id="108"/>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52AE27D2" w14:textId="77777777" w:rsidTr="00B821D4">
        <w:trPr>
          <w:trHeight w:val="255"/>
        </w:trPr>
        <w:tc>
          <w:tcPr>
            <w:tcW w:w="754" w:type="dxa"/>
            <w:shd w:val="clear" w:color="auto" w:fill="auto"/>
            <w:tcMar>
              <w:left w:w="28" w:type="dxa"/>
              <w:right w:w="28" w:type="dxa"/>
            </w:tcMar>
            <w:hideMark/>
          </w:tcPr>
          <w:p w14:paraId="3EF06AA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980125</w:t>
            </w:r>
          </w:p>
        </w:tc>
        <w:tc>
          <w:tcPr>
            <w:tcW w:w="3913" w:type="dxa"/>
            <w:shd w:val="clear" w:color="auto" w:fill="auto"/>
            <w:tcMar>
              <w:left w:w="28" w:type="dxa"/>
              <w:right w:w="28" w:type="dxa"/>
            </w:tcMar>
            <w:hideMark/>
          </w:tcPr>
          <w:p w14:paraId="28392CB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Application layer support for V2X services; Phase 3</w:t>
            </w:r>
          </w:p>
        </w:tc>
        <w:tc>
          <w:tcPr>
            <w:tcW w:w="1677" w:type="dxa"/>
            <w:shd w:val="clear" w:color="auto" w:fill="auto"/>
            <w:tcMar>
              <w:left w:w="28" w:type="dxa"/>
              <w:right w:w="28" w:type="dxa"/>
            </w:tcMar>
            <w:hideMark/>
          </w:tcPr>
          <w:p w14:paraId="347629D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343045D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3AF44B68" w14:textId="47E26ADE"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27" w:history="1">
              <w:r w:rsidR="007D3634" w:rsidRPr="007D3634">
                <w:rPr>
                  <w:rFonts w:ascii="Calibri" w:hAnsi="Calibri" w:cs="Calibri"/>
                  <w:color w:val="0563C1"/>
                  <w:sz w:val="16"/>
                  <w:szCs w:val="18"/>
                  <w:u w:val="single"/>
                  <w:lang w:eastAsia="en-GB"/>
                </w:rPr>
                <w:t>SP-220916</w:t>
              </w:r>
            </w:hyperlink>
          </w:p>
        </w:tc>
        <w:tc>
          <w:tcPr>
            <w:tcW w:w="2259" w:type="dxa"/>
            <w:shd w:val="clear" w:color="auto" w:fill="auto"/>
            <w:tcMar>
              <w:left w:w="28" w:type="dxa"/>
              <w:right w:w="28" w:type="dxa"/>
            </w:tcMar>
            <w:hideMark/>
          </w:tcPr>
          <w:p w14:paraId="48FDA9C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0D9BC378" w14:textId="77777777" w:rsidTr="00B821D4">
        <w:trPr>
          <w:trHeight w:val="255"/>
        </w:trPr>
        <w:tc>
          <w:tcPr>
            <w:tcW w:w="754" w:type="dxa"/>
            <w:shd w:val="clear" w:color="auto" w:fill="auto"/>
            <w:tcMar>
              <w:left w:w="28" w:type="dxa"/>
              <w:right w:w="28" w:type="dxa"/>
            </w:tcMar>
            <w:hideMark/>
          </w:tcPr>
          <w:p w14:paraId="7E3A7F8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970039</w:t>
            </w:r>
          </w:p>
        </w:tc>
        <w:tc>
          <w:tcPr>
            <w:tcW w:w="3913" w:type="dxa"/>
            <w:shd w:val="clear" w:color="auto" w:fill="auto"/>
            <w:tcMar>
              <w:left w:w="28" w:type="dxa"/>
              <w:right w:w="28" w:type="dxa"/>
            </w:tcMar>
            <w:hideMark/>
          </w:tcPr>
          <w:p w14:paraId="253B288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V2XAPP_Ph3</w:t>
            </w:r>
          </w:p>
        </w:tc>
        <w:tc>
          <w:tcPr>
            <w:tcW w:w="1677" w:type="dxa"/>
            <w:shd w:val="clear" w:color="auto" w:fill="auto"/>
            <w:tcMar>
              <w:left w:w="28" w:type="dxa"/>
              <w:right w:w="28" w:type="dxa"/>
            </w:tcMar>
            <w:hideMark/>
          </w:tcPr>
          <w:p w14:paraId="698E656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16D63B7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33B47D3B" w14:textId="0213D052"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28" w:history="1">
              <w:r w:rsidR="007D3634" w:rsidRPr="007D3634">
                <w:rPr>
                  <w:rFonts w:ascii="Calibri" w:hAnsi="Calibri" w:cs="Calibri"/>
                  <w:color w:val="0563C1"/>
                  <w:sz w:val="16"/>
                  <w:szCs w:val="18"/>
                  <w:u w:val="single"/>
                  <w:lang w:eastAsia="en-GB"/>
                </w:rPr>
                <w:t>SP-221229</w:t>
              </w:r>
            </w:hyperlink>
          </w:p>
        </w:tc>
        <w:tc>
          <w:tcPr>
            <w:tcW w:w="2259" w:type="dxa"/>
            <w:shd w:val="clear" w:color="auto" w:fill="auto"/>
            <w:tcMar>
              <w:left w:w="28" w:type="dxa"/>
              <w:right w:w="28" w:type="dxa"/>
            </w:tcMar>
            <w:hideMark/>
          </w:tcPr>
          <w:p w14:paraId="2E3505F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4AD994A5" w14:textId="77777777" w:rsidTr="00B821D4">
        <w:trPr>
          <w:trHeight w:val="255"/>
        </w:trPr>
        <w:tc>
          <w:tcPr>
            <w:tcW w:w="754" w:type="dxa"/>
            <w:shd w:val="clear" w:color="auto" w:fill="auto"/>
            <w:tcMar>
              <w:left w:w="28" w:type="dxa"/>
              <w:right w:w="28" w:type="dxa"/>
            </w:tcMar>
            <w:hideMark/>
          </w:tcPr>
          <w:p w14:paraId="2BA6880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980072</w:t>
            </w:r>
          </w:p>
        </w:tc>
        <w:tc>
          <w:tcPr>
            <w:tcW w:w="3913" w:type="dxa"/>
            <w:shd w:val="clear" w:color="auto" w:fill="auto"/>
            <w:tcMar>
              <w:left w:w="28" w:type="dxa"/>
              <w:right w:w="28" w:type="dxa"/>
            </w:tcMar>
            <w:hideMark/>
          </w:tcPr>
          <w:p w14:paraId="2EBCEED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V2XAPP_Ph3</w:t>
            </w:r>
          </w:p>
        </w:tc>
        <w:tc>
          <w:tcPr>
            <w:tcW w:w="1677" w:type="dxa"/>
            <w:shd w:val="clear" w:color="auto" w:fill="auto"/>
            <w:tcMar>
              <w:left w:w="28" w:type="dxa"/>
              <w:right w:w="28" w:type="dxa"/>
            </w:tcMar>
            <w:hideMark/>
          </w:tcPr>
          <w:p w14:paraId="2123DC2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77C20F3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6ACEE0FC" w14:textId="18F730FA"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29" w:history="1">
              <w:r w:rsidR="007D3634"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1D9A175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B821D4" w:rsidRPr="00EF7FBB" w14:paraId="035B4A0C" w14:textId="77777777" w:rsidTr="00B821D4">
        <w:trPr>
          <w:trHeight w:val="255"/>
        </w:trPr>
        <w:tc>
          <w:tcPr>
            <w:tcW w:w="754" w:type="dxa"/>
            <w:shd w:val="clear" w:color="auto" w:fill="auto"/>
            <w:tcMar>
              <w:left w:w="28" w:type="dxa"/>
              <w:right w:w="28" w:type="dxa"/>
            </w:tcMar>
            <w:hideMark/>
          </w:tcPr>
          <w:p w14:paraId="1828569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980073</w:t>
            </w:r>
          </w:p>
        </w:tc>
        <w:tc>
          <w:tcPr>
            <w:tcW w:w="3913" w:type="dxa"/>
            <w:shd w:val="clear" w:color="auto" w:fill="auto"/>
            <w:tcMar>
              <w:left w:w="28" w:type="dxa"/>
              <w:right w:w="28" w:type="dxa"/>
            </w:tcMar>
            <w:hideMark/>
          </w:tcPr>
          <w:p w14:paraId="5E8E676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V2XAPP_Ph3</w:t>
            </w:r>
          </w:p>
        </w:tc>
        <w:tc>
          <w:tcPr>
            <w:tcW w:w="1677" w:type="dxa"/>
            <w:shd w:val="clear" w:color="auto" w:fill="auto"/>
            <w:tcMar>
              <w:left w:w="28" w:type="dxa"/>
              <w:right w:w="28" w:type="dxa"/>
            </w:tcMar>
            <w:hideMark/>
          </w:tcPr>
          <w:p w14:paraId="182182A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589E2F4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hideMark/>
          </w:tcPr>
          <w:p w14:paraId="4787FB13" w14:textId="5A1A445D"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30" w:history="1">
              <w:r w:rsidR="007D3634"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46B7EAA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bl>
    <w:p w14:paraId="3FD34CE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6ED865BA" w14:textId="5E315F4C" w:rsidR="00B821D4" w:rsidRDefault="00B821D4" w:rsidP="00B821D4">
      <w:pPr>
        <w:pStyle w:val="Heading2"/>
        <w:rPr>
          <w:lang w:eastAsia="en-GB"/>
        </w:rPr>
      </w:pPr>
      <w:bookmarkStart w:id="109" w:name="_Toc171519651"/>
      <w:r>
        <w:rPr>
          <w:lang w:eastAsia="en-GB"/>
        </w:rPr>
        <w:t>16.6</w:t>
      </w:r>
      <w:r>
        <w:rPr>
          <w:lang w:eastAsia="en-GB"/>
        </w:rPr>
        <w:tab/>
      </w:r>
      <w:r w:rsidRPr="00B821D4">
        <w:rPr>
          <w:lang w:eastAsia="en-GB"/>
        </w:rPr>
        <w:t>Enhanced NR support for high speed train scenario in frequency range 2 (FR2)</w:t>
      </w:r>
      <w:bookmarkEnd w:id="109"/>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7D049B7E" w14:textId="77777777" w:rsidTr="00B821D4">
        <w:trPr>
          <w:trHeight w:val="255"/>
        </w:trPr>
        <w:tc>
          <w:tcPr>
            <w:tcW w:w="754" w:type="dxa"/>
            <w:shd w:val="clear" w:color="auto" w:fill="auto"/>
            <w:tcMar>
              <w:left w:w="28" w:type="dxa"/>
              <w:right w:w="28" w:type="dxa"/>
            </w:tcMar>
            <w:hideMark/>
          </w:tcPr>
          <w:p w14:paraId="60345C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950079</w:t>
            </w:r>
          </w:p>
        </w:tc>
        <w:tc>
          <w:tcPr>
            <w:tcW w:w="3913" w:type="dxa"/>
            <w:shd w:val="clear" w:color="auto" w:fill="auto"/>
            <w:tcMar>
              <w:left w:w="28" w:type="dxa"/>
              <w:right w:w="28" w:type="dxa"/>
            </w:tcMar>
            <w:hideMark/>
          </w:tcPr>
          <w:p w14:paraId="53CB29B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NR support for high speed train scenario in frequency range 2 (FR2) </w:t>
            </w:r>
          </w:p>
        </w:tc>
        <w:tc>
          <w:tcPr>
            <w:tcW w:w="1677" w:type="dxa"/>
            <w:shd w:val="clear" w:color="auto" w:fill="auto"/>
            <w:tcMar>
              <w:left w:w="28" w:type="dxa"/>
              <w:right w:w="28" w:type="dxa"/>
            </w:tcMar>
            <w:hideMark/>
          </w:tcPr>
          <w:p w14:paraId="340C93C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NR_HST_FR2_enh</w:t>
            </w:r>
          </w:p>
        </w:tc>
        <w:tc>
          <w:tcPr>
            <w:tcW w:w="395" w:type="dxa"/>
            <w:shd w:val="clear" w:color="auto" w:fill="auto"/>
            <w:tcMar>
              <w:left w:w="28" w:type="dxa"/>
              <w:right w:w="28" w:type="dxa"/>
            </w:tcMar>
            <w:hideMark/>
          </w:tcPr>
          <w:p w14:paraId="618DC62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45" w:type="dxa"/>
            <w:shd w:val="clear" w:color="auto" w:fill="auto"/>
            <w:tcMar>
              <w:left w:w="28" w:type="dxa"/>
              <w:right w:w="28" w:type="dxa"/>
            </w:tcMar>
            <w:hideMark/>
          </w:tcPr>
          <w:p w14:paraId="16F8B5D8" w14:textId="2EF81A3E"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E64DED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59E28E39" w14:textId="77777777" w:rsidTr="00B821D4">
        <w:trPr>
          <w:trHeight w:val="255"/>
        </w:trPr>
        <w:tc>
          <w:tcPr>
            <w:tcW w:w="754" w:type="dxa"/>
            <w:shd w:val="clear" w:color="auto" w:fill="auto"/>
            <w:tcMar>
              <w:left w:w="28" w:type="dxa"/>
              <w:right w:w="28" w:type="dxa"/>
            </w:tcMar>
            <w:hideMark/>
          </w:tcPr>
          <w:p w14:paraId="34CE3A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950179</w:t>
            </w:r>
          </w:p>
        </w:tc>
        <w:tc>
          <w:tcPr>
            <w:tcW w:w="3913" w:type="dxa"/>
            <w:shd w:val="clear" w:color="auto" w:fill="auto"/>
            <w:tcMar>
              <w:left w:w="28" w:type="dxa"/>
              <w:right w:w="28" w:type="dxa"/>
            </w:tcMar>
            <w:hideMark/>
          </w:tcPr>
          <w:p w14:paraId="66A9A80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NR support for high speed train scenario in frequency range 2 (FR2) </w:t>
            </w:r>
          </w:p>
        </w:tc>
        <w:tc>
          <w:tcPr>
            <w:tcW w:w="1677" w:type="dxa"/>
            <w:shd w:val="clear" w:color="auto" w:fill="auto"/>
            <w:tcMar>
              <w:left w:w="28" w:type="dxa"/>
              <w:right w:w="28" w:type="dxa"/>
            </w:tcMar>
            <w:hideMark/>
          </w:tcPr>
          <w:p w14:paraId="159F650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NR_HST_FR2_enh-Core</w:t>
            </w:r>
          </w:p>
        </w:tc>
        <w:tc>
          <w:tcPr>
            <w:tcW w:w="395" w:type="dxa"/>
            <w:shd w:val="clear" w:color="auto" w:fill="auto"/>
            <w:tcMar>
              <w:left w:w="28" w:type="dxa"/>
              <w:right w:w="28" w:type="dxa"/>
            </w:tcMar>
            <w:hideMark/>
          </w:tcPr>
          <w:p w14:paraId="1EF4045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1256E03D" w14:textId="0F85AE17"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29E52FD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40658CED" w14:textId="77777777" w:rsidTr="00B821D4">
        <w:trPr>
          <w:trHeight w:val="255"/>
        </w:trPr>
        <w:tc>
          <w:tcPr>
            <w:tcW w:w="754" w:type="dxa"/>
            <w:shd w:val="clear" w:color="auto" w:fill="auto"/>
            <w:tcMar>
              <w:left w:w="28" w:type="dxa"/>
              <w:right w:w="28" w:type="dxa"/>
            </w:tcMar>
            <w:hideMark/>
          </w:tcPr>
          <w:p w14:paraId="637714B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950279</w:t>
            </w:r>
          </w:p>
        </w:tc>
        <w:tc>
          <w:tcPr>
            <w:tcW w:w="3913" w:type="dxa"/>
            <w:shd w:val="clear" w:color="auto" w:fill="auto"/>
            <w:tcMar>
              <w:left w:w="28" w:type="dxa"/>
              <w:right w:w="28" w:type="dxa"/>
            </w:tcMar>
            <w:hideMark/>
          </w:tcPr>
          <w:p w14:paraId="6A61D16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NR support for high speed train scenario in frequency range 2 (FR2) </w:t>
            </w:r>
          </w:p>
        </w:tc>
        <w:tc>
          <w:tcPr>
            <w:tcW w:w="1677" w:type="dxa"/>
            <w:shd w:val="clear" w:color="auto" w:fill="auto"/>
            <w:tcMar>
              <w:left w:w="28" w:type="dxa"/>
              <w:right w:w="28" w:type="dxa"/>
            </w:tcMar>
            <w:hideMark/>
          </w:tcPr>
          <w:p w14:paraId="45AAFC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NR_HST_FR2_enh-Perf</w:t>
            </w:r>
          </w:p>
        </w:tc>
        <w:tc>
          <w:tcPr>
            <w:tcW w:w="395" w:type="dxa"/>
            <w:shd w:val="clear" w:color="auto" w:fill="auto"/>
            <w:tcMar>
              <w:left w:w="28" w:type="dxa"/>
              <w:right w:w="28" w:type="dxa"/>
            </w:tcMar>
            <w:hideMark/>
          </w:tcPr>
          <w:p w14:paraId="4BAAD71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740ACAC5" w14:textId="2CC3CCE4"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D11EEF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bl>
    <w:p w14:paraId="6C664491" w14:textId="1DEDB95D" w:rsidR="001447A9" w:rsidRDefault="001447A9" w:rsidP="001447A9">
      <w:pPr>
        <w:rPr>
          <w:lang w:eastAsia="en-GB"/>
        </w:rPr>
      </w:pPr>
      <w:r w:rsidRPr="00652D0A">
        <w:rPr>
          <w:lang w:eastAsia="en-GB"/>
        </w:rPr>
        <w:t xml:space="preserve">Summary based on the input provided by </w:t>
      </w:r>
      <w:r>
        <w:rPr>
          <w:lang w:eastAsia="en-GB"/>
        </w:rPr>
        <w:t xml:space="preserve">Samsung </w:t>
      </w:r>
      <w:r w:rsidRPr="00652D0A">
        <w:rPr>
          <w:lang w:eastAsia="en-GB"/>
        </w:rPr>
        <w:t xml:space="preserve">in </w:t>
      </w:r>
      <w:r w:rsidRPr="001447A9">
        <w:rPr>
          <w:lang w:eastAsia="en-GB"/>
        </w:rPr>
        <w:t>RP-231731</w:t>
      </w:r>
      <w:r w:rsidRPr="00652D0A">
        <w:rPr>
          <w:lang w:eastAsia="en-GB"/>
        </w:rPr>
        <w:t>.</w:t>
      </w:r>
    </w:p>
    <w:p w14:paraId="30FA454B" w14:textId="79FC2D29" w:rsidR="001447A9" w:rsidRDefault="001447A9" w:rsidP="001447A9">
      <w:pPr>
        <w:rPr>
          <w:lang w:eastAsia="en-GB"/>
        </w:rPr>
      </w:pPr>
      <w:r>
        <w:rPr>
          <w:lang w:eastAsia="en-GB"/>
        </w:rPr>
        <w:t xml:space="preserve">This Rel-18 WI on enhanced NR support for high speed train (HST) scenario in Frequency Range 2 (FR2) introduces the enhancement to Rel-17 FR2 HST scenario. Same as Rel-17 work item by still focusing on train roof-mounted high-power devices for NR standalone FR2-1 HST scenario with speed up to 350km/h and applicable frequency up to 30GHz, this Rel-18 WI is tasked to introduce the enhanced NR support including intra-band Carrier Aggregation (CA), </w:t>
      </w:r>
      <w:r>
        <w:rPr>
          <w:lang w:eastAsia="en-GB"/>
        </w:rPr>
        <w:lastRenderedPageBreak/>
        <w:t xml:space="preserve">simultaneous multi-panel operation and enhanced UL timing adjustment solution, and to further study the FR2-1 HST operation in tunnel deployment scenario. </w:t>
      </w:r>
    </w:p>
    <w:p w14:paraId="46981A45" w14:textId="77777777" w:rsidR="001447A9" w:rsidRDefault="001447A9" w:rsidP="001447A9">
      <w:pPr>
        <w:rPr>
          <w:lang w:eastAsia="en-GB"/>
        </w:rPr>
      </w:pPr>
      <w:r>
        <w:rPr>
          <w:lang w:eastAsia="en-GB"/>
        </w:rPr>
        <w:t xml:space="preserve">In this WI, to enable the FR2-1 intra-band contiguous and non-contiguous CA deployment, the RF and RRM requirements are introduced for FR2-1 power class 6 (PC6) UE (corresponding to the UE type of high speed train roof-mounted one), which has been introduced without the support of CA operation in Rel-17. More specifically, new PC6-specific intra-band CA RF requirements of Maximum Power Reduction (MPR), Additional Maximum Power Reduction (A-MPR), minimum output power, carrier leakage and in-band emission are introduced, while other existing CA RF requirements shall still be applied for PC6 UE. From RRM perspective, the new requirements of inter-frequency measurement, intra-frequency measurement on Secondary Component Carrier (SCC) and enhanced Secondary Cell (SCell) activation delay requirement for HST scenario are specified. </w:t>
      </w:r>
    </w:p>
    <w:p w14:paraId="0DB3969D" w14:textId="1D7ABE6A" w:rsidR="001447A9" w:rsidRDefault="001447A9" w:rsidP="001447A9">
      <w:pPr>
        <w:rPr>
          <w:lang w:eastAsia="en-GB"/>
        </w:rPr>
      </w:pPr>
      <w:r>
        <w:rPr>
          <w:lang w:eastAsia="en-GB"/>
        </w:rPr>
        <w:t xml:space="preserve">In FR2-1 bi-directional HST deployment, to enable the simultaneous multi-panel reception with two receive panels which are corresponding to two spherical coverage areas as specified for PC6 UE, new 2 Angle of Arrival (AoA) spherical coverage requirement is introduced in this WI. From RRM perspective accordingly, the enhancement on radio link monitoring, beam failure detection, Layer-1 measurement requirements and the Maximum Receive Timing Difference (MRTD) to be handled are provided for FR2-1 PC6 UE supporting the simultaneous multi-panel reception. </w:t>
      </w:r>
    </w:p>
    <w:p w14:paraId="3DA5C9BF" w14:textId="77777777" w:rsidR="001447A9" w:rsidRDefault="001447A9" w:rsidP="001447A9">
      <w:pPr>
        <w:rPr>
          <w:lang w:eastAsia="en-GB"/>
        </w:rPr>
      </w:pPr>
      <w:r>
        <w:rPr>
          <w:lang w:eastAsia="en-GB"/>
        </w:rPr>
        <w:t xml:space="preserve">To enable the TCI state switch across non-collocated remote radio heads (RRHs), the uplink timing adjustment solution with the explicit network signalling assistance is introduced. Specifically, with the enhanced MAC CE indication for TCI state switch in FR2-1 HST scenario, UE is informed of the timing difference between downlink signals, based on which the TCI state switch delay and uplink transmission timing adjustment requirements are provided.  </w:t>
      </w:r>
    </w:p>
    <w:p w14:paraId="659DBDE0" w14:textId="77777777" w:rsidR="001447A9" w:rsidRDefault="001447A9" w:rsidP="001447A9">
      <w:pPr>
        <w:rPr>
          <w:lang w:eastAsia="en-GB"/>
        </w:rPr>
      </w:pPr>
      <w:r>
        <w:rPr>
          <w:lang w:eastAsia="en-GB"/>
        </w:rPr>
        <w:t xml:space="preserve">In this WI, the reference tunnel deployment is studied with the conclusion that pathloss model in tunnel might have similar characteristics compared to urban open space scenarios, and multi-path components (MPCs) extensively exist but the delay spread is small making MPCs indistinguishable from each other, thus making Line-of-Sight (LoS) propagation model be assumed for tunnel deployment scenario. Moreover the mobility performance in the tunnel scenario is also studied based upon the system-level evaluation. </w:t>
      </w:r>
    </w:p>
    <w:p w14:paraId="24C253C4" w14:textId="77777777" w:rsidR="001447A9" w:rsidRDefault="001447A9" w:rsidP="001447A9">
      <w:pPr>
        <w:rPr>
          <w:lang w:eastAsia="en-GB"/>
        </w:rPr>
      </w:pPr>
      <w:r>
        <w:rPr>
          <w:lang w:eastAsia="en-GB"/>
        </w:rPr>
        <w:t xml:space="preserve">The BS/UE performance requirements are being discussed for the above-mentioned enhanced features for FR2-1 HST scenario, which will further be completed in the performance phase of this work item. </w:t>
      </w:r>
    </w:p>
    <w:p w14:paraId="75B17064" w14:textId="77777777" w:rsidR="001447A9" w:rsidRPr="000D2E94" w:rsidRDefault="001447A9" w:rsidP="001447A9">
      <w:pPr>
        <w:rPr>
          <w:b/>
        </w:rPr>
      </w:pPr>
      <w:r w:rsidRPr="000D2E94">
        <w:rPr>
          <w:b/>
        </w:rPr>
        <w:t>References</w:t>
      </w:r>
      <w:r w:rsidRPr="000D2E94">
        <w:t xml:space="preserve"> </w:t>
      </w:r>
    </w:p>
    <w:p w14:paraId="33319EF8" w14:textId="4C7235D5" w:rsidR="001447A9" w:rsidRPr="00EA0D25" w:rsidRDefault="001447A9" w:rsidP="001447A9">
      <w:r>
        <w:t xml:space="preserve">List of related CRs: select "TSG Status = Approved" in: </w:t>
      </w:r>
      <w:r w:rsidR="001B4256">
        <w:br/>
      </w:r>
      <w:hyperlink r:id="rId431" w:history="1">
        <w:r w:rsidR="001B4256" w:rsidRPr="00A87875">
          <w:rPr>
            <w:rStyle w:val="Hyperlink"/>
          </w:rPr>
          <w:t>https://portal.3gpp.org/ChangeRequests.aspx?q=1&amp;workitem=950079,950179,950279</w:t>
        </w:r>
      </w:hyperlink>
      <w:r w:rsidR="001B4256">
        <w:t xml:space="preserve"> </w:t>
      </w:r>
    </w:p>
    <w:p w14:paraId="5F3364CE" w14:textId="77777777" w:rsidR="00B821D4" w:rsidRPr="0042451E" w:rsidRDefault="00B821D4" w:rsidP="0042451E">
      <w:pPr>
        <w:rPr>
          <w:lang w:eastAsia="en-GB"/>
        </w:rPr>
      </w:pPr>
    </w:p>
    <w:p w14:paraId="2140DA3D" w14:textId="6556B1F6" w:rsidR="00296196" w:rsidRDefault="00296196" w:rsidP="00296196">
      <w:pPr>
        <w:pStyle w:val="Heading1"/>
        <w:rPr>
          <w:lang w:eastAsia="en-GB"/>
        </w:rPr>
      </w:pPr>
      <w:bookmarkStart w:id="110" w:name="_Toc171519652"/>
      <w:r>
        <w:rPr>
          <w:lang w:eastAsia="en-GB"/>
        </w:rPr>
        <w:t>1</w:t>
      </w:r>
      <w:r w:rsidR="00B821D4">
        <w:rPr>
          <w:lang w:eastAsia="en-GB"/>
        </w:rPr>
        <w:t>7</w:t>
      </w:r>
      <w:r>
        <w:rPr>
          <w:lang w:eastAsia="en-GB"/>
        </w:rPr>
        <w:tab/>
        <w:t>User Plane traffic and services</w:t>
      </w:r>
      <w:bookmarkEnd w:id="110"/>
    </w:p>
    <w:p w14:paraId="3BD75FD0" w14:textId="067C99A0" w:rsidR="00B821D4" w:rsidRPr="00B821D4" w:rsidRDefault="00B821D4" w:rsidP="00B821D4">
      <w:pPr>
        <w:pStyle w:val="Heading2"/>
        <w:rPr>
          <w:lang w:eastAsia="en-GB"/>
        </w:rPr>
      </w:pPr>
      <w:bookmarkStart w:id="111" w:name="_Toc171519653"/>
      <w:r>
        <w:rPr>
          <w:lang w:eastAsia="en-GB"/>
        </w:rPr>
        <w:t>17.1</w:t>
      </w:r>
      <w:r>
        <w:rPr>
          <w:lang w:eastAsia="en-GB"/>
        </w:rPr>
        <w:tab/>
      </w:r>
      <w:r w:rsidRPr="00B821D4">
        <w:rPr>
          <w:lang w:eastAsia="en-GB"/>
        </w:rPr>
        <w:t>Enhanced Multiparty RTT</w:t>
      </w:r>
      <w:bookmarkEnd w:id="11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B6EED" w:rsidRPr="00EF7FBB" w14:paraId="3FADD48A" w14:textId="77777777" w:rsidTr="00AD72F9">
        <w:trPr>
          <w:trHeight w:val="255"/>
        </w:trPr>
        <w:tc>
          <w:tcPr>
            <w:tcW w:w="757" w:type="dxa"/>
            <w:shd w:val="clear" w:color="auto" w:fill="auto"/>
            <w:tcMar>
              <w:left w:w="28" w:type="dxa"/>
              <w:right w:w="28" w:type="dxa"/>
            </w:tcMar>
          </w:tcPr>
          <w:p w14:paraId="3C8BE850"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980007</w:t>
            </w:r>
          </w:p>
        </w:tc>
        <w:tc>
          <w:tcPr>
            <w:tcW w:w="3969" w:type="dxa"/>
            <w:shd w:val="clear" w:color="auto" w:fill="auto"/>
            <w:tcMar>
              <w:left w:w="28" w:type="dxa"/>
              <w:right w:w="28" w:type="dxa"/>
            </w:tcMar>
          </w:tcPr>
          <w:p w14:paraId="5E5C27F7" w14:textId="77777777" w:rsidR="00AB6EED" w:rsidRPr="00EF7FBB" w:rsidRDefault="00AB6EE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Multiparty RTT </w:t>
            </w:r>
          </w:p>
        </w:tc>
        <w:tc>
          <w:tcPr>
            <w:tcW w:w="1701" w:type="dxa"/>
            <w:shd w:val="clear" w:color="auto" w:fill="auto"/>
            <w:tcMar>
              <w:left w:w="28" w:type="dxa"/>
              <w:right w:w="28" w:type="dxa"/>
            </w:tcMar>
          </w:tcPr>
          <w:p w14:paraId="107625F2"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MP_RTT</w:t>
            </w:r>
          </w:p>
        </w:tc>
        <w:tc>
          <w:tcPr>
            <w:tcW w:w="397" w:type="dxa"/>
            <w:shd w:val="clear" w:color="auto" w:fill="auto"/>
            <w:tcMar>
              <w:left w:w="28" w:type="dxa"/>
              <w:right w:w="28" w:type="dxa"/>
            </w:tcMar>
          </w:tcPr>
          <w:p w14:paraId="1F9A6804"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19536A7" w14:textId="00832E1B" w:rsidR="00AB6EED" w:rsidRDefault="00E33151" w:rsidP="00AD72F9">
            <w:pPr>
              <w:overflowPunct/>
              <w:autoSpaceDE/>
              <w:autoSpaceDN/>
              <w:adjustRightInd/>
              <w:spacing w:after="0"/>
              <w:textAlignment w:val="auto"/>
            </w:pPr>
            <w:hyperlink r:id="rId432" w:history="1">
              <w:r w:rsidR="007D3634" w:rsidRPr="007D3634">
                <w:rPr>
                  <w:rFonts w:ascii="Calibri" w:hAnsi="Calibri" w:cs="Calibri"/>
                  <w:color w:val="0563C1"/>
                  <w:sz w:val="16"/>
                  <w:szCs w:val="18"/>
                  <w:u w:val="single"/>
                  <w:lang w:eastAsia="en-GB"/>
                </w:rPr>
                <w:t>SP-221346</w:t>
              </w:r>
            </w:hyperlink>
          </w:p>
        </w:tc>
        <w:tc>
          <w:tcPr>
            <w:tcW w:w="2268" w:type="dxa"/>
            <w:shd w:val="clear" w:color="auto" w:fill="auto"/>
            <w:tcMar>
              <w:left w:w="28" w:type="dxa"/>
              <w:right w:w="28" w:type="dxa"/>
            </w:tcMar>
          </w:tcPr>
          <w:p w14:paraId="545E45EF" w14:textId="77777777" w:rsidR="00AB6EED" w:rsidRPr="00EF7FBB" w:rsidRDefault="00AB6EE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Huan-yu Su, Huawei </w:t>
            </w:r>
          </w:p>
        </w:tc>
      </w:tr>
    </w:tbl>
    <w:p w14:paraId="603B4FB1" w14:textId="77777777" w:rsidR="00AB6EED" w:rsidRDefault="00AB6EED" w:rsidP="00AB6EED">
      <w:pPr>
        <w:rPr>
          <w:lang w:eastAsia="en-GB"/>
        </w:rPr>
      </w:pPr>
      <w:r w:rsidRPr="00B0782F">
        <w:rPr>
          <w:lang w:eastAsia="en-GB"/>
        </w:rPr>
        <w:t xml:space="preserve">Summary based on the input provided by </w:t>
      </w:r>
      <w:r w:rsidRPr="00E57FA7">
        <w:rPr>
          <w:lang w:eastAsia="en-GB"/>
        </w:rPr>
        <w:t xml:space="preserve">Huawei </w:t>
      </w:r>
      <w:r w:rsidRPr="00B0782F">
        <w:rPr>
          <w:lang w:eastAsia="en-GB"/>
        </w:rPr>
        <w:t xml:space="preserve">in </w:t>
      </w:r>
      <w:r w:rsidRPr="00E57FA7">
        <w:rPr>
          <w:lang w:eastAsia="en-GB"/>
        </w:rPr>
        <w:t>SP-240218</w:t>
      </w:r>
      <w:r w:rsidRPr="00B0782F">
        <w:rPr>
          <w:lang w:eastAsia="en-GB"/>
        </w:rPr>
        <w:t>.</w:t>
      </w:r>
    </w:p>
    <w:p w14:paraId="5E6D1862" w14:textId="77777777" w:rsidR="00AB6EED" w:rsidRDefault="00AB6EED" w:rsidP="00AB6EED">
      <w:pPr>
        <w:rPr>
          <w:lang w:eastAsia="en-GB"/>
        </w:rPr>
      </w:pPr>
      <w:r>
        <w:rPr>
          <w:lang w:eastAsia="en-GB"/>
        </w:rPr>
        <w:t>S4-220978 summarized the market needs of multiparty real-time text featuresand triggered the creation of this WID, which resulted in the following:</w:t>
      </w:r>
    </w:p>
    <w:p w14:paraId="1A4D54B3" w14:textId="77777777" w:rsidR="00AB6EED" w:rsidRDefault="00AB6EED" w:rsidP="001A3797">
      <w:pPr>
        <w:spacing w:after="0"/>
        <w:rPr>
          <w:lang w:eastAsia="en-GB"/>
        </w:rPr>
      </w:pPr>
      <w:r>
        <w:rPr>
          <w:lang w:eastAsia="en-GB"/>
        </w:rPr>
        <w:t>-</w:t>
      </w:r>
      <w:r>
        <w:rPr>
          <w:lang w:eastAsia="en-GB"/>
        </w:rPr>
        <w:tab/>
        <w:t>Both Multiparty RTT over RTP Solution and over IMS Data Channel Solution were developed;</w:t>
      </w:r>
    </w:p>
    <w:p w14:paraId="23B71C7D" w14:textId="77777777" w:rsidR="00AB6EED" w:rsidRDefault="00AB6EED" w:rsidP="001A3797">
      <w:pPr>
        <w:spacing w:after="0"/>
        <w:rPr>
          <w:lang w:eastAsia="en-GB"/>
        </w:rPr>
      </w:pPr>
      <w:r>
        <w:rPr>
          <w:lang w:eastAsia="en-GB"/>
        </w:rPr>
        <w:t>-</w:t>
      </w:r>
      <w:r>
        <w:rPr>
          <w:lang w:eastAsia="en-GB"/>
        </w:rPr>
        <w:tab/>
        <w:t>Normative changes to TS 26.114 to support Multiparty RTT;</w:t>
      </w:r>
    </w:p>
    <w:p w14:paraId="42CCA97F" w14:textId="77777777" w:rsidR="00AB6EED" w:rsidRDefault="00AB6EED" w:rsidP="00AB6EED">
      <w:pPr>
        <w:rPr>
          <w:lang w:eastAsia="en-GB"/>
        </w:rPr>
      </w:pPr>
      <w:r>
        <w:rPr>
          <w:lang w:eastAsia="en-GB"/>
        </w:rPr>
        <w:t>-</w:t>
      </w:r>
      <w:r>
        <w:rPr>
          <w:lang w:eastAsia="en-GB"/>
        </w:rPr>
        <w:tab/>
        <w:t>“Implementation guidelines for Multiparty RTT” (TR 26.982), which contains only informative recommendations;</w:t>
      </w:r>
    </w:p>
    <w:p w14:paraId="408F4EEB" w14:textId="77777777" w:rsidR="00AB6EED" w:rsidRDefault="00AB6EED" w:rsidP="00AB6EED">
      <w:pPr>
        <w:rPr>
          <w:b/>
        </w:rPr>
      </w:pPr>
      <w:r w:rsidRPr="00016B51">
        <w:rPr>
          <w:b/>
        </w:rPr>
        <w:t>References</w:t>
      </w:r>
    </w:p>
    <w:p w14:paraId="54D368C8" w14:textId="0098AAE2" w:rsidR="00AB6EED" w:rsidRPr="00E57FA7" w:rsidRDefault="00AB6EED" w:rsidP="00AB6EED">
      <w:pPr>
        <w:rPr>
          <w:lang w:eastAsia="en-GB"/>
        </w:rPr>
      </w:pPr>
      <w:r>
        <w:rPr>
          <w:rFonts w:eastAsia="DengXian"/>
          <w:bCs/>
          <w:lang w:eastAsia="zh-CN"/>
        </w:rPr>
        <w:t xml:space="preserve">List of related CRs: </w:t>
      </w:r>
      <w:hyperlink r:id="rId433" w:history="1">
        <w:r w:rsidRPr="001571AA">
          <w:rPr>
            <w:rStyle w:val="Hyperlink"/>
            <w:rFonts w:eastAsia="DengXian"/>
            <w:bCs/>
            <w:lang w:eastAsia="zh-CN"/>
          </w:rPr>
          <w:t>https://portal.3gpp.org/ChangeRequests.aspx?q=1&amp;workitem=980007</w:t>
        </w:r>
      </w:hyperlink>
      <w:r>
        <w:rPr>
          <w:rFonts w:eastAsia="DengXian"/>
          <w:bCs/>
          <w:lang w:eastAsia="zh-CN"/>
        </w:rPr>
        <w:t xml:space="preserve"> </w:t>
      </w:r>
    </w:p>
    <w:p w14:paraId="5A57539A" w14:textId="54279801" w:rsidR="00B821D4" w:rsidRPr="00B821D4" w:rsidRDefault="00B821D4" w:rsidP="00B821D4">
      <w:pPr>
        <w:pStyle w:val="Heading2"/>
        <w:rPr>
          <w:lang w:eastAsia="en-GB"/>
        </w:rPr>
      </w:pPr>
      <w:bookmarkStart w:id="112" w:name="_Toc171519654"/>
      <w:r>
        <w:rPr>
          <w:lang w:eastAsia="en-GB"/>
        </w:rPr>
        <w:lastRenderedPageBreak/>
        <w:t>17.2</w:t>
      </w:r>
      <w:r>
        <w:rPr>
          <w:lang w:eastAsia="en-GB"/>
        </w:rPr>
        <w:tab/>
      </w:r>
      <w:r w:rsidRPr="00B821D4">
        <w:rPr>
          <w:lang w:eastAsia="en-GB"/>
        </w:rPr>
        <w:t>5G-Advanced media profiles for messaging services</w:t>
      </w:r>
      <w:bookmarkEnd w:id="112"/>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A4D99" w:rsidRPr="00EF7FBB" w14:paraId="75C1DE1E" w14:textId="77777777" w:rsidTr="00E422A7">
        <w:trPr>
          <w:trHeight w:val="255"/>
        </w:trPr>
        <w:tc>
          <w:tcPr>
            <w:tcW w:w="757" w:type="dxa"/>
            <w:shd w:val="clear" w:color="auto" w:fill="auto"/>
            <w:tcMar>
              <w:left w:w="28" w:type="dxa"/>
              <w:right w:w="28" w:type="dxa"/>
            </w:tcMar>
          </w:tcPr>
          <w:p w14:paraId="2E638161"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1000015</w:t>
            </w:r>
          </w:p>
        </w:tc>
        <w:tc>
          <w:tcPr>
            <w:tcW w:w="3969" w:type="dxa"/>
            <w:shd w:val="clear" w:color="auto" w:fill="auto"/>
            <w:tcMar>
              <w:left w:w="28" w:type="dxa"/>
              <w:right w:w="28" w:type="dxa"/>
            </w:tcMar>
          </w:tcPr>
          <w:p w14:paraId="3A6729F9" w14:textId="77777777" w:rsidR="009A4D99" w:rsidRPr="00EF7FBB" w:rsidRDefault="009A4D99"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5G-Advanced media profiles for messaging services </w:t>
            </w:r>
          </w:p>
        </w:tc>
        <w:tc>
          <w:tcPr>
            <w:tcW w:w="1701" w:type="dxa"/>
            <w:shd w:val="clear" w:color="auto" w:fill="auto"/>
            <w:tcMar>
              <w:left w:w="28" w:type="dxa"/>
              <w:right w:w="28" w:type="dxa"/>
            </w:tcMar>
          </w:tcPr>
          <w:p w14:paraId="22C21717"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PROMISE</w:t>
            </w:r>
          </w:p>
        </w:tc>
        <w:tc>
          <w:tcPr>
            <w:tcW w:w="397" w:type="dxa"/>
            <w:shd w:val="clear" w:color="auto" w:fill="auto"/>
            <w:tcMar>
              <w:left w:w="28" w:type="dxa"/>
              <w:right w:w="28" w:type="dxa"/>
            </w:tcMar>
          </w:tcPr>
          <w:p w14:paraId="0AFC9AD6"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17CCB02D" w14:textId="687A405C" w:rsidR="009A4D99" w:rsidRDefault="00E33151" w:rsidP="00E422A7">
            <w:pPr>
              <w:overflowPunct/>
              <w:autoSpaceDE/>
              <w:autoSpaceDN/>
              <w:adjustRightInd/>
              <w:spacing w:after="0"/>
              <w:textAlignment w:val="auto"/>
            </w:pPr>
            <w:hyperlink r:id="rId434" w:history="1">
              <w:r w:rsidR="007D3634" w:rsidRPr="007D3634">
                <w:rPr>
                  <w:rFonts w:ascii="Calibri" w:hAnsi="Calibri" w:cs="Calibri"/>
                  <w:color w:val="0563C1"/>
                  <w:sz w:val="16"/>
                  <w:szCs w:val="18"/>
                  <w:u w:val="single"/>
                  <w:lang w:eastAsia="en-GB"/>
                </w:rPr>
                <w:t>SP-230542</w:t>
              </w:r>
            </w:hyperlink>
          </w:p>
        </w:tc>
        <w:tc>
          <w:tcPr>
            <w:tcW w:w="2268" w:type="dxa"/>
            <w:shd w:val="clear" w:color="auto" w:fill="auto"/>
            <w:tcMar>
              <w:left w:w="28" w:type="dxa"/>
              <w:right w:w="28" w:type="dxa"/>
            </w:tcMar>
          </w:tcPr>
          <w:p w14:paraId="228F7D2D" w14:textId="46311614" w:rsidR="009A4D99" w:rsidRPr="00EF7FBB" w:rsidRDefault="009A4D99"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Frédéric Gabin (Dolby Laboratories)</w:t>
            </w:r>
          </w:p>
        </w:tc>
      </w:tr>
    </w:tbl>
    <w:p w14:paraId="29731CA3" w14:textId="7B93CC27" w:rsidR="009A4D99" w:rsidRDefault="009A4D99" w:rsidP="009A4D99">
      <w:pPr>
        <w:rPr>
          <w:lang w:eastAsia="en-GB"/>
        </w:rPr>
      </w:pPr>
      <w:r w:rsidRPr="00B0782F">
        <w:rPr>
          <w:lang w:eastAsia="en-GB"/>
        </w:rPr>
        <w:t xml:space="preserve">Summary based on the input provided by </w:t>
      </w:r>
      <w:r w:rsidRPr="009A4D99">
        <w:rPr>
          <w:lang w:eastAsia="en-GB"/>
        </w:rPr>
        <w:t>Dolby France SAS</w:t>
      </w:r>
      <w:r>
        <w:rPr>
          <w:lang w:eastAsia="en-GB"/>
        </w:rPr>
        <w:t xml:space="preserve"> </w:t>
      </w:r>
      <w:r w:rsidRPr="00B0782F">
        <w:rPr>
          <w:lang w:eastAsia="en-GB"/>
        </w:rPr>
        <w:t xml:space="preserve">in </w:t>
      </w:r>
      <w:r w:rsidRPr="009A4D99">
        <w:rPr>
          <w:lang w:eastAsia="en-GB"/>
        </w:rPr>
        <w:t>SP-240428</w:t>
      </w:r>
      <w:r w:rsidRPr="00B0782F">
        <w:rPr>
          <w:lang w:eastAsia="en-GB"/>
        </w:rPr>
        <w:t>.</w:t>
      </w:r>
    </w:p>
    <w:p w14:paraId="0545AA61" w14:textId="025A0F98" w:rsidR="009A4D99" w:rsidRDefault="009A4D99" w:rsidP="009A4D99">
      <w:pPr>
        <w:rPr>
          <w:lang w:eastAsia="en-GB"/>
        </w:rPr>
      </w:pPr>
      <w:r>
        <w:rPr>
          <w:lang w:eastAsia="en-GB"/>
        </w:rPr>
        <w:t xml:space="preserve">There are many messaging applications that leverage the capabilities of 4G/5G IP connectivity to offer instant exchange between individuals or groups of users of text messages but also multimedia content such as images, audio, and video clips. At the same time, GSMA RCS (Rich Communications Services) support is increasing, while SMS/MMS is still a very popular service with universal support, interoperability and roaming. SMS/MMS is used as fallback to GSMA RCS. </w:t>
      </w:r>
    </w:p>
    <w:p w14:paraId="5CA5FA38" w14:textId="77777777" w:rsidR="009A4D99" w:rsidRDefault="009A4D99" w:rsidP="009A4D99">
      <w:pPr>
        <w:rPr>
          <w:lang w:eastAsia="en-GB"/>
        </w:rPr>
      </w:pPr>
      <w:r>
        <w:rPr>
          <w:lang w:eastAsia="en-GB"/>
        </w:rPr>
        <w:t xml:space="preserve">In a liaison letter [5], GSMA confirmed that 3GPP SA4 should be specifying SMS/MMS/RCS/Messaging formats and codecs that GSMA can then reference/profile: e.g. add at least AMR-WB and EVS for RCS messaging and consider more advanced formats including XR. GSMA confirmed that a new generic 3GPP specification for messaging apps in general and RCS in particular seems beneficial from both a system and interoperability perspective. </w:t>
      </w:r>
    </w:p>
    <w:p w14:paraId="667D0BE9" w14:textId="77777777" w:rsidR="009A4D99" w:rsidRDefault="009A4D99" w:rsidP="009A4D99">
      <w:pPr>
        <w:rPr>
          <w:lang w:eastAsia="en-GB"/>
        </w:rPr>
      </w:pPr>
      <w:r>
        <w:rPr>
          <w:lang w:eastAsia="en-GB"/>
        </w:rPr>
        <w:t>In addition, new media types are evolving in context of XR applications. Sharing 3D assets and scenes for XR experiences has been identified as an important use cases in TR 26.928 [6], TR 26.918 [7] and TR 26.998 [8]. Extending messaging services to support sharing of simple 3D scenes and assets for XR experiences is important.</w:t>
      </w:r>
    </w:p>
    <w:p w14:paraId="663ED41E" w14:textId="77777777" w:rsidR="009A4D99" w:rsidRDefault="009A4D99" w:rsidP="009A4D99">
      <w:pPr>
        <w:rPr>
          <w:lang w:eastAsia="en-GB"/>
        </w:rPr>
      </w:pPr>
      <w:r>
        <w:rPr>
          <w:lang w:eastAsia="en-GB"/>
        </w:rPr>
        <w:t>Because of this, it was considered important to maintain and upgrade the relevant 3GPP specifications in support for messaging applications and services for 5G-Advanced in Rel-18.</w:t>
      </w:r>
    </w:p>
    <w:p w14:paraId="4D016F82" w14:textId="5D1CCE7A" w:rsidR="009A4D99" w:rsidRDefault="009A4D99" w:rsidP="009A4D99">
      <w:pPr>
        <w:rPr>
          <w:lang w:eastAsia="en-GB"/>
        </w:rPr>
      </w:pPr>
      <w:r>
        <w:rPr>
          <w:lang w:eastAsia="en-GB"/>
        </w:rPr>
        <w:t xml:space="preserve">The purpose of this Work Item was to specify SMS/MMS/RCS/Messaging formats and codecs that GSMA and other organizations or application vendors can then reference and/or profile to improve messaging service quality and interoperability. </w:t>
      </w:r>
    </w:p>
    <w:p w14:paraId="4B1F9C87" w14:textId="77777777" w:rsidR="009A4D99" w:rsidRDefault="009A4D99" w:rsidP="009A4D99">
      <w:pPr>
        <w:rPr>
          <w:lang w:eastAsia="en-GB"/>
        </w:rPr>
      </w:pPr>
      <w:r>
        <w:rPr>
          <w:lang w:eastAsia="en-GB"/>
        </w:rPr>
        <w:t>In particular the following objectives were addressed:</w:t>
      </w:r>
    </w:p>
    <w:p w14:paraId="16C4B9C4" w14:textId="6F4985C5" w:rsidR="009A4D99" w:rsidRDefault="009A4D99" w:rsidP="009A4D99">
      <w:pPr>
        <w:rPr>
          <w:lang w:eastAsia="en-GB"/>
        </w:rPr>
      </w:pPr>
      <w:r>
        <w:rPr>
          <w:lang w:eastAsia="en-GB"/>
        </w:rPr>
        <w:t>1)</w:t>
      </w:r>
      <w:r>
        <w:rPr>
          <w:lang w:eastAsia="en-GB"/>
        </w:rPr>
        <w:tab/>
        <w:t xml:space="preserve">Adding and upgrading codecs and formats in </w:t>
      </w:r>
      <w:r w:rsidR="00085A52">
        <w:rPr>
          <w:lang w:eastAsia="en-GB"/>
        </w:rPr>
        <w:t>TS</w:t>
      </w:r>
      <w:r>
        <w:rPr>
          <w:lang w:eastAsia="en-GB"/>
        </w:rPr>
        <w:t xml:space="preserve"> 26.140, </w:t>
      </w:r>
      <w:r w:rsidR="00085A52">
        <w:rPr>
          <w:lang w:eastAsia="en-GB"/>
        </w:rPr>
        <w:t>TS</w:t>
      </w:r>
      <w:r>
        <w:rPr>
          <w:lang w:eastAsia="en-GB"/>
        </w:rPr>
        <w:t xml:space="preserve"> 26.141 &amp; Removing codecs and formats in </w:t>
      </w:r>
      <w:r w:rsidR="00085A52">
        <w:rPr>
          <w:lang w:eastAsia="en-GB"/>
        </w:rPr>
        <w:t>TS</w:t>
      </w:r>
      <w:r>
        <w:rPr>
          <w:lang w:eastAsia="en-GB"/>
        </w:rPr>
        <w:t xml:space="preserve"> 26.140, </w:t>
      </w:r>
      <w:r w:rsidR="00085A52">
        <w:rPr>
          <w:lang w:eastAsia="en-GB"/>
        </w:rPr>
        <w:t>TS</w:t>
      </w:r>
      <w:r>
        <w:rPr>
          <w:lang w:eastAsia="en-GB"/>
        </w:rPr>
        <w:t xml:space="preserve"> 26.141 (Consider each profile and formats in light of deployed services and remove unused ones) [3][4]. For MMS and IMS messaging:</w:t>
      </w:r>
    </w:p>
    <w:p w14:paraId="14175C10" w14:textId="77777777" w:rsidR="009A4D99" w:rsidRDefault="009A4D99" w:rsidP="0046073D">
      <w:pPr>
        <w:spacing w:after="0"/>
        <w:rPr>
          <w:lang w:eastAsia="en-GB"/>
        </w:rPr>
      </w:pPr>
      <w:r>
        <w:rPr>
          <w:lang w:eastAsia="en-GB"/>
        </w:rPr>
        <w:t>a.</w:t>
      </w:r>
      <w:r>
        <w:rPr>
          <w:lang w:eastAsia="en-GB"/>
        </w:rPr>
        <w:tab/>
        <w:t>Clarify MMS Message Body Formats;</w:t>
      </w:r>
    </w:p>
    <w:p w14:paraId="5F338CB4" w14:textId="77777777" w:rsidR="009A4D99" w:rsidRDefault="009A4D99" w:rsidP="0046073D">
      <w:pPr>
        <w:spacing w:after="0"/>
        <w:rPr>
          <w:lang w:eastAsia="en-GB"/>
        </w:rPr>
      </w:pPr>
      <w:r>
        <w:rPr>
          <w:lang w:eastAsia="en-GB"/>
        </w:rPr>
        <w:t>b.</w:t>
      </w:r>
      <w:r>
        <w:rPr>
          <w:lang w:eastAsia="en-GB"/>
        </w:rPr>
        <w:tab/>
        <w:t>Specified applicable Media Types and corresponding requirements;</w:t>
      </w:r>
    </w:p>
    <w:p w14:paraId="57A9CCC0" w14:textId="77777777" w:rsidR="009A4D99" w:rsidRDefault="009A4D99" w:rsidP="0046073D">
      <w:pPr>
        <w:spacing w:after="0"/>
        <w:rPr>
          <w:lang w:eastAsia="en-GB"/>
        </w:rPr>
      </w:pPr>
      <w:r>
        <w:rPr>
          <w:lang w:eastAsia="en-GB"/>
        </w:rPr>
        <w:t>c.</w:t>
      </w:r>
      <w:r>
        <w:rPr>
          <w:lang w:eastAsia="en-GB"/>
        </w:rPr>
        <w:tab/>
        <w:t>Introduced EVS codec and support for Super-Wideband and Full band for speech message;</w:t>
      </w:r>
    </w:p>
    <w:p w14:paraId="2820C927" w14:textId="77777777" w:rsidR="009A4D99" w:rsidRDefault="009A4D99" w:rsidP="0046073D">
      <w:pPr>
        <w:spacing w:after="0"/>
        <w:rPr>
          <w:lang w:eastAsia="en-GB"/>
        </w:rPr>
      </w:pPr>
      <w:r>
        <w:rPr>
          <w:lang w:eastAsia="en-GB"/>
        </w:rPr>
        <w:t>d.</w:t>
      </w:r>
      <w:r>
        <w:rPr>
          <w:lang w:eastAsia="en-GB"/>
        </w:rPr>
        <w:tab/>
        <w:t>Introduced IVAS codec for speech and audio messaging;</w:t>
      </w:r>
    </w:p>
    <w:p w14:paraId="0CD1AA1F" w14:textId="77777777" w:rsidR="009A4D99" w:rsidRDefault="009A4D99" w:rsidP="0046073D">
      <w:pPr>
        <w:spacing w:after="0"/>
        <w:rPr>
          <w:lang w:eastAsia="en-GB"/>
        </w:rPr>
      </w:pPr>
      <w:r>
        <w:rPr>
          <w:lang w:eastAsia="en-GB"/>
        </w:rPr>
        <w:t>e.</w:t>
      </w:r>
      <w:r>
        <w:rPr>
          <w:lang w:eastAsia="en-GB"/>
        </w:rPr>
        <w:tab/>
        <w:t>Introduced xHE-AAC support for audio messaging;</w:t>
      </w:r>
    </w:p>
    <w:p w14:paraId="62782FA4" w14:textId="77777777" w:rsidR="009A4D99" w:rsidRDefault="009A4D99" w:rsidP="0046073D">
      <w:pPr>
        <w:spacing w:after="0"/>
        <w:rPr>
          <w:lang w:eastAsia="en-GB"/>
        </w:rPr>
      </w:pPr>
      <w:r>
        <w:rPr>
          <w:lang w:eastAsia="en-GB"/>
        </w:rPr>
        <w:t>f.</w:t>
      </w:r>
      <w:r>
        <w:rPr>
          <w:lang w:eastAsia="en-GB"/>
        </w:rPr>
        <w:tab/>
        <w:t>Removed requirement to support AMR-WB+;</w:t>
      </w:r>
    </w:p>
    <w:p w14:paraId="37C89240" w14:textId="77777777" w:rsidR="009A4D99" w:rsidRDefault="009A4D99" w:rsidP="0046073D">
      <w:pPr>
        <w:spacing w:after="0"/>
        <w:rPr>
          <w:lang w:eastAsia="en-GB"/>
        </w:rPr>
      </w:pPr>
      <w:r>
        <w:rPr>
          <w:lang w:eastAsia="en-GB"/>
        </w:rPr>
        <w:t>g.</w:t>
      </w:r>
      <w:r>
        <w:rPr>
          <w:lang w:eastAsia="en-GB"/>
        </w:rPr>
        <w:tab/>
        <w:t>Made synthetic audio and vector graphics support optional;</w:t>
      </w:r>
    </w:p>
    <w:p w14:paraId="249F7BC4" w14:textId="77777777" w:rsidR="009A4D99" w:rsidRDefault="009A4D99" w:rsidP="0046073D">
      <w:pPr>
        <w:spacing w:after="0"/>
        <w:rPr>
          <w:lang w:eastAsia="en-GB"/>
        </w:rPr>
      </w:pPr>
      <w:r>
        <w:rPr>
          <w:lang w:eastAsia="en-GB"/>
        </w:rPr>
        <w:t>h.</w:t>
      </w:r>
      <w:r>
        <w:rPr>
          <w:lang w:eastAsia="en-GB"/>
        </w:rPr>
        <w:tab/>
        <w:t>Introduced HEIF image format;</w:t>
      </w:r>
    </w:p>
    <w:p w14:paraId="155BD1DE" w14:textId="77777777" w:rsidR="009A4D99" w:rsidRDefault="009A4D99" w:rsidP="0046073D">
      <w:pPr>
        <w:spacing w:after="0"/>
        <w:rPr>
          <w:lang w:eastAsia="en-GB"/>
        </w:rPr>
      </w:pPr>
      <w:r>
        <w:rPr>
          <w:lang w:eastAsia="en-GB"/>
        </w:rPr>
        <w:t>i.</w:t>
      </w:r>
      <w:r>
        <w:rPr>
          <w:lang w:eastAsia="en-GB"/>
        </w:rPr>
        <w:tab/>
        <w:t>Upgraded Video requirements with Full HD and HDR in alignment with TS 26.511 5G Media streaming;</w:t>
      </w:r>
    </w:p>
    <w:p w14:paraId="7E8EE5F2" w14:textId="77777777" w:rsidR="009A4D99" w:rsidRDefault="009A4D99" w:rsidP="0046073D">
      <w:pPr>
        <w:spacing w:after="0"/>
        <w:rPr>
          <w:lang w:eastAsia="en-GB"/>
        </w:rPr>
      </w:pPr>
      <w:r>
        <w:rPr>
          <w:lang w:eastAsia="en-GB"/>
        </w:rPr>
        <w:t>j.</w:t>
      </w:r>
      <w:r>
        <w:rPr>
          <w:lang w:eastAsia="en-GB"/>
        </w:rPr>
        <w:tab/>
        <w:t>Clarified file format requirements;</w:t>
      </w:r>
    </w:p>
    <w:p w14:paraId="4B186CE0" w14:textId="77777777" w:rsidR="009A4D99" w:rsidRDefault="009A4D99" w:rsidP="0046073D">
      <w:pPr>
        <w:spacing w:after="0"/>
        <w:rPr>
          <w:lang w:eastAsia="en-GB"/>
        </w:rPr>
      </w:pPr>
      <w:r>
        <w:rPr>
          <w:lang w:eastAsia="en-GB"/>
        </w:rPr>
        <w:t>k.</w:t>
      </w:r>
      <w:r>
        <w:rPr>
          <w:lang w:eastAsia="en-GB"/>
        </w:rPr>
        <w:tab/>
        <w:t>Added 3D Scene presentation formats;</w:t>
      </w:r>
    </w:p>
    <w:p w14:paraId="03159FE0" w14:textId="77777777" w:rsidR="009A4D99" w:rsidRDefault="009A4D99" w:rsidP="0046073D">
      <w:pPr>
        <w:spacing w:after="0"/>
        <w:rPr>
          <w:lang w:eastAsia="en-GB"/>
        </w:rPr>
      </w:pPr>
      <w:r>
        <w:rPr>
          <w:lang w:eastAsia="en-GB"/>
        </w:rPr>
        <w:t>l.</w:t>
      </w:r>
      <w:r>
        <w:rPr>
          <w:lang w:eastAsia="en-GB"/>
        </w:rPr>
        <w:tab/>
        <w:t>Removed the requirements for SMIL and xHTML;</w:t>
      </w:r>
    </w:p>
    <w:p w14:paraId="6FA30753" w14:textId="77777777" w:rsidR="009A4D99" w:rsidRDefault="009A4D99" w:rsidP="009A4D99">
      <w:pPr>
        <w:rPr>
          <w:lang w:eastAsia="en-GB"/>
        </w:rPr>
      </w:pPr>
      <w:r>
        <w:rPr>
          <w:lang w:eastAsia="en-GB"/>
        </w:rPr>
        <w:t>m.</w:t>
      </w:r>
      <w:r>
        <w:rPr>
          <w:lang w:eastAsia="en-GB"/>
        </w:rPr>
        <w:tab/>
        <w:t>Added 3D scenes and Assets media types;</w:t>
      </w:r>
    </w:p>
    <w:p w14:paraId="5C5CE8C6" w14:textId="77777777" w:rsidR="009A4D99" w:rsidRDefault="009A4D99" w:rsidP="009A4D99">
      <w:pPr>
        <w:rPr>
          <w:lang w:eastAsia="en-GB"/>
        </w:rPr>
      </w:pPr>
      <w:r>
        <w:rPr>
          <w:lang w:eastAsia="en-GB"/>
        </w:rPr>
        <w:t>2)</w:t>
      </w:r>
      <w:r>
        <w:rPr>
          <w:lang w:eastAsia="en-GB"/>
        </w:rPr>
        <w:tab/>
        <w:t>Create a new Messaging Media profiles specification for potential reference by MMS, GSMA RCS and third-party messaging application potentially used over the 5G System:</w:t>
      </w:r>
    </w:p>
    <w:p w14:paraId="735ADACE" w14:textId="77777777" w:rsidR="009A4D99" w:rsidRDefault="009A4D99" w:rsidP="009A4D99">
      <w:pPr>
        <w:rPr>
          <w:lang w:eastAsia="en-GB"/>
        </w:rPr>
      </w:pPr>
      <w:r>
        <w:rPr>
          <w:lang w:eastAsia="en-GB"/>
        </w:rPr>
        <w:t>a.</w:t>
      </w:r>
      <w:r>
        <w:rPr>
          <w:lang w:eastAsia="en-GB"/>
        </w:rPr>
        <w:tab/>
        <w:t xml:space="preserve">TS 26.143 [2] was created: this document specifies the media types, formats, codecs capabilities and profiles for the messaging applications used over the 5G System. The scope of the present document extends to codecs for speech, </w:t>
      </w:r>
      <w:r>
        <w:rPr>
          <w:lang w:eastAsia="en-GB"/>
        </w:rPr>
        <w:lastRenderedPageBreak/>
        <w:t>audio, video, still images, bitmap graphics, 3D scenes and assets, and other media in general, as well as scene description.</w:t>
      </w:r>
    </w:p>
    <w:p w14:paraId="7F88F9BB" w14:textId="77777777" w:rsidR="009A4D99" w:rsidRDefault="009A4D99" w:rsidP="009A4D99">
      <w:pPr>
        <w:rPr>
          <w:lang w:eastAsia="en-GB"/>
        </w:rPr>
      </w:pPr>
      <w:r>
        <w:rPr>
          <w:lang w:eastAsia="en-GB"/>
        </w:rPr>
        <w:t>b.</w:t>
      </w:r>
      <w:r>
        <w:rPr>
          <w:lang w:eastAsia="en-GB"/>
        </w:rPr>
        <w:tab/>
        <w:t>This specification provides the definition of an multimedia messaging body part (MMBP) using the ISO Base Media File format to provide features for mixing multiple sub-parts into a single body part. The MMBP Player and Data models are specified.</w:t>
      </w:r>
    </w:p>
    <w:p w14:paraId="03F38AD4" w14:textId="4AF430BE" w:rsidR="009A4D99" w:rsidRDefault="009A4D99" w:rsidP="009A4D99">
      <w:pPr>
        <w:rPr>
          <w:lang w:eastAsia="en-GB"/>
        </w:rPr>
      </w:pPr>
      <w:r>
        <w:rPr>
          <w:lang w:eastAsia="en-GB"/>
        </w:rPr>
        <w:t>c.</w:t>
      </w:r>
      <w:r>
        <w:rPr>
          <w:lang w:eastAsia="en-GB"/>
        </w:rPr>
        <w:tab/>
        <w:t>Media Capabilities are defined for the relevant media types: Container formats; Text; Speech; Audio; Image; Video; Subtitles and text; 3D scenes and assets; Presentation format</w:t>
      </w:r>
    </w:p>
    <w:p w14:paraId="0F6ACE4D" w14:textId="2DCAFB36" w:rsidR="009A4D99" w:rsidRDefault="009A4D99" w:rsidP="009A4D99">
      <w:pPr>
        <w:rPr>
          <w:lang w:eastAsia="en-GB"/>
        </w:rPr>
      </w:pPr>
      <w:r>
        <w:rPr>
          <w:lang w:eastAsia="en-GB"/>
        </w:rPr>
        <w:t>d.</w:t>
      </w:r>
      <w:r>
        <w:rPr>
          <w:lang w:eastAsia="en-GB"/>
        </w:rPr>
        <w:tab/>
        <w:t>Profiles are defined: Baseline MMBP Player Profile; Baseline MMBP Generator Profile</w:t>
      </w:r>
    </w:p>
    <w:p w14:paraId="0C102F20" w14:textId="77777777" w:rsidR="009A4D99" w:rsidRDefault="009A4D99" w:rsidP="009A4D99">
      <w:pPr>
        <w:rPr>
          <w:b/>
        </w:rPr>
      </w:pPr>
      <w:r>
        <w:rPr>
          <w:b/>
        </w:rPr>
        <w:t>References</w:t>
      </w:r>
    </w:p>
    <w:p w14:paraId="63EC8B21" w14:textId="7296C2F9" w:rsidR="009A4D99" w:rsidRDefault="005E4308" w:rsidP="009A4D99">
      <w:r>
        <w:t xml:space="preserve">List of related CRs: </w:t>
      </w:r>
      <w:hyperlink r:id="rId435" w:history="1">
        <w:r w:rsidR="009A4D99" w:rsidRPr="001C551A">
          <w:rPr>
            <w:rStyle w:val="Hyperlink"/>
          </w:rPr>
          <w:t>https://portal.3gpp.org/ChangeRequests.aspx?q=1&amp;workitem=1000043,970003,1000022,1010021</w:t>
        </w:r>
      </w:hyperlink>
      <w:r w:rsidR="009A4D99">
        <w:t xml:space="preserve"> </w:t>
      </w:r>
    </w:p>
    <w:p w14:paraId="29BA4912" w14:textId="02F48DAC" w:rsidR="009A4D99" w:rsidRPr="009A4D99" w:rsidRDefault="009A4D99" w:rsidP="009A4D99">
      <w:pPr>
        <w:pStyle w:val="EW"/>
        <w:rPr>
          <w:color w:val="000000"/>
        </w:rPr>
      </w:pPr>
      <w:r w:rsidRPr="009A4D99">
        <w:rPr>
          <w:color w:val="000000"/>
        </w:rPr>
        <w:t>[1]</w:t>
      </w:r>
      <w:r w:rsidRPr="009A4D99">
        <w:rPr>
          <w:color w:val="000000"/>
        </w:rPr>
        <w:tab/>
        <w:t>Tdoc SP-230542, New WID on 5G-Advanced media profiles for messaging services (PROMISE), TSG-SA#100, June 2023.</w:t>
      </w:r>
    </w:p>
    <w:p w14:paraId="6A91EF82" w14:textId="2C56548A" w:rsidR="009A4D99" w:rsidRPr="009A4D99" w:rsidRDefault="009A4D99" w:rsidP="009A4D99">
      <w:pPr>
        <w:pStyle w:val="EW"/>
        <w:rPr>
          <w:color w:val="000000"/>
        </w:rPr>
      </w:pPr>
      <w:r w:rsidRPr="009A4D99">
        <w:rPr>
          <w:color w:val="000000"/>
        </w:rPr>
        <w:t>[2]</w:t>
      </w:r>
      <w:r w:rsidRPr="009A4D99">
        <w:rPr>
          <w:color w:val="000000"/>
        </w:rPr>
        <w:tab/>
      </w:r>
      <w:r w:rsidR="00085A52">
        <w:rPr>
          <w:color w:val="000000"/>
        </w:rPr>
        <w:t>TS</w:t>
      </w:r>
      <w:r w:rsidRPr="009A4D99">
        <w:rPr>
          <w:color w:val="000000"/>
        </w:rPr>
        <w:t xml:space="preserve"> 26.143 “Messaging Media Profiles”, Rel-18 ((Tdoc SP-240047))</w:t>
      </w:r>
    </w:p>
    <w:p w14:paraId="7B9E425D" w14:textId="77777777" w:rsidR="009A4D99" w:rsidRPr="009A4D99" w:rsidRDefault="009A4D99" w:rsidP="009A4D99">
      <w:pPr>
        <w:pStyle w:val="EW"/>
        <w:rPr>
          <w:color w:val="000000"/>
        </w:rPr>
      </w:pPr>
      <w:r w:rsidRPr="009A4D99">
        <w:rPr>
          <w:color w:val="000000"/>
        </w:rPr>
        <w:t>[3]</w:t>
      </w:r>
      <w:r w:rsidRPr="009A4D99">
        <w:rPr>
          <w:color w:val="000000"/>
        </w:rPr>
        <w:tab/>
        <w:t>CR 26.140-0021r7 Updates to codecs and formats (Rel-18) (Tdoc SP-240047)</w:t>
      </w:r>
    </w:p>
    <w:p w14:paraId="0164D875" w14:textId="77777777" w:rsidR="009A4D99" w:rsidRPr="009A4D99" w:rsidRDefault="009A4D99" w:rsidP="009A4D99">
      <w:pPr>
        <w:pStyle w:val="EW"/>
        <w:rPr>
          <w:color w:val="000000"/>
        </w:rPr>
      </w:pPr>
      <w:r w:rsidRPr="009A4D99">
        <w:rPr>
          <w:color w:val="000000"/>
        </w:rPr>
        <w:t>[4]</w:t>
      </w:r>
      <w:r w:rsidRPr="009A4D99">
        <w:rPr>
          <w:color w:val="000000"/>
        </w:rPr>
        <w:tab/>
        <w:t>CR 26.141-0011r2 Updates to codecs and formats (Rel-18) (Tdoc SP-240047)</w:t>
      </w:r>
    </w:p>
    <w:p w14:paraId="14D0BEEC" w14:textId="77777777" w:rsidR="009A4D99" w:rsidRPr="009A4D99" w:rsidRDefault="009A4D99" w:rsidP="009A4D99">
      <w:pPr>
        <w:pStyle w:val="EW"/>
        <w:rPr>
          <w:color w:val="000000"/>
        </w:rPr>
      </w:pPr>
      <w:r w:rsidRPr="009A4D99">
        <w:rPr>
          <w:color w:val="000000"/>
        </w:rPr>
        <w:t>[5]</w:t>
      </w:r>
      <w:r w:rsidRPr="009A4D99">
        <w:rPr>
          <w:color w:val="000000"/>
        </w:rPr>
        <w:tab/>
        <w:t>LS from GSMA on 5G-Advanced formats and codecs for messaging services (Tdoc S4-230795)</w:t>
      </w:r>
    </w:p>
    <w:p w14:paraId="273922FA" w14:textId="621EF6C6" w:rsidR="009A4D99" w:rsidRPr="009A4D99" w:rsidRDefault="009A4D99" w:rsidP="009A4D99">
      <w:pPr>
        <w:pStyle w:val="EW"/>
        <w:rPr>
          <w:color w:val="000000"/>
        </w:rPr>
      </w:pPr>
      <w:r w:rsidRPr="009A4D99">
        <w:rPr>
          <w:color w:val="000000"/>
        </w:rPr>
        <w:t>[6]</w:t>
      </w:r>
      <w:r w:rsidRPr="009A4D99">
        <w:rPr>
          <w:color w:val="000000"/>
        </w:rPr>
        <w:tab/>
      </w:r>
      <w:r w:rsidR="00085A52">
        <w:rPr>
          <w:color w:val="000000"/>
        </w:rPr>
        <w:t>TR</w:t>
      </w:r>
      <w:r w:rsidRPr="009A4D99">
        <w:rPr>
          <w:color w:val="000000"/>
        </w:rPr>
        <w:t xml:space="preserve"> 26.928 “Extended Reality (XR) in 5G”</w:t>
      </w:r>
    </w:p>
    <w:p w14:paraId="55FF9B7C" w14:textId="39BDA8F0" w:rsidR="009A4D99" w:rsidRPr="009A4D99" w:rsidRDefault="009A4D99" w:rsidP="009A4D99">
      <w:pPr>
        <w:pStyle w:val="EW"/>
        <w:rPr>
          <w:color w:val="000000"/>
        </w:rPr>
      </w:pPr>
      <w:r w:rsidRPr="009A4D99">
        <w:rPr>
          <w:color w:val="000000"/>
        </w:rPr>
        <w:t>[7]</w:t>
      </w:r>
      <w:r w:rsidRPr="009A4D99">
        <w:rPr>
          <w:color w:val="000000"/>
        </w:rPr>
        <w:tab/>
      </w:r>
      <w:r w:rsidR="00085A52">
        <w:rPr>
          <w:color w:val="000000"/>
        </w:rPr>
        <w:t>TR</w:t>
      </w:r>
      <w:r w:rsidRPr="009A4D99">
        <w:rPr>
          <w:color w:val="000000"/>
        </w:rPr>
        <w:t xml:space="preserve"> 26.918 “Virtual Reality (VR) media services over 3GPP”</w:t>
      </w:r>
    </w:p>
    <w:p w14:paraId="04A26D26" w14:textId="6B5C6EC2" w:rsidR="009A4D99" w:rsidRPr="0042451E" w:rsidRDefault="009A4D99" w:rsidP="009A4D99">
      <w:pPr>
        <w:pStyle w:val="EW"/>
        <w:rPr>
          <w:color w:val="000000"/>
        </w:rPr>
      </w:pPr>
      <w:r w:rsidRPr="009A4D99">
        <w:rPr>
          <w:color w:val="000000"/>
        </w:rPr>
        <w:t>[8]</w:t>
      </w:r>
      <w:r w:rsidRPr="009A4D99">
        <w:rPr>
          <w:color w:val="000000"/>
        </w:rPr>
        <w:tab/>
      </w:r>
      <w:r w:rsidR="00085A52">
        <w:rPr>
          <w:color w:val="000000"/>
        </w:rPr>
        <w:t>TR</w:t>
      </w:r>
      <w:r w:rsidRPr="009A4D99">
        <w:rPr>
          <w:color w:val="000000"/>
        </w:rPr>
        <w:t xml:space="preserve"> 26.998 “Support of 5G glass-type Augmented Reality / Mixed Reality (AR/MR) devices”</w:t>
      </w:r>
    </w:p>
    <w:p w14:paraId="42616B70" w14:textId="77777777" w:rsidR="009A4D99" w:rsidRDefault="009A4D99" w:rsidP="00AB6EED">
      <w:pPr>
        <w:rPr>
          <w:lang w:eastAsia="en-GB"/>
        </w:rPr>
      </w:pPr>
    </w:p>
    <w:p w14:paraId="7AAAB5E7" w14:textId="4BD5B8D8" w:rsidR="00B821D4" w:rsidRPr="00B821D4" w:rsidRDefault="00B821D4" w:rsidP="00B821D4">
      <w:pPr>
        <w:pStyle w:val="Heading2"/>
        <w:rPr>
          <w:lang w:eastAsia="en-GB"/>
        </w:rPr>
      </w:pPr>
      <w:bookmarkStart w:id="113" w:name="_Toc171519655"/>
      <w:r>
        <w:rPr>
          <w:lang w:eastAsia="en-GB"/>
        </w:rPr>
        <w:t>17.3</w:t>
      </w:r>
      <w:r>
        <w:rPr>
          <w:lang w:eastAsia="en-GB"/>
        </w:rPr>
        <w:tab/>
      </w:r>
      <w:r w:rsidRPr="00B821D4">
        <w:rPr>
          <w:lang w:eastAsia="en-GB"/>
        </w:rPr>
        <w:t>Charging Aspects of IMS Data Channel</w:t>
      </w:r>
      <w:bookmarkEnd w:id="113"/>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9767E" w:rsidRPr="00EF7FBB" w14:paraId="0AE7404F" w14:textId="77777777" w:rsidTr="00AD72F9">
        <w:trPr>
          <w:trHeight w:val="255"/>
        </w:trPr>
        <w:tc>
          <w:tcPr>
            <w:tcW w:w="757" w:type="dxa"/>
            <w:shd w:val="clear" w:color="auto" w:fill="auto"/>
            <w:tcMar>
              <w:left w:w="28" w:type="dxa"/>
              <w:right w:w="28" w:type="dxa"/>
            </w:tcMar>
          </w:tcPr>
          <w:p w14:paraId="7F825E09"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1000008</w:t>
            </w:r>
          </w:p>
        </w:tc>
        <w:tc>
          <w:tcPr>
            <w:tcW w:w="3969" w:type="dxa"/>
            <w:shd w:val="clear" w:color="auto" w:fill="auto"/>
            <w:tcMar>
              <w:left w:w="28" w:type="dxa"/>
              <w:right w:w="28" w:type="dxa"/>
            </w:tcMar>
          </w:tcPr>
          <w:p w14:paraId="475E6B04" w14:textId="77777777" w:rsidR="0069767E" w:rsidRPr="00EF7FBB" w:rsidRDefault="0069767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Charging Aspects of IMS Data Channel </w:t>
            </w:r>
          </w:p>
        </w:tc>
        <w:tc>
          <w:tcPr>
            <w:tcW w:w="1701" w:type="dxa"/>
            <w:shd w:val="clear" w:color="auto" w:fill="auto"/>
            <w:tcMar>
              <w:left w:w="28" w:type="dxa"/>
              <w:right w:w="28" w:type="dxa"/>
            </w:tcMar>
          </w:tcPr>
          <w:p w14:paraId="0C3C5A17"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IDC_CH</w:t>
            </w:r>
          </w:p>
        </w:tc>
        <w:tc>
          <w:tcPr>
            <w:tcW w:w="397" w:type="dxa"/>
            <w:shd w:val="clear" w:color="auto" w:fill="auto"/>
            <w:tcMar>
              <w:left w:w="28" w:type="dxa"/>
              <w:right w:w="28" w:type="dxa"/>
            </w:tcMar>
          </w:tcPr>
          <w:p w14:paraId="0258CB79"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3828D64" w14:textId="75FCDD20" w:rsidR="0069767E" w:rsidRDefault="00E33151" w:rsidP="00AD72F9">
            <w:pPr>
              <w:overflowPunct/>
              <w:autoSpaceDE/>
              <w:autoSpaceDN/>
              <w:adjustRightInd/>
              <w:spacing w:after="0"/>
              <w:textAlignment w:val="auto"/>
            </w:pPr>
            <w:hyperlink r:id="rId436" w:history="1">
              <w:r w:rsidR="007D3634" w:rsidRPr="007D3634">
                <w:rPr>
                  <w:rFonts w:ascii="Calibri" w:hAnsi="Calibri" w:cs="Calibri"/>
                  <w:color w:val="0563C1"/>
                  <w:sz w:val="16"/>
                  <w:szCs w:val="18"/>
                  <w:u w:val="single"/>
                  <w:lang w:eastAsia="en-GB"/>
                </w:rPr>
                <w:t>SP-230621</w:t>
              </w:r>
            </w:hyperlink>
          </w:p>
        </w:tc>
        <w:tc>
          <w:tcPr>
            <w:tcW w:w="2268" w:type="dxa"/>
            <w:shd w:val="clear" w:color="auto" w:fill="auto"/>
            <w:tcMar>
              <w:left w:w="28" w:type="dxa"/>
              <w:right w:w="28" w:type="dxa"/>
            </w:tcMar>
          </w:tcPr>
          <w:p w14:paraId="62770427" w14:textId="77777777" w:rsidR="0069767E" w:rsidRPr="00EF7FBB" w:rsidRDefault="0069767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bl>
    <w:p w14:paraId="649ADF01" w14:textId="77777777" w:rsidR="0069767E" w:rsidRDefault="0069767E" w:rsidP="0069767E">
      <w:pPr>
        <w:rPr>
          <w:lang w:eastAsia="en-GB"/>
        </w:rPr>
      </w:pPr>
      <w:r w:rsidRPr="00B0782F">
        <w:rPr>
          <w:lang w:eastAsia="en-GB"/>
        </w:rPr>
        <w:t xml:space="preserve">Summary based on the input provided by </w:t>
      </w:r>
      <w:r w:rsidRPr="00AB6EED">
        <w:rPr>
          <w:lang w:eastAsia="en-GB"/>
        </w:rPr>
        <w:t>China Mobile in SP-240333</w:t>
      </w:r>
      <w:r w:rsidRPr="00B0782F">
        <w:rPr>
          <w:lang w:eastAsia="en-GB"/>
        </w:rPr>
        <w:t>.</w:t>
      </w:r>
    </w:p>
    <w:p w14:paraId="246A0E12" w14:textId="77777777" w:rsidR="0069767E" w:rsidRDefault="0069767E" w:rsidP="0069767E">
      <w:pPr>
        <w:rPr>
          <w:lang w:eastAsia="en-GB"/>
        </w:rPr>
      </w:pPr>
      <w:r>
        <w:rPr>
          <w:lang w:eastAsia="en-GB"/>
        </w:rPr>
        <w:t>The architecture, interfaces and procedures of next generation real time communication services have been specified in TS 23.228 [1]. The WID IDC_CH specifies the charging aspects of IMS data channel, including specifying charging principles and information.</w:t>
      </w:r>
    </w:p>
    <w:p w14:paraId="13AA80D0" w14:textId="77777777" w:rsidR="0069767E" w:rsidRDefault="0069767E" w:rsidP="0069767E">
      <w:pPr>
        <w:rPr>
          <w:lang w:eastAsia="en-GB"/>
        </w:rPr>
      </w:pPr>
      <w:r>
        <w:rPr>
          <w:lang w:eastAsia="en-GB"/>
        </w:rPr>
        <w:t>The duration-based charging and volume-based charging for IMS data channel are introduced in the WID IDC_CH.</w:t>
      </w:r>
    </w:p>
    <w:p w14:paraId="0F1C6EDA" w14:textId="77777777" w:rsidR="0069767E" w:rsidRDefault="0069767E" w:rsidP="0069767E">
      <w:pPr>
        <w:rPr>
          <w:lang w:eastAsia="en-GB"/>
        </w:rPr>
      </w:pPr>
      <w:r>
        <w:rPr>
          <w:lang w:eastAsia="en-GB"/>
        </w:rPr>
        <w:t xml:space="preserve">Duration-based charging for IMS data channel: As documented in TS 32.260 [2], the charging principle of this scenario is same as duration-based charging for IMS audio/video session. The information of each DC stream is available in SDP which can be used for IMS data channel charging. </w:t>
      </w:r>
    </w:p>
    <w:p w14:paraId="50D55904" w14:textId="77777777" w:rsidR="0069767E" w:rsidRDefault="0069767E" w:rsidP="0069767E">
      <w:pPr>
        <w:rPr>
          <w:lang w:eastAsia="en-GB"/>
        </w:rPr>
      </w:pPr>
      <w:r>
        <w:rPr>
          <w:lang w:eastAsia="en-GB"/>
        </w:rPr>
        <w:t xml:space="preserve">Volume-based charging for IMS data channel: As documented in TS 32.255 [3], SMF may collect the charging information and report to CHF: relevant charging information of IMS data channel services, e.g. QoS support, identifier of caller and callee, supported via N7 interface. </w:t>
      </w:r>
    </w:p>
    <w:p w14:paraId="23C4D4A8" w14:textId="77777777" w:rsidR="0069767E" w:rsidRDefault="0069767E" w:rsidP="0069767E">
      <w:pPr>
        <w:rPr>
          <w:lang w:eastAsia="en-GB"/>
        </w:rPr>
      </w:pPr>
      <w:r>
        <w:rPr>
          <w:lang w:eastAsia="en-GB"/>
        </w:rPr>
        <w:t>The corresponding Open API and ASN.1 for IMS data channel charging are specified in the TS 32.291 [4] and TS 32.298 [5].</w:t>
      </w:r>
    </w:p>
    <w:p w14:paraId="2D8C6EB9" w14:textId="77777777" w:rsidR="0069767E" w:rsidRDefault="0069767E" w:rsidP="0069767E">
      <w:pPr>
        <w:rPr>
          <w:b/>
        </w:rPr>
      </w:pPr>
      <w:r>
        <w:rPr>
          <w:b/>
        </w:rPr>
        <w:t>References</w:t>
      </w:r>
    </w:p>
    <w:p w14:paraId="7F806E85" w14:textId="47336052" w:rsidR="0069767E" w:rsidRDefault="005E4308" w:rsidP="0069767E">
      <w:r>
        <w:t xml:space="preserve">List of related CRs: </w:t>
      </w:r>
      <w:hyperlink r:id="rId437" w:history="1">
        <w:r w:rsidR="0069767E" w:rsidRPr="001C551A">
          <w:rPr>
            <w:rStyle w:val="Hyperlink"/>
          </w:rPr>
          <w:t>https://portal.3gpp.org/ChangeRequests.aspx?q=1&amp;workitem=1000043,970003,1000022,1010021</w:t>
        </w:r>
      </w:hyperlink>
      <w:r w:rsidR="0069767E">
        <w:t xml:space="preserve"> </w:t>
      </w:r>
    </w:p>
    <w:p w14:paraId="7D1CD0CF" w14:textId="083A8E79" w:rsidR="0069767E" w:rsidRPr="00AB6EED" w:rsidRDefault="0069767E" w:rsidP="0069767E">
      <w:pPr>
        <w:pStyle w:val="EW"/>
        <w:rPr>
          <w:color w:val="000000"/>
        </w:rPr>
      </w:pPr>
      <w:r w:rsidRPr="00AB6EED">
        <w:rPr>
          <w:color w:val="000000"/>
        </w:rPr>
        <w:t>[1]</w:t>
      </w:r>
      <w:r w:rsidRPr="00AB6EED">
        <w:rPr>
          <w:color w:val="000000"/>
        </w:rPr>
        <w:tab/>
      </w:r>
      <w:r w:rsidR="0078318F">
        <w:rPr>
          <w:color w:val="000000"/>
        </w:rPr>
        <w:t>TS</w:t>
      </w:r>
      <w:r w:rsidRPr="00AB6EED">
        <w:rPr>
          <w:color w:val="000000"/>
        </w:rPr>
        <w:t xml:space="preserve"> 23.228:"IP Multimedia Subsystem (IMS); Stage 2".</w:t>
      </w:r>
    </w:p>
    <w:p w14:paraId="55839600" w14:textId="2A26255D" w:rsidR="0069767E" w:rsidRPr="00AB6EED" w:rsidRDefault="0069767E" w:rsidP="0069767E">
      <w:pPr>
        <w:pStyle w:val="EW"/>
        <w:rPr>
          <w:color w:val="000000"/>
        </w:rPr>
      </w:pPr>
      <w:r w:rsidRPr="00AB6EED">
        <w:rPr>
          <w:color w:val="000000"/>
        </w:rPr>
        <w:t>[2]</w:t>
      </w:r>
      <w:r w:rsidRPr="00AB6EED">
        <w:rPr>
          <w:color w:val="000000"/>
        </w:rPr>
        <w:tab/>
      </w:r>
      <w:r w:rsidR="0078318F">
        <w:rPr>
          <w:color w:val="000000"/>
        </w:rPr>
        <w:t>TS</w:t>
      </w:r>
      <w:r w:rsidRPr="00AB6EED">
        <w:rPr>
          <w:color w:val="000000"/>
        </w:rPr>
        <w:t xml:space="preserve"> 32.260: "Telecommunication management; Charging management; IP Multimedia Subsystem (IMS) charging".</w:t>
      </w:r>
    </w:p>
    <w:p w14:paraId="341E6122" w14:textId="459E8FFA" w:rsidR="0069767E" w:rsidRPr="00AB6EED" w:rsidRDefault="0069767E" w:rsidP="0069767E">
      <w:pPr>
        <w:pStyle w:val="EW"/>
        <w:rPr>
          <w:color w:val="000000"/>
        </w:rPr>
      </w:pPr>
      <w:r w:rsidRPr="00AB6EED">
        <w:rPr>
          <w:color w:val="000000"/>
        </w:rPr>
        <w:t>[3]</w:t>
      </w:r>
      <w:r w:rsidRPr="00AB6EED">
        <w:rPr>
          <w:color w:val="000000"/>
        </w:rPr>
        <w:tab/>
      </w:r>
      <w:r w:rsidR="0078318F">
        <w:rPr>
          <w:color w:val="000000"/>
        </w:rPr>
        <w:t>TS</w:t>
      </w:r>
      <w:r w:rsidRPr="00AB6EED">
        <w:rPr>
          <w:color w:val="000000"/>
        </w:rPr>
        <w:t xml:space="preserve"> 32.255: "Telecommunication management; Charging management; 5G Data connectivity domain charging; stage 2".</w:t>
      </w:r>
    </w:p>
    <w:p w14:paraId="0C8114BF" w14:textId="5C75D20D" w:rsidR="0069767E" w:rsidRPr="00AB6EED" w:rsidRDefault="0069767E" w:rsidP="0069767E">
      <w:pPr>
        <w:pStyle w:val="EW"/>
        <w:rPr>
          <w:color w:val="000000"/>
        </w:rPr>
      </w:pPr>
      <w:r w:rsidRPr="00AB6EED">
        <w:rPr>
          <w:color w:val="000000"/>
        </w:rPr>
        <w:t>[4]</w:t>
      </w:r>
      <w:r w:rsidRPr="00AB6EED">
        <w:rPr>
          <w:color w:val="000000"/>
        </w:rPr>
        <w:tab/>
      </w:r>
      <w:r w:rsidR="0078318F">
        <w:rPr>
          <w:color w:val="000000"/>
        </w:rPr>
        <w:t>TS</w:t>
      </w:r>
      <w:r w:rsidRPr="00AB6EED">
        <w:rPr>
          <w:color w:val="000000"/>
        </w:rPr>
        <w:t xml:space="preserve"> 32.291: "Telecommunication management; Charging management; 5G system; Charging service, stage 3".</w:t>
      </w:r>
    </w:p>
    <w:p w14:paraId="4F058A20" w14:textId="65C6536E" w:rsidR="0069767E" w:rsidRPr="0042451E" w:rsidRDefault="0069767E" w:rsidP="0069767E">
      <w:pPr>
        <w:pStyle w:val="EW"/>
        <w:rPr>
          <w:color w:val="000000"/>
        </w:rPr>
      </w:pPr>
      <w:r w:rsidRPr="00AB6EED">
        <w:rPr>
          <w:color w:val="000000"/>
        </w:rPr>
        <w:t>[5]</w:t>
      </w:r>
      <w:r w:rsidRPr="00AB6EED">
        <w:rPr>
          <w:color w:val="000000"/>
        </w:rPr>
        <w:tab/>
      </w:r>
      <w:r w:rsidR="0078318F">
        <w:rPr>
          <w:color w:val="000000"/>
        </w:rPr>
        <w:t>TS</w:t>
      </w:r>
      <w:r w:rsidRPr="00AB6EED">
        <w:rPr>
          <w:color w:val="000000"/>
        </w:rPr>
        <w:t xml:space="preserve"> 32.298: "Telecommunication management; Charging management; Charging Data Record (CDR) parameter description".</w:t>
      </w:r>
    </w:p>
    <w:p w14:paraId="3E8A72E8" w14:textId="1C288651" w:rsidR="00B821D4" w:rsidRPr="00B821D4" w:rsidRDefault="00B821D4" w:rsidP="00B821D4">
      <w:pPr>
        <w:pStyle w:val="Heading2"/>
        <w:rPr>
          <w:lang w:eastAsia="en-GB"/>
        </w:rPr>
      </w:pPr>
      <w:bookmarkStart w:id="114" w:name="_Toc171519656"/>
      <w:r>
        <w:rPr>
          <w:lang w:eastAsia="en-GB"/>
        </w:rPr>
        <w:lastRenderedPageBreak/>
        <w:t>17.4</w:t>
      </w:r>
      <w:r>
        <w:rPr>
          <w:lang w:eastAsia="en-GB"/>
        </w:rPr>
        <w:tab/>
      </w:r>
      <w:r w:rsidRPr="00B821D4">
        <w:rPr>
          <w:lang w:eastAsia="en-GB"/>
        </w:rPr>
        <w:t>Evolution of IMS Multimedia Telephony Service</w:t>
      </w:r>
      <w:bookmarkEnd w:id="114"/>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5EA233F8" w14:textId="77777777" w:rsidTr="00B821D4">
        <w:trPr>
          <w:trHeight w:val="255"/>
        </w:trPr>
        <w:tc>
          <w:tcPr>
            <w:tcW w:w="756" w:type="dxa"/>
            <w:shd w:val="clear" w:color="auto" w:fill="auto"/>
            <w:tcMar>
              <w:left w:w="28" w:type="dxa"/>
              <w:right w:w="28" w:type="dxa"/>
            </w:tcMar>
            <w:hideMark/>
          </w:tcPr>
          <w:p w14:paraId="4234F3D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920036</w:t>
            </w:r>
          </w:p>
        </w:tc>
        <w:tc>
          <w:tcPr>
            <w:tcW w:w="3964" w:type="dxa"/>
            <w:shd w:val="clear" w:color="auto" w:fill="auto"/>
            <w:tcMar>
              <w:left w:w="28" w:type="dxa"/>
              <w:right w:w="28" w:type="dxa"/>
            </w:tcMar>
            <w:hideMark/>
          </w:tcPr>
          <w:p w14:paraId="047ABEBF"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Evolution of IMS Multimedia Telephony Service </w:t>
            </w:r>
          </w:p>
        </w:tc>
        <w:tc>
          <w:tcPr>
            <w:tcW w:w="1597" w:type="dxa"/>
            <w:shd w:val="clear" w:color="auto" w:fill="auto"/>
            <w:tcMar>
              <w:left w:w="28" w:type="dxa"/>
              <w:right w:w="28" w:type="dxa"/>
            </w:tcMar>
            <w:hideMark/>
          </w:tcPr>
          <w:p w14:paraId="73F457B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eMMTEL</w:t>
            </w:r>
          </w:p>
        </w:tc>
        <w:tc>
          <w:tcPr>
            <w:tcW w:w="397" w:type="dxa"/>
            <w:shd w:val="clear" w:color="auto" w:fill="auto"/>
            <w:tcMar>
              <w:left w:w="28" w:type="dxa"/>
              <w:right w:w="28" w:type="dxa"/>
            </w:tcMar>
            <w:hideMark/>
          </w:tcPr>
          <w:p w14:paraId="7FD6C9E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6E0C471B" w14:textId="251C2434"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38" w:history="1">
              <w:r w:rsidR="007D3634" w:rsidRPr="007D3634">
                <w:rPr>
                  <w:rFonts w:ascii="Calibri" w:hAnsi="Calibri" w:cs="Calibri"/>
                  <w:color w:val="0563C1"/>
                  <w:sz w:val="16"/>
                  <w:szCs w:val="18"/>
                  <w:u w:val="single"/>
                  <w:lang w:eastAsia="en-GB"/>
                </w:rPr>
                <w:t>SP-210519</w:t>
              </w:r>
            </w:hyperlink>
          </w:p>
        </w:tc>
        <w:tc>
          <w:tcPr>
            <w:tcW w:w="2266" w:type="dxa"/>
            <w:shd w:val="clear" w:color="auto" w:fill="auto"/>
            <w:tcMar>
              <w:left w:w="28" w:type="dxa"/>
              <w:right w:w="28" w:type="dxa"/>
            </w:tcMar>
            <w:hideMark/>
          </w:tcPr>
          <w:p w14:paraId="6810CCD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r w:rsidR="00B821D4" w:rsidRPr="00EF7FBB" w14:paraId="2A725001" w14:textId="77777777" w:rsidTr="00B821D4">
        <w:trPr>
          <w:trHeight w:val="255"/>
        </w:trPr>
        <w:tc>
          <w:tcPr>
            <w:tcW w:w="756" w:type="dxa"/>
            <w:shd w:val="clear" w:color="auto" w:fill="auto"/>
            <w:tcMar>
              <w:left w:w="28" w:type="dxa"/>
              <w:right w:w="28" w:type="dxa"/>
            </w:tcMar>
            <w:hideMark/>
          </w:tcPr>
          <w:p w14:paraId="0FB094F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850042</w:t>
            </w:r>
          </w:p>
        </w:tc>
        <w:tc>
          <w:tcPr>
            <w:tcW w:w="3964" w:type="dxa"/>
            <w:shd w:val="clear" w:color="auto" w:fill="auto"/>
            <w:tcMar>
              <w:left w:w="28" w:type="dxa"/>
              <w:right w:w="28" w:type="dxa"/>
            </w:tcMar>
            <w:hideMark/>
          </w:tcPr>
          <w:p w14:paraId="044FF32C"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evolution of IMS multimedia telephony service </w:t>
            </w:r>
          </w:p>
        </w:tc>
        <w:tc>
          <w:tcPr>
            <w:tcW w:w="1597" w:type="dxa"/>
            <w:shd w:val="clear" w:color="auto" w:fill="auto"/>
            <w:tcMar>
              <w:left w:w="28" w:type="dxa"/>
              <w:right w:w="28" w:type="dxa"/>
            </w:tcMar>
            <w:hideMark/>
          </w:tcPr>
          <w:p w14:paraId="0A3082E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FS_MMTELin5G</w:t>
            </w:r>
          </w:p>
        </w:tc>
        <w:tc>
          <w:tcPr>
            <w:tcW w:w="397" w:type="dxa"/>
            <w:shd w:val="clear" w:color="auto" w:fill="auto"/>
            <w:tcMar>
              <w:left w:w="28" w:type="dxa"/>
              <w:right w:w="28" w:type="dxa"/>
            </w:tcMar>
            <w:hideMark/>
          </w:tcPr>
          <w:p w14:paraId="0219A57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2CECA044" w14:textId="42B628C5"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39" w:history="1">
              <w:r w:rsidR="00B821D4" w:rsidRPr="00EF7FBB">
                <w:rPr>
                  <w:rFonts w:ascii="Calibri" w:hAnsi="Calibri" w:cs="Calibri"/>
                  <w:color w:val="0563C1"/>
                  <w:sz w:val="18"/>
                  <w:szCs w:val="18"/>
                  <w:u w:val="single"/>
                  <w:lang w:eastAsia="en-GB"/>
                </w:rPr>
                <w:t>SP-190836</w:t>
              </w:r>
            </w:hyperlink>
          </w:p>
        </w:tc>
        <w:tc>
          <w:tcPr>
            <w:tcW w:w="2266" w:type="dxa"/>
            <w:shd w:val="clear" w:color="auto" w:fill="auto"/>
            <w:tcMar>
              <w:left w:w="28" w:type="dxa"/>
              <w:right w:w="28" w:type="dxa"/>
            </w:tcMar>
            <w:hideMark/>
          </w:tcPr>
          <w:p w14:paraId="0CCD1DB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Yan Di, China Mobile</w:t>
            </w:r>
          </w:p>
        </w:tc>
      </w:tr>
      <w:tr w:rsidR="00B821D4" w:rsidRPr="00EF7FBB" w14:paraId="1563B3BC" w14:textId="77777777" w:rsidTr="00B821D4">
        <w:trPr>
          <w:trHeight w:val="255"/>
        </w:trPr>
        <w:tc>
          <w:tcPr>
            <w:tcW w:w="756" w:type="dxa"/>
            <w:shd w:val="clear" w:color="auto" w:fill="auto"/>
            <w:tcMar>
              <w:left w:w="28" w:type="dxa"/>
              <w:right w:w="28" w:type="dxa"/>
            </w:tcMar>
            <w:hideMark/>
          </w:tcPr>
          <w:p w14:paraId="7E74121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920029</w:t>
            </w:r>
          </w:p>
        </w:tc>
        <w:tc>
          <w:tcPr>
            <w:tcW w:w="3964" w:type="dxa"/>
            <w:shd w:val="clear" w:color="auto" w:fill="auto"/>
            <w:tcMar>
              <w:left w:w="28" w:type="dxa"/>
              <w:right w:w="28" w:type="dxa"/>
            </w:tcMar>
            <w:hideMark/>
          </w:tcPr>
          <w:p w14:paraId="45E6495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Evolution of IMS Multimedia Telephony Service </w:t>
            </w:r>
          </w:p>
        </w:tc>
        <w:tc>
          <w:tcPr>
            <w:tcW w:w="1597" w:type="dxa"/>
            <w:shd w:val="clear" w:color="auto" w:fill="auto"/>
            <w:tcMar>
              <w:left w:w="28" w:type="dxa"/>
              <w:right w:w="28" w:type="dxa"/>
            </w:tcMar>
            <w:hideMark/>
          </w:tcPr>
          <w:p w14:paraId="2E98010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eMMTEL</w:t>
            </w:r>
          </w:p>
        </w:tc>
        <w:tc>
          <w:tcPr>
            <w:tcW w:w="397" w:type="dxa"/>
            <w:shd w:val="clear" w:color="auto" w:fill="auto"/>
            <w:tcMar>
              <w:left w:w="28" w:type="dxa"/>
              <w:right w:w="28" w:type="dxa"/>
            </w:tcMar>
            <w:hideMark/>
          </w:tcPr>
          <w:p w14:paraId="186CE18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2415E745" w14:textId="751A75A0"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40" w:history="1">
              <w:r w:rsidR="007D3634" w:rsidRPr="007D3634">
                <w:rPr>
                  <w:rFonts w:ascii="Calibri" w:hAnsi="Calibri" w:cs="Calibri"/>
                  <w:color w:val="0563C1"/>
                  <w:sz w:val="16"/>
                  <w:szCs w:val="18"/>
                  <w:u w:val="single"/>
                  <w:lang w:eastAsia="en-GB"/>
                </w:rPr>
                <w:t>SP-210519</w:t>
              </w:r>
            </w:hyperlink>
          </w:p>
        </w:tc>
        <w:tc>
          <w:tcPr>
            <w:tcW w:w="2266" w:type="dxa"/>
            <w:shd w:val="clear" w:color="auto" w:fill="auto"/>
            <w:tcMar>
              <w:left w:w="28" w:type="dxa"/>
              <w:right w:w="28" w:type="dxa"/>
            </w:tcMar>
            <w:hideMark/>
          </w:tcPr>
          <w:p w14:paraId="7755FE0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r w:rsidR="00B821D4" w:rsidRPr="00EF7FBB" w14:paraId="74872156" w14:textId="77777777" w:rsidTr="00B821D4">
        <w:trPr>
          <w:trHeight w:val="255"/>
        </w:trPr>
        <w:tc>
          <w:tcPr>
            <w:tcW w:w="756" w:type="dxa"/>
            <w:shd w:val="clear" w:color="auto" w:fill="auto"/>
            <w:tcMar>
              <w:left w:w="28" w:type="dxa"/>
              <w:right w:w="28" w:type="dxa"/>
            </w:tcMar>
            <w:hideMark/>
          </w:tcPr>
          <w:p w14:paraId="2CF2E61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940066</w:t>
            </w:r>
          </w:p>
        </w:tc>
        <w:tc>
          <w:tcPr>
            <w:tcW w:w="3964" w:type="dxa"/>
            <w:shd w:val="clear" w:color="auto" w:fill="auto"/>
            <w:tcMar>
              <w:left w:w="28" w:type="dxa"/>
              <w:right w:w="28" w:type="dxa"/>
            </w:tcMar>
            <w:hideMark/>
          </w:tcPr>
          <w:p w14:paraId="7D722CC3"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system architecture for next generation real time communication services </w:t>
            </w:r>
          </w:p>
        </w:tc>
        <w:tc>
          <w:tcPr>
            <w:tcW w:w="1597" w:type="dxa"/>
            <w:shd w:val="clear" w:color="auto" w:fill="auto"/>
            <w:tcMar>
              <w:left w:w="28" w:type="dxa"/>
              <w:right w:w="28" w:type="dxa"/>
            </w:tcMar>
            <w:hideMark/>
          </w:tcPr>
          <w:p w14:paraId="202C335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w:t>
            </w:r>
          </w:p>
        </w:tc>
        <w:tc>
          <w:tcPr>
            <w:tcW w:w="397" w:type="dxa"/>
            <w:shd w:val="clear" w:color="auto" w:fill="auto"/>
            <w:tcMar>
              <w:left w:w="28" w:type="dxa"/>
              <w:right w:w="28" w:type="dxa"/>
            </w:tcMar>
            <w:hideMark/>
          </w:tcPr>
          <w:p w14:paraId="5AB99BA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1D94CE07" w14:textId="3AFBC98E"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41" w:history="1">
              <w:r w:rsidR="007D3634" w:rsidRPr="007D3634">
                <w:rPr>
                  <w:rFonts w:ascii="Calibri" w:hAnsi="Calibri" w:cs="Calibri"/>
                  <w:color w:val="0563C1"/>
                  <w:sz w:val="16"/>
                  <w:szCs w:val="18"/>
                  <w:u w:val="single"/>
                  <w:lang w:eastAsia="en-GB"/>
                </w:rPr>
                <w:t>SP-220288</w:t>
              </w:r>
            </w:hyperlink>
          </w:p>
        </w:tc>
        <w:tc>
          <w:tcPr>
            <w:tcW w:w="2266" w:type="dxa"/>
            <w:shd w:val="clear" w:color="auto" w:fill="auto"/>
            <w:tcMar>
              <w:left w:w="28" w:type="dxa"/>
              <w:right w:w="28" w:type="dxa"/>
            </w:tcMar>
            <w:hideMark/>
          </w:tcPr>
          <w:p w14:paraId="70B0A82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B821D4" w:rsidRPr="00EF7FBB" w14:paraId="26897897" w14:textId="77777777" w:rsidTr="00B821D4">
        <w:trPr>
          <w:trHeight w:val="255"/>
        </w:trPr>
        <w:tc>
          <w:tcPr>
            <w:tcW w:w="756" w:type="dxa"/>
            <w:shd w:val="clear" w:color="auto" w:fill="auto"/>
            <w:tcMar>
              <w:left w:w="28" w:type="dxa"/>
              <w:right w:w="28" w:type="dxa"/>
            </w:tcMar>
            <w:hideMark/>
          </w:tcPr>
          <w:p w14:paraId="7F16E2C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970014</w:t>
            </w:r>
          </w:p>
        </w:tc>
        <w:tc>
          <w:tcPr>
            <w:tcW w:w="3964" w:type="dxa"/>
            <w:shd w:val="clear" w:color="auto" w:fill="auto"/>
            <w:tcMar>
              <w:left w:w="28" w:type="dxa"/>
              <w:right w:w="28" w:type="dxa"/>
            </w:tcMar>
            <w:hideMark/>
          </w:tcPr>
          <w:p w14:paraId="2C06633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System architecture for Next Generation Real time Communication services </w:t>
            </w:r>
          </w:p>
        </w:tc>
        <w:tc>
          <w:tcPr>
            <w:tcW w:w="1597" w:type="dxa"/>
            <w:shd w:val="clear" w:color="auto" w:fill="auto"/>
            <w:tcMar>
              <w:left w:w="28" w:type="dxa"/>
              <w:right w:w="28" w:type="dxa"/>
            </w:tcMar>
            <w:hideMark/>
          </w:tcPr>
          <w:p w14:paraId="0C1982D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49BC17C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4FE88881" w14:textId="303FE3A0"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42" w:history="1">
              <w:r w:rsidR="007D3634" w:rsidRPr="007D3634">
                <w:rPr>
                  <w:rFonts w:ascii="Calibri" w:hAnsi="Calibri" w:cs="Calibri"/>
                  <w:color w:val="0563C1"/>
                  <w:sz w:val="16"/>
                  <w:szCs w:val="18"/>
                  <w:u w:val="single"/>
                  <w:lang w:eastAsia="en-GB"/>
                </w:rPr>
                <w:t>SP-230098</w:t>
              </w:r>
            </w:hyperlink>
          </w:p>
        </w:tc>
        <w:tc>
          <w:tcPr>
            <w:tcW w:w="2266" w:type="dxa"/>
            <w:shd w:val="clear" w:color="auto" w:fill="auto"/>
            <w:tcMar>
              <w:left w:w="28" w:type="dxa"/>
              <w:right w:w="28" w:type="dxa"/>
            </w:tcMar>
            <w:hideMark/>
          </w:tcPr>
          <w:p w14:paraId="26C98F9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B821D4" w:rsidRPr="00EF7FBB" w14:paraId="462D7043" w14:textId="77777777" w:rsidTr="00B821D4">
        <w:trPr>
          <w:trHeight w:val="255"/>
        </w:trPr>
        <w:tc>
          <w:tcPr>
            <w:tcW w:w="756" w:type="dxa"/>
            <w:shd w:val="clear" w:color="auto" w:fill="auto"/>
            <w:tcMar>
              <w:left w:w="28" w:type="dxa"/>
              <w:right w:w="28" w:type="dxa"/>
            </w:tcMar>
            <w:hideMark/>
          </w:tcPr>
          <w:p w14:paraId="02E409D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990023</w:t>
            </w:r>
          </w:p>
        </w:tc>
        <w:tc>
          <w:tcPr>
            <w:tcW w:w="3964" w:type="dxa"/>
            <w:shd w:val="clear" w:color="auto" w:fill="auto"/>
            <w:tcMar>
              <w:left w:w="28" w:type="dxa"/>
              <w:right w:w="28" w:type="dxa"/>
            </w:tcMar>
            <w:hideMark/>
          </w:tcPr>
          <w:p w14:paraId="015AD79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NG_RTC</w:t>
            </w:r>
          </w:p>
        </w:tc>
        <w:tc>
          <w:tcPr>
            <w:tcW w:w="1597" w:type="dxa"/>
            <w:shd w:val="clear" w:color="auto" w:fill="auto"/>
            <w:tcMar>
              <w:left w:w="28" w:type="dxa"/>
              <w:right w:w="28" w:type="dxa"/>
            </w:tcMar>
            <w:hideMark/>
          </w:tcPr>
          <w:p w14:paraId="150DD58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4EC5C82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149C294A" w14:textId="58235D39"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43"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45E8AC8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B821D4" w:rsidRPr="00EF7FBB" w14:paraId="78885556" w14:textId="77777777" w:rsidTr="00B821D4">
        <w:trPr>
          <w:trHeight w:val="255"/>
        </w:trPr>
        <w:tc>
          <w:tcPr>
            <w:tcW w:w="756" w:type="dxa"/>
            <w:shd w:val="clear" w:color="auto" w:fill="auto"/>
            <w:tcMar>
              <w:left w:w="28" w:type="dxa"/>
              <w:right w:w="28" w:type="dxa"/>
            </w:tcMar>
            <w:hideMark/>
          </w:tcPr>
          <w:p w14:paraId="5838A0B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990086</w:t>
            </w:r>
          </w:p>
        </w:tc>
        <w:tc>
          <w:tcPr>
            <w:tcW w:w="3964" w:type="dxa"/>
            <w:shd w:val="clear" w:color="auto" w:fill="auto"/>
            <w:tcMar>
              <w:left w:w="28" w:type="dxa"/>
              <w:right w:w="28" w:type="dxa"/>
            </w:tcMar>
            <w:hideMark/>
          </w:tcPr>
          <w:p w14:paraId="0F7984C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NG_RTC</w:t>
            </w:r>
          </w:p>
        </w:tc>
        <w:tc>
          <w:tcPr>
            <w:tcW w:w="1597" w:type="dxa"/>
            <w:shd w:val="clear" w:color="auto" w:fill="auto"/>
            <w:tcMar>
              <w:left w:w="28" w:type="dxa"/>
              <w:right w:w="28" w:type="dxa"/>
            </w:tcMar>
            <w:hideMark/>
          </w:tcPr>
          <w:p w14:paraId="43E7EE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33BE625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29D048E0" w14:textId="5026914D"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44"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368890F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B821D4" w:rsidRPr="00EF7FBB" w14:paraId="0373A243" w14:textId="77777777" w:rsidTr="00B821D4">
        <w:trPr>
          <w:trHeight w:val="255"/>
        </w:trPr>
        <w:tc>
          <w:tcPr>
            <w:tcW w:w="756" w:type="dxa"/>
            <w:shd w:val="clear" w:color="auto" w:fill="auto"/>
            <w:tcMar>
              <w:left w:w="28" w:type="dxa"/>
              <w:right w:w="28" w:type="dxa"/>
            </w:tcMar>
            <w:hideMark/>
          </w:tcPr>
          <w:p w14:paraId="213EAD9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990087</w:t>
            </w:r>
          </w:p>
        </w:tc>
        <w:tc>
          <w:tcPr>
            <w:tcW w:w="3964" w:type="dxa"/>
            <w:shd w:val="clear" w:color="auto" w:fill="auto"/>
            <w:tcMar>
              <w:left w:w="28" w:type="dxa"/>
              <w:right w:w="28" w:type="dxa"/>
            </w:tcMar>
            <w:hideMark/>
          </w:tcPr>
          <w:p w14:paraId="7C9662A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NG_RTC</w:t>
            </w:r>
          </w:p>
        </w:tc>
        <w:tc>
          <w:tcPr>
            <w:tcW w:w="1597" w:type="dxa"/>
            <w:shd w:val="clear" w:color="auto" w:fill="auto"/>
            <w:tcMar>
              <w:left w:w="28" w:type="dxa"/>
              <w:right w:w="28" w:type="dxa"/>
            </w:tcMar>
            <w:hideMark/>
          </w:tcPr>
          <w:p w14:paraId="30548B7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367767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1DDA5660" w14:textId="26B2FCE2"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45"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5C30569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bl>
    <w:p w14:paraId="5295E8A4" w14:textId="77777777" w:rsidR="00BE61E3" w:rsidRPr="0074446E" w:rsidRDefault="00BE61E3" w:rsidP="00BE61E3">
      <w:pPr>
        <w:rPr>
          <w:lang w:eastAsia="en-GB"/>
        </w:rPr>
      </w:pPr>
      <w:r w:rsidRPr="00F218E6">
        <w:rPr>
          <w:rStyle w:val="EditorsNoteChar"/>
        </w:rPr>
        <w:t>Editor’s note: summary not yet provided</w:t>
      </w:r>
      <w:r>
        <w:rPr>
          <w:lang w:eastAsia="en-GB"/>
        </w:rPr>
        <w:t>.</w:t>
      </w:r>
    </w:p>
    <w:p w14:paraId="61AB78A3" w14:textId="77777777" w:rsidR="00BE61E3" w:rsidRDefault="00BE61E3"/>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510EDCD1" w14:textId="77777777" w:rsidTr="00B821D4">
        <w:trPr>
          <w:trHeight w:val="255"/>
        </w:trPr>
        <w:tc>
          <w:tcPr>
            <w:tcW w:w="756" w:type="dxa"/>
            <w:shd w:val="clear" w:color="auto" w:fill="auto"/>
            <w:tcMar>
              <w:left w:w="28" w:type="dxa"/>
              <w:right w:w="28" w:type="dxa"/>
            </w:tcMar>
            <w:hideMark/>
          </w:tcPr>
          <w:p w14:paraId="47FF19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990038</w:t>
            </w:r>
          </w:p>
        </w:tc>
        <w:tc>
          <w:tcPr>
            <w:tcW w:w="3964" w:type="dxa"/>
            <w:shd w:val="clear" w:color="auto" w:fill="auto"/>
            <w:tcMar>
              <w:left w:w="28" w:type="dxa"/>
              <w:right w:w="28" w:type="dxa"/>
            </w:tcMar>
            <w:hideMark/>
          </w:tcPr>
          <w:p w14:paraId="20908F5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support for Next Generation Real Time Communication services </w:t>
            </w:r>
          </w:p>
        </w:tc>
        <w:tc>
          <w:tcPr>
            <w:tcW w:w="1597" w:type="dxa"/>
            <w:shd w:val="clear" w:color="auto" w:fill="auto"/>
            <w:tcMar>
              <w:left w:w="28" w:type="dxa"/>
              <w:right w:w="28" w:type="dxa"/>
            </w:tcMar>
            <w:hideMark/>
          </w:tcPr>
          <w:p w14:paraId="64D835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NG_RTC_SEC</w:t>
            </w:r>
          </w:p>
        </w:tc>
        <w:tc>
          <w:tcPr>
            <w:tcW w:w="397" w:type="dxa"/>
            <w:shd w:val="clear" w:color="auto" w:fill="auto"/>
            <w:tcMar>
              <w:left w:w="28" w:type="dxa"/>
              <w:right w:w="28" w:type="dxa"/>
            </w:tcMar>
            <w:hideMark/>
          </w:tcPr>
          <w:p w14:paraId="558A60F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shd w:val="clear" w:color="auto" w:fill="auto"/>
            <w:tcMar>
              <w:left w:w="28" w:type="dxa"/>
              <w:right w:w="28" w:type="dxa"/>
            </w:tcMar>
            <w:hideMark/>
          </w:tcPr>
          <w:p w14:paraId="38B6FDA2" w14:textId="74D606FF"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46" w:history="1">
              <w:r w:rsidR="007D3634" w:rsidRPr="007D3634">
                <w:rPr>
                  <w:rFonts w:ascii="Calibri" w:hAnsi="Calibri" w:cs="Calibri"/>
                  <w:color w:val="0563C1"/>
                  <w:sz w:val="16"/>
                  <w:szCs w:val="18"/>
                  <w:u w:val="single"/>
                  <w:lang w:eastAsia="en-GB"/>
                </w:rPr>
                <w:t>SP-230151</w:t>
              </w:r>
            </w:hyperlink>
          </w:p>
        </w:tc>
        <w:tc>
          <w:tcPr>
            <w:tcW w:w="2266" w:type="dxa"/>
            <w:shd w:val="clear" w:color="auto" w:fill="auto"/>
            <w:tcMar>
              <w:left w:w="28" w:type="dxa"/>
              <w:right w:w="28" w:type="dxa"/>
            </w:tcMar>
            <w:hideMark/>
          </w:tcPr>
          <w:p w14:paraId="5F2D0D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r w:rsidR="00BE61E3" w:rsidRPr="00EF7FBB" w14:paraId="4F56E284" w14:textId="77777777" w:rsidTr="00FB448D">
        <w:trPr>
          <w:trHeight w:val="255"/>
        </w:trPr>
        <w:tc>
          <w:tcPr>
            <w:tcW w:w="756" w:type="dxa"/>
            <w:shd w:val="clear" w:color="auto" w:fill="auto"/>
            <w:tcMar>
              <w:left w:w="28" w:type="dxa"/>
              <w:right w:w="28" w:type="dxa"/>
            </w:tcMar>
            <w:hideMark/>
          </w:tcPr>
          <w:p w14:paraId="08D39342"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960032</w:t>
            </w:r>
          </w:p>
        </w:tc>
        <w:tc>
          <w:tcPr>
            <w:tcW w:w="3964" w:type="dxa"/>
            <w:shd w:val="clear" w:color="auto" w:fill="auto"/>
            <w:tcMar>
              <w:left w:w="28" w:type="dxa"/>
              <w:right w:w="28" w:type="dxa"/>
            </w:tcMar>
            <w:hideMark/>
          </w:tcPr>
          <w:p w14:paraId="37C4F0BE" w14:textId="77777777" w:rsidR="00BE61E3" w:rsidRPr="00EF7FBB" w:rsidRDefault="00BE61E3"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support for Next Generation Real Time Communication services </w:t>
            </w:r>
          </w:p>
        </w:tc>
        <w:tc>
          <w:tcPr>
            <w:tcW w:w="1597" w:type="dxa"/>
            <w:shd w:val="clear" w:color="auto" w:fill="auto"/>
            <w:tcMar>
              <w:left w:w="28" w:type="dxa"/>
              <w:right w:w="28" w:type="dxa"/>
            </w:tcMar>
            <w:hideMark/>
          </w:tcPr>
          <w:p w14:paraId="1954717B"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FS_NG_RTC_SEC</w:t>
            </w:r>
          </w:p>
        </w:tc>
        <w:tc>
          <w:tcPr>
            <w:tcW w:w="397" w:type="dxa"/>
            <w:shd w:val="clear" w:color="auto" w:fill="auto"/>
            <w:tcMar>
              <w:left w:w="28" w:type="dxa"/>
              <w:right w:w="28" w:type="dxa"/>
            </w:tcMar>
            <w:hideMark/>
          </w:tcPr>
          <w:p w14:paraId="579247F6"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shd w:val="clear" w:color="auto" w:fill="auto"/>
            <w:tcMar>
              <w:left w:w="28" w:type="dxa"/>
              <w:right w:w="28" w:type="dxa"/>
            </w:tcMar>
            <w:hideMark/>
          </w:tcPr>
          <w:p w14:paraId="21DF7EC3" w14:textId="4D27F62A" w:rsidR="00BE61E3"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447" w:history="1">
              <w:r w:rsidR="00BE61E3" w:rsidRPr="007D3634">
                <w:rPr>
                  <w:rFonts w:ascii="Calibri" w:hAnsi="Calibri" w:cs="Calibri"/>
                  <w:color w:val="0563C1"/>
                  <w:sz w:val="16"/>
                  <w:szCs w:val="18"/>
                  <w:u w:val="single"/>
                  <w:lang w:eastAsia="en-GB"/>
                </w:rPr>
                <w:t>SP-220530</w:t>
              </w:r>
            </w:hyperlink>
          </w:p>
        </w:tc>
        <w:tc>
          <w:tcPr>
            <w:tcW w:w="2266" w:type="dxa"/>
            <w:shd w:val="clear" w:color="auto" w:fill="auto"/>
            <w:tcMar>
              <w:left w:w="28" w:type="dxa"/>
              <w:right w:w="28" w:type="dxa"/>
            </w:tcMar>
            <w:hideMark/>
          </w:tcPr>
          <w:p w14:paraId="160EC2E1" w14:textId="77777777" w:rsidR="00BE61E3" w:rsidRPr="00EF7FBB" w:rsidRDefault="00BE61E3"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bl>
    <w:p w14:paraId="15F8C749" w14:textId="75BCD136" w:rsidR="00B821D4" w:rsidRDefault="00BE61E3" w:rsidP="00B821D4">
      <w:pPr>
        <w:rPr>
          <w:lang w:eastAsia="en-GB"/>
        </w:rPr>
      </w:pPr>
      <w:r w:rsidRPr="00BE61E3">
        <w:rPr>
          <w:lang w:eastAsia="en-GB"/>
        </w:rPr>
        <w:t>Summary based on the input provided by Huawei in SP-240886</w:t>
      </w:r>
      <w:r w:rsidR="00B821D4">
        <w:rPr>
          <w:lang w:eastAsia="en-GB"/>
        </w:rPr>
        <w:t>.</w:t>
      </w:r>
    </w:p>
    <w:p w14:paraId="12254B5F" w14:textId="77777777" w:rsidR="00BE61E3" w:rsidRDefault="00BE61E3" w:rsidP="00BE61E3">
      <w:pPr>
        <w:rPr>
          <w:lang w:eastAsia="en-GB"/>
        </w:rPr>
      </w:pPr>
      <w:r>
        <w:rPr>
          <w:lang w:eastAsia="en-GB"/>
        </w:rPr>
        <w:t>SA2 has studied the system architecture for next generation real time communication services documented in TR 23.700-87 [1]. SA2 covered further enhancements to the IMS to fulfil the stage 1 service requirements for IMS in TS 22.261 [2]. Based on SA2's study, SA3 has investigated a few potential security impacts.</w:t>
      </w:r>
    </w:p>
    <w:p w14:paraId="3BC94744" w14:textId="77777777" w:rsidR="00BE61E3" w:rsidRDefault="00BE61E3" w:rsidP="00BE61E3">
      <w:pPr>
        <w:rPr>
          <w:lang w:eastAsia="en-GB"/>
        </w:rPr>
      </w:pPr>
      <w:r>
        <w:rPr>
          <w:lang w:eastAsia="en-GB"/>
        </w:rPr>
        <w:t xml:space="preserve">Specifically, SA3 has been deeply involved in how to support 3rd party (e.g. enterprise) to securely demonstrate to the called party that the caller (e.g. employee) is authorized to use or referring to the specific business information when placing a call touches upon the 3rd parties’ identity authentication and authorization in the IMS network. </w:t>
      </w:r>
    </w:p>
    <w:p w14:paraId="33BFC7AE" w14:textId="77777777" w:rsidR="00BE61E3" w:rsidRDefault="00BE61E3" w:rsidP="00BE61E3">
      <w:pPr>
        <w:rPr>
          <w:lang w:eastAsia="en-GB"/>
        </w:rPr>
      </w:pPr>
      <w:r>
        <w:rPr>
          <w:lang w:eastAsia="en-GB"/>
        </w:rPr>
        <w:t>The other relevant SA2 key issues are how to support data channel and service-based architecture in IMS network. SA3 has also revisited whether SBA mechanisms can fit in service-based architecture in IMS network and analysed security aspects to support Data Channel usage.</w:t>
      </w:r>
    </w:p>
    <w:p w14:paraId="5B2C09CD" w14:textId="77777777" w:rsidR="00BE61E3" w:rsidRDefault="00BE61E3" w:rsidP="00BE61E3">
      <w:pPr>
        <w:rPr>
          <w:lang w:eastAsia="en-GB"/>
        </w:rPr>
      </w:pPr>
      <w:r>
        <w:rPr>
          <w:lang w:eastAsia="en-GB"/>
        </w:rPr>
        <w:t>This Work Item specifies the security aspects for enhancements developed by SA2 based on TR 23.700-87 [1] and TS 22.261 [2]. The following security aspects are covered:</w:t>
      </w:r>
    </w:p>
    <w:p w14:paraId="4380EEFD" w14:textId="77777777" w:rsidR="00BE61E3" w:rsidRDefault="00BE61E3" w:rsidP="00BE61E3">
      <w:pPr>
        <w:rPr>
          <w:lang w:eastAsia="en-GB"/>
        </w:rPr>
      </w:pPr>
      <w:r>
        <w:rPr>
          <w:lang w:eastAsia="en-GB"/>
        </w:rPr>
        <w:t>- service-based architecture in IMS media control interfaces;</w:t>
      </w:r>
    </w:p>
    <w:p w14:paraId="445D40DE" w14:textId="77777777" w:rsidR="00BE61E3" w:rsidRDefault="00BE61E3" w:rsidP="00BE61E3">
      <w:pPr>
        <w:rPr>
          <w:lang w:eastAsia="en-GB"/>
        </w:rPr>
      </w:pPr>
      <w:r>
        <w:rPr>
          <w:lang w:eastAsia="en-GB"/>
        </w:rPr>
        <w:t>- Data Channel usage in IMS network.</w:t>
      </w:r>
    </w:p>
    <w:p w14:paraId="488E6023" w14:textId="77777777" w:rsidR="00BE61E3" w:rsidRDefault="00BE61E3" w:rsidP="00BE61E3">
      <w:pPr>
        <w:rPr>
          <w:lang w:eastAsia="en-GB"/>
        </w:rPr>
      </w:pPr>
      <w:r>
        <w:rPr>
          <w:lang w:eastAsia="en-GB"/>
        </w:rPr>
        <w:t>The above security features have been specified in TS 33.328 [3].</w:t>
      </w:r>
    </w:p>
    <w:p w14:paraId="7AB04CBD" w14:textId="77777777" w:rsidR="00BE61E3" w:rsidRDefault="00BE61E3" w:rsidP="00BE61E3">
      <w:pPr>
        <w:rPr>
          <w:b/>
        </w:rPr>
      </w:pPr>
      <w:r>
        <w:rPr>
          <w:b/>
        </w:rPr>
        <w:t>References</w:t>
      </w:r>
    </w:p>
    <w:p w14:paraId="587CE69F" w14:textId="699AAF91" w:rsidR="00BE61E3" w:rsidRDefault="005E4308" w:rsidP="00BE61E3">
      <w:r>
        <w:t xml:space="preserve">List of related CRs: </w:t>
      </w:r>
      <w:hyperlink r:id="rId448" w:history="1">
        <w:r w:rsidR="00BE61E3" w:rsidRPr="00C83727">
          <w:rPr>
            <w:rStyle w:val="Hyperlink"/>
          </w:rPr>
          <w:t>https://portal.3gpp.org/ChangeRequests.aspx?q=1&amp;workitem=990038</w:t>
        </w:r>
      </w:hyperlink>
      <w:r w:rsidR="00BE61E3">
        <w:t xml:space="preserve">  </w:t>
      </w:r>
    </w:p>
    <w:p w14:paraId="4BC1A740" w14:textId="0DCACDD1" w:rsidR="00BE61E3" w:rsidRPr="00BE61E3" w:rsidRDefault="00BE61E3" w:rsidP="00BE61E3">
      <w:pPr>
        <w:pStyle w:val="EW"/>
        <w:rPr>
          <w:color w:val="000000"/>
        </w:rPr>
      </w:pPr>
      <w:r w:rsidRPr="00AB6EED">
        <w:rPr>
          <w:color w:val="000000"/>
        </w:rPr>
        <w:t>[1]</w:t>
      </w:r>
      <w:r w:rsidRPr="00AB6EED">
        <w:rPr>
          <w:color w:val="000000"/>
        </w:rPr>
        <w:tab/>
      </w:r>
      <w:r w:rsidRPr="00BE61E3">
        <w:rPr>
          <w:color w:val="000000"/>
        </w:rPr>
        <w:t>TR 23.700-87: "Study on system architecture enhancement for next generation real time communication; Phase 2"</w:t>
      </w:r>
    </w:p>
    <w:p w14:paraId="5F3A23CE" w14:textId="3F90BFDC" w:rsidR="00BE61E3" w:rsidRPr="00BE61E3" w:rsidRDefault="00BE61E3" w:rsidP="00BE61E3">
      <w:pPr>
        <w:pStyle w:val="EW"/>
        <w:rPr>
          <w:color w:val="000000"/>
        </w:rPr>
      </w:pPr>
      <w:r w:rsidRPr="00BE61E3">
        <w:rPr>
          <w:color w:val="000000"/>
        </w:rPr>
        <w:t>[2]</w:t>
      </w:r>
      <w:r w:rsidRPr="00BE61E3">
        <w:rPr>
          <w:color w:val="000000"/>
        </w:rPr>
        <w:tab/>
        <w:t>TS 22.261: "Service requirements for the 5G system; Stage 1"</w:t>
      </w:r>
    </w:p>
    <w:p w14:paraId="0DC3B08B" w14:textId="1E9CD244" w:rsidR="00BE61E3" w:rsidRPr="001A3797" w:rsidRDefault="00BE61E3" w:rsidP="001A3797">
      <w:pPr>
        <w:pStyle w:val="EW"/>
        <w:rPr>
          <w:color w:val="000000"/>
        </w:rPr>
      </w:pPr>
      <w:r w:rsidRPr="00BE61E3">
        <w:rPr>
          <w:color w:val="000000"/>
        </w:rPr>
        <w:t>[3]</w:t>
      </w:r>
      <w:r w:rsidRPr="00BE61E3">
        <w:rPr>
          <w:color w:val="000000"/>
        </w:rPr>
        <w:tab/>
        <w:t>TS 33.328: "IP Multimedia Subsystem (IMS) media plane security"</w:t>
      </w:r>
    </w:p>
    <w:p w14:paraId="57BE76EC" w14:textId="7D84A49D" w:rsidR="00B821D4" w:rsidRPr="00B821D4" w:rsidRDefault="00B821D4" w:rsidP="00B821D4">
      <w:pPr>
        <w:pStyle w:val="Heading2"/>
        <w:rPr>
          <w:lang w:eastAsia="en-GB"/>
        </w:rPr>
      </w:pPr>
      <w:bookmarkStart w:id="115" w:name="_Toc171519657"/>
      <w:r>
        <w:rPr>
          <w:lang w:eastAsia="en-GB"/>
        </w:rPr>
        <w:t>17.5</w:t>
      </w:r>
      <w:r>
        <w:rPr>
          <w:lang w:eastAsia="en-GB"/>
        </w:rPr>
        <w:tab/>
      </w:r>
      <w:r w:rsidRPr="00B821D4">
        <w:rPr>
          <w:lang w:eastAsia="en-GB"/>
        </w:rPr>
        <w:t>Access Traffic Steering, Switch and Splitting support in the 5G system architecture; Phase 3</w:t>
      </w:r>
      <w:bookmarkEnd w:id="115"/>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79A145B7" w14:textId="77777777" w:rsidTr="00B821D4">
        <w:trPr>
          <w:trHeight w:val="255"/>
        </w:trPr>
        <w:tc>
          <w:tcPr>
            <w:tcW w:w="756" w:type="dxa"/>
            <w:shd w:val="clear" w:color="auto" w:fill="auto"/>
            <w:tcMar>
              <w:left w:w="28" w:type="dxa"/>
              <w:right w:w="28" w:type="dxa"/>
            </w:tcMar>
            <w:hideMark/>
          </w:tcPr>
          <w:p w14:paraId="423A1D6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990111</w:t>
            </w:r>
          </w:p>
        </w:tc>
        <w:tc>
          <w:tcPr>
            <w:tcW w:w="3964" w:type="dxa"/>
            <w:shd w:val="clear" w:color="auto" w:fill="auto"/>
            <w:tcMar>
              <w:left w:w="28" w:type="dxa"/>
              <w:right w:w="28" w:type="dxa"/>
            </w:tcMar>
            <w:hideMark/>
          </w:tcPr>
          <w:p w14:paraId="4A8622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Access Traffic Steering, Switch and Splitting support in the 5G system architecture; Phase 3 </w:t>
            </w:r>
          </w:p>
        </w:tc>
        <w:tc>
          <w:tcPr>
            <w:tcW w:w="1597" w:type="dxa"/>
            <w:shd w:val="clear" w:color="auto" w:fill="auto"/>
            <w:tcMar>
              <w:left w:w="28" w:type="dxa"/>
              <w:right w:w="28" w:type="dxa"/>
            </w:tcMar>
            <w:hideMark/>
          </w:tcPr>
          <w:p w14:paraId="16D9EF9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ATSSS_Ph3</w:t>
            </w:r>
          </w:p>
        </w:tc>
        <w:tc>
          <w:tcPr>
            <w:tcW w:w="397" w:type="dxa"/>
            <w:shd w:val="clear" w:color="auto" w:fill="auto"/>
            <w:tcMar>
              <w:left w:w="28" w:type="dxa"/>
              <w:right w:w="28" w:type="dxa"/>
            </w:tcMar>
            <w:hideMark/>
          </w:tcPr>
          <w:p w14:paraId="41C851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CF0AA63" w14:textId="4C7BE901"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49" w:history="1">
              <w:r w:rsidR="007D3634"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7C57F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tr w:rsidR="00B821D4" w:rsidRPr="00EF7FBB" w14:paraId="5937259F" w14:textId="77777777" w:rsidTr="00B821D4">
        <w:trPr>
          <w:trHeight w:val="255"/>
        </w:trPr>
        <w:tc>
          <w:tcPr>
            <w:tcW w:w="756" w:type="dxa"/>
            <w:shd w:val="clear" w:color="auto" w:fill="auto"/>
            <w:tcMar>
              <w:left w:w="28" w:type="dxa"/>
              <w:right w:w="28" w:type="dxa"/>
            </w:tcMar>
            <w:hideMark/>
          </w:tcPr>
          <w:p w14:paraId="3AFC699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940070</w:t>
            </w:r>
          </w:p>
        </w:tc>
        <w:tc>
          <w:tcPr>
            <w:tcW w:w="3964" w:type="dxa"/>
            <w:shd w:val="clear" w:color="auto" w:fill="auto"/>
            <w:tcMar>
              <w:left w:w="28" w:type="dxa"/>
              <w:right w:w="28" w:type="dxa"/>
            </w:tcMar>
            <w:hideMark/>
          </w:tcPr>
          <w:p w14:paraId="006C16FC"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Access Traffic Steering, Switching and Splitting support in the 5G system architecture; Phase 3 </w:t>
            </w:r>
          </w:p>
        </w:tc>
        <w:tc>
          <w:tcPr>
            <w:tcW w:w="1597" w:type="dxa"/>
            <w:shd w:val="clear" w:color="auto" w:fill="auto"/>
            <w:tcMar>
              <w:left w:w="28" w:type="dxa"/>
              <w:right w:w="28" w:type="dxa"/>
            </w:tcMar>
            <w:hideMark/>
          </w:tcPr>
          <w:p w14:paraId="4DBA73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FS_ATSSS_Ph3</w:t>
            </w:r>
          </w:p>
        </w:tc>
        <w:tc>
          <w:tcPr>
            <w:tcW w:w="397" w:type="dxa"/>
            <w:shd w:val="clear" w:color="auto" w:fill="auto"/>
            <w:tcMar>
              <w:left w:w="28" w:type="dxa"/>
              <w:right w:w="28" w:type="dxa"/>
            </w:tcMar>
            <w:hideMark/>
          </w:tcPr>
          <w:p w14:paraId="04EBDB9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67533858" w14:textId="3ECE6E86"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50" w:history="1">
              <w:r w:rsidR="007D3634" w:rsidRPr="007D3634">
                <w:rPr>
                  <w:rFonts w:ascii="Calibri" w:hAnsi="Calibri" w:cs="Calibri"/>
                  <w:color w:val="0563C1"/>
                  <w:sz w:val="16"/>
                  <w:szCs w:val="18"/>
                  <w:u w:val="single"/>
                  <w:lang w:eastAsia="en-GB"/>
                </w:rPr>
                <w:t>SP-211612</w:t>
              </w:r>
            </w:hyperlink>
          </w:p>
        </w:tc>
        <w:tc>
          <w:tcPr>
            <w:tcW w:w="2266" w:type="dxa"/>
            <w:shd w:val="clear" w:color="auto" w:fill="auto"/>
            <w:tcMar>
              <w:left w:w="28" w:type="dxa"/>
              <w:right w:w="28" w:type="dxa"/>
            </w:tcMar>
            <w:hideMark/>
          </w:tcPr>
          <w:p w14:paraId="7EA56CA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Salkintzis, Apostolis, Lenovo, </w:t>
            </w:r>
          </w:p>
        </w:tc>
      </w:tr>
      <w:tr w:rsidR="00B821D4" w:rsidRPr="00EF7FBB" w14:paraId="7F37095B" w14:textId="77777777" w:rsidTr="00B821D4">
        <w:trPr>
          <w:trHeight w:val="255"/>
        </w:trPr>
        <w:tc>
          <w:tcPr>
            <w:tcW w:w="756" w:type="dxa"/>
            <w:shd w:val="clear" w:color="auto" w:fill="auto"/>
            <w:tcMar>
              <w:left w:w="28" w:type="dxa"/>
              <w:right w:w="28" w:type="dxa"/>
            </w:tcMar>
            <w:hideMark/>
          </w:tcPr>
          <w:p w14:paraId="33AB29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970023</w:t>
            </w:r>
          </w:p>
        </w:tc>
        <w:tc>
          <w:tcPr>
            <w:tcW w:w="3964" w:type="dxa"/>
            <w:shd w:val="clear" w:color="auto" w:fill="auto"/>
            <w:tcMar>
              <w:left w:w="28" w:type="dxa"/>
              <w:right w:w="28" w:type="dxa"/>
            </w:tcMar>
            <w:hideMark/>
          </w:tcPr>
          <w:p w14:paraId="4873D8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ATSSS_Ph3</w:t>
            </w:r>
          </w:p>
        </w:tc>
        <w:tc>
          <w:tcPr>
            <w:tcW w:w="1597" w:type="dxa"/>
            <w:shd w:val="clear" w:color="auto" w:fill="auto"/>
            <w:tcMar>
              <w:left w:w="28" w:type="dxa"/>
              <w:right w:w="28" w:type="dxa"/>
            </w:tcMar>
            <w:hideMark/>
          </w:tcPr>
          <w:p w14:paraId="1F35BB4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B5E73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1774925" w14:textId="23E64648"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51" w:history="1">
              <w:r w:rsidR="007D3634"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83DD8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tr w:rsidR="00B821D4" w:rsidRPr="00EF7FBB" w14:paraId="22192880" w14:textId="77777777" w:rsidTr="00B821D4">
        <w:trPr>
          <w:trHeight w:val="255"/>
        </w:trPr>
        <w:tc>
          <w:tcPr>
            <w:tcW w:w="756" w:type="dxa"/>
            <w:shd w:val="clear" w:color="auto" w:fill="auto"/>
            <w:tcMar>
              <w:left w:w="28" w:type="dxa"/>
              <w:right w:w="28" w:type="dxa"/>
            </w:tcMar>
            <w:hideMark/>
          </w:tcPr>
          <w:p w14:paraId="7D6EDEF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990021</w:t>
            </w:r>
          </w:p>
        </w:tc>
        <w:tc>
          <w:tcPr>
            <w:tcW w:w="3964" w:type="dxa"/>
            <w:shd w:val="clear" w:color="auto" w:fill="auto"/>
            <w:tcMar>
              <w:left w:w="28" w:type="dxa"/>
              <w:right w:w="28" w:type="dxa"/>
            </w:tcMar>
            <w:hideMark/>
          </w:tcPr>
          <w:p w14:paraId="216CB42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ATSSS_Ph3</w:t>
            </w:r>
          </w:p>
        </w:tc>
        <w:tc>
          <w:tcPr>
            <w:tcW w:w="1597" w:type="dxa"/>
            <w:shd w:val="clear" w:color="auto" w:fill="auto"/>
            <w:tcMar>
              <w:left w:w="28" w:type="dxa"/>
              <w:right w:w="28" w:type="dxa"/>
            </w:tcMar>
            <w:hideMark/>
          </w:tcPr>
          <w:p w14:paraId="6246F5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57578D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54DD4ABC" w14:textId="5E2BCFB1"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52"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888EE3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40742D73" w14:textId="77777777" w:rsidTr="00B821D4">
        <w:trPr>
          <w:trHeight w:val="255"/>
        </w:trPr>
        <w:tc>
          <w:tcPr>
            <w:tcW w:w="756" w:type="dxa"/>
            <w:shd w:val="clear" w:color="auto" w:fill="auto"/>
            <w:tcMar>
              <w:left w:w="28" w:type="dxa"/>
              <w:right w:w="28" w:type="dxa"/>
            </w:tcMar>
            <w:hideMark/>
          </w:tcPr>
          <w:p w14:paraId="3A337CB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990089</w:t>
            </w:r>
          </w:p>
        </w:tc>
        <w:tc>
          <w:tcPr>
            <w:tcW w:w="3964" w:type="dxa"/>
            <w:shd w:val="clear" w:color="auto" w:fill="auto"/>
            <w:tcMar>
              <w:left w:w="28" w:type="dxa"/>
              <w:right w:w="28" w:type="dxa"/>
            </w:tcMar>
            <w:hideMark/>
          </w:tcPr>
          <w:p w14:paraId="64440D2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ATSSS_Ph3</w:t>
            </w:r>
          </w:p>
        </w:tc>
        <w:tc>
          <w:tcPr>
            <w:tcW w:w="1597" w:type="dxa"/>
            <w:shd w:val="clear" w:color="auto" w:fill="auto"/>
            <w:tcMar>
              <w:left w:w="28" w:type="dxa"/>
              <w:right w:w="28" w:type="dxa"/>
            </w:tcMar>
            <w:hideMark/>
          </w:tcPr>
          <w:p w14:paraId="21B9BCD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D8DF0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943BC0C" w14:textId="0948E438"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53"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369200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29D88260" w14:textId="77777777" w:rsidTr="00B821D4">
        <w:trPr>
          <w:trHeight w:val="255"/>
        </w:trPr>
        <w:tc>
          <w:tcPr>
            <w:tcW w:w="756" w:type="dxa"/>
            <w:shd w:val="clear" w:color="auto" w:fill="auto"/>
            <w:tcMar>
              <w:left w:w="28" w:type="dxa"/>
              <w:right w:w="28" w:type="dxa"/>
            </w:tcMar>
            <w:hideMark/>
          </w:tcPr>
          <w:p w14:paraId="44007E3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990090</w:t>
            </w:r>
          </w:p>
        </w:tc>
        <w:tc>
          <w:tcPr>
            <w:tcW w:w="3964" w:type="dxa"/>
            <w:shd w:val="clear" w:color="auto" w:fill="auto"/>
            <w:tcMar>
              <w:left w:w="28" w:type="dxa"/>
              <w:right w:w="28" w:type="dxa"/>
            </w:tcMar>
            <w:hideMark/>
          </w:tcPr>
          <w:p w14:paraId="61F65A2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ATSSS_Ph3</w:t>
            </w:r>
          </w:p>
        </w:tc>
        <w:tc>
          <w:tcPr>
            <w:tcW w:w="1597" w:type="dxa"/>
            <w:shd w:val="clear" w:color="auto" w:fill="auto"/>
            <w:tcMar>
              <w:left w:w="28" w:type="dxa"/>
              <w:right w:w="28" w:type="dxa"/>
            </w:tcMar>
            <w:hideMark/>
          </w:tcPr>
          <w:p w14:paraId="42EE1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42D5FE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69F2C71" w14:textId="4BDF912A"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54"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378C1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5903BCFD" w14:textId="77777777" w:rsidTr="00B821D4">
        <w:trPr>
          <w:trHeight w:val="255"/>
        </w:trPr>
        <w:tc>
          <w:tcPr>
            <w:tcW w:w="756" w:type="dxa"/>
            <w:shd w:val="clear" w:color="auto" w:fill="auto"/>
            <w:tcMar>
              <w:left w:w="28" w:type="dxa"/>
              <w:right w:w="28" w:type="dxa"/>
            </w:tcMar>
            <w:hideMark/>
          </w:tcPr>
          <w:p w14:paraId="720E5B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940076</w:t>
            </w:r>
          </w:p>
        </w:tc>
        <w:tc>
          <w:tcPr>
            <w:tcW w:w="3964" w:type="dxa"/>
            <w:shd w:val="clear" w:color="auto" w:fill="auto"/>
            <w:tcMar>
              <w:left w:w="28" w:type="dxa"/>
              <w:right w:w="28" w:type="dxa"/>
            </w:tcMar>
            <w:hideMark/>
          </w:tcPr>
          <w:p w14:paraId="2BE24AB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UPF enhancement for Exposure And SBA </w:t>
            </w:r>
          </w:p>
        </w:tc>
        <w:tc>
          <w:tcPr>
            <w:tcW w:w="1597" w:type="dxa"/>
            <w:shd w:val="clear" w:color="auto" w:fill="auto"/>
            <w:tcMar>
              <w:left w:w="28" w:type="dxa"/>
              <w:right w:w="28" w:type="dxa"/>
            </w:tcMar>
            <w:hideMark/>
          </w:tcPr>
          <w:p w14:paraId="2358F51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FS_UPEAS</w:t>
            </w:r>
          </w:p>
        </w:tc>
        <w:tc>
          <w:tcPr>
            <w:tcW w:w="397" w:type="dxa"/>
            <w:shd w:val="clear" w:color="auto" w:fill="auto"/>
            <w:tcMar>
              <w:left w:w="28" w:type="dxa"/>
              <w:right w:w="28" w:type="dxa"/>
            </w:tcMar>
            <w:hideMark/>
          </w:tcPr>
          <w:p w14:paraId="26BE7BE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74A4D20A" w14:textId="19608C03"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55" w:history="1">
              <w:r w:rsidR="007D3634" w:rsidRPr="007D3634">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hideMark/>
          </w:tcPr>
          <w:p w14:paraId="721ACA8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bl>
    <w:p w14:paraId="74C1F1BF"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422F098D" w14:textId="22323718" w:rsidR="00B821D4" w:rsidRPr="00B821D4" w:rsidRDefault="00B821D4" w:rsidP="00B821D4">
      <w:pPr>
        <w:pStyle w:val="Heading2"/>
        <w:rPr>
          <w:lang w:eastAsia="en-GB"/>
        </w:rPr>
      </w:pPr>
      <w:bookmarkStart w:id="116" w:name="_Toc171519658"/>
      <w:r>
        <w:rPr>
          <w:lang w:eastAsia="en-GB"/>
        </w:rPr>
        <w:t>17.6</w:t>
      </w:r>
      <w:r>
        <w:rPr>
          <w:lang w:eastAsia="en-GB"/>
        </w:rPr>
        <w:tab/>
      </w:r>
      <w:r w:rsidRPr="00B821D4">
        <w:rPr>
          <w:lang w:eastAsia="en-GB"/>
        </w:rPr>
        <w:t>UPF enhancement for Exposure and SBA</w:t>
      </w:r>
      <w:bookmarkEnd w:id="116"/>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307856BD" w14:textId="77777777" w:rsidTr="00B821D4">
        <w:trPr>
          <w:trHeight w:val="255"/>
        </w:trPr>
        <w:tc>
          <w:tcPr>
            <w:tcW w:w="756" w:type="dxa"/>
            <w:shd w:val="clear" w:color="auto" w:fill="auto"/>
            <w:tcMar>
              <w:left w:w="28" w:type="dxa"/>
              <w:right w:w="28" w:type="dxa"/>
            </w:tcMar>
            <w:hideMark/>
          </w:tcPr>
          <w:p w14:paraId="7F760E7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990112</w:t>
            </w:r>
          </w:p>
        </w:tc>
        <w:tc>
          <w:tcPr>
            <w:tcW w:w="3964" w:type="dxa"/>
            <w:shd w:val="clear" w:color="auto" w:fill="auto"/>
            <w:tcMar>
              <w:left w:w="28" w:type="dxa"/>
              <w:right w:w="28" w:type="dxa"/>
            </w:tcMar>
            <w:hideMark/>
          </w:tcPr>
          <w:p w14:paraId="6F162C9E"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UPF enhancement for Exposure and SBA </w:t>
            </w:r>
          </w:p>
        </w:tc>
        <w:tc>
          <w:tcPr>
            <w:tcW w:w="1597" w:type="dxa"/>
            <w:shd w:val="clear" w:color="auto" w:fill="auto"/>
            <w:tcMar>
              <w:left w:w="28" w:type="dxa"/>
              <w:right w:w="28" w:type="dxa"/>
            </w:tcMar>
            <w:hideMark/>
          </w:tcPr>
          <w:p w14:paraId="40BAA28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UPEAS</w:t>
            </w:r>
          </w:p>
        </w:tc>
        <w:tc>
          <w:tcPr>
            <w:tcW w:w="397" w:type="dxa"/>
            <w:shd w:val="clear" w:color="auto" w:fill="auto"/>
            <w:tcMar>
              <w:left w:w="28" w:type="dxa"/>
              <w:right w:w="28" w:type="dxa"/>
            </w:tcMar>
            <w:hideMark/>
          </w:tcPr>
          <w:p w14:paraId="52FB16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05A866F1" w14:textId="0EFB9535"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56" w:history="1">
              <w:r w:rsidR="007D3634" w:rsidRPr="007D3634">
                <w:rPr>
                  <w:rFonts w:ascii="Calibri" w:hAnsi="Calibri" w:cs="Calibri"/>
                  <w:color w:val="0563C1"/>
                  <w:sz w:val="16"/>
                  <w:szCs w:val="18"/>
                  <w:u w:val="single"/>
                  <w:lang w:eastAsia="en-GB"/>
                </w:rPr>
                <w:t>SP-220809</w:t>
              </w:r>
            </w:hyperlink>
          </w:p>
        </w:tc>
        <w:tc>
          <w:tcPr>
            <w:tcW w:w="2266" w:type="dxa"/>
            <w:shd w:val="clear" w:color="auto" w:fill="auto"/>
            <w:tcMar>
              <w:left w:w="28" w:type="dxa"/>
              <w:right w:w="28" w:type="dxa"/>
            </w:tcMar>
            <w:hideMark/>
          </w:tcPr>
          <w:p w14:paraId="2881D27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CB76F2" w14:paraId="3D3C2D46" w14:textId="77777777" w:rsidTr="00B821D4">
        <w:trPr>
          <w:trHeight w:val="255"/>
        </w:trPr>
        <w:tc>
          <w:tcPr>
            <w:tcW w:w="756" w:type="dxa"/>
            <w:shd w:val="clear" w:color="auto" w:fill="auto"/>
            <w:tcMar>
              <w:left w:w="28" w:type="dxa"/>
              <w:right w:w="28" w:type="dxa"/>
            </w:tcMar>
          </w:tcPr>
          <w:p w14:paraId="084B23B7" w14:textId="692DE9DC"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940076</w:t>
            </w:r>
          </w:p>
        </w:tc>
        <w:tc>
          <w:tcPr>
            <w:tcW w:w="3964" w:type="dxa"/>
            <w:shd w:val="clear" w:color="auto" w:fill="auto"/>
            <w:tcMar>
              <w:left w:w="28" w:type="dxa"/>
              <w:right w:w="28" w:type="dxa"/>
            </w:tcMar>
          </w:tcPr>
          <w:p w14:paraId="45A5DC33" w14:textId="21717FAE" w:rsidR="00CB76F2" w:rsidRPr="00CB76F2" w:rsidRDefault="00CB76F2" w:rsidP="00CB76F2">
            <w:pPr>
              <w:overflowPunct/>
              <w:autoSpaceDE/>
              <w:autoSpaceDN/>
              <w:adjustRightInd/>
              <w:spacing w:after="0"/>
              <w:textAlignment w:val="auto"/>
              <w:rPr>
                <w:rFonts w:ascii="Arial" w:hAnsi="Arial" w:cs="Arial"/>
                <w:b/>
                <w:bCs/>
                <w:color w:val="0000FF"/>
                <w:sz w:val="18"/>
                <w:szCs w:val="18"/>
                <w:lang w:eastAsia="en-GB"/>
              </w:rPr>
            </w:pPr>
            <w:r w:rsidRPr="00CB76F2">
              <w:rPr>
                <w:rFonts w:ascii="Arial" w:hAnsi="Arial" w:cs="Arial"/>
                <w:i/>
                <w:iCs/>
                <w:color w:val="000000"/>
                <w:sz w:val="18"/>
                <w:szCs w:val="18"/>
                <w:lang w:eastAsia="en-GB"/>
              </w:rPr>
              <w:t xml:space="preserve">Study on UPF enhancement for Exposure And SBA </w:t>
            </w:r>
          </w:p>
        </w:tc>
        <w:tc>
          <w:tcPr>
            <w:tcW w:w="1597" w:type="dxa"/>
            <w:shd w:val="clear" w:color="auto" w:fill="auto"/>
            <w:tcMar>
              <w:left w:w="28" w:type="dxa"/>
              <w:right w:w="28" w:type="dxa"/>
            </w:tcMar>
          </w:tcPr>
          <w:p w14:paraId="06FD7DA0" w14:textId="1A3BF920"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FS_UPEAS</w:t>
            </w:r>
          </w:p>
        </w:tc>
        <w:tc>
          <w:tcPr>
            <w:tcW w:w="397" w:type="dxa"/>
            <w:shd w:val="clear" w:color="auto" w:fill="auto"/>
            <w:tcMar>
              <w:left w:w="28" w:type="dxa"/>
              <w:right w:w="28" w:type="dxa"/>
            </w:tcMar>
          </w:tcPr>
          <w:p w14:paraId="45C92895" w14:textId="09D0FBF9" w:rsidR="00CB76F2" w:rsidRPr="00CB76F2" w:rsidRDefault="00CB76F2" w:rsidP="00CB76F2">
            <w:pPr>
              <w:overflowPunct/>
              <w:autoSpaceDE/>
              <w:autoSpaceDN/>
              <w:adjustRightInd/>
              <w:spacing w:after="0"/>
              <w:textAlignment w:val="auto"/>
              <w:rPr>
                <w:rFonts w:ascii="Arial" w:hAnsi="Arial" w:cs="Arial"/>
                <w:color w:val="000000"/>
                <w:sz w:val="18"/>
                <w:szCs w:val="18"/>
                <w:lang w:eastAsia="en-GB"/>
              </w:rPr>
            </w:pPr>
            <w:r w:rsidRPr="00CB76F2">
              <w:rPr>
                <w:rFonts w:ascii="Arial" w:hAnsi="Arial" w:cs="Arial"/>
                <w:color w:val="000000"/>
                <w:sz w:val="18"/>
                <w:szCs w:val="18"/>
                <w:lang w:eastAsia="en-GB"/>
              </w:rPr>
              <w:t>S2</w:t>
            </w:r>
          </w:p>
        </w:tc>
        <w:tc>
          <w:tcPr>
            <w:tcW w:w="849" w:type="dxa"/>
            <w:shd w:val="clear" w:color="auto" w:fill="auto"/>
            <w:tcMar>
              <w:left w:w="28" w:type="dxa"/>
              <w:right w:w="28" w:type="dxa"/>
            </w:tcMar>
          </w:tcPr>
          <w:p w14:paraId="5126C494" w14:textId="2E809D7C" w:rsidR="00CB76F2" w:rsidRPr="00CB76F2" w:rsidRDefault="00E33151" w:rsidP="00CB76F2">
            <w:pPr>
              <w:overflowPunct/>
              <w:autoSpaceDE/>
              <w:autoSpaceDN/>
              <w:adjustRightInd/>
              <w:spacing w:after="0"/>
              <w:textAlignment w:val="auto"/>
            </w:pPr>
            <w:hyperlink r:id="rId457" w:history="1">
              <w:r w:rsidR="00CB76F2" w:rsidRPr="00CB76F2">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tcPr>
          <w:p w14:paraId="5750438C" w14:textId="2B62D5CF"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b/>
                <w:bCs/>
                <w:color w:val="000000"/>
                <w:sz w:val="18"/>
                <w:szCs w:val="18"/>
                <w:lang w:eastAsia="en-GB"/>
              </w:rPr>
              <w:t xml:space="preserve">Yan Han, China Mobile </w:t>
            </w:r>
          </w:p>
        </w:tc>
      </w:tr>
      <w:tr w:rsidR="00CB76F2" w:rsidRPr="00EF7FBB" w14:paraId="741100AC" w14:textId="77777777" w:rsidTr="00B821D4">
        <w:trPr>
          <w:trHeight w:val="255"/>
        </w:trPr>
        <w:tc>
          <w:tcPr>
            <w:tcW w:w="756" w:type="dxa"/>
            <w:shd w:val="clear" w:color="auto" w:fill="auto"/>
            <w:tcMar>
              <w:left w:w="28" w:type="dxa"/>
              <w:right w:w="28" w:type="dxa"/>
            </w:tcMar>
            <w:hideMark/>
          </w:tcPr>
          <w:p w14:paraId="13A46CAD"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970019</w:t>
            </w:r>
          </w:p>
        </w:tc>
        <w:tc>
          <w:tcPr>
            <w:tcW w:w="3964" w:type="dxa"/>
            <w:shd w:val="clear" w:color="auto" w:fill="auto"/>
            <w:tcMar>
              <w:left w:w="28" w:type="dxa"/>
              <w:right w:w="28" w:type="dxa"/>
            </w:tcMar>
            <w:hideMark/>
          </w:tcPr>
          <w:p w14:paraId="25E9DE6C"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UPEAS</w:t>
            </w:r>
          </w:p>
        </w:tc>
        <w:tc>
          <w:tcPr>
            <w:tcW w:w="1597" w:type="dxa"/>
            <w:shd w:val="clear" w:color="auto" w:fill="auto"/>
            <w:tcMar>
              <w:left w:w="28" w:type="dxa"/>
              <w:right w:w="28" w:type="dxa"/>
            </w:tcMar>
            <w:hideMark/>
          </w:tcPr>
          <w:p w14:paraId="1806AA3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52BC65FB"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0A126E7" w14:textId="386221B1" w:rsidR="00CB76F2" w:rsidRPr="00EF7FBB" w:rsidRDefault="00E33151" w:rsidP="00CB76F2">
            <w:pPr>
              <w:overflowPunct/>
              <w:autoSpaceDE/>
              <w:autoSpaceDN/>
              <w:adjustRightInd/>
              <w:spacing w:after="0"/>
              <w:textAlignment w:val="auto"/>
              <w:rPr>
                <w:rFonts w:ascii="Calibri" w:hAnsi="Calibri" w:cs="Calibri"/>
                <w:color w:val="0563C1"/>
                <w:sz w:val="18"/>
                <w:szCs w:val="18"/>
                <w:u w:val="single"/>
                <w:lang w:eastAsia="en-GB"/>
              </w:rPr>
            </w:pPr>
            <w:hyperlink r:id="rId458" w:history="1">
              <w:r w:rsidR="00CB76F2" w:rsidRPr="007D3634">
                <w:rPr>
                  <w:rFonts w:ascii="Calibri" w:hAnsi="Calibri" w:cs="Calibri"/>
                  <w:color w:val="0563C1"/>
                  <w:sz w:val="16"/>
                  <w:szCs w:val="18"/>
                  <w:u w:val="single"/>
                  <w:lang w:eastAsia="en-GB"/>
                </w:rPr>
                <w:t>SP-230103</w:t>
              </w:r>
            </w:hyperlink>
          </w:p>
        </w:tc>
        <w:tc>
          <w:tcPr>
            <w:tcW w:w="2266" w:type="dxa"/>
            <w:shd w:val="clear" w:color="auto" w:fill="auto"/>
            <w:tcMar>
              <w:left w:w="28" w:type="dxa"/>
              <w:right w:w="28" w:type="dxa"/>
            </w:tcMar>
            <w:hideMark/>
          </w:tcPr>
          <w:p w14:paraId="615E21CA"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EF7FBB" w14:paraId="2792978A" w14:textId="77777777" w:rsidTr="00B821D4">
        <w:trPr>
          <w:trHeight w:val="255"/>
        </w:trPr>
        <w:tc>
          <w:tcPr>
            <w:tcW w:w="756" w:type="dxa"/>
            <w:shd w:val="clear" w:color="auto" w:fill="auto"/>
            <w:tcMar>
              <w:left w:w="28" w:type="dxa"/>
              <w:right w:w="28" w:type="dxa"/>
            </w:tcMar>
            <w:hideMark/>
          </w:tcPr>
          <w:p w14:paraId="4B53C72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990002</w:t>
            </w:r>
          </w:p>
        </w:tc>
        <w:tc>
          <w:tcPr>
            <w:tcW w:w="3964" w:type="dxa"/>
            <w:shd w:val="clear" w:color="auto" w:fill="auto"/>
            <w:tcMar>
              <w:left w:w="28" w:type="dxa"/>
              <w:right w:w="28" w:type="dxa"/>
            </w:tcMar>
            <w:hideMark/>
          </w:tcPr>
          <w:p w14:paraId="680B5EE8"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UPF enhancement for exposure and SBA</w:t>
            </w:r>
          </w:p>
        </w:tc>
        <w:tc>
          <w:tcPr>
            <w:tcW w:w="1597" w:type="dxa"/>
            <w:shd w:val="clear" w:color="auto" w:fill="auto"/>
            <w:tcMar>
              <w:left w:w="28" w:type="dxa"/>
              <w:right w:w="28" w:type="dxa"/>
            </w:tcMar>
            <w:hideMark/>
          </w:tcPr>
          <w:p w14:paraId="1744D847"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4729E82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DBBB0CE" w14:textId="2587D115" w:rsidR="00CB76F2" w:rsidRPr="00EF7FBB" w:rsidRDefault="00E33151" w:rsidP="00CB76F2">
            <w:pPr>
              <w:overflowPunct/>
              <w:autoSpaceDE/>
              <w:autoSpaceDN/>
              <w:adjustRightInd/>
              <w:spacing w:after="0"/>
              <w:textAlignment w:val="auto"/>
              <w:rPr>
                <w:rFonts w:ascii="Calibri" w:hAnsi="Calibri" w:cs="Calibri"/>
                <w:color w:val="0563C1"/>
                <w:sz w:val="18"/>
                <w:szCs w:val="18"/>
                <w:u w:val="single"/>
                <w:lang w:eastAsia="en-GB"/>
              </w:rPr>
            </w:pPr>
            <w:hyperlink r:id="rId459" w:history="1">
              <w:r w:rsidR="00CB76F2"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147A8EC1"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r w:rsidR="00CB76F2" w:rsidRPr="00EF7FBB" w14:paraId="63F01865" w14:textId="77777777" w:rsidTr="00B821D4">
        <w:trPr>
          <w:trHeight w:val="255"/>
        </w:trPr>
        <w:tc>
          <w:tcPr>
            <w:tcW w:w="756" w:type="dxa"/>
            <w:shd w:val="clear" w:color="auto" w:fill="auto"/>
            <w:tcMar>
              <w:left w:w="28" w:type="dxa"/>
              <w:right w:w="28" w:type="dxa"/>
            </w:tcMar>
            <w:hideMark/>
          </w:tcPr>
          <w:p w14:paraId="3DCC48D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990092</w:t>
            </w:r>
          </w:p>
        </w:tc>
        <w:tc>
          <w:tcPr>
            <w:tcW w:w="3964" w:type="dxa"/>
            <w:shd w:val="clear" w:color="auto" w:fill="auto"/>
            <w:tcMar>
              <w:left w:w="28" w:type="dxa"/>
              <w:right w:w="28" w:type="dxa"/>
            </w:tcMar>
            <w:hideMark/>
          </w:tcPr>
          <w:p w14:paraId="6112894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UPF enhancement for exposure and SBA</w:t>
            </w:r>
          </w:p>
        </w:tc>
        <w:tc>
          <w:tcPr>
            <w:tcW w:w="1597" w:type="dxa"/>
            <w:shd w:val="clear" w:color="auto" w:fill="auto"/>
            <w:tcMar>
              <w:left w:w="28" w:type="dxa"/>
              <w:right w:w="28" w:type="dxa"/>
            </w:tcMar>
            <w:hideMark/>
          </w:tcPr>
          <w:p w14:paraId="1F28BB8A"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78AF5BB2"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A5DAF33" w14:textId="782C3221" w:rsidR="00CB76F2" w:rsidRPr="00EF7FBB" w:rsidRDefault="00E33151" w:rsidP="00CB76F2">
            <w:pPr>
              <w:overflowPunct/>
              <w:autoSpaceDE/>
              <w:autoSpaceDN/>
              <w:adjustRightInd/>
              <w:spacing w:after="0"/>
              <w:textAlignment w:val="auto"/>
              <w:rPr>
                <w:rFonts w:ascii="Calibri" w:hAnsi="Calibri" w:cs="Calibri"/>
                <w:color w:val="0563C1"/>
                <w:sz w:val="18"/>
                <w:szCs w:val="18"/>
                <w:u w:val="single"/>
                <w:lang w:eastAsia="en-GB"/>
              </w:rPr>
            </w:pPr>
            <w:hyperlink r:id="rId460" w:history="1">
              <w:r w:rsidR="00CB76F2"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77173B53"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bl>
    <w:p w14:paraId="7C730C7A" w14:textId="4AC537B1" w:rsidR="00CB76F2" w:rsidRDefault="00CB76F2" w:rsidP="00CB76F2">
      <w:pPr>
        <w:rPr>
          <w:lang w:eastAsia="en-GB"/>
        </w:rPr>
      </w:pPr>
      <w:r w:rsidRPr="00CB76F2">
        <w:rPr>
          <w:lang w:eastAsia="en-GB"/>
        </w:rPr>
        <w:t>Summary based on the input provided by China Mobile in SP-240896</w:t>
      </w:r>
    </w:p>
    <w:p w14:paraId="3402CBCA" w14:textId="77777777" w:rsidR="00CB76F2" w:rsidRDefault="00CB76F2" w:rsidP="00CB76F2">
      <w:pPr>
        <w:rPr>
          <w:lang w:eastAsia="en-GB"/>
        </w:rPr>
      </w:pPr>
      <w:r>
        <w:rPr>
          <w:lang w:eastAsia="en-GB"/>
        </w:rPr>
        <w:t>Study of extending SBA to user plane has been included in TR 23.742 [1], but without standardization. This work item specifies system enhancements to support UPF enhancement for event exposure and SBA in TS 23.501 [2], TS 23.502 [3], TS 23.503 [4], TS 23.288 [5], TS 29.502 [6], and TS 29.244 [7].</w:t>
      </w:r>
    </w:p>
    <w:p w14:paraId="1AD8A606" w14:textId="7D2E12AF" w:rsidR="00CB76F2" w:rsidRDefault="00CB76F2" w:rsidP="00CB76F2">
      <w:pPr>
        <w:rPr>
          <w:lang w:eastAsia="en-GB"/>
        </w:rPr>
      </w:pPr>
      <w:r>
        <w:rPr>
          <w:lang w:eastAsia="en-GB"/>
        </w:rPr>
        <w:t xml:space="preserve">This work item </w:t>
      </w:r>
      <w:r w:rsidR="006A3DF1">
        <w:rPr>
          <w:lang w:eastAsia="en-GB"/>
        </w:rPr>
        <w:t xml:space="preserve">specifies </w:t>
      </w:r>
      <w:r>
        <w:rPr>
          <w:lang w:eastAsia="en-GB"/>
        </w:rPr>
        <w:t>system enhancements to support UPF enhancement for event exposure and SBA, which are specified in TS 23.501 [2], TS 23.502 [3], TS 23.503 [4], TS 23.288 [5], TS 29.502 [6], and TS 29.244 [7]. It includes the following aspects:</w:t>
      </w:r>
    </w:p>
    <w:p w14:paraId="0465F55F" w14:textId="77777777" w:rsidR="00CB76F2" w:rsidRDefault="00CB76F2" w:rsidP="00CB76F2">
      <w:pPr>
        <w:rPr>
          <w:lang w:eastAsia="en-GB"/>
        </w:rPr>
      </w:pPr>
      <w:r>
        <w:rPr>
          <w:lang w:eastAsia="en-GB"/>
        </w:rPr>
        <w:t>-</w:t>
      </w:r>
      <w:r>
        <w:rPr>
          <w:lang w:eastAsia="en-GB"/>
        </w:rPr>
        <w:tab/>
        <w:t>Enhancement in 5GC system to support UPF event exposure service registration and discovery in NRF.</w:t>
      </w:r>
    </w:p>
    <w:p w14:paraId="44352B8F" w14:textId="31160B2E" w:rsidR="00CB76F2" w:rsidRDefault="00CB76F2" w:rsidP="00CB76F2">
      <w:pPr>
        <w:rPr>
          <w:lang w:eastAsia="en-GB"/>
        </w:rPr>
      </w:pPr>
      <w:r>
        <w:rPr>
          <w:lang w:eastAsia="en-GB"/>
        </w:rPr>
        <w:t xml:space="preserve">- </w:t>
      </w:r>
      <w:r>
        <w:rPr>
          <w:lang w:eastAsia="en-GB"/>
        </w:rPr>
        <w:tab/>
        <w:t>Enhancement in 5GC system to support UPF expose information to other NFs i.e. NWDAF, AF/NEF and TSN AF.</w:t>
      </w:r>
    </w:p>
    <w:p w14:paraId="6FD246B6" w14:textId="77777777" w:rsidR="00CB76F2" w:rsidRDefault="00CB76F2" w:rsidP="00CB76F2">
      <w:pPr>
        <w:rPr>
          <w:b/>
        </w:rPr>
      </w:pPr>
      <w:r>
        <w:rPr>
          <w:b/>
        </w:rPr>
        <w:t>References</w:t>
      </w:r>
    </w:p>
    <w:p w14:paraId="70EF9D64" w14:textId="63C099F1" w:rsidR="00CB76F2" w:rsidRDefault="005E4308" w:rsidP="00CB76F2">
      <w:r>
        <w:t xml:space="preserve">List of related CRs: </w:t>
      </w:r>
      <w:hyperlink r:id="rId461" w:history="1">
        <w:r w:rsidR="006A3DF1" w:rsidRPr="00C83727">
          <w:rPr>
            <w:rStyle w:val="Hyperlink"/>
          </w:rPr>
          <w:t>https://portal.3gpp.org/ChangeRequests.aspx?q=1&amp;workitem=990112,970019,990002,990092</w:t>
        </w:r>
      </w:hyperlink>
      <w:r w:rsidR="006A3DF1">
        <w:t xml:space="preserve"> </w:t>
      </w:r>
      <w:r w:rsidR="00CB76F2">
        <w:t xml:space="preserve"> </w:t>
      </w:r>
    </w:p>
    <w:p w14:paraId="284607C6" w14:textId="6014BC92" w:rsidR="00CB76F2" w:rsidRPr="00CB76F2" w:rsidRDefault="00CB76F2" w:rsidP="00CB76F2">
      <w:pPr>
        <w:pStyle w:val="EW"/>
        <w:rPr>
          <w:color w:val="000000"/>
        </w:rPr>
      </w:pPr>
      <w:r w:rsidRPr="00AB6EED">
        <w:rPr>
          <w:color w:val="000000"/>
        </w:rPr>
        <w:t>[1]</w:t>
      </w:r>
      <w:r w:rsidRPr="00AB6EED">
        <w:rPr>
          <w:color w:val="000000"/>
        </w:rPr>
        <w:tab/>
      </w:r>
      <w:r w:rsidRPr="00CB76F2">
        <w:rPr>
          <w:color w:val="000000"/>
        </w:rPr>
        <w:t>TR 23.742: " Study on Enhancements to the Service-Based Architecture"</w:t>
      </w:r>
    </w:p>
    <w:p w14:paraId="21A4FC04" w14:textId="53C3BAC2" w:rsidR="00CB76F2" w:rsidRPr="00CB76F2" w:rsidRDefault="00CB76F2" w:rsidP="00CB76F2">
      <w:pPr>
        <w:pStyle w:val="EW"/>
        <w:rPr>
          <w:color w:val="000000"/>
        </w:rPr>
      </w:pPr>
      <w:r w:rsidRPr="00CB76F2">
        <w:rPr>
          <w:color w:val="000000"/>
        </w:rPr>
        <w:t>[2]</w:t>
      </w:r>
      <w:r w:rsidRPr="00CB76F2">
        <w:rPr>
          <w:color w:val="000000"/>
        </w:rPr>
        <w:tab/>
        <w:t>TS 23.501: " System architecture for the 5G System (5GS)"</w:t>
      </w:r>
    </w:p>
    <w:p w14:paraId="5164EB10" w14:textId="74B1E5A3" w:rsidR="00CB76F2" w:rsidRPr="00CB76F2" w:rsidRDefault="00CB76F2" w:rsidP="00CB76F2">
      <w:pPr>
        <w:pStyle w:val="EW"/>
        <w:rPr>
          <w:color w:val="000000"/>
        </w:rPr>
      </w:pPr>
      <w:r w:rsidRPr="00CB76F2">
        <w:rPr>
          <w:color w:val="000000"/>
        </w:rPr>
        <w:t>[3]</w:t>
      </w:r>
      <w:r w:rsidRPr="00CB76F2">
        <w:rPr>
          <w:color w:val="000000"/>
        </w:rPr>
        <w:tab/>
        <w:t>TS 23.502: " Procedures for the 5G System (5GS)"</w:t>
      </w:r>
    </w:p>
    <w:p w14:paraId="279A94D6" w14:textId="60B781D9" w:rsidR="00CB76F2" w:rsidRPr="00CB76F2" w:rsidRDefault="00CB76F2" w:rsidP="00CB76F2">
      <w:pPr>
        <w:pStyle w:val="EW"/>
        <w:rPr>
          <w:color w:val="000000"/>
        </w:rPr>
      </w:pPr>
      <w:r w:rsidRPr="00CB76F2">
        <w:rPr>
          <w:color w:val="000000"/>
        </w:rPr>
        <w:t>[4]</w:t>
      </w:r>
      <w:r w:rsidRPr="00CB76F2">
        <w:rPr>
          <w:color w:val="000000"/>
        </w:rPr>
        <w:tab/>
        <w:t>TS 23.503: " Policy and charging control framework for the 5G System (5GS); Stage 2"</w:t>
      </w:r>
    </w:p>
    <w:p w14:paraId="704CAF47" w14:textId="71C73D0B" w:rsidR="00CB76F2" w:rsidRPr="00CB76F2" w:rsidRDefault="00CB76F2" w:rsidP="00CB76F2">
      <w:pPr>
        <w:pStyle w:val="EW"/>
        <w:rPr>
          <w:color w:val="000000"/>
        </w:rPr>
      </w:pPr>
      <w:r w:rsidRPr="00CB76F2">
        <w:rPr>
          <w:color w:val="000000"/>
        </w:rPr>
        <w:t>[5]</w:t>
      </w:r>
      <w:r w:rsidRPr="00CB76F2">
        <w:rPr>
          <w:color w:val="000000"/>
        </w:rPr>
        <w:tab/>
        <w:t>TS 23.288: " Architecture enhancements for 5G System (5GS) to support network data analytics services"</w:t>
      </w:r>
    </w:p>
    <w:p w14:paraId="48ED3951" w14:textId="1FE58B8F" w:rsidR="00CB76F2" w:rsidRPr="00CB76F2" w:rsidRDefault="00CB76F2" w:rsidP="00CB76F2">
      <w:pPr>
        <w:pStyle w:val="EW"/>
        <w:rPr>
          <w:color w:val="000000"/>
        </w:rPr>
      </w:pPr>
      <w:r w:rsidRPr="00CB76F2">
        <w:rPr>
          <w:color w:val="000000"/>
        </w:rPr>
        <w:t>[6]</w:t>
      </w:r>
      <w:r w:rsidRPr="00CB76F2">
        <w:rPr>
          <w:color w:val="000000"/>
        </w:rPr>
        <w:tab/>
        <w:t>TS 29.502: " 5G System; Session Management Services; Stage 3"</w:t>
      </w:r>
    </w:p>
    <w:p w14:paraId="3375E71C" w14:textId="60E83AC1" w:rsidR="00CB76F2" w:rsidRPr="00BE61E3" w:rsidRDefault="00CB76F2" w:rsidP="00CB76F2">
      <w:pPr>
        <w:pStyle w:val="EW"/>
        <w:rPr>
          <w:color w:val="000000"/>
        </w:rPr>
      </w:pPr>
      <w:r w:rsidRPr="00CB76F2">
        <w:rPr>
          <w:color w:val="000000"/>
        </w:rPr>
        <w:t>[7]</w:t>
      </w:r>
      <w:r w:rsidRPr="00CB76F2">
        <w:rPr>
          <w:color w:val="000000"/>
        </w:rPr>
        <w:tab/>
        <w:t>TS 29.244: " Interface between the Control Plane and the User Plane nodes"</w:t>
      </w:r>
    </w:p>
    <w:p w14:paraId="4D2FF8A9" w14:textId="11ED0041" w:rsidR="00CB76F2" w:rsidRPr="00BE61E3" w:rsidRDefault="00CB76F2" w:rsidP="00CB76F2">
      <w:pPr>
        <w:pStyle w:val="EW"/>
        <w:rPr>
          <w:color w:val="000000"/>
        </w:rPr>
      </w:pPr>
    </w:p>
    <w:p w14:paraId="258E77B1" w14:textId="38E538DA" w:rsidR="00B821D4" w:rsidRDefault="00B821D4" w:rsidP="00CB76F2">
      <w:pPr>
        <w:pStyle w:val="Heading2"/>
        <w:rPr>
          <w:lang w:eastAsia="en-GB"/>
        </w:rPr>
      </w:pPr>
      <w:bookmarkStart w:id="117" w:name="_Toc171519659"/>
      <w:r>
        <w:rPr>
          <w:lang w:eastAsia="en-GB"/>
        </w:rPr>
        <w:t>17.7</w:t>
      </w:r>
      <w:r>
        <w:rPr>
          <w:lang w:eastAsia="en-GB"/>
        </w:rPr>
        <w:tab/>
      </w:r>
      <w:r w:rsidR="0062177F" w:rsidRPr="0062177F">
        <w:rPr>
          <w:lang w:eastAsia="en-GB"/>
        </w:rPr>
        <w:t>Tactile and multi-modality communication services</w:t>
      </w:r>
      <w:bookmarkEnd w:id="117"/>
      <w:r w:rsidR="0062177F" w:rsidRPr="0062177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62177F" w:rsidRPr="00EF7FBB" w14:paraId="46224935" w14:textId="77777777" w:rsidTr="00FB448D">
        <w:trPr>
          <w:trHeight w:val="255"/>
        </w:trPr>
        <w:tc>
          <w:tcPr>
            <w:tcW w:w="756" w:type="dxa"/>
            <w:shd w:val="clear" w:color="auto" w:fill="auto"/>
            <w:tcMar>
              <w:left w:w="28" w:type="dxa"/>
              <w:right w:w="28" w:type="dxa"/>
            </w:tcMar>
            <w:hideMark/>
          </w:tcPr>
          <w:p w14:paraId="7A3EF285"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930027</w:t>
            </w:r>
          </w:p>
        </w:tc>
        <w:tc>
          <w:tcPr>
            <w:tcW w:w="3964" w:type="dxa"/>
            <w:shd w:val="clear" w:color="auto" w:fill="auto"/>
            <w:tcMar>
              <w:left w:w="28" w:type="dxa"/>
              <w:right w:w="28" w:type="dxa"/>
            </w:tcMar>
            <w:hideMark/>
          </w:tcPr>
          <w:p w14:paraId="5BEAC722" w14:textId="77777777" w:rsidR="0062177F" w:rsidRPr="00EF7FBB" w:rsidRDefault="0062177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Tactile and multi-modality communication services </w:t>
            </w:r>
          </w:p>
        </w:tc>
        <w:tc>
          <w:tcPr>
            <w:tcW w:w="1597" w:type="dxa"/>
            <w:shd w:val="clear" w:color="auto" w:fill="auto"/>
            <w:tcMar>
              <w:left w:w="28" w:type="dxa"/>
              <w:right w:w="28" w:type="dxa"/>
            </w:tcMar>
            <w:hideMark/>
          </w:tcPr>
          <w:p w14:paraId="58E6561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TACMM</w:t>
            </w:r>
          </w:p>
        </w:tc>
        <w:tc>
          <w:tcPr>
            <w:tcW w:w="397" w:type="dxa"/>
            <w:shd w:val="clear" w:color="auto" w:fill="auto"/>
            <w:tcMar>
              <w:left w:w="28" w:type="dxa"/>
              <w:right w:w="28" w:type="dxa"/>
            </w:tcMar>
            <w:hideMark/>
          </w:tcPr>
          <w:p w14:paraId="1780A78A"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DA8190C" w14:textId="6F76D38D" w:rsidR="0062177F"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462" w:history="1">
              <w:r w:rsidR="0062177F"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74D5B8DF"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r w:rsidR="0062177F" w:rsidRPr="00EF7FBB" w14:paraId="07FB53CB" w14:textId="77777777" w:rsidTr="00FB448D">
        <w:trPr>
          <w:trHeight w:val="255"/>
        </w:trPr>
        <w:tc>
          <w:tcPr>
            <w:tcW w:w="756" w:type="dxa"/>
            <w:shd w:val="clear" w:color="auto" w:fill="auto"/>
            <w:tcMar>
              <w:left w:w="28" w:type="dxa"/>
              <w:right w:w="28" w:type="dxa"/>
            </w:tcMar>
            <w:hideMark/>
          </w:tcPr>
          <w:p w14:paraId="2C5F5C6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900027</w:t>
            </w:r>
          </w:p>
        </w:tc>
        <w:tc>
          <w:tcPr>
            <w:tcW w:w="3964" w:type="dxa"/>
            <w:shd w:val="clear" w:color="auto" w:fill="auto"/>
            <w:tcMar>
              <w:left w:w="28" w:type="dxa"/>
              <w:right w:w="28" w:type="dxa"/>
            </w:tcMar>
            <w:hideMark/>
          </w:tcPr>
          <w:p w14:paraId="6167E52E" w14:textId="77777777" w:rsidR="0062177F" w:rsidRPr="00EF7FBB" w:rsidRDefault="0062177F"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TACMM</w:t>
            </w:r>
          </w:p>
        </w:tc>
        <w:tc>
          <w:tcPr>
            <w:tcW w:w="1597" w:type="dxa"/>
            <w:shd w:val="clear" w:color="auto" w:fill="auto"/>
            <w:tcMar>
              <w:left w:w="28" w:type="dxa"/>
              <w:right w:w="28" w:type="dxa"/>
            </w:tcMar>
            <w:hideMark/>
          </w:tcPr>
          <w:p w14:paraId="69CFFDC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FS_TACMM</w:t>
            </w:r>
          </w:p>
        </w:tc>
        <w:tc>
          <w:tcPr>
            <w:tcW w:w="397" w:type="dxa"/>
            <w:shd w:val="clear" w:color="auto" w:fill="auto"/>
            <w:tcMar>
              <w:left w:w="28" w:type="dxa"/>
              <w:right w:w="28" w:type="dxa"/>
            </w:tcMar>
            <w:hideMark/>
          </w:tcPr>
          <w:p w14:paraId="6B47ED5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16852CF" w14:textId="3122DEDD" w:rsidR="0062177F"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463" w:history="1">
              <w:r w:rsidR="0062177F" w:rsidRPr="007D3634">
                <w:rPr>
                  <w:rFonts w:ascii="Calibri" w:hAnsi="Calibri" w:cs="Calibri"/>
                  <w:color w:val="0563C1"/>
                  <w:sz w:val="16"/>
                  <w:szCs w:val="18"/>
                  <w:u w:val="single"/>
                  <w:lang w:eastAsia="en-GB"/>
                </w:rPr>
                <w:t>SP-210209</w:t>
              </w:r>
            </w:hyperlink>
          </w:p>
        </w:tc>
        <w:tc>
          <w:tcPr>
            <w:tcW w:w="2266" w:type="dxa"/>
            <w:shd w:val="clear" w:color="auto" w:fill="auto"/>
            <w:tcMar>
              <w:left w:w="28" w:type="dxa"/>
              <w:right w:w="28" w:type="dxa"/>
            </w:tcMar>
            <w:hideMark/>
          </w:tcPr>
          <w:p w14:paraId="5A3D97F4"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Shi, Xiaonan, China Mobile</w:t>
            </w:r>
          </w:p>
        </w:tc>
      </w:tr>
      <w:tr w:rsidR="0062177F" w:rsidRPr="00EF7FBB" w14:paraId="7D2FD9CE" w14:textId="77777777" w:rsidTr="00FB448D">
        <w:trPr>
          <w:trHeight w:val="255"/>
        </w:trPr>
        <w:tc>
          <w:tcPr>
            <w:tcW w:w="756" w:type="dxa"/>
            <w:shd w:val="clear" w:color="auto" w:fill="auto"/>
            <w:tcMar>
              <w:left w:w="28" w:type="dxa"/>
              <w:right w:w="28" w:type="dxa"/>
            </w:tcMar>
            <w:hideMark/>
          </w:tcPr>
          <w:p w14:paraId="4FCA58A7"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930020</w:t>
            </w:r>
          </w:p>
        </w:tc>
        <w:tc>
          <w:tcPr>
            <w:tcW w:w="3964" w:type="dxa"/>
            <w:shd w:val="clear" w:color="auto" w:fill="auto"/>
            <w:tcMar>
              <w:left w:w="28" w:type="dxa"/>
              <w:right w:w="28" w:type="dxa"/>
            </w:tcMar>
            <w:hideMark/>
          </w:tcPr>
          <w:p w14:paraId="20B7EA9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TACMM</w:t>
            </w:r>
          </w:p>
        </w:tc>
        <w:tc>
          <w:tcPr>
            <w:tcW w:w="1597" w:type="dxa"/>
            <w:shd w:val="clear" w:color="auto" w:fill="auto"/>
            <w:tcMar>
              <w:left w:w="28" w:type="dxa"/>
              <w:right w:w="28" w:type="dxa"/>
            </w:tcMar>
            <w:hideMark/>
          </w:tcPr>
          <w:p w14:paraId="4AAE85BB"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TACMM</w:t>
            </w:r>
          </w:p>
        </w:tc>
        <w:tc>
          <w:tcPr>
            <w:tcW w:w="397" w:type="dxa"/>
            <w:shd w:val="clear" w:color="auto" w:fill="auto"/>
            <w:tcMar>
              <w:left w:w="28" w:type="dxa"/>
              <w:right w:w="28" w:type="dxa"/>
            </w:tcMar>
            <w:hideMark/>
          </w:tcPr>
          <w:p w14:paraId="244D349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0E78702" w14:textId="42341F4A" w:rsidR="0062177F"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464" w:history="1">
              <w:r w:rsidR="0062177F"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0D331EC3"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bl>
    <w:p w14:paraId="63E8EFA8" w14:textId="1017B5DE" w:rsidR="0062177F" w:rsidRDefault="0062177F" w:rsidP="0062177F">
      <w:pPr>
        <w:rPr>
          <w:lang w:eastAsia="en-GB"/>
        </w:rPr>
      </w:pPr>
      <w:r w:rsidRPr="0062177F">
        <w:rPr>
          <w:lang w:eastAsia="en-GB"/>
        </w:rPr>
        <w:t>Summary based on the input provided by China Mobile in SP-240783.</w:t>
      </w:r>
    </w:p>
    <w:p w14:paraId="40145563" w14:textId="4222C747" w:rsidR="0062177F" w:rsidRDefault="0062177F" w:rsidP="0062177F">
      <w:pPr>
        <w:rPr>
          <w:lang w:eastAsia="en-GB"/>
        </w:rPr>
      </w:pPr>
      <w:r>
        <w:rPr>
          <w:lang w:eastAsia="en-GB"/>
        </w:rPr>
        <w:lastRenderedPageBreak/>
        <w:t xml:space="preserve">TACMM identifies new use cases and potential service requirements for 5GS support of tactile and multi-modality communication services. </w:t>
      </w:r>
    </w:p>
    <w:p w14:paraId="4E8459A7" w14:textId="77777777" w:rsidR="0062177F" w:rsidRDefault="0062177F" w:rsidP="0062177F">
      <w:pPr>
        <w:rPr>
          <w:lang w:eastAsia="en-GB"/>
        </w:rPr>
      </w:pPr>
      <w:r>
        <w:rPr>
          <w:lang w:eastAsia="en-GB"/>
        </w:rPr>
        <w:t xml:space="preserve">Use cases involve immersive VR, remote control robot, support of skillset sharing for cooperative perception and maneuvering of robots, haptic feedback for a personal exclusion zone in dangerous remote environments, live event selective immersion, support for IEEE P1918.1 architecture and virtual factory. </w:t>
      </w:r>
    </w:p>
    <w:p w14:paraId="467040D2" w14:textId="77777777" w:rsidR="0062177F" w:rsidRDefault="0062177F" w:rsidP="0062177F">
      <w:pPr>
        <w:rPr>
          <w:lang w:eastAsia="en-GB"/>
        </w:rPr>
      </w:pPr>
      <w:r>
        <w:rPr>
          <w:lang w:eastAsia="en-GB"/>
        </w:rPr>
        <w:t>Requirements involves service exposure requirements to enable 5G system support of tactile and multi-modality applications.</w:t>
      </w:r>
    </w:p>
    <w:p w14:paraId="7CF5FF6E" w14:textId="7310BBB0" w:rsidR="0062177F" w:rsidRDefault="0062177F" w:rsidP="0062177F">
      <w:pPr>
        <w:rPr>
          <w:lang w:eastAsia="en-GB"/>
        </w:rPr>
      </w:pPr>
      <w:r>
        <w:rPr>
          <w:lang w:eastAsia="en-GB"/>
        </w:rPr>
        <w:t>Stage 2 work of TACMM is within the scope of XRM study and normative work.</w:t>
      </w:r>
    </w:p>
    <w:p w14:paraId="3CF774AD" w14:textId="77777777" w:rsidR="0062177F" w:rsidRDefault="0062177F" w:rsidP="0062177F">
      <w:pPr>
        <w:rPr>
          <w:b/>
        </w:rPr>
      </w:pPr>
      <w:r>
        <w:rPr>
          <w:b/>
        </w:rPr>
        <w:t>References</w:t>
      </w:r>
    </w:p>
    <w:p w14:paraId="7C43F21A" w14:textId="15530884" w:rsidR="0062177F" w:rsidRDefault="005E4308" w:rsidP="0062177F">
      <w:r>
        <w:t xml:space="preserve">List of related CRs: </w:t>
      </w:r>
      <w:hyperlink r:id="rId465" w:history="1">
        <w:r w:rsidR="00DC2583" w:rsidRPr="00C83727">
          <w:rPr>
            <w:rStyle w:val="Hyperlink"/>
          </w:rPr>
          <w:t>https://portal.3gpp.org/ChangeRequests.aspx?q=1&amp;workitem=930027,930020</w:t>
        </w:r>
      </w:hyperlink>
      <w:r w:rsidR="00DC2583">
        <w:t xml:space="preserve"> </w:t>
      </w:r>
    </w:p>
    <w:p w14:paraId="05FA0EC1" w14:textId="7955F898" w:rsidR="0062177F" w:rsidRPr="0062177F" w:rsidRDefault="0062177F" w:rsidP="0062177F">
      <w:pPr>
        <w:pStyle w:val="EW"/>
        <w:rPr>
          <w:color w:val="000000"/>
        </w:rPr>
      </w:pPr>
      <w:r w:rsidRPr="00AB6EED">
        <w:rPr>
          <w:color w:val="000000"/>
        </w:rPr>
        <w:t>[1]</w:t>
      </w:r>
      <w:r w:rsidRPr="00AB6EED">
        <w:rPr>
          <w:color w:val="000000"/>
        </w:rPr>
        <w:tab/>
      </w:r>
      <w:r w:rsidRPr="0062177F">
        <w:rPr>
          <w:color w:val="000000"/>
        </w:rPr>
        <w:t>TR 22.847:“Study on supporting tactile and multi-modality communication services”</w:t>
      </w:r>
    </w:p>
    <w:p w14:paraId="3F61E117" w14:textId="438E4486" w:rsidR="0062177F" w:rsidRPr="00560ADD" w:rsidRDefault="0062177F" w:rsidP="00560ADD">
      <w:pPr>
        <w:pStyle w:val="EW"/>
        <w:rPr>
          <w:color w:val="000000"/>
        </w:rPr>
      </w:pPr>
      <w:r w:rsidRPr="0062177F">
        <w:rPr>
          <w:color w:val="000000"/>
        </w:rPr>
        <w:t>[2]</w:t>
      </w:r>
      <w:r w:rsidRPr="0062177F">
        <w:rPr>
          <w:color w:val="000000"/>
        </w:rPr>
        <w:tab/>
        <w:t>TS 22.261: “Service requirements for the 5G system”</w:t>
      </w:r>
    </w:p>
    <w:p w14:paraId="0DE4F026" w14:textId="47F71B77" w:rsidR="0062177F" w:rsidRDefault="0062177F" w:rsidP="0062177F">
      <w:pPr>
        <w:pStyle w:val="Heading2"/>
        <w:rPr>
          <w:lang w:eastAsia="en-GB"/>
        </w:rPr>
      </w:pPr>
      <w:bookmarkStart w:id="118" w:name="_Toc171519660"/>
      <w:r>
        <w:rPr>
          <w:lang w:eastAsia="en-GB"/>
        </w:rPr>
        <w:t>17.8</w:t>
      </w:r>
      <w:r>
        <w:rPr>
          <w:lang w:eastAsia="en-GB"/>
        </w:rPr>
        <w:tab/>
      </w:r>
      <w:r w:rsidR="002231DF" w:rsidRPr="002231DF">
        <w:rPr>
          <w:lang w:eastAsia="en-GB"/>
        </w:rPr>
        <w:t>UE Testing Phase 2</w:t>
      </w:r>
      <w:bookmarkEnd w:id="118"/>
      <w:r w:rsidR="002231DF" w:rsidRPr="002231D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2231DF" w:rsidRPr="00EF7FBB" w14:paraId="72F83390" w14:textId="77777777" w:rsidTr="00FB448D">
        <w:trPr>
          <w:trHeight w:val="255"/>
        </w:trPr>
        <w:tc>
          <w:tcPr>
            <w:tcW w:w="757" w:type="dxa"/>
            <w:shd w:val="clear" w:color="auto" w:fill="auto"/>
            <w:tcMar>
              <w:left w:w="28" w:type="dxa"/>
              <w:right w:w="28" w:type="dxa"/>
            </w:tcMar>
            <w:hideMark/>
          </w:tcPr>
          <w:p w14:paraId="39CC3D2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960043</w:t>
            </w:r>
          </w:p>
        </w:tc>
        <w:tc>
          <w:tcPr>
            <w:tcW w:w="3963" w:type="dxa"/>
            <w:shd w:val="clear" w:color="auto" w:fill="auto"/>
            <w:tcMar>
              <w:left w:w="28" w:type="dxa"/>
              <w:right w:w="28" w:type="dxa"/>
            </w:tcMar>
            <w:hideMark/>
          </w:tcPr>
          <w:p w14:paraId="6B526A8A" w14:textId="77777777" w:rsidR="002231DF" w:rsidRPr="00EF7FBB" w:rsidRDefault="002231D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Testing Phase 2 </w:t>
            </w:r>
          </w:p>
        </w:tc>
        <w:tc>
          <w:tcPr>
            <w:tcW w:w="1597" w:type="dxa"/>
            <w:shd w:val="clear" w:color="auto" w:fill="auto"/>
            <w:tcMar>
              <w:left w:w="28" w:type="dxa"/>
              <w:right w:w="28" w:type="dxa"/>
            </w:tcMar>
            <w:hideMark/>
          </w:tcPr>
          <w:p w14:paraId="53CE0F8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eUET</w:t>
            </w:r>
          </w:p>
        </w:tc>
        <w:tc>
          <w:tcPr>
            <w:tcW w:w="397" w:type="dxa"/>
            <w:shd w:val="clear" w:color="auto" w:fill="auto"/>
            <w:tcMar>
              <w:left w:w="28" w:type="dxa"/>
              <w:right w:w="28" w:type="dxa"/>
            </w:tcMar>
            <w:hideMark/>
          </w:tcPr>
          <w:p w14:paraId="23361DA3"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E1BB228" w14:textId="4A0BF2BB" w:rsidR="002231DF"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466" w:history="1">
              <w:r w:rsidR="002231DF" w:rsidRPr="007D3634">
                <w:rPr>
                  <w:rFonts w:ascii="Calibri" w:hAnsi="Calibri" w:cs="Calibri"/>
                  <w:color w:val="0563C1"/>
                  <w:sz w:val="16"/>
                  <w:szCs w:val="18"/>
                  <w:u w:val="single"/>
                  <w:lang w:eastAsia="en-GB"/>
                </w:rPr>
                <w:t>SP-220610</w:t>
              </w:r>
            </w:hyperlink>
          </w:p>
        </w:tc>
        <w:tc>
          <w:tcPr>
            <w:tcW w:w="2266" w:type="dxa"/>
            <w:shd w:val="clear" w:color="auto" w:fill="auto"/>
            <w:tcMar>
              <w:left w:w="28" w:type="dxa"/>
              <w:right w:w="28" w:type="dxa"/>
            </w:tcMar>
            <w:hideMark/>
          </w:tcPr>
          <w:p w14:paraId="378E8E5C" w14:textId="77777777" w:rsidR="002231DF" w:rsidRPr="00EF7FBB" w:rsidRDefault="002231D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14FB3445" w14:textId="566AB301" w:rsidR="002231DF" w:rsidRDefault="002231DF" w:rsidP="002231DF">
      <w:pPr>
        <w:rPr>
          <w:lang w:eastAsia="en-GB"/>
        </w:rPr>
      </w:pPr>
      <w:r w:rsidRPr="00B0782F">
        <w:rPr>
          <w:lang w:eastAsia="en-GB"/>
        </w:rPr>
        <w:t xml:space="preserve">Summary based on the input provided by </w:t>
      </w:r>
      <w:r w:rsidRPr="002231DF">
        <w:rPr>
          <w:lang w:eastAsia="en-GB"/>
        </w:rPr>
        <w:t xml:space="preserve">HEAD acoustics GmbH, Orange </w:t>
      </w:r>
      <w:r w:rsidRPr="00AB6EED">
        <w:rPr>
          <w:lang w:eastAsia="en-GB"/>
        </w:rPr>
        <w:t xml:space="preserve">in </w:t>
      </w:r>
      <w:r w:rsidRPr="002231DF">
        <w:rPr>
          <w:lang w:eastAsia="en-GB"/>
        </w:rPr>
        <w:t>SP-240860</w:t>
      </w:r>
      <w:r w:rsidRPr="00B0782F">
        <w:rPr>
          <w:lang w:eastAsia="en-GB"/>
        </w:rPr>
        <w:t>.</w:t>
      </w:r>
    </w:p>
    <w:p w14:paraId="789532D4" w14:textId="33C23691" w:rsidR="002231DF" w:rsidRDefault="002231DF" w:rsidP="002231DF">
      <w:pPr>
        <w:rPr>
          <w:lang w:eastAsia="en-GB"/>
        </w:rPr>
      </w:pPr>
      <w:r>
        <w:rPr>
          <w:lang w:eastAsia="en-GB"/>
        </w:rPr>
        <w:t>Th</w:t>
      </w:r>
      <w:r w:rsidR="00A66CD6">
        <w:rPr>
          <w:lang w:eastAsia="en-GB"/>
        </w:rPr>
        <w:t>is</w:t>
      </w:r>
      <w:r>
        <w:rPr>
          <w:lang w:eastAsia="en-GB"/>
        </w:rPr>
        <w:t xml:space="preserve"> work item extend</w:t>
      </w:r>
      <w:r w:rsidR="00A66CD6">
        <w:rPr>
          <w:lang w:eastAsia="en-GB"/>
        </w:rPr>
        <w:t xml:space="preserve">s </w:t>
      </w:r>
      <w:r>
        <w:rPr>
          <w:lang w:eastAsia="en-GB"/>
        </w:rPr>
        <w:t>audio test specifications in TS 26.131 [2] and TS 26.132 [3], including the definition of SWB frequency masks and updates to jitter buffer management (JBM) behaviour tests. In addition, this work item resulted in a new specification (TS 26.130) to verify the conformance of the RTP payload implementation in terminals [4]. Furthermore, results from a round robin activity conducted under the Rel-17 work item HaNTE have also been documented in TR 26.801 [5].</w:t>
      </w:r>
      <w:r w:rsidR="00A66CD6">
        <w:rPr>
          <w:lang w:eastAsia="en-GB"/>
        </w:rPr>
        <w:t xml:space="preserve"> Note that this Work Item is sometimes referred to as </w:t>
      </w:r>
      <w:r w:rsidR="00A66CD6" w:rsidRPr="00A66CD6">
        <w:rPr>
          <w:lang w:eastAsia="en-GB"/>
        </w:rPr>
        <w:t xml:space="preserve">"Enhancements to UE Testing" (eUET) </w:t>
      </w:r>
      <w:r w:rsidR="00A66CD6">
        <w:rPr>
          <w:lang w:eastAsia="en-GB"/>
        </w:rPr>
        <w:t>within SA4.</w:t>
      </w:r>
      <w:r w:rsidR="00A66CD6" w:rsidRPr="00A66CD6">
        <w:rPr>
          <w:lang w:eastAsia="en-GB"/>
        </w:rPr>
        <w:t xml:space="preserve"> </w:t>
      </w:r>
    </w:p>
    <w:p w14:paraId="3F827020" w14:textId="77777777" w:rsidR="002231DF" w:rsidRDefault="002231DF" w:rsidP="002231DF">
      <w:pPr>
        <w:rPr>
          <w:lang w:eastAsia="en-GB"/>
        </w:rPr>
      </w:pPr>
      <w:r>
        <w:rPr>
          <w:lang w:eastAsia="en-GB"/>
        </w:rPr>
        <w:t>The key functionalities of the eUET work item are summarized below:</w:t>
      </w:r>
    </w:p>
    <w:p w14:paraId="0A144715" w14:textId="30BB020E" w:rsidR="002231DF" w:rsidRDefault="002231DF" w:rsidP="002231DF">
      <w:pPr>
        <w:pStyle w:val="ListParagraph"/>
        <w:numPr>
          <w:ilvl w:val="0"/>
          <w:numId w:val="14"/>
        </w:numPr>
        <w:ind w:leftChars="0"/>
      </w:pPr>
      <w:r>
        <w:t>Enhancements of terminal tests defined in TS 26.131 (requirements) [2] and 26.132 (test methods) [3]:</w:t>
      </w:r>
    </w:p>
    <w:p w14:paraId="46F7A0BC" w14:textId="2D34C3E4" w:rsidR="002231DF" w:rsidRDefault="002231DF" w:rsidP="002231DF">
      <w:pPr>
        <w:pStyle w:val="ListParagraph"/>
        <w:numPr>
          <w:ilvl w:val="1"/>
          <w:numId w:val="14"/>
        </w:numPr>
        <w:ind w:leftChars="0"/>
      </w:pPr>
      <w:r>
        <w:t xml:space="preserve">Frequency masks in SWB mode have been missing since the introduction of SWB functionality in TS 26.131 in Rel-12. Specifically, tolerance masks were missing for headset UE (receive only), desktop hands-free UE, and handheld hands-free UE. Limits for frequency masks have been defined for these SWB test cases – see change request to TS 26.131 in S4-240331. </w:t>
      </w:r>
    </w:p>
    <w:p w14:paraId="24DE174D" w14:textId="65212E4F" w:rsidR="002231DF" w:rsidRDefault="002231DF" w:rsidP="002231DF">
      <w:pPr>
        <w:pStyle w:val="ListParagraph"/>
        <w:numPr>
          <w:ilvl w:val="1"/>
          <w:numId w:val="14"/>
        </w:numPr>
        <w:ind w:leftChars="0"/>
      </w:pPr>
      <w:r>
        <w:t>Jitter buffer management (JBM) tests in TS 26.131 and TS 26.132 have been limited to basic reporting of performance statistics with some preliminary profiles since Rel-12. These tests have been replaced with requirements using a new delay/loss profile (described in Annex F of TS 26.132) simulating realistic VoLTE conditions. The test method to assess JBM performance is based on existing UE delay test method in receiving. See change request to TS 26.131 and TS 26.132 in S4-240331 and S4-240342, respectively.</w:t>
      </w:r>
    </w:p>
    <w:p w14:paraId="7730B7FD" w14:textId="0C3FAC71" w:rsidR="002231DF" w:rsidRDefault="002231DF" w:rsidP="002231DF">
      <w:pPr>
        <w:pStyle w:val="ListParagraph"/>
        <w:numPr>
          <w:ilvl w:val="1"/>
          <w:numId w:val="14"/>
        </w:numPr>
        <w:ind w:leftChars="0"/>
      </w:pPr>
      <w:r>
        <w:t>Besides, the description of vehicle-mounted hands-free UE, requirements and test methods for this UE type have removed from TS 26.131 and TS 26.132. It was noticed that this UE type was rather outdated and performance requirements only sparsely available – see CR to TS 26.131 in S4-221522 and CR to TS 26.132 in S4-221523</w:t>
      </w:r>
    </w:p>
    <w:p w14:paraId="230F6F01" w14:textId="246C0CEE" w:rsidR="002231DF" w:rsidRDefault="002231DF" w:rsidP="002231DF">
      <w:pPr>
        <w:pStyle w:val="ListParagraph"/>
        <w:numPr>
          <w:ilvl w:val="0"/>
          <w:numId w:val="14"/>
        </w:numPr>
        <w:ind w:leftChars="0"/>
      </w:pPr>
      <w:r>
        <w:t>Definition of a new specification on the RTP payload conformance in TS 26.130 [4]. Requirements and test methods are defined to verify correct implementations of the RTP payload format for 3GPP codecs (AMR, AMR-WB, EVS) used in conversational services in LTE, NR and WLAN terminals. The test setup is similar to TS 26.131 and TS 26.132; by default, electrical interfaces should be used for testing. For each codec, a list of test cases is defined (corresponding to different call instances), and tests at RTP packet level or on the received audio are specified.</w:t>
      </w:r>
    </w:p>
    <w:p w14:paraId="1AED3A2F" w14:textId="77777777" w:rsidR="002231DF" w:rsidRDefault="002231DF" w:rsidP="002231DF"/>
    <w:p w14:paraId="1885D316" w14:textId="6E8C30B7" w:rsidR="002231DF" w:rsidRDefault="002231DF" w:rsidP="002231DF">
      <w:pPr>
        <w:rPr>
          <w:lang w:eastAsia="en-GB"/>
        </w:rPr>
      </w:pPr>
      <w:r>
        <w:rPr>
          <w:lang w:eastAsia="en-GB"/>
        </w:rPr>
        <w:t xml:space="preserve">In addition, HaNTE round robin test results have been available under Rel-17 - without proper documentation </w:t>
      </w:r>
      <w:r w:rsidR="00A66CD6">
        <w:rPr>
          <w:lang w:eastAsia="en-GB"/>
        </w:rPr>
        <w:t>–</w:t>
      </w:r>
      <w:r>
        <w:rPr>
          <w:lang w:eastAsia="en-GB"/>
        </w:rPr>
        <w:t xml:space="preserve"> </w:t>
      </w:r>
      <w:r w:rsidR="00A66CD6">
        <w:rPr>
          <w:lang w:eastAsia="en-GB"/>
        </w:rPr>
        <w:t xml:space="preserve">and </w:t>
      </w:r>
      <w:r>
        <w:rPr>
          <w:lang w:eastAsia="en-GB"/>
        </w:rPr>
        <w:t>included into TR 26.801 (S4-232042).</w:t>
      </w:r>
    </w:p>
    <w:p w14:paraId="0A26B98F" w14:textId="77777777" w:rsidR="002231DF" w:rsidRDefault="002231DF" w:rsidP="002231DF">
      <w:pPr>
        <w:rPr>
          <w:b/>
        </w:rPr>
      </w:pPr>
      <w:r>
        <w:rPr>
          <w:b/>
        </w:rPr>
        <w:t>References</w:t>
      </w:r>
    </w:p>
    <w:p w14:paraId="0AA94D23" w14:textId="0B6AF6A7" w:rsidR="002231DF" w:rsidRDefault="005E4308" w:rsidP="002231DF">
      <w:r>
        <w:t xml:space="preserve">List of related CRs: </w:t>
      </w:r>
      <w:hyperlink r:id="rId467" w:history="1">
        <w:r w:rsidR="00FB725F" w:rsidRPr="00C83727">
          <w:rPr>
            <w:rStyle w:val="Hyperlink"/>
          </w:rPr>
          <w:t>https://portal.3gpp.org/ChangeRequests.aspx?q=1&amp;workitem=960043</w:t>
        </w:r>
      </w:hyperlink>
      <w:r w:rsidR="00FB725F">
        <w:t xml:space="preserve"> </w:t>
      </w:r>
    </w:p>
    <w:p w14:paraId="7EA0DE05" w14:textId="13EA7785" w:rsidR="002231DF" w:rsidRPr="002231DF" w:rsidRDefault="002231DF" w:rsidP="002231DF">
      <w:pPr>
        <w:pStyle w:val="EW"/>
        <w:rPr>
          <w:color w:val="000000"/>
        </w:rPr>
      </w:pPr>
      <w:r w:rsidRPr="00AB6EED">
        <w:rPr>
          <w:color w:val="000000"/>
        </w:rPr>
        <w:t>[1]</w:t>
      </w:r>
      <w:r w:rsidRPr="00AB6EED">
        <w:rPr>
          <w:color w:val="000000"/>
        </w:rPr>
        <w:tab/>
      </w:r>
      <w:r>
        <w:rPr>
          <w:color w:val="000000"/>
        </w:rPr>
        <w:t>Void</w:t>
      </w:r>
    </w:p>
    <w:p w14:paraId="7C72595A" w14:textId="35CBA62E" w:rsidR="002231DF" w:rsidRPr="002231DF" w:rsidRDefault="002231DF" w:rsidP="002231DF">
      <w:pPr>
        <w:pStyle w:val="EW"/>
        <w:rPr>
          <w:color w:val="000000"/>
        </w:rPr>
      </w:pPr>
      <w:r w:rsidRPr="002231DF">
        <w:rPr>
          <w:color w:val="000000"/>
        </w:rPr>
        <w:lastRenderedPageBreak/>
        <w:t>[2]</w:t>
      </w:r>
      <w:r w:rsidRPr="002231DF">
        <w:rPr>
          <w:color w:val="000000"/>
        </w:rPr>
        <w:tab/>
        <w:t>TS 26.131, "Terminal acoustic characteristics for telephony; Requirements"</w:t>
      </w:r>
    </w:p>
    <w:p w14:paraId="49DAD57E" w14:textId="40010F48" w:rsidR="002231DF" w:rsidRPr="002231DF" w:rsidRDefault="002231DF" w:rsidP="002231DF">
      <w:pPr>
        <w:pStyle w:val="EW"/>
        <w:rPr>
          <w:color w:val="000000"/>
        </w:rPr>
      </w:pPr>
      <w:r w:rsidRPr="002231DF">
        <w:rPr>
          <w:color w:val="000000"/>
        </w:rPr>
        <w:t>[3]</w:t>
      </w:r>
      <w:r w:rsidRPr="002231DF">
        <w:rPr>
          <w:color w:val="000000"/>
        </w:rPr>
        <w:tab/>
        <w:t>TS 26.132, "Speech and video telephony terminal acoustic test specification"</w:t>
      </w:r>
    </w:p>
    <w:p w14:paraId="6B3D3017" w14:textId="1FD4A997" w:rsidR="002231DF" w:rsidRPr="002231DF" w:rsidRDefault="002231DF" w:rsidP="002231DF">
      <w:pPr>
        <w:pStyle w:val="EW"/>
        <w:rPr>
          <w:color w:val="000000"/>
        </w:rPr>
      </w:pPr>
      <w:r w:rsidRPr="002231DF">
        <w:rPr>
          <w:color w:val="000000"/>
        </w:rPr>
        <w:t>[4]</w:t>
      </w:r>
      <w:r w:rsidRPr="002231DF">
        <w:rPr>
          <w:color w:val="000000"/>
        </w:rPr>
        <w:tab/>
        <w:t>TS 26.130, "Speech/Audio Codec RTP Payload Format Conformance for UE Testing"</w:t>
      </w:r>
    </w:p>
    <w:p w14:paraId="2B28081E" w14:textId="00ACD8DF" w:rsidR="002231DF" w:rsidRPr="002231DF" w:rsidRDefault="002231DF" w:rsidP="002231DF">
      <w:pPr>
        <w:pStyle w:val="EW"/>
        <w:rPr>
          <w:color w:val="000000"/>
        </w:rPr>
      </w:pPr>
      <w:r w:rsidRPr="002231DF">
        <w:rPr>
          <w:color w:val="000000"/>
        </w:rPr>
        <w:t>[5]</w:t>
      </w:r>
      <w:r w:rsidRPr="002231DF">
        <w:rPr>
          <w:color w:val="000000"/>
        </w:rPr>
        <w:tab/>
        <w:t>TS 26.801, "User Equipment (UE) supporting handset mode with non-traditional earpieces"</w:t>
      </w:r>
    </w:p>
    <w:p w14:paraId="6691CC93" w14:textId="46BFD029" w:rsidR="008716B0" w:rsidRDefault="008716B0" w:rsidP="008716B0">
      <w:pPr>
        <w:pStyle w:val="Heading2"/>
        <w:rPr>
          <w:lang w:eastAsia="en-GB"/>
        </w:rPr>
      </w:pPr>
      <w:bookmarkStart w:id="119" w:name="_Toc171519661"/>
      <w:r>
        <w:rPr>
          <w:lang w:eastAsia="en-GB"/>
        </w:rPr>
        <w:t>17.9</w:t>
      </w:r>
      <w:r>
        <w:rPr>
          <w:lang w:eastAsia="en-GB"/>
        </w:rPr>
        <w:tab/>
      </w:r>
      <w:r w:rsidRPr="008716B0">
        <w:rPr>
          <w:lang w:eastAsia="en-GB"/>
        </w:rPr>
        <w:t>5G Media Streaming Protocols Phase 2</w:t>
      </w:r>
      <w:bookmarkEnd w:id="119"/>
      <w:r w:rsidRPr="008716B0">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8716B0" w:rsidRPr="00EF7FBB" w14:paraId="65060428" w14:textId="77777777" w:rsidTr="00FB448D">
        <w:trPr>
          <w:trHeight w:val="255"/>
        </w:trPr>
        <w:tc>
          <w:tcPr>
            <w:tcW w:w="757" w:type="dxa"/>
            <w:shd w:val="clear" w:color="auto" w:fill="auto"/>
            <w:tcMar>
              <w:left w:w="28" w:type="dxa"/>
              <w:right w:w="28" w:type="dxa"/>
            </w:tcMar>
            <w:hideMark/>
          </w:tcPr>
          <w:p w14:paraId="63E504BC"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940010</w:t>
            </w:r>
          </w:p>
        </w:tc>
        <w:tc>
          <w:tcPr>
            <w:tcW w:w="3963" w:type="dxa"/>
            <w:shd w:val="clear" w:color="auto" w:fill="auto"/>
            <w:tcMar>
              <w:left w:w="28" w:type="dxa"/>
              <w:right w:w="28" w:type="dxa"/>
            </w:tcMar>
            <w:hideMark/>
          </w:tcPr>
          <w:p w14:paraId="63F37DA8" w14:textId="77777777" w:rsidR="008716B0" w:rsidRPr="00EF7FBB" w:rsidRDefault="008716B0"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Media Service Enablers </w:t>
            </w:r>
          </w:p>
        </w:tc>
        <w:tc>
          <w:tcPr>
            <w:tcW w:w="1597" w:type="dxa"/>
            <w:shd w:val="clear" w:color="auto" w:fill="auto"/>
            <w:tcMar>
              <w:left w:w="28" w:type="dxa"/>
              <w:right w:w="28" w:type="dxa"/>
            </w:tcMar>
            <w:hideMark/>
          </w:tcPr>
          <w:p w14:paraId="0F287C50"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FS_5G_MSE</w:t>
            </w:r>
          </w:p>
        </w:tc>
        <w:tc>
          <w:tcPr>
            <w:tcW w:w="397" w:type="dxa"/>
            <w:shd w:val="clear" w:color="auto" w:fill="auto"/>
            <w:tcMar>
              <w:left w:w="28" w:type="dxa"/>
              <w:right w:w="28" w:type="dxa"/>
            </w:tcMar>
            <w:hideMark/>
          </w:tcPr>
          <w:p w14:paraId="1F35BA38"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B35AFD0" w14:textId="07E84D0B" w:rsidR="008716B0"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468" w:history="1">
              <w:r w:rsidR="008716B0" w:rsidRPr="007D3634">
                <w:rPr>
                  <w:rFonts w:ascii="Calibri" w:hAnsi="Calibri" w:cs="Calibri"/>
                  <w:color w:val="0563C1"/>
                  <w:sz w:val="16"/>
                  <w:szCs w:val="18"/>
                  <w:u w:val="single"/>
                  <w:lang w:eastAsia="en-GB"/>
                </w:rPr>
                <w:t>SP-211338</w:t>
              </w:r>
            </w:hyperlink>
          </w:p>
        </w:tc>
        <w:tc>
          <w:tcPr>
            <w:tcW w:w="2266" w:type="dxa"/>
            <w:shd w:val="clear" w:color="auto" w:fill="auto"/>
            <w:tcMar>
              <w:left w:w="28" w:type="dxa"/>
              <w:right w:w="28" w:type="dxa"/>
            </w:tcMar>
            <w:hideMark/>
          </w:tcPr>
          <w:p w14:paraId="05A6A49E" w14:textId="6428D11C"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716B0" w:rsidRPr="00EF7FBB" w14:paraId="5F1E4D25" w14:textId="77777777" w:rsidTr="00FB448D">
        <w:trPr>
          <w:trHeight w:val="255"/>
        </w:trPr>
        <w:tc>
          <w:tcPr>
            <w:tcW w:w="757" w:type="dxa"/>
            <w:shd w:val="clear" w:color="auto" w:fill="auto"/>
            <w:tcMar>
              <w:left w:w="28" w:type="dxa"/>
              <w:right w:w="28" w:type="dxa"/>
            </w:tcMar>
            <w:hideMark/>
          </w:tcPr>
          <w:p w14:paraId="32DA6CAA"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1000018</w:t>
            </w:r>
          </w:p>
        </w:tc>
        <w:tc>
          <w:tcPr>
            <w:tcW w:w="3963" w:type="dxa"/>
            <w:shd w:val="clear" w:color="auto" w:fill="auto"/>
            <w:tcMar>
              <w:left w:w="28" w:type="dxa"/>
              <w:right w:w="28" w:type="dxa"/>
            </w:tcMar>
            <w:hideMark/>
          </w:tcPr>
          <w:p w14:paraId="00879273" w14:textId="77777777" w:rsidR="008716B0" w:rsidRPr="00EF7FBB" w:rsidRDefault="008716B0"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5G Media Streaming Protocols Phase 2 </w:t>
            </w:r>
          </w:p>
        </w:tc>
        <w:tc>
          <w:tcPr>
            <w:tcW w:w="1597" w:type="dxa"/>
            <w:shd w:val="clear" w:color="auto" w:fill="auto"/>
            <w:tcMar>
              <w:left w:w="28" w:type="dxa"/>
              <w:right w:w="28" w:type="dxa"/>
            </w:tcMar>
            <w:hideMark/>
          </w:tcPr>
          <w:p w14:paraId="6C09ED56"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5GMS_Pro_Ph2</w:t>
            </w:r>
          </w:p>
        </w:tc>
        <w:tc>
          <w:tcPr>
            <w:tcW w:w="397" w:type="dxa"/>
            <w:shd w:val="clear" w:color="auto" w:fill="auto"/>
            <w:tcMar>
              <w:left w:w="28" w:type="dxa"/>
              <w:right w:w="28" w:type="dxa"/>
            </w:tcMar>
            <w:hideMark/>
          </w:tcPr>
          <w:p w14:paraId="53E2F8D9"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57184E8" w14:textId="38FCA6D0" w:rsidR="008716B0"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469" w:history="1">
              <w:r w:rsidR="008716B0" w:rsidRPr="007D3634">
                <w:rPr>
                  <w:rFonts w:ascii="Calibri" w:hAnsi="Calibri" w:cs="Calibri"/>
                  <w:color w:val="0563C1"/>
                  <w:sz w:val="16"/>
                  <w:szCs w:val="18"/>
                  <w:u w:val="single"/>
                  <w:lang w:eastAsia="en-GB"/>
                </w:rPr>
                <w:t>SP-230976</w:t>
              </w:r>
            </w:hyperlink>
          </w:p>
        </w:tc>
        <w:tc>
          <w:tcPr>
            <w:tcW w:w="2266" w:type="dxa"/>
            <w:shd w:val="clear" w:color="auto" w:fill="auto"/>
            <w:tcMar>
              <w:left w:w="28" w:type="dxa"/>
              <w:right w:w="28" w:type="dxa"/>
            </w:tcMar>
            <w:hideMark/>
          </w:tcPr>
          <w:p w14:paraId="2F049D96" w14:textId="0CEB02D4"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A033D92" w14:textId="2EB0FA09" w:rsidR="008716B0" w:rsidRDefault="008716B0" w:rsidP="008716B0">
      <w:pPr>
        <w:rPr>
          <w:lang w:eastAsia="en-GB"/>
        </w:rPr>
      </w:pPr>
      <w:r w:rsidRPr="00B0782F">
        <w:rPr>
          <w:lang w:eastAsia="en-GB"/>
        </w:rPr>
        <w:t xml:space="preserve">Summary based on the input provided by </w:t>
      </w:r>
      <w:r w:rsidRPr="008716B0">
        <w:rPr>
          <w:lang w:eastAsia="en-GB"/>
        </w:rPr>
        <w:t>Qualcomm, Tencent, BBC</w:t>
      </w:r>
      <w:r>
        <w:rPr>
          <w:lang w:eastAsia="en-GB"/>
        </w:rPr>
        <w:t xml:space="preserve"> </w:t>
      </w:r>
      <w:r w:rsidRPr="00AB6EED">
        <w:rPr>
          <w:lang w:eastAsia="en-GB"/>
        </w:rPr>
        <w:t xml:space="preserve">in </w:t>
      </w:r>
      <w:r w:rsidRPr="002231DF">
        <w:rPr>
          <w:lang w:eastAsia="en-GB"/>
        </w:rPr>
        <w:t>SP-2408</w:t>
      </w:r>
      <w:r>
        <w:rPr>
          <w:lang w:eastAsia="en-GB"/>
        </w:rPr>
        <w:t>95</w:t>
      </w:r>
      <w:r w:rsidRPr="00B0782F">
        <w:rPr>
          <w:lang w:eastAsia="en-GB"/>
        </w:rPr>
        <w:t>.</w:t>
      </w:r>
    </w:p>
    <w:p w14:paraId="74D29ABF" w14:textId="77777777" w:rsidR="008716B0" w:rsidRDefault="008716B0" w:rsidP="008716B0">
      <w:pPr>
        <w:rPr>
          <w:lang w:eastAsia="en-GB"/>
        </w:rPr>
      </w:pPr>
      <w:r>
        <w:rPr>
          <w:lang w:eastAsia="en-GB"/>
        </w:rPr>
        <w:t>TS 26.501 defines the 5GMS architecture, call flows, and procedures. TS 26.512 defines the 5G Media Streaming protocols. In the 5GMS_Ph2 work item, extensions to 5G Media Streaming architecture are provided. Furthermore, course of the work item producing to TS 26.506 (5G Real-time Media Communication Architecture), many commonalities between streaming and real-time delivery were identified. Many of the features developed primarily for "5G Media Streaming"-based Session Handling are applicable to different service scenarios.  Hence, a harmonized Media Session Handling taking into account stage-2 from 5G Media Streaming (TS 26.501) and 5G Real-time Media Communication Architecture  (TS 26.506) was developed. Based on the updates in TS 26.501, the new specification TS 26.506 and the result of an extensive study in Rel-17, with outcome documented in TR 26.804, this work item addressed in total 12 topics that are added to 3GPP specifications to address stage-3 support for 5GMS protocol extensions and general Media Delivery interactions and APIs for provisioning and media session handling:</w:t>
      </w:r>
    </w:p>
    <w:p w14:paraId="4E878094" w14:textId="5A1E3A0C" w:rsidR="008716B0" w:rsidRDefault="008716B0" w:rsidP="00BA4F38">
      <w:pPr>
        <w:pStyle w:val="ListParagraph"/>
        <w:numPr>
          <w:ilvl w:val="0"/>
          <w:numId w:val="31"/>
        </w:numPr>
        <w:ind w:leftChars="0"/>
      </w:pPr>
      <w:r>
        <w:t>Support for uplink streaming as defined in TS 26.501</w:t>
      </w:r>
    </w:p>
    <w:p w14:paraId="3F5C9CE2" w14:textId="29F14E81" w:rsidR="008716B0" w:rsidRDefault="008716B0" w:rsidP="00BA4F38">
      <w:pPr>
        <w:pStyle w:val="ListParagraph"/>
        <w:numPr>
          <w:ilvl w:val="0"/>
          <w:numId w:val="31"/>
        </w:numPr>
        <w:ind w:leftChars="0"/>
      </w:pPr>
      <w:r>
        <w:t>Support for end-to-end low latency live streaming as defined in TS 26.501.</w:t>
      </w:r>
    </w:p>
    <w:p w14:paraId="5EFB7240" w14:textId="6F08B14C" w:rsidR="008716B0" w:rsidRDefault="008716B0" w:rsidP="00BA4F38">
      <w:pPr>
        <w:pStyle w:val="ListParagraph"/>
        <w:numPr>
          <w:ilvl w:val="0"/>
          <w:numId w:val="31"/>
        </w:numPr>
        <w:ind w:leftChars="0"/>
      </w:pPr>
      <w:r>
        <w:t>Support for 5GMS over MBS and 5GMS hybrid services as defined in TS 26.501</w:t>
      </w:r>
    </w:p>
    <w:p w14:paraId="6F5AED85" w14:textId="6C89E660" w:rsidR="008716B0" w:rsidRDefault="008716B0" w:rsidP="00BA4F38">
      <w:pPr>
        <w:pStyle w:val="ListParagraph"/>
        <w:numPr>
          <w:ilvl w:val="0"/>
          <w:numId w:val="31"/>
        </w:numPr>
        <w:ind w:leftChars="0"/>
      </w:pPr>
      <w:r>
        <w:t>Support for multiple media service entry points as defined in TS 26.501</w:t>
      </w:r>
    </w:p>
    <w:p w14:paraId="0E56F337" w14:textId="73562D3A" w:rsidR="008716B0" w:rsidRDefault="008716B0" w:rsidP="00BA4F38">
      <w:pPr>
        <w:pStyle w:val="ListParagraph"/>
        <w:numPr>
          <w:ilvl w:val="0"/>
          <w:numId w:val="31"/>
        </w:numPr>
        <w:ind w:leftChars="0"/>
      </w:pPr>
      <w:r>
        <w:t>Extensions to 5GMS protocols to support traffic identification</w:t>
      </w:r>
    </w:p>
    <w:p w14:paraId="38BD4E09" w14:textId="3A8FA088" w:rsidR="008716B0" w:rsidRDefault="008716B0" w:rsidP="00BA4F38">
      <w:pPr>
        <w:pStyle w:val="ListParagraph"/>
        <w:numPr>
          <w:ilvl w:val="0"/>
          <w:numId w:val="31"/>
        </w:numPr>
        <w:ind w:leftChars="0"/>
      </w:pPr>
      <w:r>
        <w:t>Addition of necessary parameter extensions to the M1, M5, and M6 reference points to provide access to Background Data Transfer</w:t>
      </w:r>
    </w:p>
    <w:p w14:paraId="51678CEE" w14:textId="49E45911" w:rsidR="008716B0" w:rsidRDefault="008716B0" w:rsidP="00BA4F38">
      <w:pPr>
        <w:pStyle w:val="ListParagraph"/>
        <w:numPr>
          <w:ilvl w:val="0"/>
          <w:numId w:val="31"/>
        </w:numPr>
        <w:ind w:leftChars="0"/>
      </w:pPr>
      <w:r>
        <w:t xml:space="preserve">Specification of the usage of Oauth 2.0 (according to the SA3 guidelines) for 5GMS protocols </w:t>
      </w:r>
    </w:p>
    <w:p w14:paraId="0C966240" w14:textId="72C16C88" w:rsidR="008716B0" w:rsidRDefault="008716B0" w:rsidP="00BA4F38">
      <w:pPr>
        <w:pStyle w:val="ListParagraph"/>
        <w:numPr>
          <w:ilvl w:val="0"/>
          <w:numId w:val="31"/>
        </w:numPr>
        <w:ind w:leftChars="0"/>
      </w:pPr>
      <w:r>
        <w:t xml:space="preserve">Specifications for the 3GPP Service Handler and URL including the necessary functions on UE and device to support automatic launch of 5G System services </w:t>
      </w:r>
    </w:p>
    <w:p w14:paraId="0043F849" w14:textId="5CB1E622" w:rsidR="008716B0" w:rsidRDefault="008716B0" w:rsidP="00BA4F38">
      <w:pPr>
        <w:pStyle w:val="ListParagraph"/>
        <w:numPr>
          <w:ilvl w:val="0"/>
          <w:numId w:val="31"/>
        </w:numPr>
        <w:ind w:leftChars="0"/>
      </w:pPr>
      <w:r>
        <w:t>Minor enhancements based on feedback from 5G-MAG Reference tool developments.</w:t>
      </w:r>
    </w:p>
    <w:p w14:paraId="4A98C37D" w14:textId="13FAD68C" w:rsidR="008716B0" w:rsidRDefault="008716B0" w:rsidP="00BA4F38">
      <w:pPr>
        <w:pStyle w:val="ListParagraph"/>
        <w:numPr>
          <w:ilvl w:val="0"/>
          <w:numId w:val="31"/>
        </w:numPr>
        <w:ind w:leftChars="0"/>
      </w:pPr>
      <w:r>
        <w:t>Specification of a RESTful API at reference point M3 for the configuration of 5GMS AS instances by 5GMS AF.</w:t>
      </w:r>
    </w:p>
    <w:p w14:paraId="61906A60" w14:textId="1806D5E5" w:rsidR="008716B0" w:rsidRDefault="008716B0" w:rsidP="00BA4F38">
      <w:pPr>
        <w:pStyle w:val="ListParagraph"/>
        <w:numPr>
          <w:ilvl w:val="0"/>
          <w:numId w:val="31"/>
        </w:numPr>
        <w:ind w:leftChars="0"/>
      </w:pPr>
      <w:r>
        <w:t xml:space="preserve">Specification of data types for data reporting of ANBR-based Network Assistance invocations and (in liaison with CT3) specification of data types for exposure of events relating to invocation of AF-based and ANBR-based Network Assistance. </w:t>
      </w:r>
    </w:p>
    <w:p w14:paraId="62E15A9D" w14:textId="58959A70" w:rsidR="00BA4F38" w:rsidRDefault="008716B0" w:rsidP="008716B0">
      <w:pPr>
        <w:pStyle w:val="ListParagraph"/>
        <w:numPr>
          <w:ilvl w:val="0"/>
          <w:numId w:val="31"/>
        </w:numPr>
        <w:ind w:leftChars="0"/>
      </w:pPr>
      <w:r>
        <w:t>Harmonization of the 5G media streaming and session handling across 5G Media Streaming and Real-time communication.</w:t>
      </w:r>
    </w:p>
    <w:p w14:paraId="72CF503E" w14:textId="77777777" w:rsidR="00BA4F38" w:rsidRDefault="00BA4F38" w:rsidP="00BA4F38"/>
    <w:p w14:paraId="512C5B07" w14:textId="7E5290ED" w:rsidR="008716B0" w:rsidRDefault="008716B0" w:rsidP="008716B0">
      <w:pPr>
        <w:rPr>
          <w:lang w:eastAsia="en-GB"/>
        </w:rPr>
      </w:pPr>
      <w:r>
        <w:rPr>
          <w:lang w:eastAsia="en-GB"/>
        </w:rPr>
        <w:t xml:space="preserve">To address bullet 12, a new specification for Generalized media delivery was developed in TS 26.510 to document interactions and APIs for provisioning and media session handling consolidating the stage-3 specification for reference points M1/RTC-1, M5/RTC-5 and M6/RTC-6 and port general functionalities from TS 26.512 to this new specification. The work item also updates TS 26.512, TS 26.532 and the Emmy-award winning DASH specification TS 26.247.  </w:t>
      </w:r>
    </w:p>
    <w:p w14:paraId="52E8B00E" w14:textId="77777777" w:rsidR="008716B0" w:rsidRDefault="008716B0" w:rsidP="008716B0">
      <w:pPr>
        <w:rPr>
          <w:b/>
        </w:rPr>
      </w:pPr>
      <w:r>
        <w:rPr>
          <w:b/>
        </w:rPr>
        <w:t>References</w:t>
      </w:r>
    </w:p>
    <w:p w14:paraId="43B6ECBE" w14:textId="1F910171" w:rsidR="008716B0" w:rsidRDefault="005E4308" w:rsidP="008716B0">
      <w:r>
        <w:t xml:space="preserve">List of related CRs: </w:t>
      </w:r>
      <w:hyperlink r:id="rId470" w:history="1">
        <w:r w:rsidR="008716B0" w:rsidRPr="00C83727">
          <w:rPr>
            <w:rStyle w:val="Hyperlink"/>
          </w:rPr>
          <w:t>https://portal.3gpp.org/ChangeRequests.aspx?q=1&amp;workitem=1000018</w:t>
        </w:r>
      </w:hyperlink>
      <w:r w:rsidR="008716B0">
        <w:t xml:space="preserve">  </w:t>
      </w:r>
    </w:p>
    <w:p w14:paraId="1C3EA3D1" w14:textId="13320D02" w:rsidR="008716B0" w:rsidRPr="008716B0" w:rsidRDefault="008716B0" w:rsidP="008716B0">
      <w:pPr>
        <w:pStyle w:val="EW"/>
        <w:rPr>
          <w:color w:val="000000"/>
        </w:rPr>
      </w:pPr>
      <w:r w:rsidRPr="00AB6EED">
        <w:rPr>
          <w:color w:val="000000"/>
        </w:rPr>
        <w:t>[1]</w:t>
      </w:r>
      <w:r w:rsidRPr="00AB6EED">
        <w:rPr>
          <w:color w:val="000000"/>
        </w:rPr>
        <w:tab/>
      </w:r>
      <w:r w:rsidR="004C0B3A">
        <w:rPr>
          <w:color w:val="000000"/>
        </w:rPr>
        <w:t>TS</w:t>
      </w:r>
      <w:r w:rsidRPr="008716B0">
        <w:rPr>
          <w:color w:val="000000"/>
        </w:rPr>
        <w:t xml:space="preserve"> 26.501, 5G Media Streaming (5GMS); General description and architecture</w:t>
      </w:r>
    </w:p>
    <w:p w14:paraId="2A1F5069" w14:textId="14A49DB9" w:rsidR="008716B0" w:rsidRPr="008716B0" w:rsidRDefault="008716B0" w:rsidP="008716B0">
      <w:pPr>
        <w:pStyle w:val="EW"/>
        <w:rPr>
          <w:color w:val="000000"/>
        </w:rPr>
      </w:pPr>
      <w:r w:rsidRPr="008716B0">
        <w:rPr>
          <w:color w:val="000000"/>
        </w:rPr>
        <w:t>[2]</w:t>
      </w:r>
      <w:r w:rsidRPr="008716B0">
        <w:rPr>
          <w:color w:val="000000"/>
        </w:rPr>
        <w:tab/>
      </w:r>
      <w:r w:rsidR="004C0B3A">
        <w:rPr>
          <w:color w:val="000000"/>
        </w:rPr>
        <w:t>TS</w:t>
      </w:r>
      <w:r w:rsidRPr="008716B0">
        <w:rPr>
          <w:color w:val="000000"/>
        </w:rPr>
        <w:t xml:space="preserve"> 26.512, 5G Media Streaming (5GMS); Protocols</w:t>
      </w:r>
    </w:p>
    <w:p w14:paraId="0E5C8A90" w14:textId="59851D8F" w:rsidR="008716B0" w:rsidRPr="008716B0" w:rsidRDefault="008716B0" w:rsidP="008716B0">
      <w:pPr>
        <w:pStyle w:val="EW"/>
        <w:rPr>
          <w:color w:val="000000"/>
        </w:rPr>
      </w:pPr>
      <w:r w:rsidRPr="008716B0">
        <w:rPr>
          <w:color w:val="000000"/>
        </w:rPr>
        <w:t>[3]</w:t>
      </w:r>
      <w:r w:rsidRPr="008716B0">
        <w:rPr>
          <w:color w:val="000000"/>
        </w:rPr>
        <w:tab/>
      </w:r>
      <w:r w:rsidR="004C0B3A">
        <w:rPr>
          <w:color w:val="000000"/>
        </w:rPr>
        <w:t>TS</w:t>
      </w:r>
      <w:r w:rsidRPr="008716B0">
        <w:rPr>
          <w:color w:val="000000"/>
        </w:rPr>
        <w:t xml:space="preserve"> 26.506, 5G Real-time Media Communication Architecture</w:t>
      </w:r>
    </w:p>
    <w:p w14:paraId="0F3C758E" w14:textId="6F0E228E" w:rsidR="008716B0" w:rsidRPr="008716B0" w:rsidRDefault="008716B0" w:rsidP="008716B0">
      <w:pPr>
        <w:pStyle w:val="EW"/>
        <w:rPr>
          <w:color w:val="000000"/>
        </w:rPr>
      </w:pPr>
      <w:r w:rsidRPr="008716B0">
        <w:rPr>
          <w:color w:val="000000"/>
        </w:rPr>
        <w:t>[4]</w:t>
      </w:r>
      <w:r w:rsidRPr="008716B0">
        <w:rPr>
          <w:color w:val="000000"/>
        </w:rPr>
        <w:tab/>
      </w:r>
      <w:r w:rsidR="004C0B3A">
        <w:rPr>
          <w:color w:val="000000"/>
        </w:rPr>
        <w:t>TR</w:t>
      </w:r>
      <w:r w:rsidRPr="008716B0">
        <w:rPr>
          <w:color w:val="000000"/>
        </w:rPr>
        <w:t xml:space="preserve"> 26.804, Study on 5G media streaming extension</w:t>
      </w:r>
    </w:p>
    <w:p w14:paraId="1D7687C1" w14:textId="403B0560" w:rsidR="008716B0" w:rsidRPr="008716B0" w:rsidRDefault="008716B0" w:rsidP="008716B0">
      <w:pPr>
        <w:pStyle w:val="EW"/>
        <w:rPr>
          <w:color w:val="000000"/>
        </w:rPr>
      </w:pPr>
      <w:r w:rsidRPr="008716B0">
        <w:rPr>
          <w:color w:val="000000"/>
        </w:rPr>
        <w:t>[5]</w:t>
      </w:r>
      <w:r w:rsidRPr="008716B0">
        <w:rPr>
          <w:color w:val="000000"/>
        </w:rPr>
        <w:tab/>
      </w:r>
      <w:r w:rsidR="004C0B3A">
        <w:rPr>
          <w:color w:val="000000"/>
        </w:rPr>
        <w:t>TS</w:t>
      </w:r>
      <w:r w:rsidRPr="008716B0">
        <w:rPr>
          <w:color w:val="000000"/>
        </w:rPr>
        <w:t xml:space="preserve"> 26.510, Media delivery; interactions and APIs for provisioning and media session handling</w:t>
      </w:r>
    </w:p>
    <w:p w14:paraId="6742AF4F" w14:textId="38A4322F" w:rsidR="008716B0" w:rsidRPr="008716B0" w:rsidRDefault="008716B0" w:rsidP="008716B0">
      <w:pPr>
        <w:pStyle w:val="EW"/>
        <w:rPr>
          <w:color w:val="000000"/>
        </w:rPr>
      </w:pPr>
      <w:r w:rsidRPr="008716B0">
        <w:rPr>
          <w:color w:val="000000"/>
        </w:rPr>
        <w:t>[6]</w:t>
      </w:r>
      <w:r w:rsidRPr="008716B0">
        <w:rPr>
          <w:color w:val="000000"/>
        </w:rPr>
        <w:tab/>
      </w:r>
      <w:r w:rsidR="004C0B3A">
        <w:rPr>
          <w:color w:val="000000"/>
        </w:rPr>
        <w:t>TS</w:t>
      </w:r>
      <w:r w:rsidRPr="008716B0">
        <w:rPr>
          <w:color w:val="000000"/>
        </w:rPr>
        <w:t xml:space="preserve"> 26.247, Transparent end-to-end Packet-switched Streaming Service (PSS); Progressive Download and Dynamic Adaptive Streaming over HTTP (3GP-DASH)</w:t>
      </w:r>
    </w:p>
    <w:p w14:paraId="33BC8FCA" w14:textId="61DDFDCB" w:rsidR="008716B0" w:rsidRPr="008716B0" w:rsidRDefault="008716B0" w:rsidP="008716B0">
      <w:pPr>
        <w:pStyle w:val="EW"/>
        <w:rPr>
          <w:lang w:eastAsia="en-GB"/>
        </w:rPr>
      </w:pPr>
      <w:r w:rsidRPr="008716B0">
        <w:rPr>
          <w:color w:val="000000"/>
        </w:rPr>
        <w:t>[7]</w:t>
      </w:r>
      <w:r w:rsidRPr="008716B0">
        <w:rPr>
          <w:color w:val="000000"/>
        </w:rPr>
        <w:tab/>
      </w:r>
      <w:r w:rsidR="004C0B3A">
        <w:rPr>
          <w:color w:val="000000"/>
        </w:rPr>
        <w:t>TS</w:t>
      </w:r>
      <w:r w:rsidRPr="008716B0">
        <w:rPr>
          <w:color w:val="000000"/>
        </w:rPr>
        <w:t xml:space="preserve"> 26.532, Data Collection and Reporting; Protocols and Formats</w:t>
      </w:r>
    </w:p>
    <w:p w14:paraId="084B86BE" w14:textId="719ABD57" w:rsidR="002231DF" w:rsidRDefault="002231DF" w:rsidP="002231DF">
      <w:pPr>
        <w:pStyle w:val="Heading2"/>
        <w:rPr>
          <w:lang w:eastAsia="en-GB"/>
        </w:rPr>
      </w:pPr>
      <w:bookmarkStart w:id="120" w:name="_Toc171519662"/>
      <w:r>
        <w:rPr>
          <w:lang w:eastAsia="en-GB"/>
        </w:rPr>
        <w:lastRenderedPageBreak/>
        <w:t>17.</w:t>
      </w:r>
      <w:r w:rsidR="008716B0">
        <w:rPr>
          <w:lang w:eastAsia="en-GB"/>
        </w:rPr>
        <w:t>10</w:t>
      </w:r>
      <w:r>
        <w:rPr>
          <w:lang w:eastAsia="en-GB"/>
        </w:rPr>
        <w:tab/>
      </w:r>
      <w:r w:rsidR="00C23844" w:rsidRPr="00C23844">
        <w:rPr>
          <w:lang w:eastAsia="en-GB"/>
        </w:rPr>
        <w:t>EVS Codec Extension for Immersive Voice and Audio Services</w:t>
      </w:r>
      <w:bookmarkEnd w:id="120"/>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C23844" w:rsidRPr="00DB001B" w14:paraId="34A21B76" w14:textId="77777777" w:rsidTr="00E73FF7">
        <w:trPr>
          <w:trHeight w:val="255"/>
        </w:trPr>
        <w:tc>
          <w:tcPr>
            <w:tcW w:w="757" w:type="dxa"/>
            <w:shd w:val="clear" w:color="auto" w:fill="auto"/>
            <w:tcMar>
              <w:left w:w="28" w:type="dxa"/>
              <w:right w:w="28" w:type="dxa"/>
            </w:tcMar>
            <w:hideMark/>
          </w:tcPr>
          <w:p w14:paraId="67B1B25E"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770024</w:t>
            </w:r>
          </w:p>
        </w:tc>
        <w:tc>
          <w:tcPr>
            <w:tcW w:w="3963" w:type="dxa"/>
            <w:shd w:val="clear" w:color="auto" w:fill="auto"/>
            <w:tcMar>
              <w:left w:w="28" w:type="dxa"/>
              <w:right w:w="28" w:type="dxa"/>
            </w:tcMar>
            <w:hideMark/>
          </w:tcPr>
          <w:p w14:paraId="2714A1B5" w14:textId="77777777" w:rsidR="00C23844" w:rsidRPr="00EF7FBB" w:rsidRDefault="00C2384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EVS Codec Extension for Immersive Voice and Audio Services</w:t>
            </w:r>
          </w:p>
        </w:tc>
        <w:tc>
          <w:tcPr>
            <w:tcW w:w="1597" w:type="dxa"/>
            <w:shd w:val="clear" w:color="auto" w:fill="auto"/>
            <w:tcMar>
              <w:left w:w="28" w:type="dxa"/>
              <w:right w:w="28" w:type="dxa"/>
            </w:tcMar>
            <w:hideMark/>
          </w:tcPr>
          <w:p w14:paraId="5D8C6343"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IVAS_Codec</w:t>
            </w:r>
          </w:p>
        </w:tc>
        <w:tc>
          <w:tcPr>
            <w:tcW w:w="397" w:type="dxa"/>
            <w:shd w:val="clear" w:color="auto" w:fill="auto"/>
            <w:tcMar>
              <w:left w:w="28" w:type="dxa"/>
              <w:right w:w="28" w:type="dxa"/>
            </w:tcMar>
            <w:hideMark/>
          </w:tcPr>
          <w:p w14:paraId="6DC8D841"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D1D2A6D" w14:textId="70C6ECDE" w:rsidR="00C23844" w:rsidRPr="00EF7FBB" w:rsidRDefault="00E33151" w:rsidP="00E73FF7">
            <w:pPr>
              <w:overflowPunct/>
              <w:autoSpaceDE/>
              <w:autoSpaceDN/>
              <w:adjustRightInd/>
              <w:spacing w:after="0"/>
              <w:textAlignment w:val="auto"/>
              <w:rPr>
                <w:rFonts w:ascii="Calibri" w:hAnsi="Calibri" w:cs="Calibri"/>
                <w:color w:val="0563C1"/>
                <w:sz w:val="18"/>
                <w:szCs w:val="18"/>
                <w:u w:val="single"/>
                <w:lang w:eastAsia="en-GB"/>
              </w:rPr>
            </w:pPr>
            <w:hyperlink r:id="rId471" w:history="1">
              <w:r w:rsidR="00C23844" w:rsidRPr="007D3634">
                <w:rPr>
                  <w:rFonts w:ascii="Calibri" w:hAnsi="Calibri" w:cs="Calibri"/>
                  <w:color w:val="0563C1"/>
                  <w:sz w:val="16"/>
                  <w:szCs w:val="18"/>
                  <w:u w:val="single"/>
                  <w:lang w:eastAsia="en-GB"/>
                </w:rPr>
                <w:t>SP-220608</w:t>
              </w:r>
            </w:hyperlink>
          </w:p>
        </w:tc>
        <w:tc>
          <w:tcPr>
            <w:tcW w:w="2266" w:type="dxa"/>
            <w:shd w:val="clear" w:color="auto" w:fill="auto"/>
            <w:tcMar>
              <w:left w:w="28" w:type="dxa"/>
              <w:right w:w="28" w:type="dxa"/>
            </w:tcMar>
            <w:hideMark/>
          </w:tcPr>
          <w:p w14:paraId="72F17854" w14:textId="77777777" w:rsidR="00C23844" w:rsidRPr="00EF7FBB" w:rsidRDefault="00C23844" w:rsidP="00E73FF7">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Bin Wang, Huawei Technologies Co Ltd</w:t>
            </w:r>
          </w:p>
        </w:tc>
      </w:tr>
    </w:tbl>
    <w:p w14:paraId="48130ABE" w14:textId="32EC6DB5" w:rsidR="00C23844" w:rsidRDefault="00C23844" w:rsidP="00C23844">
      <w:pPr>
        <w:rPr>
          <w:lang w:eastAsia="en-GB"/>
        </w:rPr>
      </w:pPr>
      <w:r w:rsidRPr="00B0782F">
        <w:rPr>
          <w:lang w:eastAsia="en-GB"/>
        </w:rPr>
        <w:t xml:space="preserve">Summary based on the input provided by </w:t>
      </w:r>
      <w:r w:rsidRPr="00C23844">
        <w:rPr>
          <w:lang w:eastAsia="en-GB"/>
        </w:rPr>
        <w:t xml:space="preserve">Huawei </w:t>
      </w:r>
      <w:r>
        <w:rPr>
          <w:lang w:eastAsia="en-GB"/>
        </w:rPr>
        <w:t xml:space="preserve"> </w:t>
      </w:r>
      <w:r w:rsidRPr="00AB6EED">
        <w:rPr>
          <w:lang w:eastAsia="en-GB"/>
        </w:rPr>
        <w:t xml:space="preserve">in </w:t>
      </w:r>
      <w:r w:rsidRPr="002231DF">
        <w:rPr>
          <w:lang w:eastAsia="en-GB"/>
        </w:rPr>
        <w:t>SP-2408</w:t>
      </w:r>
      <w:r>
        <w:rPr>
          <w:lang w:eastAsia="en-GB"/>
        </w:rPr>
        <w:t>98</w:t>
      </w:r>
      <w:r w:rsidRPr="00B0782F">
        <w:rPr>
          <w:lang w:eastAsia="en-GB"/>
        </w:rPr>
        <w:t>.</w:t>
      </w:r>
    </w:p>
    <w:p w14:paraId="0264EBD1" w14:textId="77777777" w:rsidR="00C23844" w:rsidRDefault="00C23844" w:rsidP="00C23844">
      <w:pPr>
        <w:rPr>
          <w:lang w:eastAsia="en-GB"/>
        </w:rPr>
      </w:pPr>
      <w:r>
        <w:rPr>
          <w:lang w:eastAsia="en-GB"/>
        </w:rPr>
        <w:t xml:space="preserve">This work item results from </w:t>
      </w:r>
      <w:r w:rsidRPr="00C23844">
        <w:rPr>
          <w:lang w:eastAsia="en-GB"/>
        </w:rPr>
        <w:t>the agreement to establish an IVAS_Codec_Ph2 [1] to handle the IVAS fixed-point C-code development</w:t>
      </w:r>
      <w:r>
        <w:rPr>
          <w:lang w:eastAsia="en-GB"/>
        </w:rPr>
        <w:t xml:space="preserve">. </w:t>
      </w:r>
    </w:p>
    <w:p w14:paraId="41A45EB5" w14:textId="4E0DCC56" w:rsidR="00C23844" w:rsidRDefault="00C23844" w:rsidP="00C23844">
      <w:pPr>
        <w:rPr>
          <w:lang w:eastAsia="en-GB"/>
        </w:rPr>
      </w:pPr>
      <w:r>
        <w:rPr>
          <w:lang w:eastAsia="en-GB"/>
        </w:rPr>
        <w:t>It:</w:t>
      </w:r>
    </w:p>
    <w:p w14:paraId="59D220B7" w14:textId="3C11BEDA" w:rsidR="00C23844" w:rsidRDefault="00C23844" w:rsidP="00C23844">
      <w:pPr>
        <w:pStyle w:val="ListParagraph"/>
        <w:numPr>
          <w:ilvl w:val="0"/>
          <w:numId w:val="35"/>
        </w:numPr>
        <w:ind w:leftChars="0"/>
      </w:pPr>
      <w:r>
        <w:t>Defines a series of Permanent Documents that governs the development and selection of the codec:</w:t>
      </w:r>
    </w:p>
    <w:p w14:paraId="6D3DF9F3" w14:textId="77777777" w:rsidR="00C23844" w:rsidRDefault="00C23844" w:rsidP="00C23844">
      <w:pPr>
        <w:pStyle w:val="ListParagraph"/>
        <w:numPr>
          <w:ilvl w:val="1"/>
          <w:numId w:val="35"/>
        </w:numPr>
        <w:ind w:leftChars="0"/>
      </w:pPr>
      <w:r>
        <w:t>IVAS-1 “IVAS codec development overview” [2].</w:t>
      </w:r>
      <w:r>
        <w:tab/>
      </w:r>
    </w:p>
    <w:p w14:paraId="7DAAC793" w14:textId="77777777" w:rsidR="00C23844" w:rsidRDefault="00C23844" w:rsidP="00C23844">
      <w:pPr>
        <w:pStyle w:val="ListParagraph"/>
        <w:numPr>
          <w:ilvl w:val="1"/>
          <w:numId w:val="35"/>
        </w:numPr>
        <w:ind w:leftChars="0"/>
      </w:pPr>
      <w:r>
        <w:t>IVAS-2 “IVAS Project Plan” [3].</w:t>
      </w:r>
    </w:p>
    <w:p w14:paraId="1BB74C9D" w14:textId="77777777" w:rsidR="00C23844" w:rsidRDefault="00C23844" w:rsidP="00C23844">
      <w:pPr>
        <w:pStyle w:val="ListParagraph"/>
        <w:numPr>
          <w:ilvl w:val="1"/>
          <w:numId w:val="35"/>
        </w:numPr>
        <w:ind w:leftChars="0"/>
      </w:pPr>
      <w:r>
        <w:t>IVAS-3 “Performance Requirements” [4].</w:t>
      </w:r>
    </w:p>
    <w:p w14:paraId="6202E066" w14:textId="77777777" w:rsidR="00C23844" w:rsidRDefault="00C23844" w:rsidP="00C23844">
      <w:pPr>
        <w:pStyle w:val="ListParagraph"/>
        <w:numPr>
          <w:ilvl w:val="1"/>
          <w:numId w:val="35"/>
        </w:numPr>
        <w:ind w:leftChars="0"/>
      </w:pPr>
      <w:r>
        <w:t>IVAS-4 “Design Constraints” [5].</w:t>
      </w:r>
    </w:p>
    <w:p w14:paraId="2367A031" w14:textId="77777777" w:rsidR="00C23844" w:rsidRDefault="00C23844" w:rsidP="00C23844">
      <w:pPr>
        <w:pStyle w:val="ListParagraph"/>
        <w:numPr>
          <w:ilvl w:val="1"/>
          <w:numId w:val="35"/>
        </w:numPr>
        <w:ind w:leftChars="0"/>
      </w:pPr>
      <w:r>
        <w:t>IVAS-5 “Selection Rules” [6].</w:t>
      </w:r>
    </w:p>
    <w:p w14:paraId="59794A4C" w14:textId="77777777" w:rsidR="00C23844" w:rsidRDefault="00C23844" w:rsidP="00C23844">
      <w:pPr>
        <w:pStyle w:val="ListParagraph"/>
        <w:numPr>
          <w:ilvl w:val="1"/>
          <w:numId w:val="35"/>
        </w:numPr>
        <w:ind w:leftChars="0"/>
      </w:pPr>
      <w:r>
        <w:t>IVAS-6 “Selection_Deliverables” [7].</w:t>
      </w:r>
    </w:p>
    <w:p w14:paraId="1D241EED" w14:textId="77777777" w:rsidR="00C23844" w:rsidRDefault="00C23844" w:rsidP="00C23844">
      <w:pPr>
        <w:pStyle w:val="ListParagraph"/>
        <w:numPr>
          <w:ilvl w:val="1"/>
          <w:numId w:val="35"/>
        </w:numPr>
        <w:ind w:leftChars="0"/>
      </w:pPr>
      <w:r>
        <w:t>IVAS-7a “Processing plan for selection phase” [8].</w:t>
      </w:r>
    </w:p>
    <w:p w14:paraId="0DC3315C" w14:textId="77777777" w:rsidR="00C23844" w:rsidRDefault="00C23844" w:rsidP="00C23844">
      <w:pPr>
        <w:pStyle w:val="ListParagraph"/>
        <w:numPr>
          <w:ilvl w:val="1"/>
          <w:numId w:val="35"/>
        </w:numPr>
        <w:ind w:leftChars="0"/>
      </w:pPr>
      <w:r>
        <w:t>IVAS-8a “Test Plan for Selection Phase” [9].</w:t>
      </w:r>
    </w:p>
    <w:p w14:paraId="14493FEF" w14:textId="77777777" w:rsidR="00C23844" w:rsidRDefault="00C23844" w:rsidP="00C23844">
      <w:pPr>
        <w:pStyle w:val="ListParagraph"/>
        <w:numPr>
          <w:ilvl w:val="1"/>
          <w:numId w:val="35"/>
        </w:numPr>
        <w:ind w:leftChars="0"/>
      </w:pPr>
      <w:r>
        <w:t>IVAS-9 “IVAS Usage Scenarios” [10].</w:t>
      </w:r>
    </w:p>
    <w:p w14:paraId="59267F6D" w14:textId="412F74F8" w:rsidR="00C23844" w:rsidRDefault="00C23844" w:rsidP="00C23844">
      <w:pPr>
        <w:pStyle w:val="ListParagraph"/>
        <w:numPr>
          <w:ilvl w:val="0"/>
          <w:numId w:val="35"/>
        </w:numPr>
        <w:ind w:leftChars="0"/>
      </w:pPr>
      <w:r>
        <w:t>Conducted the selection of the codec according to the agreed plan</w:t>
      </w:r>
    </w:p>
    <w:p w14:paraId="34F35D01" w14:textId="77777777" w:rsidR="00C23844" w:rsidRDefault="00C23844" w:rsidP="00C23844">
      <w:pPr>
        <w:pStyle w:val="ListParagraph"/>
        <w:numPr>
          <w:ilvl w:val="1"/>
          <w:numId w:val="35"/>
        </w:numPr>
        <w:ind w:leftChars="0"/>
      </w:pPr>
      <w:r>
        <w:t>Conducted the selection tests based on a floating-point C-code candidate delivery by the sole proponant organization, i.e. IVAS Public Collaboration group formed by Dolby Sweden AB, Ericsson LM, Fraunhofer IIS, Huawei Technologies Co Ltd., Nokia Corporation, NTT, Orange, Panasonic Holdings Corporation, Philips International B.V., Qualcomm Incorporated, VoiceAge Corporation [11].</w:t>
      </w:r>
    </w:p>
    <w:p w14:paraId="7743B21F" w14:textId="77777777" w:rsidR="00C23844" w:rsidRDefault="00C23844" w:rsidP="00C23844">
      <w:pPr>
        <w:pStyle w:val="ListParagraph"/>
        <w:numPr>
          <w:ilvl w:val="1"/>
          <w:numId w:val="35"/>
        </w:numPr>
        <w:ind w:leftChars="0"/>
      </w:pPr>
      <w:r>
        <w:t>Reviewed the overall selection deliverables and test results that showed evidences of meeting or exceeding performance requirements established for the WI [12, 13].</w:t>
      </w:r>
    </w:p>
    <w:p w14:paraId="7B154964" w14:textId="77777777" w:rsidR="00C23844" w:rsidRDefault="00C23844" w:rsidP="00C23844">
      <w:pPr>
        <w:pStyle w:val="ListParagraph"/>
        <w:numPr>
          <w:ilvl w:val="1"/>
          <w:numId w:val="35"/>
        </w:numPr>
        <w:ind w:leftChars="0"/>
      </w:pPr>
      <w:r>
        <w:t>Selected the proposed codec to be the IVAS standard.</w:t>
      </w:r>
    </w:p>
    <w:p w14:paraId="7AAD8486" w14:textId="77777777" w:rsidR="00C23844" w:rsidRDefault="00C23844" w:rsidP="00C23844">
      <w:pPr>
        <w:pStyle w:val="ListParagraph"/>
        <w:numPr>
          <w:ilvl w:val="0"/>
          <w:numId w:val="35"/>
        </w:numPr>
        <w:ind w:leftChars="0"/>
      </w:pPr>
      <w:r>
        <w:t>Based on the selected codec, the following IVAS related specifications are developed:</w:t>
      </w:r>
    </w:p>
    <w:p w14:paraId="6DC20AFA" w14:textId="77777777" w:rsidR="00C23844" w:rsidRDefault="00C23844" w:rsidP="00C23844">
      <w:pPr>
        <w:pStyle w:val="ListParagraph"/>
        <w:numPr>
          <w:ilvl w:val="1"/>
          <w:numId w:val="35"/>
        </w:numPr>
        <w:ind w:leftChars="0"/>
      </w:pPr>
      <w:r>
        <w:t>TS 26.250 “Codec for Immersive Voice and Audio Services (IVAS); General overview”</w:t>
      </w:r>
    </w:p>
    <w:p w14:paraId="482C143A" w14:textId="77777777" w:rsidR="00C23844" w:rsidRDefault="00C23844" w:rsidP="00C23844">
      <w:pPr>
        <w:pStyle w:val="ListParagraph"/>
        <w:numPr>
          <w:ilvl w:val="1"/>
          <w:numId w:val="35"/>
        </w:numPr>
        <w:ind w:leftChars="0"/>
      </w:pPr>
      <w:r>
        <w:t>TS 26.252 “Codec for Immersive Voice and Audio Services (IVAS); Test sequences”</w:t>
      </w:r>
    </w:p>
    <w:p w14:paraId="5E10D534" w14:textId="77777777" w:rsidR="00C23844" w:rsidRDefault="00C23844" w:rsidP="00C23844">
      <w:pPr>
        <w:pStyle w:val="ListParagraph"/>
        <w:numPr>
          <w:ilvl w:val="1"/>
          <w:numId w:val="35"/>
        </w:numPr>
        <w:ind w:leftChars="0"/>
      </w:pPr>
      <w:r>
        <w:t>TS 26.253 “Codec for Immersive Voice and Audio Services (IVAS); Detailed Algorithmic Description incl. RTP payload format and SDP parameter definitions”</w:t>
      </w:r>
    </w:p>
    <w:p w14:paraId="46D00774" w14:textId="77777777" w:rsidR="00C23844" w:rsidRDefault="00C23844" w:rsidP="00C23844">
      <w:pPr>
        <w:pStyle w:val="ListParagraph"/>
        <w:numPr>
          <w:ilvl w:val="1"/>
          <w:numId w:val="35"/>
        </w:numPr>
        <w:ind w:leftChars="0"/>
      </w:pPr>
      <w:r>
        <w:t>TS 26.254 “Codec for Immersive Voice and Audio Services (IVAS); Rendering”</w:t>
      </w:r>
    </w:p>
    <w:p w14:paraId="35BAC5A2" w14:textId="77777777" w:rsidR="00C23844" w:rsidRDefault="00C23844" w:rsidP="00C23844">
      <w:pPr>
        <w:pStyle w:val="ListParagraph"/>
        <w:numPr>
          <w:ilvl w:val="1"/>
          <w:numId w:val="35"/>
        </w:numPr>
        <w:ind w:leftChars="0"/>
      </w:pPr>
      <w:r>
        <w:t>TS 26.255 “Codec for Immersive Voice and Audio Services (IVAS); Error concealment of lost packets”</w:t>
      </w:r>
    </w:p>
    <w:p w14:paraId="593C9F2F" w14:textId="77777777" w:rsidR="00C23844" w:rsidRDefault="00C23844" w:rsidP="00C23844">
      <w:pPr>
        <w:pStyle w:val="ListParagraph"/>
        <w:numPr>
          <w:ilvl w:val="1"/>
          <w:numId w:val="35"/>
        </w:numPr>
        <w:ind w:leftChars="0"/>
      </w:pPr>
      <w:r>
        <w:t>TS 26.256 “Codec for Immersive Voice and Audio Services (IVAS); Jitter Buffer Management”</w:t>
      </w:r>
    </w:p>
    <w:p w14:paraId="05B3A4EC" w14:textId="77777777" w:rsidR="00C23844" w:rsidRDefault="00C23844" w:rsidP="00C23844">
      <w:pPr>
        <w:pStyle w:val="ListParagraph"/>
        <w:numPr>
          <w:ilvl w:val="1"/>
          <w:numId w:val="35"/>
        </w:numPr>
        <w:ind w:leftChars="0"/>
      </w:pPr>
      <w:r>
        <w:t>TS 26.258 “Codec for Immersive Voice and Audio Services (IVAS); C code (floating-point)”</w:t>
      </w:r>
    </w:p>
    <w:p w14:paraId="57CA92DA" w14:textId="77777777" w:rsidR="00C23844" w:rsidRDefault="00C23844" w:rsidP="00C23844">
      <w:pPr>
        <w:pStyle w:val="ListParagraph"/>
        <w:numPr>
          <w:ilvl w:val="1"/>
          <w:numId w:val="35"/>
        </w:numPr>
        <w:ind w:leftChars="0"/>
      </w:pPr>
      <w:r>
        <w:t>TR 26.997 “Codec for Immersive Voice and Audio Services (IVAS); Performance characterization”</w:t>
      </w:r>
    </w:p>
    <w:p w14:paraId="6364932E" w14:textId="77777777" w:rsidR="00C23844" w:rsidRDefault="00C23844" w:rsidP="00C23844">
      <w:pPr>
        <w:rPr>
          <w:b/>
        </w:rPr>
      </w:pPr>
    </w:p>
    <w:p w14:paraId="28619AB7" w14:textId="6DFB792D" w:rsidR="00C23844" w:rsidRDefault="00C23844" w:rsidP="00C23844">
      <w:pPr>
        <w:rPr>
          <w:b/>
        </w:rPr>
      </w:pPr>
      <w:r>
        <w:rPr>
          <w:b/>
        </w:rPr>
        <w:t>References</w:t>
      </w:r>
    </w:p>
    <w:p w14:paraId="437916C1" w14:textId="535795C6" w:rsidR="00C23844" w:rsidRDefault="005E4308" w:rsidP="00C23844">
      <w:r>
        <w:t xml:space="preserve">List of related CRs: </w:t>
      </w:r>
      <w:hyperlink r:id="rId472" w:history="1">
        <w:r w:rsidR="00C23844" w:rsidRPr="00F80CF5">
          <w:rPr>
            <w:rStyle w:val="Hyperlink"/>
          </w:rPr>
          <w:t>https://portal.3gpp.org/ChangeRequests.aspx?q=1&amp;workitem=770024</w:t>
        </w:r>
      </w:hyperlink>
      <w:r w:rsidR="00C23844">
        <w:t xml:space="preserve"> </w:t>
      </w:r>
    </w:p>
    <w:p w14:paraId="702534B2" w14:textId="6909B560" w:rsidR="00C23844" w:rsidRDefault="00C23844" w:rsidP="00C23844">
      <w:pPr>
        <w:pStyle w:val="EW"/>
        <w:rPr>
          <w:color w:val="000000"/>
        </w:rPr>
      </w:pPr>
      <w:r w:rsidRPr="00AB6EED">
        <w:rPr>
          <w:color w:val="000000"/>
        </w:rPr>
        <w:t>[1]</w:t>
      </w:r>
      <w:r w:rsidRPr="00AB6EED">
        <w:rPr>
          <w:color w:val="000000"/>
        </w:rPr>
        <w:tab/>
      </w:r>
      <w:r w:rsidRPr="00A67864">
        <w:rPr>
          <w:sz w:val="22"/>
          <w:lang w:val="en-US"/>
        </w:rPr>
        <w:t>IVAS_Codec_Ph2</w:t>
      </w:r>
      <w:r>
        <w:rPr>
          <w:sz w:val="22"/>
          <w:lang w:val="en-US"/>
        </w:rPr>
        <w:t xml:space="preserve"> WID </w:t>
      </w:r>
      <w:r>
        <w:rPr>
          <w:color w:val="000000"/>
        </w:rPr>
        <w:t xml:space="preserve">in </w:t>
      </w:r>
      <w:r w:rsidRPr="00C23844">
        <w:rPr>
          <w:color w:val="000000"/>
        </w:rPr>
        <w:t>SP-240676</w:t>
      </w:r>
    </w:p>
    <w:p w14:paraId="1FD3DE23" w14:textId="77777777" w:rsidR="00C23844" w:rsidRPr="00C23844" w:rsidRDefault="00C23844" w:rsidP="00C23844">
      <w:pPr>
        <w:pStyle w:val="EW"/>
        <w:rPr>
          <w:color w:val="000000"/>
        </w:rPr>
      </w:pPr>
      <w:r w:rsidRPr="00C23844">
        <w:rPr>
          <w:color w:val="000000"/>
        </w:rPr>
        <w:t>[2]</w:t>
      </w:r>
      <w:r w:rsidRPr="00C23844">
        <w:rPr>
          <w:color w:val="000000"/>
        </w:rPr>
        <w:tab/>
        <w:t>S4-231032 IVAS codec development overview (IVAS-1) v0.5.0.</w:t>
      </w:r>
    </w:p>
    <w:p w14:paraId="1DFD9D37" w14:textId="77777777" w:rsidR="00C23844" w:rsidRPr="00C23844" w:rsidRDefault="00C23844" w:rsidP="00C23844">
      <w:pPr>
        <w:pStyle w:val="EW"/>
        <w:rPr>
          <w:color w:val="000000"/>
        </w:rPr>
      </w:pPr>
      <w:r w:rsidRPr="00C23844">
        <w:rPr>
          <w:color w:val="000000"/>
        </w:rPr>
        <w:t>[3]</w:t>
      </w:r>
      <w:r w:rsidRPr="00C23844">
        <w:rPr>
          <w:color w:val="000000"/>
        </w:rPr>
        <w:tab/>
        <w:t>S4-240369 IVAS-2 v0.8.0 IVAS Project Plan.</w:t>
      </w:r>
    </w:p>
    <w:p w14:paraId="2584F8CF" w14:textId="77777777" w:rsidR="00C23844" w:rsidRPr="00C23844" w:rsidRDefault="00C23844" w:rsidP="00C23844">
      <w:pPr>
        <w:pStyle w:val="EW"/>
        <w:rPr>
          <w:color w:val="000000"/>
        </w:rPr>
      </w:pPr>
      <w:r w:rsidRPr="00C23844">
        <w:rPr>
          <w:color w:val="000000"/>
        </w:rPr>
        <w:t>[4]</w:t>
      </w:r>
      <w:r w:rsidRPr="00C23844">
        <w:rPr>
          <w:color w:val="000000"/>
        </w:rPr>
        <w:tab/>
        <w:t>S4-231049 IVAS-3 Performance Requirements 1.1.0.</w:t>
      </w:r>
    </w:p>
    <w:p w14:paraId="7949EF05" w14:textId="77777777" w:rsidR="00C23844" w:rsidRPr="00C23844" w:rsidRDefault="00C23844" w:rsidP="00C23844">
      <w:pPr>
        <w:pStyle w:val="EW"/>
        <w:rPr>
          <w:color w:val="000000"/>
        </w:rPr>
      </w:pPr>
      <w:r w:rsidRPr="00C23844">
        <w:rPr>
          <w:color w:val="000000"/>
        </w:rPr>
        <w:t>[5]</w:t>
      </w:r>
      <w:r w:rsidRPr="00C23844">
        <w:rPr>
          <w:color w:val="000000"/>
        </w:rPr>
        <w:tab/>
        <w:t>S4-231031 IVAS Design Constraints (IVAS-4) 1.2.0.</w:t>
      </w:r>
    </w:p>
    <w:p w14:paraId="24637A25" w14:textId="77777777" w:rsidR="00C23844" w:rsidRPr="00C23844" w:rsidRDefault="00C23844" w:rsidP="00C23844">
      <w:pPr>
        <w:pStyle w:val="EW"/>
        <w:rPr>
          <w:color w:val="000000"/>
        </w:rPr>
      </w:pPr>
      <w:r w:rsidRPr="00C23844">
        <w:rPr>
          <w:color w:val="000000"/>
        </w:rPr>
        <w:t>[6]</w:t>
      </w:r>
      <w:r w:rsidRPr="00C23844">
        <w:rPr>
          <w:color w:val="000000"/>
        </w:rPr>
        <w:tab/>
        <w:t>S4-231086 - IVAS-5 Selection Rules - v.1.0.0.</w:t>
      </w:r>
    </w:p>
    <w:p w14:paraId="1751A381" w14:textId="77777777" w:rsidR="00C23844" w:rsidRPr="00C23844" w:rsidRDefault="00C23844" w:rsidP="00C23844">
      <w:pPr>
        <w:pStyle w:val="EW"/>
        <w:rPr>
          <w:color w:val="000000"/>
        </w:rPr>
      </w:pPr>
      <w:r w:rsidRPr="00C23844">
        <w:rPr>
          <w:color w:val="000000"/>
        </w:rPr>
        <w:t>[7]</w:t>
      </w:r>
      <w:r w:rsidRPr="00C23844">
        <w:rPr>
          <w:color w:val="000000"/>
        </w:rPr>
        <w:tab/>
        <w:t>S4-231087_IVAS-6_Selection_Deliverables 1.0.0.</w:t>
      </w:r>
    </w:p>
    <w:p w14:paraId="31FA38F9" w14:textId="77777777" w:rsidR="00C23844" w:rsidRPr="00C23844" w:rsidRDefault="00C23844" w:rsidP="00C23844">
      <w:pPr>
        <w:pStyle w:val="EW"/>
        <w:rPr>
          <w:color w:val="000000"/>
        </w:rPr>
      </w:pPr>
      <w:r w:rsidRPr="00C23844">
        <w:rPr>
          <w:color w:val="000000"/>
        </w:rPr>
        <w:t>[8]</w:t>
      </w:r>
      <w:r w:rsidRPr="00C23844">
        <w:rPr>
          <w:color w:val="000000"/>
        </w:rPr>
        <w:tab/>
        <w:t>S4-231306 IVAS-7a Processing plan for selection phase, v.1.1.0.</w:t>
      </w:r>
    </w:p>
    <w:p w14:paraId="67686945" w14:textId="77777777" w:rsidR="00C23844" w:rsidRPr="00C23844" w:rsidRDefault="00C23844" w:rsidP="00C23844">
      <w:pPr>
        <w:pStyle w:val="EW"/>
        <w:rPr>
          <w:color w:val="000000"/>
        </w:rPr>
      </w:pPr>
      <w:r w:rsidRPr="00C23844">
        <w:rPr>
          <w:color w:val="000000"/>
        </w:rPr>
        <w:t>[9]</w:t>
      </w:r>
      <w:r w:rsidRPr="00C23844">
        <w:rPr>
          <w:color w:val="000000"/>
        </w:rPr>
        <w:tab/>
        <w:t>S4-231115 IVAS Permanent Document IVAS-8a: Test Plan for Selection Phase v.1.1.0</w:t>
      </w:r>
    </w:p>
    <w:p w14:paraId="2B9B5A7A" w14:textId="77777777" w:rsidR="00C23844" w:rsidRPr="00C23844" w:rsidRDefault="00C23844" w:rsidP="00C23844">
      <w:pPr>
        <w:pStyle w:val="EW"/>
        <w:rPr>
          <w:color w:val="000000"/>
        </w:rPr>
      </w:pPr>
      <w:r w:rsidRPr="00C23844">
        <w:rPr>
          <w:color w:val="000000"/>
        </w:rPr>
        <w:t>[10]</w:t>
      </w:r>
      <w:r w:rsidRPr="00C23844">
        <w:rPr>
          <w:color w:val="000000"/>
        </w:rPr>
        <w:tab/>
        <w:t>S4-231523 IVAS Usage Scenarios (IVAS-9), Version:</w:t>
      </w:r>
      <w:r w:rsidRPr="00C23844">
        <w:rPr>
          <w:color w:val="000000"/>
        </w:rPr>
        <w:tab/>
        <w:t>0.4.0</w:t>
      </w:r>
    </w:p>
    <w:p w14:paraId="01EACF11" w14:textId="77777777" w:rsidR="00C23844" w:rsidRPr="00C23844" w:rsidRDefault="00C23844" w:rsidP="00C23844">
      <w:pPr>
        <w:pStyle w:val="EW"/>
        <w:rPr>
          <w:color w:val="000000"/>
        </w:rPr>
      </w:pPr>
      <w:r w:rsidRPr="00C23844">
        <w:rPr>
          <w:color w:val="000000"/>
        </w:rPr>
        <w:t>[11]</w:t>
      </w:r>
      <w:r w:rsidRPr="00C23844">
        <w:rPr>
          <w:color w:val="000000"/>
        </w:rPr>
        <w:tab/>
        <w:t>S4-231233 High-Level Description of the IVAS Codec Candidate of the “IVAS Codec Public Collaboration”.</w:t>
      </w:r>
    </w:p>
    <w:p w14:paraId="2816835D" w14:textId="77777777" w:rsidR="00C23844" w:rsidRPr="00C23844" w:rsidRDefault="00C23844" w:rsidP="00C23844">
      <w:pPr>
        <w:pStyle w:val="EW"/>
        <w:rPr>
          <w:color w:val="000000"/>
        </w:rPr>
      </w:pPr>
      <w:r w:rsidRPr="00C23844">
        <w:rPr>
          <w:color w:val="000000"/>
        </w:rPr>
        <w:t>[12]</w:t>
      </w:r>
      <w:r w:rsidRPr="00C23844">
        <w:rPr>
          <w:color w:val="000000"/>
        </w:rPr>
        <w:tab/>
        <w:t>S4-231228 Fulfilment of WID Objectives by the IVAS Codec Candidate.</w:t>
      </w:r>
    </w:p>
    <w:p w14:paraId="176AB8E7" w14:textId="60558FB6" w:rsidR="00C23844" w:rsidRPr="00C23844" w:rsidRDefault="00C23844" w:rsidP="00C23844">
      <w:pPr>
        <w:pStyle w:val="EW"/>
        <w:rPr>
          <w:lang w:eastAsia="en-GB"/>
        </w:rPr>
      </w:pPr>
      <w:r w:rsidRPr="00C23844">
        <w:rPr>
          <w:color w:val="000000"/>
        </w:rPr>
        <w:t>[13]</w:t>
      </w:r>
      <w:r w:rsidRPr="00C23844">
        <w:rPr>
          <w:color w:val="000000"/>
        </w:rPr>
        <w:tab/>
        <w:t>S4-231573 GAL_Report_IVAS_Selection_Phase.</w:t>
      </w:r>
    </w:p>
    <w:p w14:paraId="5B124A1A" w14:textId="37B5C8C3" w:rsidR="00C23844" w:rsidRPr="00C23844" w:rsidRDefault="00C23844" w:rsidP="00C23844">
      <w:pPr>
        <w:rPr>
          <w:lang w:eastAsia="en-GB"/>
        </w:rPr>
      </w:pPr>
    </w:p>
    <w:p w14:paraId="1EB66FC0" w14:textId="2446852F" w:rsidR="00C23844" w:rsidRDefault="00C23844" w:rsidP="00C23844">
      <w:pPr>
        <w:pStyle w:val="Heading2"/>
        <w:rPr>
          <w:lang w:eastAsia="en-GB"/>
        </w:rPr>
      </w:pPr>
      <w:bookmarkStart w:id="121" w:name="_Toc171519663"/>
      <w:r>
        <w:rPr>
          <w:lang w:eastAsia="en-GB"/>
        </w:rPr>
        <w:t>17.11</w:t>
      </w:r>
      <w:r>
        <w:rPr>
          <w:lang w:eastAsia="en-GB"/>
        </w:rPr>
        <w:tab/>
        <w:t xml:space="preserve">Other </w:t>
      </w:r>
      <w:r w:rsidRPr="00B821D4">
        <w:rPr>
          <w:lang w:eastAsia="en-GB"/>
        </w:rPr>
        <w:t>User Plane traffic and services</w:t>
      </w:r>
      <w:r>
        <w:rPr>
          <w:lang w:eastAsia="en-GB"/>
        </w:rPr>
        <w:t xml:space="preserve"> items</w:t>
      </w:r>
      <w:bookmarkEnd w:id="121"/>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B821D4" w:rsidRPr="00EF7FBB" w14:paraId="18F3E9FA" w14:textId="77777777" w:rsidTr="0062177F">
        <w:trPr>
          <w:trHeight w:val="255"/>
        </w:trPr>
        <w:tc>
          <w:tcPr>
            <w:tcW w:w="757" w:type="dxa"/>
            <w:shd w:val="clear" w:color="auto" w:fill="auto"/>
            <w:tcMar>
              <w:left w:w="28" w:type="dxa"/>
              <w:right w:w="28" w:type="dxa"/>
            </w:tcMar>
            <w:hideMark/>
          </w:tcPr>
          <w:p w14:paraId="0CE4BDC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830005</w:t>
            </w:r>
          </w:p>
        </w:tc>
        <w:tc>
          <w:tcPr>
            <w:tcW w:w="3963" w:type="dxa"/>
            <w:shd w:val="clear" w:color="auto" w:fill="auto"/>
            <w:tcMar>
              <w:left w:w="28" w:type="dxa"/>
              <w:right w:w="28" w:type="dxa"/>
            </w:tcMar>
            <w:hideMark/>
          </w:tcPr>
          <w:p w14:paraId="3E50272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Terminal Audio quality performance and Test methods for Immersive Audio Services</w:t>
            </w:r>
          </w:p>
        </w:tc>
        <w:tc>
          <w:tcPr>
            <w:tcW w:w="1597" w:type="dxa"/>
            <w:shd w:val="clear" w:color="auto" w:fill="auto"/>
            <w:tcMar>
              <w:left w:w="28" w:type="dxa"/>
              <w:right w:w="28" w:type="dxa"/>
            </w:tcMar>
            <w:hideMark/>
          </w:tcPr>
          <w:p w14:paraId="23FB943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ATIAS</w:t>
            </w:r>
          </w:p>
        </w:tc>
        <w:tc>
          <w:tcPr>
            <w:tcW w:w="397" w:type="dxa"/>
            <w:shd w:val="clear" w:color="auto" w:fill="auto"/>
            <w:tcMar>
              <w:left w:w="28" w:type="dxa"/>
              <w:right w:w="28" w:type="dxa"/>
            </w:tcMar>
            <w:hideMark/>
          </w:tcPr>
          <w:p w14:paraId="05718B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FF5E41D" w14:textId="0BF1D2D2"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73" w:history="1">
              <w:r w:rsidR="00B821D4" w:rsidRPr="00EF7FBB">
                <w:rPr>
                  <w:rFonts w:ascii="Calibri" w:hAnsi="Calibri" w:cs="Calibri"/>
                  <w:color w:val="0563C1"/>
                  <w:sz w:val="18"/>
                  <w:szCs w:val="18"/>
                  <w:u w:val="single"/>
                  <w:lang w:eastAsia="en-GB"/>
                </w:rPr>
                <w:t>SP-190040</w:t>
              </w:r>
            </w:hyperlink>
          </w:p>
        </w:tc>
        <w:tc>
          <w:tcPr>
            <w:tcW w:w="2266" w:type="dxa"/>
            <w:shd w:val="clear" w:color="auto" w:fill="auto"/>
            <w:tcMar>
              <w:left w:w="28" w:type="dxa"/>
              <w:right w:w="28" w:type="dxa"/>
            </w:tcMar>
            <w:hideMark/>
          </w:tcPr>
          <w:p w14:paraId="473D1C6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Stéphane Ragot, Orange</w:t>
            </w:r>
          </w:p>
        </w:tc>
      </w:tr>
      <w:tr w:rsidR="00B821D4" w:rsidRPr="00EF7FBB" w14:paraId="7ABD3924" w14:textId="77777777" w:rsidTr="0062177F">
        <w:trPr>
          <w:trHeight w:val="255"/>
        </w:trPr>
        <w:tc>
          <w:tcPr>
            <w:tcW w:w="757" w:type="dxa"/>
            <w:shd w:val="clear" w:color="auto" w:fill="auto"/>
            <w:tcMar>
              <w:left w:w="28" w:type="dxa"/>
              <w:right w:w="28" w:type="dxa"/>
            </w:tcMar>
            <w:hideMark/>
          </w:tcPr>
          <w:p w14:paraId="7EDB6CD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1000016</w:t>
            </w:r>
          </w:p>
        </w:tc>
        <w:tc>
          <w:tcPr>
            <w:tcW w:w="3963" w:type="dxa"/>
            <w:shd w:val="clear" w:color="auto" w:fill="auto"/>
            <w:tcMar>
              <w:left w:w="28" w:type="dxa"/>
              <w:right w:w="28" w:type="dxa"/>
            </w:tcMar>
            <w:hideMark/>
          </w:tcPr>
          <w:p w14:paraId="42EB421B"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Film Grain Synthesis </w:t>
            </w:r>
          </w:p>
        </w:tc>
        <w:tc>
          <w:tcPr>
            <w:tcW w:w="1597" w:type="dxa"/>
            <w:shd w:val="clear" w:color="auto" w:fill="auto"/>
            <w:tcMar>
              <w:left w:w="28" w:type="dxa"/>
              <w:right w:w="28" w:type="dxa"/>
            </w:tcMar>
            <w:hideMark/>
          </w:tcPr>
          <w:p w14:paraId="5653E31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FS_FGS</w:t>
            </w:r>
          </w:p>
        </w:tc>
        <w:tc>
          <w:tcPr>
            <w:tcW w:w="397" w:type="dxa"/>
            <w:shd w:val="clear" w:color="auto" w:fill="auto"/>
            <w:tcMar>
              <w:left w:w="28" w:type="dxa"/>
              <w:right w:w="28" w:type="dxa"/>
            </w:tcMar>
            <w:hideMark/>
          </w:tcPr>
          <w:p w14:paraId="6B3BEF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754DBB2D" w14:textId="21098029"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74" w:history="1">
              <w:r w:rsidR="007D3634" w:rsidRPr="007D3634">
                <w:rPr>
                  <w:rFonts w:ascii="Calibri" w:hAnsi="Calibri" w:cs="Calibri"/>
                  <w:color w:val="0563C1"/>
                  <w:sz w:val="16"/>
                  <w:szCs w:val="18"/>
                  <w:u w:val="single"/>
                  <w:lang w:eastAsia="en-GB"/>
                </w:rPr>
                <w:t>SP-230539</w:t>
              </w:r>
            </w:hyperlink>
          </w:p>
        </w:tc>
        <w:tc>
          <w:tcPr>
            <w:tcW w:w="2266" w:type="dxa"/>
            <w:shd w:val="clear" w:color="auto" w:fill="auto"/>
            <w:tcMar>
              <w:left w:w="28" w:type="dxa"/>
              <w:right w:w="28" w:type="dxa"/>
            </w:tcMar>
            <w:hideMark/>
          </w:tcPr>
          <w:p w14:paraId="4212B33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Brian Lee (Dolby Laboratories) </w:t>
            </w:r>
          </w:p>
        </w:tc>
      </w:tr>
      <w:tr w:rsidR="00B821D4" w:rsidRPr="00EF7FBB" w14:paraId="49F049C4" w14:textId="77777777" w:rsidTr="0062177F">
        <w:trPr>
          <w:trHeight w:val="255"/>
        </w:trPr>
        <w:tc>
          <w:tcPr>
            <w:tcW w:w="757" w:type="dxa"/>
            <w:shd w:val="clear" w:color="auto" w:fill="auto"/>
            <w:tcMar>
              <w:left w:w="28" w:type="dxa"/>
              <w:right w:w="28" w:type="dxa"/>
            </w:tcMar>
            <w:hideMark/>
          </w:tcPr>
          <w:p w14:paraId="484600A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1000017</w:t>
            </w:r>
          </w:p>
        </w:tc>
        <w:tc>
          <w:tcPr>
            <w:tcW w:w="3963" w:type="dxa"/>
            <w:shd w:val="clear" w:color="auto" w:fill="auto"/>
            <w:tcMar>
              <w:left w:w="28" w:type="dxa"/>
              <w:right w:w="28" w:type="dxa"/>
            </w:tcMar>
            <w:hideMark/>
          </w:tcPr>
          <w:p w14:paraId="4093FA22"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new HEVC profiles and operating points </w:t>
            </w:r>
          </w:p>
        </w:tc>
        <w:tc>
          <w:tcPr>
            <w:tcW w:w="1597" w:type="dxa"/>
            <w:shd w:val="clear" w:color="auto" w:fill="auto"/>
            <w:tcMar>
              <w:left w:w="28" w:type="dxa"/>
              <w:right w:w="28" w:type="dxa"/>
            </w:tcMar>
            <w:hideMark/>
          </w:tcPr>
          <w:p w14:paraId="07EFC0A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FS_HEVC_Profiles</w:t>
            </w:r>
          </w:p>
        </w:tc>
        <w:tc>
          <w:tcPr>
            <w:tcW w:w="397" w:type="dxa"/>
            <w:shd w:val="clear" w:color="auto" w:fill="auto"/>
            <w:tcMar>
              <w:left w:w="28" w:type="dxa"/>
              <w:right w:w="28" w:type="dxa"/>
            </w:tcMar>
            <w:hideMark/>
          </w:tcPr>
          <w:p w14:paraId="13BF438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2B8F537D" w14:textId="32889435"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75" w:history="1">
              <w:r w:rsidR="007D3634" w:rsidRPr="007D3634">
                <w:rPr>
                  <w:rFonts w:ascii="Calibri" w:hAnsi="Calibri" w:cs="Calibri"/>
                  <w:color w:val="0563C1"/>
                  <w:sz w:val="16"/>
                  <w:szCs w:val="18"/>
                  <w:u w:val="single"/>
                  <w:lang w:eastAsia="en-GB"/>
                </w:rPr>
                <w:t>SP-230540</w:t>
              </w:r>
            </w:hyperlink>
          </w:p>
        </w:tc>
        <w:tc>
          <w:tcPr>
            <w:tcW w:w="2266" w:type="dxa"/>
            <w:shd w:val="clear" w:color="auto" w:fill="auto"/>
            <w:tcMar>
              <w:left w:w="28" w:type="dxa"/>
              <w:right w:w="28" w:type="dxa"/>
            </w:tcMar>
            <w:hideMark/>
          </w:tcPr>
          <w:p w14:paraId="34829F0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Waqar Zia </w:t>
            </w:r>
          </w:p>
        </w:tc>
      </w:tr>
      <w:tr w:rsidR="00B821D4" w:rsidRPr="00EF7FBB" w14:paraId="4CB9A8B1" w14:textId="77777777" w:rsidTr="0062177F">
        <w:trPr>
          <w:trHeight w:val="255"/>
        </w:trPr>
        <w:tc>
          <w:tcPr>
            <w:tcW w:w="757" w:type="dxa"/>
            <w:shd w:val="clear" w:color="auto" w:fill="auto"/>
            <w:tcMar>
              <w:left w:w="28" w:type="dxa"/>
              <w:right w:w="28" w:type="dxa"/>
            </w:tcMar>
            <w:hideMark/>
          </w:tcPr>
          <w:p w14:paraId="224AB9C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1000019</w:t>
            </w:r>
          </w:p>
        </w:tc>
        <w:tc>
          <w:tcPr>
            <w:tcW w:w="3963" w:type="dxa"/>
            <w:shd w:val="clear" w:color="auto" w:fill="auto"/>
            <w:tcMar>
              <w:left w:w="28" w:type="dxa"/>
              <w:right w:w="28" w:type="dxa"/>
            </w:tcMar>
            <w:hideMark/>
          </w:tcPr>
          <w:p w14:paraId="27C5A50B"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Avatars in Real-Time Communication Services </w:t>
            </w:r>
          </w:p>
        </w:tc>
        <w:tc>
          <w:tcPr>
            <w:tcW w:w="1597" w:type="dxa"/>
            <w:shd w:val="clear" w:color="auto" w:fill="auto"/>
            <w:tcMar>
              <w:left w:w="28" w:type="dxa"/>
              <w:right w:w="28" w:type="dxa"/>
            </w:tcMar>
            <w:hideMark/>
          </w:tcPr>
          <w:p w14:paraId="64594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FS_AVATAR</w:t>
            </w:r>
          </w:p>
        </w:tc>
        <w:tc>
          <w:tcPr>
            <w:tcW w:w="397" w:type="dxa"/>
            <w:shd w:val="clear" w:color="auto" w:fill="auto"/>
            <w:tcMar>
              <w:left w:w="28" w:type="dxa"/>
              <w:right w:w="28" w:type="dxa"/>
            </w:tcMar>
            <w:hideMark/>
          </w:tcPr>
          <w:p w14:paraId="512EAE4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06DFEEA6" w14:textId="7693B9A3"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76" w:history="1">
              <w:r w:rsidR="007D3634" w:rsidRPr="007D3634">
                <w:rPr>
                  <w:rFonts w:ascii="Calibri" w:hAnsi="Calibri" w:cs="Calibri"/>
                  <w:color w:val="0563C1"/>
                  <w:sz w:val="16"/>
                  <w:szCs w:val="18"/>
                  <w:u w:val="single"/>
                  <w:lang w:eastAsia="en-GB"/>
                </w:rPr>
                <w:t>SP-230544</w:t>
              </w:r>
            </w:hyperlink>
          </w:p>
        </w:tc>
        <w:tc>
          <w:tcPr>
            <w:tcW w:w="2266" w:type="dxa"/>
            <w:shd w:val="clear" w:color="auto" w:fill="auto"/>
            <w:tcMar>
              <w:left w:w="28" w:type="dxa"/>
              <w:right w:w="28" w:type="dxa"/>
            </w:tcMar>
            <w:hideMark/>
          </w:tcPr>
          <w:p w14:paraId="57D31385" w14:textId="2ED848D2"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B821D4" w:rsidRPr="00EF7FBB" w14:paraId="29FC0D81" w14:textId="77777777" w:rsidTr="0062177F">
        <w:trPr>
          <w:trHeight w:val="255"/>
        </w:trPr>
        <w:tc>
          <w:tcPr>
            <w:tcW w:w="757" w:type="dxa"/>
            <w:shd w:val="clear" w:color="auto" w:fill="auto"/>
            <w:tcMar>
              <w:left w:w="28" w:type="dxa"/>
              <w:right w:w="28" w:type="dxa"/>
            </w:tcMar>
            <w:hideMark/>
          </w:tcPr>
          <w:p w14:paraId="4FAC60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980009</w:t>
            </w:r>
          </w:p>
        </w:tc>
        <w:tc>
          <w:tcPr>
            <w:tcW w:w="3963" w:type="dxa"/>
            <w:shd w:val="clear" w:color="auto" w:fill="auto"/>
            <w:tcMar>
              <w:left w:w="28" w:type="dxa"/>
              <w:right w:w="28" w:type="dxa"/>
            </w:tcMar>
            <w:hideMark/>
          </w:tcPr>
          <w:p w14:paraId="22FEFA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Audio codec phase 2 for 5G-Advanced </w:t>
            </w:r>
          </w:p>
        </w:tc>
        <w:tc>
          <w:tcPr>
            <w:tcW w:w="1597" w:type="dxa"/>
            <w:shd w:val="clear" w:color="auto" w:fill="auto"/>
            <w:tcMar>
              <w:left w:w="28" w:type="dxa"/>
              <w:right w:w="28" w:type="dxa"/>
            </w:tcMar>
            <w:hideMark/>
          </w:tcPr>
          <w:p w14:paraId="2AD044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5GMS_Audio_Ph2</w:t>
            </w:r>
          </w:p>
        </w:tc>
        <w:tc>
          <w:tcPr>
            <w:tcW w:w="397" w:type="dxa"/>
            <w:shd w:val="clear" w:color="auto" w:fill="auto"/>
            <w:tcMar>
              <w:left w:w="28" w:type="dxa"/>
              <w:right w:w="28" w:type="dxa"/>
            </w:tcMar>
            <w:hideMark/>
          </w:tcPr>
          <w:p w14:paraId="12E0A62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F534D8F" w14:textId="35B9DD1A"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77" w:history="1">
              <w:r w:rsidR="007D3634" w:rsidRPr="007D3634">
                <w:rPr>
                  <w:rFonts w:ascii="Calibri" w:hAnsi="Calibri" w:cs="Calibri"/>
                  <w:color w:val="0563C1"/>
                  <w:sz w:val="16"/>
                  <w:szCs w:val="18"/>
                  <w:u w:val="single"/>
                  <w:lang w:eastAsia="en-GB"/>
                </w:rPr>
                <w:t>SP-221033</w:t>
              </w:r>
            </w:hyperlink>
          </w:p>
        </w:tc>
        <w:tc>
          <w:tcPr>
            <w:tcW w:w="2266" w:type="dxa"/>
            <w:shd w:val="clear" w:color="auto" w:fill="auto"/>
            <w:tcMar>
              <w:left w:w="28" w:type="dxa"/>
              <w:right w:w="28" w:type="dxa"/>
            </w:tcMar>
            <w:hideMark/>
          </w:tcPr>
          <w:p w14:paraId="49D3388C" w14:textId="3A6E76E8"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Frédéric Gabin (Dolby Laboratories) </w:t>
            </w:r>
          </w:p>
        </w:tc>
      </w:tr>
      <w:tr w:rsidR="00B821D4" w:rsidRPr="00EF7FBB" w14:paraId="30A85D04" w14:textId="77777777" w:rsidTr="0062177F">
        <w:trPr>
          <w:trHeight w:val="255"/>
        </w:trPr>
        <w:tc>
          <w:tcPr>
            <w:tcW w:w="757" w:type="dxa"/>
            <w:shd w:val="clear" w:color="auto" w:fill="auto"/>
            <w:tcMar>
              <w:left w:w="28" w:type="dxa"/>
              <w:right w:w="28" w:type="dxa"/>
            </w:tcMar>
            <w:hideMark/>
          </w:tcPr>
          <w:p w14:paraId="459ED93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960047</w:t>
            </w:r>
          </w:p>
        </w:tc>
        <w:tc>
          <w:tcPr>
            <w:tcW w:w="3963" w:type="dxa"/>
            <w:shd w:val="clear" w:color="auto" w:fill="auto"/>
            <w:tcMar>
              <w:left w:w="28" w:type="dxa"/>
              <w:right w:w="28" w:type="dxa"/>
            </w:tcMar>
            <w:hideMark/>
          </w:tcPr>
          <w:p w14:paraId="7A00EF05"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Architecture Phase 2 </w:t>
            </w:r>
          </w:p>
        </w:tc>
        <w:tc>
          <w:tcPr>
            <w:tcW w:w="1597" w:type="dxa"/>
            <w:shd w:val="clear" w:color="auto" w:fill="auto"/>
            <w:tcMar>
              <w:left w:w="28" w:type="dxa"/>
              <w:right w:w="28" w:type="dxa"/>
            </w:tcMar>
            <w:hideMark/>
          </w:tcPr>
          <w:p w14:paraId="10DE884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5GMS_Ph2</w:t>
            </w:r>
          </w:p>
        </w:tc>
        <w:tc>
          <w:tcPr>
            <w:tcW w:w="397" w:type="dxa"/>
            <w:shd w:val="clear" w:color="auto" w:fill="auto"/>
            <w:tcMar>
              <w:left w:w="28" w:type="dxa"/>
              <w:right w:w="28" w:type="dxa"/>
            </w:tcMar>
            <w:hideMark/>
          </w:tcPr>
          <w:p w14:paraId="441FEA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17868670" w14:textId="32CA764B"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78" w:history="1">
              <w:r w:rsidR="007D3634" w:rsidRPr="007D3634">
                <w:rPr>
                  <w:rFonts w:ascii="Calibri" w:hAnsi="Calibri" w:cs="Calibri"/>
                  <w:color w:val="0563C1"/>
                  <w:sz w:val="16"/>
                  <w:szCs w:val="18"/>
                  <w:u w:val="single"/>
                  <w:lang w:eastAsia="en-GB"/>
                </w:rPr>
                <w:t>SP-230164</w:t>
              </w:r>
            </w:hyperlink>
          </w:p>
        </w:tc>
        <w:tc>
          <w:tcPr>
            <w:tcW w:w="2266" w:type="dxa"/>
            <w:shd w:val="clear" w:color="auto" w:fill="auto"/>
            <w:tcMar>
              <w:left w:w="28" w:type="dxa"/>
              <w:right w:w="28" w:type="dxa"/>
            </w:tcMar>
            <w:hideMark/>
          </w:tcPr>
          <w:p w14:paraId="1EE035B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Iraj Sodagar, Tencent </w:t>
            </w:r>
          </w:p>
        </w:tc>
      </w:tr>
      <w:tr w:rsidR="00B821D4" w:rsidRPr="00EF7FBB" w14:paraId="75BA4F35" w14:textId="77777777" w:rsidTr="0062177F">
        <w:trPr>
          <w:trHeight w:val="255"/>
        </w:trPr>
        <w:tc>
          <w:tcPr>
            <w:tcW w:w="757" w:type="dxa"/>
            <w:shd w:val="clear" w:color="auto" w:fill="auto"/>
            <w:tcMar>
              <w:left w:w="28" w:type="dxa"/>
              <w:right w:w="28" w:type="dxa"/>
            </w:tcMar>
            <w:hideMark/>
          </w:tcPr>
          <w:p w14:paraId="46051D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870013</w:t>
            </w:r>
          </w:p>
        </w:tc>
        <w:tc>
          <w:tcPr>
            <w:tcW w:w="3963" w:type="dxa"/>
            <w:shd w:val="clear" w:color="auto" w:fill="auto"/>
            <w:tcMar>
              <w:left w:w="28" w:type="dxa"/>
              <w:right w:w="28" w:type="dxa"/>
            </w:tcMar>
            <w:hideMark/>
          </w:tcPr>
          <w:p w14:paraId="4D4F2FD0" w14:textId="77777777" w:rsidR="00B821D4" w:rsidRPr="00EF7FBB" w:rsidRDefault="00B821D4"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Traffic Models and Quality Evaluation Methods for Media and XR Services in 5G Systems </w:t>
            </w:r>
          </w:p>
        </w:tc>
        <w:tc>
          <w:tcPr>
            <w:tcW w:w="1597" w:type="dxa"/>
            <w:shd w:val="clear" w:color="auto" w:fill="auto"/>
            <w:tcMar>
              <w:left w:w="28" w:type="dxa"/>
              <w:right w:w="28" w:type="dxa"/>
            </w:tcMar>
            <w:hideMark/>
          </w:tcPr>
          <w:p w14:paraId="71EA157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FS_XRTraffic</w:t>
            </w:r>
          </w:p>
        </w:tc>
        <w:tc>
          <w:tcPr>
            <w:tcW w:w="397" w:type="dxa"/>
            <w:shd w:val="clear" w:color="auto" w:fill="auto"/>
            <w:tcMar>
              <w:left w:w="28" w:type="dxa"/>
              <w:right w:w="28" w:type="dxa"/>
            </w:tcMar>
            <w:hideMark/>
          </w:tcPr>
          <w:p w14:paraId="3C46DE2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05C49F16" w14:textId="681E97E1"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79" w:history="1">
              <w:r w:rsidR="007D3634" w:rsidRPr="007D3634">
                <w:rPr>
                  <w:rFonts w:ascii="Calibri" w:hAnsi="Calibri" w:cs="Calibri"/>
                  <w:color w:val="0563C1"/>
                  <w:sz w:val="16"/>
                  <w:szCs w:val="18"/>
                  <w:u w:val="single"/>
                  <w:lang w:eastAsia="en-GB"/>
                </w:rPr>
                <w:t>SP-210043</w:t>
              </w:r>
            </w:hyperlink>
          </w:p>
        </w:tc>
        <w:tc>
          <w:tcPr>
            <w:tcW w:w="2266" w:type="dxa"/>
            <w:shd w:val="clear" w:color="auto" w:fill="auto"/>
            <w:tcMar>
              <w:left w:w="28" w:type="dxa"/>
              <w:right w:w="28" w:type="dxa"/>
            </w:tcMar>
            <w:hideMark/>
          </w:tcPr>
          <w:p w14:paraId="6317D59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Stockhammer</w:t>
            </w:r>
          </w:p>
        </w:tc>
      </w:tr>
    </w:tbl>
    <w:p w14:paraId="35E2ABDC" w14:textId="77777777" w:rsidR="00B821D4" w:rsidRPr="00AB6EED" w:rsidRDefault="00B821D4" w:rsidP="00AB6EED">
      <w:pPr>
        <w:rPr>
          <w:lang w:eastAsia="en-GB"/>
        </w:rPr>
      </w:pPr>
    </w:p>
    <w:p w14:paraId="50011C85" w14:textId="4F74927E" w:rsidR="00296196" w:rsidRDefault="00296196" w:rsidP="00296196">
      <w:pPr>
        <w:pStyle w:val="Heading1"/>
        <w:rPr>
          <w:lang w:eastAsia="en-GB"/>
        </w:rPr>
      </w:pPr>
      <w:bookmarkStart w:id="122" w:name="_Toc171519664"/>
      <w:r>
        <w:rPr>
          <w:lang w:eastAsia="en-GB"/>
        </w:rPr>
        <w:t>1</w:t>
      </w:r>
      <w:r w:rsidR="00B821D4">
        <w:rPr>
          <w:lang w:eastAsia="en-GB"/>
        </w:rPr>
        <w:t>8</w:t>
      </w:r>
      <w:r>
        <w:rPr>
          <w:lang w:eastAsia="en-GB"/>
        </w:rPr>
        <w:tab/>
        <w:t>Edge computing</w:t>
      </w:r>
      <w:bookmarkEnd w:id="122"/>
    </w:p>
    <w:p w14:paraId="1D4ACA03" w14:textId="77777777" w:rsidR="00B821D4" w:rsidRPr="00B821D4" w:rsidRDefault="00B821D4" w:rsidP="00B821D4">
      <w:pPr>
        <w:pStyle w:val="Heading2"/>
        <w:rPr>
          <w:lang w:eastAsia="en-GB"/>
        </w:rPr>
      </w:pPr>
      <w:bookmarkStart w:id="123" w:name="_Toc171519665"/>
      <w:r>
        <w:rPr>
          <w:lang w:eastAsia="en-GB"/>
        </w:rPr>
        <w:t>18.1</w:t>
      </w:r>
      <w:r>
        <w:rPr>
          <w:lang w:eastAsia="en-GB"/>
        </w:rPr>
        <w:tab/>
      </w:r>
      <w:r w:rsidRPr="00B821D4">
        <w:rPr>
          <w:lang w:eastAsia="en-GB"/>
        </w:rPr>
        <w:t>Edge Computing Phase 2</w:t>
      </w:r>
      <w:bookmarkEnd w:id="123"/>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6EFF1BA9" w14:textId="77777777" w:rsidTr="00B22AB8">
        <w:trPr>
          <w:trHeight w:val="255"/>
        </w:trPr>
        <w:tc>
          <w:tcPr>
            <w:tcW w:w="757" w:type="dxa"/>
            <w:shd w:val="clear" w:color="auto" w:fill="auto"/>
            <w:tcMar>
              <w:left w:w="28" w:type="dxa"/>
              <w:right w:w="28" w:type="dxa"/>
            </w:tcMar>
            <w:hideMark/>
          </w:tcPr>
          <w:p w14:paraId="59349E8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980123</w:t>
            </w:r>
          </w:p>
        </w:tc>
        <w:tc>
          <w:tcPr>
            <w:tcW w:w="3969" w:type="dxa"/>
            <w:shd w:val="clear" w:color="auto" w:fill="auto"/>
            <w:tcMar>
              <w:left w:w="28" w:type="dxa"/>
              <w:right w:w="28" w:type="dxa"/>
            </w:tcMar>
            <w:hideMark/>
          </w:tcPr>
          <w:p w14:paraId="52B22E7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Edge Computing Phase 2</w:t>
            </w:r>
          </w:p>
        </w:tc>
        <w:tc>
          <w:tcPr>
            <w:tcW w:w="1587" w:type="dxa"/>
            <w:shd w:val="clear" w:color="auto" w:fill="auto"/>
            <w:tcMar>
              <w:left w:w="28" w:type="dxa"/>
              <w:right w:w="28" w:type="dxa"/>
            </w:tcMar>
            <w:hideMark/>
          </w:tcPr>
          <w:p w14:paraId="18AD05B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40BFF9D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E0A332" w14:textId="77777777" w:rsidR="00B821D4" w:rsidRPr="00EF7FBB" w:rsidRDefault="00B821D4" w:rsidP="00B22AB8">
            <w:pPr>
              <w:overflowPunct/>
              <w:autoSpaceDE/>
              <w:autoSpaceDN/>
              <w:adjustRightInd/>
              <w:spacing w:after="0"/>
              <w:textAlignment w:val="auto"/>
              <w:rPr>
                <w:rFonts w:ascii="Calibri" w:hAnsi="Calibri" w:cs="Calibri"/>
                <w:color w:val="0563C1"/>
                <w:sz w:val="18"/>
                <w:szCs w:val="18"/>
                <w:u w:val="single"/>
                <w:lang w:eastAsia="en-GB"/>
              </w:rPr>
            </w:pPr>
            <w:r w:rsidRPr="00EF7FBB">
              <w:rPr>
                <w:rFonts w:ascii="Calibri" w:hAnsi="Calibri" w:cs="Calibri"/>
                <w:color w:val="0563C1"/>
                <w:sz w:val="18"/>
                <w:szCs w:val="18"/>
                <w:u w:val="single"/>
                <w:lang w:eastAsia="en-GB"/>
              </w:rPr>
              <w:t> </w:t>
            </w:r>
          </w:p>
        </w:tc>
        <w:tc>
          <w:tcPr>
            <w:tcW w:w="2268" w:type="dxa"/>
            <w:shd w:val="clear" w:color="auto" w:fill="auto"/>
            <w:tcMar>
              <w:left w:w="28" w:type="dxa"/>
              <w:right w:w="28" w:type="dxa"/>
            </w:tcMar>
            <w:hideMark/>
          </w:tcPr>
          <w:p w14:paraId="07E172D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09DC4AFB" w14:textId="77777777" w:rsidTr="00B22AB8">
        <w:trPr>
          <w:trHeight w:val="255"/>
        </w:trPr>
        <w:tc>
          <w:tcPr>
            <w:tcW w:w="757" w:type="dxa"/>
            <w:shd w:val="clear" w:color="auto" w:fill="auto"/>
            <w:tcMar>
              <w:left w:w="28" w:type="dxa"/>
              <w:right w:w="28" w:type="dxa"/>
            </w:tcMar>
            <w:hideMark/>
          </w:tcPr>
          <w:p w14:paraId="4BD50AC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950049</w:t>
            </w:r>
          </w:p>
        </w:tc>
        <w:tc>
          <w:tcPr>
            <w:tcW w:w="3969" w:type="dxa"/>
            <w:shd w:val="clear" w:color="auto" w:fill="auto"/>
            <w:tcMar>
              <w:left w:w="28" w:type="dxa"/>
              <w:right w:w="28" w:type="dxa"/>
            </w:tcMar>
            <w:hideMark/>
          </w:tcPr>
          <w:p w14:paraId="470B027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Edge Computing phase 2</w:t>
            </w:r>
          </w:p>
        </w:tc>
        <w:tc>
          <w:tcPr>
            <w:tcW w:w="1587" w:type="dxa"/>
            <w:shd w:val="clear" w:color="auto" w:fill="auto"/>
            <w:tcMar>
              <w:left w:w="28" w:type="dxa"/>
              <w:right w:w="28" w:type="dxa"/>
            </w:tcMar>
            <w:hideMark/>
          </w:tcPr>
          <w:p w14:paraId="0C6A02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59F43A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961E579" w14:textId="68741D7D"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80" w:history="1">
              <w:r w:rsidR="007D3634" w:rsidRPr="007D3634">
                <w:rPr>
                  <w:rFonts w:ascii="Calibri" w:hAnsi="Calibri" w:cs="Calibri"/>
                  <w:color w:val="0563C1"/>
                  <w:sz w:val="16"/>
                  <w:szCs w:val="18"/>
                  <w:u w:val="single"/>
                  <w:lang w:eastAsia="en-GB"/>
                </w:rPr>
                <w:t>SP-220070</w:t>
              </w:r>
            </w:hyperlink>
          </w:p>
        </w:tc>
        <w:tc>
          <w:tcPr>
            <w:tcW w:w="2268" w:type="dxa"/>
            <w:shd w:val="clear" w:color="auto" w:fill="auto"/>
            <w:tcMar>
              <w:left w:w="28" w:type="dxa"/>
              <w:right w:w="28" w:type="dxa"/>
            </w:tcMar>
            <w:hideMark/>
          </w:tcPr>
          <w:p w14:paraId="0BAD13C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6178403F" w14:textId="77777777" w:rsidTr="00B22AB8">
        <w:trPr>
          <w:trHeight w:val="255"/>
        </w:trPr>
        <w:tc>
          <w:tcPr>
            <w:tcW w:w="757" w:type="dxa"/>
            <w:shd w:val="clear" w:color="auto" w:fill="auto"/>
            <w:tcMar>
              <w:left w:w="28" w:type="dxa"/>
              <w:right w:w="28" w:type="dxa"/>
            </w:tcMar>
            <w:hideMark/>
          </w:tcPr>
          <w:p w14:paraId="63352D9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940059</w:t>
            </w:r>
          </w:p>
        </w:tc>
        <w:tc>
          <w:tcPr>
            <w:tcW w:w="3969" w:type="dxa"/>
            <w:shd w:val="clear" w:color="auto" w:fill="auto"/>
            <w:tcMar>
              <w:left w:w="28" w:type="dxa"/>
              <w:right w:w="28" w:type="dxa"/>
            </w:tcMar>
            <w:hideMark/>
          </w:tcPr>
          <w:p w14:paraId="0A21D7DD"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of Edge Computing phase 2</w:t>
            </w:r>
          </w:p>
        </w:tc>
        <w:tc>
          <w:tcPr>
            <w:tcW w:w="1587" w:type="dxa"/>
            <w:shd w:val="clear" w:color="auto" w:fill="auto"/>
            <w:tcMar>
              <w:left w:w="28" w:type="dxa"/>
              <w:right w:w="28" w:type="dxa"/>
            </w:tcMar>
            <w:hideMark/>
          </w:tcPr>
          <w:p w14:paraId="4F62F8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22D0F31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50B7494" w14:textId="0854EB7E"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81" w:history="1">
              <w:r w:rsidR="007D3634" w:rsidRPr="007D3634">
                <w:rPr>
                  <w:rFonts w:ascii="Calibri" w:hAnsi="Calibri" w:cs="Calibri"/>
                  <w:color w:val="0563C1"/>
                  <w:sz w:val="16"/>
                  <w:szCs w:val="18"/>
                  <w:u w:val="single"/>
                  <w:lang w:eastAsia="en-GB"/>
                </w:rPr>
                <w:t>SP-220352</w:t>
              </w:r>
            </w:hyperlink>
          </w:p>
        </w:tc>
        <w:tc>
          <w:tcPr>
            <w:tcW w:w="2268" w:type="dxa"/>
            <w:shd w:val="clear" w:color="auto" w:fill="auto"/>
            <w:tcMar>
              <w:left w:w="28" w:type="dxa"/>
              <w:right w:w="28" w:type="dxa"/>
            </w:tcMar>
            <w:hideMark/>
          </w:tcPr>
          <w:p w14:paraId="638431D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4B3CE404" w14:textId="77777777" w:rsidTr="00B22AB8">
        <w:trPr>
          <w:trHeight w:val="255"/>
        </w:trPr>
        <w:tc>
          <w:tcPr>
            <w:tcW w:w="757" w:type="dxa"/>
            <w:shd w:val="clear" w:color="auto" w:fill="auto"/>
            <w:tcMar>
              <w:left w:w="28" w:type="dxa"/>
              <w:right w:w="28" w:type="dxa"/>
            </w:tcMar>
            <w:hideMark/>
          </w:tcPr>
          <w:p w14:paraId="5D458D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950023</w:t>
            </w:r>
          </w:p>
        </w:tc>
        <w:tc>
          <w:tcPr>
            <w:tcW w:w="3969" w:type="dxa"/>
            <w:shd w:val="clear" w:color="auto" w:fill="auto"/>
            <w:tcMar>
              <w:left w:w="28" w:type="dxa"/>
              <w:right w:w="28" w:type="dxa"/>
            </w:tcMar>
            <w:hideMark/>
          </w:tcPr>
          <w:p w14:paraId="50522E7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Edge Computing phase 2 </w:t>
            </w:r>
          </w:p>
        </w:tc>
        <w:tc>
          <w:tcPr>
            <w:tcW w:w="1587" w:type="dxa"/>
            <w:shd w:val="clear" w:color="auto" w:fill="auto"/>
            <w:tcMar>
              <w:left w:w="28" w:type="dxa"/>
              <w:right w:w="28" w:type="dxa"/>
            </w:tcMar>
            <w:hideMark/>
          </w:tcPr>
          <w:p w14:paraId="7BCD18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063FD8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A6A8747" w14:textId="3449AA69"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82" w:history="1">
              <w:r w:rsidR="007D3634" w:rsidRPr="007D3634">
                <w:rPr>
                  <w:rFonts w:ascii="Calibri" w:hAnsi="Calibri" w:cs="Calibri"/>
                  <w:color w:val="0563C1"/>
                  <w:sz w:val="16"/>
                  <w:szCs w:val="18"/>
                  <w:u w:val="single"/>
                  <w:lang w:eastAsia="en-GB"/>
                </w:rPr>
                <w:t>SP-220201</w:t>
              </w:r>
            </w:hyperlink>
          </w:p>
        </w:tc>
        <w:tc>
          <w:tcPr>
            <w:tcW w:w="2268" w:type="dxa"/>
            <w:shd w:val="clear" w:color="auto" w:fill="auto"/>
            <w:tcMar>
              <w:left w:w="28" w:type="dxa"/>
              <w:right w:w="28" w:type="dxa"/>
            </w:tcMar>
            <w:hideMark/>
          </w:tcPr>
          <w:p w14:paraId="43D4869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w:t>
            </w:r>
          </w:p>
        </w:tc>
      </w:tr>
      <w:tr w:rsidR="00B821D4" w:rsidRPr="00EF7FBB" w14:paraId="7D23FD22" w14:textId="77777777" w:rsidTr="00B22AB8">
        <w:trPr>
          <w:trHeight w:val="255"/>
        </w:trPr>
        <w:tc>
          <w:tcPr>
            <w:tcW w:w="757" w:type="dxa"/>
            <w:shd w:val="clear" w:color="auto" w:fill="auto"/>
            <w:tcMar>
              <w:left w:w="28" w:type="dxa"/>
              <w:right w:w="28" w:type="dxa"/>
            </w:tcMar>
            <w:hideMark/>
          </w:tcPr>
          <w:p w14:paraId="7A04430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970026</w:t>
            </w:r>
          </w:p>
        </w:tc>
        <w:tc>
          <w:tcPr>
            <w:tcW w:w="3969" w:type="dxa"/>
            <w:shd w:val="clear" w:color="auto" w:fill="auto"/>
            <w:tcMar>
              <w:left w:w="28" w:type="dxa"/>
              <w:right w:w="28" w:type="dxa"/>
            </w:tcMar>
            <w:hideMark/>
          </w:tcPr>
          <w:p w14:paraId="108C014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 Computing Phase 2 </w:t>
            </w:r>
          </w:p>
        </w:tc>
        <w:tc>
          <w:tcPr>
            <w:tcW w:w="1587" w:type="dxa"/>
            <w:shd w:val="clear" w:color="auto" w:fill="auto"/>
            <w:tcMar>
              <w:left w:w="28" w:type="dxa"/>
              <w:right w:w="28" w:type="dxa"/>
            </w:tcMar>
            <w:hideMark/>
          </w:tcPr>
          <w:p w14:paraId="661A52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1ACB3C6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D825CA" w14:textId="760E929E"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83" w:history="1">
              <w:r w:rsidR="007D3634" w:rsidRPr="007D3634">
                <w:rPr>
                  <w:rFonts w:ascii="Calibri" w:hAnsi="Calibri" w:cs="Calibri"/>
                  <w:color w:val="0563C1"/>
                  <w:sz w:val="16"/>
                  <w:szCs w:val="18"/>
                  <w:u w:val="single"/>
                  <w:lang w:eastAsia="en-GB"/>
                </w:rPr>
                <w:t>SP-230112</w:t>
              </w:r>
            </w:hyperlink>
          </w:p>
        </w:tc>
        <w:tc>
          <w:tcPr>
            <w:tcW w:w="2268" w:type="dxa"/>
            <w:shd w:val="clear" w:color="auto" w:fill="auto"/>
            <w:tcMar>
              <w:left w:w="28" w:type="dxa"/>
              <w:right w:w="28" w:type="dxa"/>
            </w:tcMar>
            <w:hideMark/>
          </w:tcPr>
          <w:p w14:paraId="5C2E73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3D4ED8D1" w14:textId="77777777" w:rsidTr="00B22AB8">
        <w:trPr>
          <w:trHeight w:val="255"/>
        </w:trPr>
        <w:tc>
          <w:tcPr>
            <w:tcW w:w="757" w:type="dxa"/>
            <w:shd w:val="clear" w:color="auto" w:fill="auto"/>
            <w:tcMar>
              <w:left w:w="28" w:type="dxa"/>
              <w:right w:w="28" w:type="dxa"/>
            </w:tcMar>
            <w:hideMark/>
          </w:tcPr>
          <w:p w14:paraId="68B304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980076</w:t>
            </w:r>
          </w:p>
        </w:tc>
        <w:tc>
          <w:tcPr>
            <w:tcW w:w="3969" w:type="dxa"/>
            <w:shd w:val="clear" w:color="auto" w:fill="auto"/>
            <w:tcMar>
              <w:left w:w="28" w:type="dxa"/>
              <w:right w:w="28" w:type="dxa"/>
            </w:tcMar>
            <w:hideMark/>
          </w:tcPr>
          <w:p w14:paraId="36CDF0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EDGE_Ph2</w:t>
            </w:r>
          </w:p>
        </w:tc>
        <w:tc>
          <w:tcPr>
            <w:tcW w:w="1587" w:type="dxa"/>
            <w:shd w:val="clear" w:color="auto" w:fill="auto"/>
            <w:tcMar>
              <w:left w:w="28" w:type="dxa"/>
              <w:right w:w="28" w:type="dxa"/>
            </w:tcMar>
            <w:hideMark/>
          </w:tcPr>
          <w:p w14:paraId="1595AE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A516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FCA0A12" w14:textId="47DB7DA9"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84" w:history="1">
              <w:r w:rsidR="007D3634"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54F104B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DD0AFD6" w14:textId="77777777" w:rsidTr="00B22AB8">
        <w:trPr>
          <w:trHeight w:val="255"/>
        </w:trPr>
        <w:tc>
          <w:tcPr>
            <w:tcW w:w="757" w:type="dxa"/>
            <w:shd w:val="clear" w:color="auto" w:fill="auto"/>
            <w:tcMar>
              <w:left w:w="28" w:type="dxa"/>
              <w:right w:w="28" w:type="dxa"/>
            </w:tcMar>
            <w:hideMark/>
          </w:tcPr>
          <w:p w14:paraId="14E098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980077</w:t>
            </w:r>
          </w:p>
        </w:tc>
        <w:tc>
          <w:tcPr>
            <w:tcW w:w="3969" w:type="dxa"/>
            <w:shd w:val="clear" w:color="auto" w:fill="auto"/>
            <w:tcMar>
              <w:left w:w="28" w:type="dxa"/>
              <w:right w:w="28" w:type="dxa"/>
            </w:tcMar>
            <w:hideMark/>
          </w:tcPr>
          <w:p w14:paraId="0753BAC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EDGE_Ph2</w:t>
            </w:r>
          </w:p>
        </w:tc>
        <w:tc>
          <w:tcPr>
            <w:tcW w:w="1587" w:type="dxa"/>
            <w:shd w:val="clear" w:color="auto" w:fill="auto"/>
            <w:tcMar>
              <w:left w:w="28" w:type="dxa"/>
              <w:right w:w="28" w:type="dxa"/>
            </w:tcMar>
            <w:hideMark/>
          </w:tcPr>
          <w:p w14:paraId="323071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0787D0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06309D8" w14:textId="5D965E14"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85" w:history="1">
              <w:r w:rsidR="007D3634"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727D591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5878891" w14:textId="77777777" w:rsidTr="00B22AB8">
        <w:trPr>
          <w:trHeight w:val="255"/>
        </w:trPr>
        <w:tc>
          <w:tcPr>
            <w:tcW w:w="757" w:type="dxa"/>
            <w:shd w:val="clear" w:color="auto" w:fill="auto"/>
            <w:tcMar>
              <w:left w:w="28" w:type="dxa"/>
              <w:right w:w="28" w:type="dxa"/>
            </w:tcMar>
            <w:hideMark/>
          </w:tcPr>
          <w:p w14:paraId="59F688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990039</w:t>
            </w:r>
          </w:p>
        </w:tc>
        <w:tc>
          <w:tcPr>
            <w:tcW w:w="3969" w:type="dxa"/>
            <w:shd w:val="clear" w:color="auto" w:fill="auto"/>
            <w:tcMar>
              <w:left w:w="28" w:type="dxa"/>
              <w:right w:w="28" w:type="dxa"/>
            </w:tcMar>
            <w:hideMark/>
          </w:tcPr>
          <w:p w14:paraId="61D2DB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for Edge Computing in 5GC phase 2 </w:t>
            </w:r>
          </w:p>
        </w:tc>
        <w:tc>
          <w:tcPr>
            <w:tcW w:w="1587" w:type="dxa"/>
            <w:shd w:val="clear" w:color="auto" w:fill="auto"/>
            <w:tcMar>
              <w:left w:w="28" w:type="dxa"/>
              <w:right w:w="28" w:type="dxa"/>
            </w:tcMar>
            <w:hideMark/>
          </w:tcPr>
          <w:p w14:paraId="7131E2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1D9367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50B4893" w14:textId="6BAC52E6"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86" w:history="1">
              <w:r w:rsidR="007D3634" w:rsidRPr="007D3634">
                <w:rPr>
                  <w:rFonts w:ascii="Calibri" w:hAnsi="Calibri" w:cs="Calibri"/>
                  <w:color w:val="0563C1"/>
                  <w:sz w:val="16"/>
                  <w:szCs w:val="18"/>
                  <w:u w:val="single"/>
                  <w:lang w:eastAsia="en-GB"/>
                </w:rPr>
                <w:t>SP-230366</w:t>
              </w:r>
            </w:hyperlink>
          </w:p>
        </w:tc>
        <w:tc>
          <w:tcPr>
            <w:tcW w:w="2268" w:type="dxa"/>
            <w:shd w:val="clear" w:color="auto" w:fill="auto"/>
            <w:tcMar>
              <w:left w:w="28" w:type="dxa"/>
              <w:right w:w="28" w:type="dxa"/>
            </w:tcMar>
            <w:hideMark/>
          </w:tcPr>
          <w:p w14:paraId="3CEC04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Technologies </w:t>
            </w:r>
          </w:p>
        </w:tc>
      </w:tr>
      <w:tr w:rsidR="00377515" w:rsidRPr="00EF7FBB" w14:paraId="569DE745" w14:textId="77777777" w:rsidTr="001C086A">
        <w:trPr>
          <w:trHeight w:val="255"/>
        </w:trPr>
        <w:tc>
          <w:tcPr>
            <w:tcW w:w="757" w:type="dxa"/>
            <w:shd w:val="clear" w:color="auto" w:fill="auto"/>
            <w:tcMar>
              <w:left w:w="28" w:type="dxa"/>
              <w:right w:w="28" w:type="dxa"/>
            </w:tcMar>
            <w:vAlign w:val="center"/>
          </w:tcPr>
          <w:p w14:paraId="0C58141B" w14:textId="73074D3A"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900016</w:t>
            </w:r>
          </w:p>
        </w:tc>
        <w:tc>
          <w:tcPr>
            <w:tcW w:w="3969" w:type="dxa"/>
            <w:shd w:val="clear" w:color="auto" w:fill="auto"/>
            <w:tcMar>
              <w:left w:w="28" w:type="dxa"/>
              <w:right w:w="28" w:type="dxa"/>
            </w:tcMar>
            <w:vAlign w:val="center"/>
          </w:tcPr>
          <w:p w14:paraId="2A0801F0" w14:textId="7A2A9C42"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Stage 2 of eEDGE_5GC</w:t>
            </w:r>
          </w:p>
        </w:tc>
        <w:tc>
          <w:tcPr>
            <w:tcW w:w="1587" w:type="dxa"/>
            <w:shd w:val="clear" w:color="auto" w:fill="auto"/>
            <w:tcMar>
              <w:left w:w="28" w:type="dxa"/>
              <w:right w:w="28" w:type="dxa"/>
            </w:tcMar>
            <w:vAlign w:val="center"/>
          </w:tcPr>
          <w:p w14:paraId="103F1B86" w14:textId="4FB98949"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eEDGE_5GC</w:t>
            </w:r>
          </w:p>
        </w:tc>
        <w:tc>
          <w:tcPr>
            <w:tcW w:w="397" w:type="dxa"/>
            <w:shd w:val="clear" w:color="auto" w:fill="auto"/>
            <w:tcMar>
              <w:left w:w="28" w:type="dxa"/>
              <w:right w:w="28" w:type="dxa"/>
            </w:tcMar>
          </w:tcPr>
          <w:p w14:paraId="600F9428" w14:textId="1BD4925C"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Arial" w:hAnsi="Arial" w:cs="Arial" w:hint="eastAsia"/>
                <w:sz w:val="18"/>
                <w:szCs w:val="18"/>
                <w:lang w:eastAsia="zh-CN"/>
              </w:rPr>
              <w:t>S</w:t>
            </w:r>
            <w:r w:rsidRPr="009B17B0">
              <w:rPr>
                <w:rFonts w:ascii="Arial" w:hAnsi="Arial" w:cs="Arial"/>
                <w:sz w:val="18"/>
                <w:szCs w:val="18"/>
                <w:lang w:eastAsia="zh-CN"/>
              </w:rPr>
              <w:t>2</w:t>
            </w:r>
          </w:p>
        </w:tc>
        <w:tc>
          <w:tcPr>
            <w:tcW w:w="850" w:type="dxa"/>
            <w:shd w:val="clear" w:color="auto" w:fill="auto"/>
            <w:tcMar>
              <w:left w:w="28" w:type="dxa"/>
              <w:right w:w="28" w:type="dxa"/>
            </w:tcMar>
          </w:tcPr>
          <w:p w14:paraId="50B3B060" w14:textId="763F145C" w:rsidR="00377515" w:rsidRPr="00CB7EE0" w:rsidRDefault="00E33151" w:rsidP="00377515">
            <w:pPr>
              <w:overflowPunct/>
              <w:autoSpaceDE/>
              <w:autoSpaceDN/>
              <w:adjustRightInd/>
              <w:spacing w:after="0"/>
              <w:textAlignment w:val="auto"/>
              <w:rPr>
                <w:sz w:val="16"/>
                <w:szCs w:val="16"/>
              </w:rPr>
            </w:pPr>
            <w:hyperlink r:id="rId487" w:history="1">
              <w:r w:rsidR="00377515" w:rsidRPr="00CB7EE0">
                <w:rPr>
                  <w:rFonts w:ascii="Arial" w:hAnsi="Arial" w:cs="Arial"/>
                  <w:sz w:val="16"/>
                  <w:szCs w:val="16"/>
                  <w:lang w:eastAsia="en-GB"/>
                </w:rPr>
                <w:t>SP-201107</w:t>
              </w:r>
            </w:hyperlink>
          </w:p>
        </w:tc>
        <w:tc>
          <w:tcPr>
            <w:tcW w:w="2268" w:type="dxa"/>
            <w:shd w:val="clear" w:color="auto" w:fill="auto"/>
            <w:tcMar>
              <w:left w:w="28" w:type="dxa"/>
              <w:right w:w="28" w:type="dxa"/>
            </w:tcMar>
          </w:tcPr>
          <w:p w14:paraId="188237A8" w14:textId="1A3493BD" w:rsidR="00377515" w:rsidRPr="00EF7FBB" w:rsidRDefault="00377515" w:rsidP="00377515">
            <w:pPr>
              <w:overflowPunct/>
              <w:autoSpaceDE/>
              <w:autoSpaceDN/>
              <w:adjustRightInd/>
              <w:spacing w:after="0"/>
              <w:textAlignment w:val="auto"/>
              <w:rPr>
                <w:rFonts w:ascii="Arial" w:hAnsi="Arial" w:cs="Arial"/>
                <w:b/>
                <w:bCs/>
                <w:color w:val="000000"/>
                <w:sz w:val="18"/>
                <w:szCs w:val="18"/>
                <w:lang w:eastAsia="en-GB"/>
              </w:rPr>
            </w:pPr>
            <w:r w:rsidRPr="00DA3CAE">
              <w:rPr>
                <w:rFonts w:ascii="Arial" w:hAnsi="Arial" w:cs="Arial"/>
                <w:b/>
                <w:bCs/>
                <w:sz w:val="18"/>
                <w:szCs w:val="18"/>
                <w:lang w:eastAsia="en-GB"/>
              </w:rPr>
              <w:t>Hui Ni, Huawei</w:t>
            </w:r>
          </w:p>
        </w:tc>
      </w:tr>
      <w:tr w:rsidR="00377515" w:rsidRPr="00EF7FBB" w14:paraId="03C4A058" w14:textId="77777777" w:rsidTr="001C086A">
        <w:trPr>
          <w:trHeight w:val="255"/>
        </w:trPr>
        <w:tc>
          <w:tcPr>
            <w:tcW w:w="757" w:type="dxa"/>
            <w:shd w:val="clear" w:color="auto" w:fill="auto"/>
            <w:tcMar>
              <w:left w:w="28" w:type="dxa"/>
              <w:right w:w="28" w:type="dxa"/>
            </w:tcMar>
          </w:tcPr>
          <w:p w14:paraId="44F3BEFC" w14:textId="2947FCDA"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830008</w:t>
            </w:r>
          </w:p>
        </w:tc>
        <w:tc>
          <w:tcPr>
            <w:tcW w:w="3969" w:type="dxa"/>
            <w:shd w:val="clear" w:color="auto" w:fill="auto"/>
            <w:tcMar>
              <w:left w:w="28" w:type="dxa"/>
              <w:right w:w="28" w:type="dxa"/>
            </w:tcMar>
          </w:tcPr>
          <w:p w14:paraId="55F296B9" w14:textId="49BC0977"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sidRPr="009B17B0">
              <w:rPr>
                <w:rFonts w:ascii="Segoe UI" w:hAnsi="Segoe UI" w:cs="Segoe UI"/>
                <w:color w:val="333333"/>
                <w:sz w:val="18"/>
                <w:szCs w:val="18"/>
                <w:shd w:val="clear" w:color="auto" w:fill="FFFFFF"/>
              </w:rPr>
              <w:t xml:space="preserve">  </w:t>
            </w:r>
            <w:r>
              <w:rPr>
                <w:rFonts w:ascii="Segoe UI" w:hAnsi="Segoe UI" w:cs="Segoe UI"/>
                <w:color w:val="333333"/>
                <w:sz w:val="18"/>
                <w:szCs w:val="18"/>
                <w:shd w:val="clear" w:color="auto" w:fill="FFFFFF"/>
              </w:rPr>
              <w:t>Study on Application Architecture for enabling Edge Applications</w:t>
            </w:r>
          </w:p>
        </w:tc>
        <w:tc>
          <w:tcPr>
            <w:tcW w:w="1587" w:type="dxa"/>
            <w:shd w:val="clear" w:color="auto" w:fill="auto"/>
            <w:tcMar>
              <w:left w:w="28" w:type="dxa"/>
              <w:right w:w="28" w:type="dxa"/>
            </w:tcMar>
          </w:tcPr>
          <w:p w14:paraId="568D147E" w14:textId="4DC40501"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FS_EDGEAPP</w:t>
            </w:r>
          </w:p>
        </w:tc>
        <w:tc>
          <w:tcPr>
            <w:tcW w:w="397" w:type="dxa"/>
            <w:shd w:val="clear" w:color="auto" w:fill="auto"/>
            <w:tcMar>
              <w:left w:w="28" w:type="dxa"/>
              <w:right w:w="28" w:type="dxa"/>
            </w:tcMar>
          </w:tcPr>
          <w:p w14:paraId="7D580514" w14:textId="7400CAFB" w:rsidR="00377515" w:rsidRPr="009B17B0" w:rsidRDefault="00377515" w:rsidP="00377515">
            <w:pPr>
              <w:overflowPunct/>
              <w:autoSpaceDE/>
              <w:autoSpaceDN/>
              <w:adjustRightInd/>
              <w:spacing w:after="0"/>
              <w:textAlignment w:val="auto"/>
              <w:rPr>
                <w:rFonts w:ascii="Arial" w:hAnsi="Arial" w:cs="Arial"/>
                <w:sz w:val="18"/>
                <w:szCs w:val="18"/>
                <w:lang w:eastAsia="zh-CN"/>
              </w:rPr>
            </w:pPr>
            <w:r w:rsidRPr="009B17B0">
              <w:rPr>
                <w:rFonts w:ascii="Arial" w:hAnsi="Arial" w:cs="Arial"/>
                <w:sz w:val="18"/>
                <w:szCs w:val="18"/>
                <w:lang w:eastAsia="en-GB"/>
              </w:rPr>
              <w:t>S6</w:t>
            </w:r>
          </w:p>
        </w:tc>
        <w:tc>
          <w:tcPr>
            <w:tcW w:w="850" w:type="dxa"/>
            <w:shd w:val="clear" w:color="auto" w:fill="auto"/>
            <w:tcMar>
              <w:left w:w="28" w:type="dxa"/>
              <w:right w:w="28" w:type="dxa"/>
            </w:tcMar>
          </w:tcPr>
          <w:p w14:paraId="34C7D244" w14:textId="5D77F44C" w:rsidR="00377515" w:rsidRPr="00CB7EE0" w:rsidRDefault="00377515" w:rsidP="00377515">
            <w:pPr>
              <w:overflowPunct/>
              <w:autoSpaceDE/>
              <w:autoSpaceDN/>
              <w:adjustRightInd/>
              <w:spacing w:after="0"/>
              <w:textAlignment w:val="auto"/>
              <w:rPr>
                <w:sz w:val="16"/>
                <w:szCs w:val="16"/>
              </w:rPr>
            </w:pPr>
            <w:r w:rsidRPr="00CB7EE0">
              <w:rPr>
                <w:rFonts w:ascii="Arial" w:hAnsi="Arial" w:cs="Arial"/>
                <w:sz w:val="16"/>
                <w:szCs w:val="16"/>
                <w:lang w:eastAsia="en-GB"/>
              </w:rPr>
              <w:t>SP-190065</w:t>
            </w:r>
          </w:p>
        </w:tc>
        <w:tc>
          <w:tcPr>
            <w:tcW w:w="2268" w:type="dxa"/>
            <w:shd w:val="clear" w:color="auto" w:fill="auto"/>
            <w:tcMar>
              <w:left w:w="28" w:type="dxa"/>
              <w:right w:w="28" w:type="dxa"/>
            </w:tcMar>
          </w:tcPr>
          <w:p w14:paraId="70DA5A3C" w14:textId="5DE3DDDA" w:rsidR="00377515" w:rsidRPr="00DA3CAE" w:rsidRDefault="00377515" w:rsidP="00377515">
            <w:pPr>
              <w:overflowPunct/>
              <w:autoSpaceDE/>
              <w:autoSpaceDN/>
              <w:adjustRightInd/>
              <w:spacing w:after="0"/>
              <w:textAlignment w:val="auto"/>
              <w:rPr>
                <w:rFonts w:ascii="Arial" w:hAnsi="Arial" w:cs="Arial"/>
                <w:b/>
                <w:bCs/>
                <w:sz w:val="18"/>
                <w:szCs w:val="18"/>
                <w:lang w:eastAsia="en-GB"/>
              </w:rPr>
            </w:pPr>
            <w:r w:rsidRPr="009B17B0">
              <w:rPr>
                <w:rFonts w:ascii="Arial" w:hAnsi="Arial" w:cs="Arial"/>
                <w:b/>
                <w:sz w:val="18"/>
                <w:szCs w:val="18"/>
              </w:rPr>
              <w:t>Basavaraj (Basu) Pattan, Samsung</w:t>
            </w:r>
          </w:p>
        </w:tc>
      </w:tr>
    </w:tbl>
    <w:p w14:paraId="3598F354" w14:textId="21327C95" w:rsidR="00DB3689" w:rsidRDefault="00DB3689" w:rsidP="00DB3689">
      <w:pPr>
        <w:rPr>
          <w:lang w:eastAsia="zh-CN"/>
        </w:rPr>
      </w:pPr>
      <w:r w:rsidRPr="00DB3689">
        <w:rPr>
          <w:lang w:eastAsia="zh-CN"/>
        </w:rPr>
        <w:t>Summary based on the input provided by Huawei, HiSilicon in SP-240887.</w:t>
      </w:r>
    </w:p>
    <w:p w14:paraId="10546FE6" w14:textId="77777777" w:rsidR="00DB3689" w:rsidRDefault="00DB3689" w:rsidP="00DB3689">
      <w:pPr>
        <w:rPr>
          <w:lang w:eastAsia="zh-CN"/>
        </w:rPr>
      </w:pPr>
      <w:r>
        <w:rPr>
          <w:lang w:eastAsia="zh-CN"/>
        </w:rPr>
        <w:t>eEDGE_5GC is the feature studied and specified by TS 23.548[1] and TS 23.558[2], used to provide efficient service experience with an EDGE server which is deployed near the UE. The security specification of EDGE is based on their work and defines the security protection for interfaces in the roaming scenario, and the corresponding authentication and authorization work related with EEC/ECS/EES.</w:t>
      </w:r>
    </w:p>
    <w:p w14:paraId="7E9C2915" w14:textId="77777777" w:rsidR="00DB3689" w:rsidRDefault="00DB3689" w:rsidP="00DB3689">
      <w:pPr>
        <w:rPr>
          <w:lang w:eastAsia="zh-CN"/>
        </w:rPr>
      </w:pPr>
      <w:r>
        <w:rPr>
          <w:lang w:eastAsia="zh-CN"/>
        </w:rPr>
        <w:t>This work item studies the security enhancements on the support for Edge Computing in the 5G Core network defined in TS 23.548 [1], and application architecture for enabling Edge Applications defined in TS 23.558 [2], and specified the security aspects of enabling Edge Computing in 5GC concluded in TR 33.739 [3], with the following aspects:</w:t>
      </w:r>
    </w:p>
    <w:p w14:paraId="47E11984" w14:textId="792CA93B" w:rsidR="00DB3689" w:rsidRDefault="00DB3689" w:rsidP="00DB3689">
      <w:pPr>
        <w:pStyle w:val="ListParagraph"/>
        <w:numPr>
          <w:ilvl w:val="0"/>
          <w:numId w:val="16"/>
        </w:numPr>
        <w:ind w:leftChars="0"/>
        <w:rPr>
          <w:lang w:eastAsia="zh-CN"/>
        </w:rPr>
      </w:pPr>
      <w:r>
        <w:rPr>
          <w:lang w:eastAsia="zh-CN"/>
        </w:rPr>
        <w:t>Security enhancement for edge computing based on the architectural enhancements, such as</w:t>
      </w:r>
    </w:p>
    <w:p w14:paraId="219CC5C8" w14:textId="2EE20431" w:rsidR="00DB3689" w:rsidRDefault="00DB3689" w:rsidP="00DB3689">
      <w:pPr>
        <w:pStyle w:val="ListParagraph"/>
        <w:numPr>
          <w:ilvl w:val="1"/>
          <w:numId w:val="16"/>
        </w:numPr>
        <w:ind w:leftChars="0"/>
        <w:rPr>
          <w:lang w:eastAsia="zh-CN"/>
        </w:rPr>
      </w:pPr>
      <w:r>
        <w:rPr>
          <w:lang w:eastAsia="zh-CN"/>
        </w:rPr>
        <w:t>Authorization of PDU session to support local traffic routing to access an EHE in the VPLMN Authorization between EESes</w:t>
      </w:r>
    </w:p>
    <w:p w14:paraId="165C418E" w14:textId="76BD3154" w:rsidR="00DB3689" w:rsidRDefault="00DB3689" w:rsidP="00DB3689">
      <w:pPr>
        <w:pStyle w:val="ListParagraph"/>
        <w:numPr>
          <w:ilvl w:val="1"/>
          <w:numId w:val="16"/>
        </w:numPr>
        <w:ind w:leftChars="0"/>
        <w:rPr>
          <w:lang w:eastAsia="zh-CN"/>
        </w:rPr>
      </w:pPr>
      <w:r>
        <w:rPr>
          <w:lang w:eastAsia="zh-CN"/>
        </w:rPr>
        <w:t>Security of EAS discovery procedure via V-EASDF in VPLMN</w:t>
      </w:r>
    </w:p>
    <w:p w14:paraId="6C4BAB64" w14:textId="488F5135" w:rsidR="00DB3689" w:rsidRDefault="00DB3689" w:rsidP="00DB3689">
      <w:pPr>
        <w:pStyle w:val="ListParagraph"/>
        <w:numPr>
          <w:ilvl w:val="0"/>
          <w:numId w:val="16"/>
        </w:numPr>
        <w:ind w:leftChars="0"/>
        <w:rPr>
          <w:lang w:eastAsia="zh-CN"/>
        </w:rPr>
      </w:pPr>
      <w:r>
        <w:rPr>
          <w:lang w:eastAsia="zh-CN"/>
        </w:rPr>
        <w:t>Security enhancement of enabling edge computing applications, such as</w:t>
      </w:r>
    </w:p>
    <w:p w14:paraId="2DFB0E1F" w14:textId="346F695C" w:rsidR="00DB3689" w:rsidRDefault="00DB3689" w:rsidP="00DB3689">
      <w:pPr>
        <w:pStyle w:val="ListParagraph"/>
        <w:numPr>
          <w:ilvl w:val="1"/>
          <w:numId w:val="16"/>
        </w:numPr>
        <w:ind w:leftChars="0"/>
        <w:rPr>
          <w:lang w:eastAsia="zh-CN"/>
        </w:rPr>
      </w:pPr>
      <w:r>
        <w:rPr>
          <w:lang w:eastAsia="zh-CN"/>
        </w:rPr>
        <w:t>Authentication and authorization of the EEC/UE by the ECS/EES</w:t>
      </w:r>
    </w:p>
    <w:p w14:paraId="1359793B" w14:textId="3C28EBC1" w:rsidR="00DB3689" w:rsidRDefault="00DB3689" w:rsidP="00DB3689">
      <w:pPr>
        <w:pStyle w:val="ListParagraph"/>
        <w:numPr>
          <w:ilvl w:val="1"/>
          <w:numId w:val="16"/>
        </w:numPr>
        <w:ind w:leftChars="0"/>
        <w:rPr>
          <w:lang w:eastAsia="zh-CN"/>
        </w:rPr>
      </w:pPr>
      <w:r>
        <w:rPr>
          <w:lang w:eastAsia="zh-CN"/>
        </w:rPr>
        <w:t>Authentication mechanism selection between EEC and ECS/EES</w:t>
      </w:r>
    </w:p>
    <w:p w14:paraId="6A8C8839" w14:textId="0CA0248A" w:rsidR="00DB3689" w:rsidRDefault="00DB3689" w:rsidP="00DB3689">
      <w:pPr>
        <w:pStyle w:val="ListParagraph"/>
        <w:numPr>
          <w:ilvl w:val="1"/>
          <w:numId w:val="16"/>
        </w:numPr>
        <w:ind w:leftChars="0"/>
        <w:rPr>
          <w:lang w:eastAsia="zh-CN"/>
        </w:rPr>
      </w:pPr>
      <w:r>
        <w:rPr>
          <w:lang w:eastAsia="zh-CN"/>
        </w:rPr>
        <w:t>Authentication and Authorization between V-ECS and H-ECS</w:t>
      </w:r>
    </w:p>
    <w:p w14:paraId="2C52F0F6" w14:textId="3BC9E206" w:rsidR="00DB3689" w:rsidRDefault="00DB3689" w:rsidP="00DB3689">
      <w:pPr>
        <w:pStyle w:val="ListParagraph"/>
        <w:numPr>
          <w:ilvl w:val="1"/>
          <w:numId w:val="16"/>
        </w:numPr>
        <w:ind w:leftChars="0"/>
        <w:rPr>
          <w:lang w:eastAsia="zh-CN"/>
        </w:rPr>
      </w:pPr>
      <w:r>
        <w:rPr>
          <w:lang w:eastAsia="zh-CN"/>
        </w:rPr>
        <w:lastRenderedPageBreak/>
        <w:t>Transport security for the EDGE10 interface</w:t>
      </w:r>
    </w:p>
    <w:p w14:paraId="04F2E9AF" w14:textId="07769A02" w:rsidR="00DB3689" w:rsidRDefault="00DB3689" w:rsidP="00DB3689">
      <w:pPr>
        <w:pStyle w:val="ListParagraph"/>
        <w:numPr>
          <w:ilvl w:val="1"/>
          <w:numId w:val="16"/>
        </w:numPr>
        <w:ind w:leftChars="0"/>
        <w:rPr>
          <w:lang w:eastAsia="zh-CN"/>
        </w:rPr>
      </w:pPr>
      <w:r>
        <w:rPr>
          <w:lang w:eastAsia="zh-CN"/>
        </w:rPr>
        <w:t>Authorization between EESes</w:t>
      </w:r>
    </w:p>
    <w:p w14:paraId="75FB89A8" w14:textId="77777777" w:rsidR="00DB3689" w:rsidRDefault="00DB3689" w:rsidP="00DB3689">
      <w:pPr>
        <w:rPr>
          <w:lang w:eastAsia="zh-CN"/>
        </w:rPr>
      </w:pPr>
    </w:p>
    <w:p w14:paraId="6BB1D3BA" w14:textId="77777777" w:rsidR="00DB3689" w:rsidRDefault="00DB3689" w:rsidP="00DB3689">
      <w:pPr>
        <w:rPr>
          <w:b/>
        </w:rPr>
      </w:pPr>
      <w:r>
        <w:rPr>
          <w:b/>
        </w:rPr>
        <w:t>References</w:t>
      </w:r>
    </w:p>
    <w:p w14:paraId="20146CA0" w14:textId="4365206C" w:rsidR="00DB3689" w:rsidRDefault="005E4308" w:rsidP="00DB3689">
      <w:r>
        <w:t xml:space="preserve">List of related CRs: </w:t>
      </w:r>
      <w:hyperlink r:id="rId488" w:history="1">
        <w:r w:rsidR="00DB3689" w:rsidRPr="00C83727">
          <w:rPr>
            <w:rStyle w:val="Hyperlink"/>
          </w:rPr>
          <w:t>https://portal.3gpp.org/ChangeRequests.aspx?q=1&amp;workitem=960043</w:t>
        </w:r>
      </w:hyperlink>
      <w:r w:rsidR="00DB3689">
        <w:t xml:space="preserve"> </w:t>
      </w:r>
    </w:p>
    <w:p w14:paraId="27DBAD77" w14:textId="1CD72B47" w:rsidR="00DB3689" w:rsidRPr="00DB3689" w:rsidRDefault="00DB3689" w:rsidP="00DB3689">
      <w:pPr>
        <w:pStyle w:val="EW"/>
        <w:rPr>
          <w:color w:val="000000"/>
        </w:rPr>
      </w:pPr>
      <w:r w:rsidRPr="00AB6EED">
        <w:rPr>
          <w:color w:val="000000"/>
        </w:rPr>
        <w:t>[1]</w:t>
      </w:r>
      <w:r w:rsidRPr="00AB6EED">
        <w:rPr>
          <w:color w:val="000000"/>
        </w:rPr>
        <w:tab/>
      </w:r>
      <w:r w:rsidRPr="00DB3689">
        <w:rPr>
          <w:color w:val="000000"/>
        </w:rPr>
        <w:t>TS 23.548: "5G System Enhancements for Edge Computing; Stage 2".</w:t>
      </w:r>
    </w:p>
    <w:p w14:paraId="319A8333" w14:textId="07ED439A" w:rsidR="00DB3689" w:rsidRPr="00DB3689" w:rsidRDefault="00DB3689" w:rsidP="00DB3689">
      <w:pPr>
        <w:pStyle w:val="EW"/>
        <w:rPr>
          <w:color w:val="000000"/>
        </w:rPr>
      </w:pPr>
      <w:r w:rsidRPr="00DB3689">
        <w:rPr>
          <w:color w:val="000000"/>
        </w:rPr>
        <w:t>[2]</w:t>
      </w:r>
      <w:r w:rsidRPr="00DB3689">
        <w:rPr>
          <w:color w:val="000000"/>
        </w:rPr>
        <w:tab/>
        <w:t>TS 23.558: "Architecture for enabling Edge Applications".</w:t>
      </w:r>
    </w:p>
    <w:p w14:paraId="398AE6E3" w14:textId="04545535" w:rsidR="00DB3689" w:rsidRPr="00DB3689" w:rsidRDefault="00DB3689" w:rsidP="00DB3689">
      <w:pPr>
        <w:pStyle w:val="EW"/>
        <w:rPr>
          <w:color w:val="000000"/>
        </w:rPr>
      </w:pPr>
      <w:r w:rsidRPr="00DB3689">
        <w:rPr>
          <w:color w:val="000000"/>
        </w:rPr>
        <w:t>[3]</w:t>
      </w:r>
      <w:r w:rsidRPr="00DB3689">
        <w:rPr>
          <w:color w:val="000000"/>
        </w:rPr>
        <w:tab/>
        <w:t>TS 33.739: "Study on security enhancement of support for edge computing phase 2".</w:t>
      </w:r>
    </w:p>
    <w:p w14:paraId="7AD5A8E6" w14:textId="6301B767" w:rsidR="00B821D4" w:rsidRPr="00B821D4" w:rsidRDefault="00B821D4" w:rsidP="00B821D4">
      <w:pPr>
        <w:pStyle w:val="Heading2"/>
        <w:rPr>
          <w:lang w:eastAsia="en-GB"/>
        </w:rPr>
      </w:pPr>
      <w:bookmarkStart w:id="124" w:name="_Toc171519666"/>
      <w:r>
        <w:rPr>
          <w:lang w:eastAsia="en-GB"/>
        </w:rPr>
        <w:t>18.2</w:t>
      </w:r>
      <w:r>
        <w:rPr>
          <w:lang w:eastAsia="en-GB"/>
        </w:rPr>
        <w:tab/>
      </w:r>
      <w:r w:rsidRPr="00B821D4">
        <w:rPr>
          <w:lang w:eastAsia="en-GB"/>
        </w:rPr>
        <w:t>Architecture for enabling Edge Applications Phase 2</w:t>
      </w:r>
      <w:bookmarkEnd w:id="124"/>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2FFFB093" w14:textId="77777777" w:rsidTr="00B821D4">
        <w:trPr>
          <w:trHeight w:val="255"/>
        </w:trPr>
        <w:tc>
          <w:tcPr>
            <w:tcW w:w="757" w:type="dxa"/>
            <w:shd w:val="clear" w:color="auto" w:fill="auto"/>
            <w:tcMar>
              <w:left w:w="28" w:type="dxa"/>
              <w:right w:w="28" w:type="dxa"/>
            </w:tcMar>
            <w:hideMark/>
          </w:tcPr>
          <w:p w14:paraId="75F5CD3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980132</w:t>
            </w:r>
          </w:p>
        </w:tc>
        <w:tc>
          <w:tcPr>
            <w:tcW w:w="3969" w:type="dxa"/>
            <w:shd w:val="clear" w:color="auto" w:fill="auto"/>
            <w:tcMar>
              <w:left w:w="28" w:type="dxa"/>
              <w:right w:w="28" w:type="dxa"/>
            </w:tcMar>
            <w:hideMark/>
          </w:tcPr>
          <w:p w14:paraId="71CFACC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enabling Edge Applications Phase 2 </w:t>
            </w:r>
          </w:p>
        </w:tc>
        <w:tc>
          <w:tcPr>
            <w:tcW w:w="1587" w:type="dxa"/>
            <w:shd w:val="clear" w:color="auto" w:fill="auto"/>
            <w:tcMar>
              <w:left w:w="28" w:type="dxa"/>
              <w:right w:w="28" w:type="dxa"/>
            </w:tcMar>
            <w:hideMark/>
          </w:tcPr>
          <w:p w14:paraId="4724EFE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6F13D9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784C9F2" w14:textId="34A22A7A"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89" w:history="1">
              <w:r w:rsidR="007D3634"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C443AB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047A0F78" w14:textId="77777777" w:rsidTr="00B821D4">
        <w:trPr>
          <w:trHeight w:val="255"/>
        </w:trPr>
        <w:tc>
          <w:tcPr>
            <w:tcW w:w="757" w:type="dxa"/>
            <w:shd w:val="clear" w:color="auto" w:fill="auto"/>
            <w:tcMar>
              <w:left w:w="28" w:type="dxa"/>
              <w:right w:w="28" w:type="dxa"/>
            </w:tcMar>
            <w:hideMark/>
          </w:tcPr>
          <w:p w14:paraId="7F25B1F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970040</w:t>
            </w:r>
          </w:p>
        </w:tc>
        <w:tc>
          <w:tcPr>
            <w:tcW w:w="3969" w:type="dxa"/>
            <w:shd w:val="clear" w:color="auto" w:fill="auto"/>
            <w:tcMar>
              <w:left w:w="28" w:type="dxa"/>
              <w:right w:w="28" w:type="dxa"/>
            </w:tcMar>
            <w:hideMark/>
          </w:tcPr>
          <w:p w14:paraId="642A5F1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EDGEAPP_Ph2) Architecture for enabling Edge Applications Phase 2 </w:t>
            </w:r>
          </w:p>
        </w:tc>
        <w:tc>
          <w:tcPr>
            <w:tcW w:w="1587" w:type="dxa"/>
            <w:shd w:val="clear" w:color="auto" w:fill="auto"/>
            <w:tcMar>
              <w:left w:w="28" w:type="dxa"/>
              <w:right w:w="28" w:type="dxa"/>
            </w:tcMar>
            <w:hideMark/>
          </w:tcPr>
          <w:p w14:paraId="4890203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5C30FD2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5E6BAD55" w14:textId="72EC36CB"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90" w:history="1">
              <w:r w:rsidR="007D3634"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3E5879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5505AE43" w14:textId="77777777" w:rsidTr="00B821D4">
        <w:trPr>
          <w:trHeight w:val="255"/>
        </w:trPr>
        <w:tc>
          <w:tcPr>
            <w:tcW w:w="757" w:type="dxa"/>
            <w:shd w:val="clear" w:color="auto" w:fill="auto"/>
            <w:tcMar>
              <w:left w:w="28" w:type="dxa"/>
              <w:right w:w="28" w:type="dxa"/>
            </w:tcMar>
            <w:hideMark/>
          </w:tcPr>
          <w:p w14:paraId="59B01A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980074</w:t>
            </w:r>
          </w:p>
        </w:tc>
        <w:tc>
          <w:tcPr>
            <w:tcW w:w="3969" w:type="dxa"/>
            <w:shd w:val="clear" w:color="auto" w:fill="auto"/>
            <w:tcMar>
              <w:left w:w="28" w:type="dxa"/>
              <w:right w:w="28" w:type="dxa"/>
            </w:tcMar>
            <w:hideMark/>
          </w:tcPr>
          <w:p w14:paraId="5403EAA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EDGEAPP_Ph2</w:t>
            </w:r>
          </w:p>
        </w:tc>
        <w:tc>
          <w:tcPr>
            <w:tcW w:w="1587" w:type="dxa"/>
            <w:shd w:val="clear" w:color="auto" w:fill="auto"/>
            <w:tcMar>
              <w:left w:w="28" w:type="dxa"/>
              <w:right w:w="28" w:type="dxa"/>
            </w:tcMar>
            <w:hideMark/>
          </w:tcPr>
          <w:p w14:paraId="354CE18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6173E2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5C499F8" w14:textId="539B1321"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91" w:history="1">
              <w:r w:rsidR="007D3634"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5253A0A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r w:rsidR="00B821D4" w:rsidRPr="00EF7FBB" w14:paraId="67A8B17F" w14:textId="77777777" w:rsidTr="00B821D4">
        <w:trPr>
          <w:trHeight w:val="255"/>
        </w:trPr>
        <w:tc>
          <w:tcPr>
            <w:tcW w:w="757" w:type="dxa"/>
            <w:shd w:val="clear" w:color="auto" w:fill="auto"/>
            <w:tcMar>
              <w:left w:w="28" w:type="dxa"/>
              <w:right w:w="28" w:type="dxa"/>
            </w:tcMar>
            <w:hideMark/>
          </w:tcPr>
          <w:p w14:paraId="55FB352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980075</w:t>
            </w:r>
          </w:p>
        </w:tc>
        <w:tc>
          <w:tcPr>
            <w:tcW w:w="3969" w:type="dxa"/>
            <w:shd w:val="clear" w:color="auto" w:fill="auto"/>
            <w:tcMar>
              <w:left w:w="28" w:type="dxa"/>
              <w:right w:w="28" w:type="dxa"/>
            </w:tcMar>
            <w:hideMark/>
          </w:tcPr>
          <w:p w14:paraId="2132F9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EDGEAPP_Ph2</w:t>
            </w:r>
          </w:p>
        </w:tc>
        <w:tc>
          <w:tcPr>
            <w:tcW w:w="1587" w:type="dxa"/>
            <w:shd w:val="clear" w:color="auto" w:fill="auto"/>
            <w:tcMar>
              <w:left w:w="28" w:type="dxa"/>
              <w:right w:w="28" w:type="dxa"/>
            </w:tcMar>
            <w:hideMark/>
          </w:tcPr>
          <w:p w14:paraId="3BA6F9A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0FC377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8CC0D17" w14:textId="64C4B2B8"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92" w:history="1">
              <w:r w:rsidR="007D3634"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271F0FE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bl>
    <w:p w14:paraId="39AA9E50" w14:textId="11DA3444" w:rsidR="00EB3D64" w:rsidRPr="00131155" w:rsidRDefault="00EB3D64" w:rsidP="00EB3D64">
      <w:pPr>
        <w:rPr>
          <w:lang w:eastAsia="zh-CN"/>
        </w:rPr>
      </w:pPr>
      <w:r w:rsidRPr="00131155">
        <w:rPr>
          <w:lang w:eastAsia="zh-CN"/>
        </w:rPr>
        <w:t>Summary based on the input provided by Samsung in SP-240863</w:t>
      </w:r>
      <w:r>
        <w:rPr>
          <w:lang w:eastAsia="zh-CN"/>
        </w:rPr>
        <w:t>.</w:t>
      </w:r>
    </w:p>
    <w:p w14:paraId="0013EFE6" w14:textId="68E26BF9" w:rsidR="00EB3D64" w:rsidRDefault="00EB3D64" w:rsidP="00EB3D64">
      <w:pPr>
        <w:rPr>
          <w:lang w:eastAsia="en-GB"/>
        </w:rPr>
      </w:pPr>
      <w:r>
        <w:rPr>
          <w:lang w:eastAsia="en-GB"/>
        </w:rPr>
        <w:t xml:space="preserve">Edge computing is a well-known industry concept, and is supported within 3GPP networks with the introduction of Edge computing capabilities in 5G System Architecture. In Rel-17, 3GPP SA6 working group specified an architecture for enabling the edge applications in </w:t>
      </w:r>
      <w:r w:rsidR="004C0B3A">
        <w:rPr>
          <w:lang w:eastAsia="en-GB"/>
        </w:rPr>
        <w:t>TS</w:t>
      </w:r>
      <w:r>
        <w:rPr>
          <w:lang w:eastAsia="en-GB"/>
        </w:rPr>
        <w:t xml:space="preserve"> 23.558 [1] with basic capabilities. In Rel-18, enhancements are made to support emerging industry requirements (e.g. GSMA OPG) and to add more capabilities to the functionalities that were specified in Rel-17.</w:t>
      </w:r>
    </w:p>
    <w:p w14:paraId="78D1CCE0" w14:textId="77777777" w:rsidR="00EB3D64" w:rsidRDefault="00EB3D64" w:rsidP="00EB3D64">
      <w:pPr>
        <w:rPr>
          <w:lang w:eastAsia="en-GB"/>
        </w:rPr>
      </w:pPr>
      <w:r>
        <w:rPr>
          <w:lang w:eastAsia="en-GB"/>
        </w:rPr>
        <w:t>In Rel-18 enhancements are done to specify following new features:</w:t>
      </w:r>
    </w:p>
    <w:p w14:paraId="23ADB371" w14:textId="77777777" w:rsidR="00EB3D64" w:rsidRDefault="00EB3D64" w:rsidP="00EB3D64">
      <w:pPr>
        <w:rPr>
          <w:lang w:eastAsia="en-GB"/>
        </w:rPr>
      </w:pPr>
      <w:r>
        <w:rPr>
          <w:lang w:eastAsia="en-GB"/>
        </w:rPr>
        <w:t>1)</w:t>
      </w:r>
      <w:r>
        <w:rPr>
          <w:lang w:eastAsia="en-GB"/>
        </w:rPr>
        <w:tab/>
        <w:t>In Rel-18 enhancements are done to specify following new features: Support for roaming and federation: Architecture for local breakout and home routed PDU session were specified. Procedures and information flows defined for ECS discovery and Service provisioning info retrieval.</w:t>
      </w:r>
    </w:p>
    <w:p w14:paraId="59C9C673" w14:textId="77777777" w:rsidR="00EB3D64" w:rsidRDefault="00EB3D64" w:rsidP="00EB3D64">
      <w:pPr>
        <w:rPr>
          <w:lang w:eastAsia="en-GB"/>
        </w:rPr>
      </w:pPr>
      <w:r>
        <w:rPr>
          <w:lang w:eastAsia="en-GB"/>
        </w:rPr>
        <w:t>2)</w:t>
      </w:r>
      <w:r>
        <w:rPr>
          <w:lang w:eastAsia="en-GB"/>
        </w:rPr>
        <w:tab/>
        <w:t>Edge node sharing: This feature is a special use case within federation. Home ECSP and partner ECSP have federation agreement, and partner ECSP shares its edge resources to the home ECSP – where home ECSP deploys the application server for its subscribers. Procedures and information flows defined to enable discovery of EAS deployed in partner ECSP.</w:t>
      </w:r>
    </w:p>
    <w:p w14:paraId="2CCEFFCC" w14:textId="77777777" w:rsidR="00EB3D64" w:rsidRDefault="00EB3D64" w:rsidP="00EB3D64">
      <w:pPr>
        <w:rPr>
          <w:lang w:eastAsia="en-GB"/>
        </w:rPr>
      </w:pPr>
      <w:r>
        <w:rPr>
          <w:lang w:eastAsia="en-GB"/>
        </w:rPr>
        <w:t>3)</w:t>
      </w:r>
      <w:r>
        <w:rPr>
          <w:lang w:eastAsia="en-GB"/>
        </w:rPr>
        <w:tab/>
        <w:t>Discovery of common EAS: The feature enables the participants of the same application specific group to discover same common EAS where all participants within an EDN can connect to. Architecture and procedures are enhanced to support common EAS discovery. New procedures are also defined to announce common EAS to other EESs and to exchange common EAS information to central repository.</w:t>
      </w:r>
    </w:p>
    <w:p w14:paraId="1C37FCAB" w14:textId="77777777" w:rsidR="00EB3D64" w:rsidRDefault="00EB3D64" w:rsidP="00EB3D64">
      <w:pPr>
        <w:rPr>
          <w:lang w:eastAsia="en-GB"/>
        </w:rPr>
      </w:pPr>
      <w:r>
        <w:rPr>
          <w:lang w:eastAsia="en-GB"/>
        </w:rPr>
        <w:t>4)</w:t>
      </w:r>
      <w:r>
        <w:rPr>
          <w:lang w:eastAsia="en-GB"/>
        </w:rPr>
        <w:tab/>
        <w:t>Enhancements to dynamic EAS instantiation: During EAS discovery or ACR, the EES may fail to discover and select the EAS. The EES may trigger the ECSP management system to instantiate the EAS. Procedures are enhanced to provide EAS instantiation status to EEC.</w:t>
      </w:r>
    </w:p>
    <w:p w14:paraId="2AE4F182" w14:textId="77777777" w:rsidR="00EB3D64" w:rsidRDefault="00EB3D64" w:rsidP="00EB3D64">
      <w:pPr>
        <w:rPr>
          <w:lang w:eastAsia="en-GB"/>
        </w:rPr>
      </w:pPr>
      <w:r>
        <w:rPr>
          <w:lang w:eastAsia="en-GB"/>
        </w:rPr>
        <w:t>5)</w:t>
      </w:r>
      <w:r>
        <w:rPr>
          <w:lang w:eastAsia="en-GB"/>
        </w:rPr>
        <w:tab/>
        <w:t>Notification Management Service: In order to send notification from ECS or EES to EEC, Notification management service as defined in SEAL is reused in EDGEAPP where EEC acts as a VAL client, EES and ECS acts as a VAL server.</w:t>
      </w:r>
    </w:p>
    <w:p w14:paraId="2C11C359" w14:textId="77777777" w:rsidR="00EB3D64" w:rsidRDefault="00EB3D64" w:rsidP="00EB3D64">
      <w:pPr>
        <w:rPr>
          <w:lang w:eastAsia="en-GB"/>
        </w:rPr>
      </w:pPr>
      <w:r>
        <w:rPr>
          <w:lang w:eastAsia="en-GB"/>
        </w:rPr>
        <w:t>6)</w:t>
      </w:r>
      <w:r>
        <w:rPr>
          <w:lang w:eastAsia="en-GB"/>
        </w:rPr>
        <w:tab/>
        <w:t>ACR between EAS and Cloud: Architecture and procedures are enhanced to support service continuity to cloud.</w:t>
      </w:r>
    </w:p>
    <w:p w14:paraId="407FECDF" w14:textId="77777777" w:rsidR="00EB3D64" w:rsidRDefault="00EB3D64" w:rsidP="00EB3D64">
      <w:pPr>
        <w:rPr>
          <w:lang w:eastAsia="en-GB"/>
        </w:rPr>
      </w:pPr>
      <w:r>
        <w:rPr>
          <w:lang w:eastAsia="en-GB"/>
        </w:rPr>
        <w:t>7)</w:t>
      </w:r>
      <w:r>
        <w:rPr>
          <w:lang w:eastAsia="en-GB"/>
        </w:rPr>
        <w:tab/>
        <w:t>Bundle EASs: To provide services to the end user a typical AC communicates with multiple endpoints i.e. multiple EASs – called direct bundled EASs. In some case, to provide services to the end use, EAS partners with other EASs – called linked bundled EASs. Enhancements are made to discover bundled EASs and also to support service continuity for bundled EASs</w:t>
      </w:r>
    </w:p>
    <w:p w14:paraId="06AF020E" w14:textId="77777777" w:rsidR="00EB3D64" w:rsidRDefault="00EB3D64" w:rsidP="00EB3D64">
      <w:pPr>
        <w:rPr>
          <w:lang w:eastAsia="en-GB"/>
        </w:rPr>
      </w:pPr>
      <w:r>
        <w:rPr>
          <w:lang w:eastAsia="en-GB"/>
        </w:rPr>
        <w:t xml:space="preserve">Further, SA6 also enhanced architecture and procedure to enable edge applications to provide support for Exposure of EAS Service APIs using CAPIF, EAS Information provisioning, enhancements to service continuity planning, EDGE-5 APIs, Application traffic filter exposure, EEL service differentiation, Support for EAS synchronization, Application </w:t>
      </w:r>
      <w:r>
        <w:rPr>
          <w:lang w:eastAsia="en-GB"/>
        </w:rPr>
        <w:lastRenderedPageBreak/>
        <w:t>traffic influence from EAS, Support of constrained devices, Support of NAT deployed within EDN, ACR scenario combination, Simultaneously EAS connectivity in ACR, Usage of Edge Analytics.</w:t>
      </w:r>
    </w:p>
    <w:p w14:paraId="02EE7ACD" w14:textId="4BF2997D" w:rsidR="00EB3D64" w:rsidRDefault="00EB3D64" w:rsidP="00EB3D64">
      <w:pPr>
        <w:rPr>
          <w:lang w:eastAsia="en-GB"/>
        </w:rPr>
      </w:pPr>
      <w:r>
        <w:rPr>
          <w:lang w:eastAsia="en-GB"/>
        </w:rPr>
        <w:t xml:space="preserve">Management aspects of application layer support of the Edge Applications is specified in </w:t>
      </w:r>
      <w:r w:rsidR="004C0B3A">
        <w:rPr>
          <w:lang w:eastAsia="en-GB"/>
        </w:rPr>
        <w:t>TS</w:t>
      </w:r>
      <w:r>
        <w:rPr>
          <w:lang w:eastAsia="en-GB"/>
        </w:rPr>
        <w:t xml:space="preserve"> 28.538 [2].</w:t>
      </w:r>
    </w:p>
    <w:p w14:paraId="11E9C84B" w14:textId="0A16BFAD" w:rsidR="00EB3D64" w:rsidRDefault="00EB3D64" w:rsidP="00EB3D64">
      <w:pPr>
        <w:rPr>
          <w:lang w:eastAsia="en-GB"/>
        </w:rPr>
      </w:pPr>
      <w:r>
        <w:rPr>
          <w:lang w:eastAsia="en-GB"/>
        </w:rPr>
        <w:t xml:space="preserve">Security aspects of application layer support of the Edge Applications is specified in </w:t>
      </w:r>
      <w:r w:rsidR="004C0B3A">
        <w:rPr>
          <w:lang w:eastAsia="en-GB"/>
        </w:rPr>
        <w:t>TS</w:t>
      </w:r>
      <w:r>
        <w:rPr>
          <w:lang w:eastAsia="en-GB"/>
        </w:rPr>
        <w:t xml:space="preserve"> 33.558 [3].</w:t>
      </w:r>
    </w:p>
    <w:p w14:paraId="50B5931B" w14:textId="7B75CF1D" w:rsidR="00EB3D64" w:rsidRDefault="00EB3D64" w:rsidP="00EB3D64">
      <w:pPr>
        <w:rPr>
          <w:lang w:eastAsia="en-GB"/>
        </w:rPr>
      </w:pPr>
      <w:r>
        <w:rPr>
          <w:lang w:eastAsia="en-GB"/>
        </w:rPr>
        <w:t xml:space="preserve">Enhancements to stage 3 normative work for application layer support of the Edge Applications are specified as open APIs in </w:t>
      </w:r>
      <w:r w:rsidR="004C0B3A">
        <w:rPr>
          <w:lang w:eastAsia="en-GB"/>
        </w:rPr>
        <w:t>TS</w:t>
      </w:r>
      <w:r>
        <w:rPr>
          <w:lang w:eastAsia="en-GB"/>
        </w:rPr>
        <w:t xml:space="preserve"> 24.558 [4] and </w:t>
      </w:r>
      <w:r w:rsidR="004C0B3A">
        <w:rPr>
          <w:lang w:eastAsia="en-GB"/>
        </w:rPr>
        <w:t>TS</w:t>
      </w:r>
      <w:r>
        <w:rPr>
          <w:lang w:eastAsia="en-GB"/>
        </w:rPr>
        <w:t xml:space="preserve"> 29.558 [5]. </w:t>
      </w:r>
    </w:p>
    <w:p w14:paraId="4E7BCC2C" w14:textId="77777777" w:rsidR="00EB3D64" w:rsidRDefault="00EB3D64" w:rsidP="00EB3D64">
      <w:pPr>
        <w:rPr>
          <w:b/>
        </w:rPr>
      </w:pPr>
      <w:r>
        <w:rPr>
          <w:b/>
        </w:rPr>
        <w:t>References</w:t>
      </w:r>
    </w:p>
    <w:p w14:paraId="7E548521" w14:textId="1EF6EF62" w:rsidR="00EB3D64" w:rsidRDefault="005E4308" w:rsidP="00EB3D64">
      <w:r>
        <w:t xml:space="preserve">List of related CRs: </w:t>
      </w:r>
      <w:hyperlink r:id="rId493" w:history="1">
        <w:r w:rsidR="00EB3D64" w:rsidRPr="00C83727">
          <w:rPr>
            <w:rStyle w:val="Hyperlink"/>
          </w:rPr>
          <w:t>https://portal.3gpp.org/ChangeRequests.aspx?q=1&amp;workitem=980132,970040,980074,980075</w:t>
        </w:r>
      </w:hyperlink>
      <w:r w:rsidR="00EB3D64">
        <w:t xml:space="preserve">  </w:t>
      </w:r>
    </w:p>
    <w:p w14:paraId="28CE9DE8" w14:textId="70307920" w:rsidR="00EB3D64" w:rsidRPr="00EB3D64" w:rsidRDefault="00EB3D64" w:rsidP="00EB3D64">
      <w:pPr>
        <w:pStyle w:val="EW"/>
        <w:rPr>
          <w:color w:val="000000"/>
        </w:rPr>
      </w:pPr>
      <w:r w:rsidRPr="00AB6EED">
        <w:rPr>
          <w:color w:val="000000"/>
        </w:rPr>
        <w:t>[1]</w:t>
      </w:r>
      <w:r w:rsidRPr="00AB6EED">
        <w:rPr>
          <w:color w:val="000000"/>
        </w:rPr>
        <w:tab/>
      </w:r>
      <w:r w:rsidRPr="00EB3D64">
        <w:rPr>
          <w:color w:val="000000"/>
        </w:rPr>
        <w:t>TS 23.558: "Architecture for enabling Edge Applications".</w:t>
      </w:r>
    </w:p>
    <w:p w14:paraId="198C94C4" w14:textId="1268FACA" w:rsidR="00EB3D64" w:rsidRPr="00EB3D64" w:rsidRDefault="00EB3D64" w:rsidP="00EB3D64">
      <w:pPr>
        <w:pStyle w:val="EW"/>
        <w:rPr>
          <w:color w:val="000000"/>
        </w:rPr>
      </w:pPr>
      <w:r w:rsidRPr="00EB3D64">
        <w:rPr>
          <w:color w:val="000000"/>
        </w:rPr>
        <w:t xml:space="preserve">[2] </w:t>
      </w:r>
      <w:r>
        <w:rPr>
          <w:color w:val="000000"/>
        </w:rPr>
        <w:tab/>
      </w:r>
      <w:r w:rsidRPr="00EB3D64">
        <w:rPr>
          <w:color w:val="000000"/>
        </w:rPr>
        <w:t>TS 28.538: "Management and orchestration; Edge Computing Management".</w:t>
      </w:r>
    </w:p>
    <w:p w14:paraId="4133E19E" w14:textId="46A9AB37" w:rsidR="00EB3D64" w:rsidRPr="00EB3D64" w:rsidRDefault="00EB3D64" w:rsidP="00EB3D64">
      <w:pPr>
        <w:pStyle w:val="EW"/>
        <w:rPr>
          <w:color w:val="000000"/>
        </w:rPr>
      </w:pPr>
      <w:r w:rsidRPr="00EB3D64">
        <w:rPr>
          <w:color w:val="000000"/>
        </w:rPr>
        <w:t xml:space="preserve">[3] </w:t>
      </w:r>
      <w:r>
        <w:rPr>
          <w:color w:val="000000"/>
        </w:rPr>
        <w:tab/>
      </w:r>
      <w:r w:rsidRPr="00EB3D64">
        <w:rPr>
          <w:color w:val="000000"/>
        </w:rPr>
        <w:t>TS 33.558: "Security aspects of enhancement of support for enabling edge applications".</w:t>
      </w:r>
    </w:p>
    <w:p w14:paraId="7E634FFF" w14:textId="010E0683" w:rsidR="00EB3D64" w:rsidRPr="00EB3D64" w:rsidRDefault="00EB3D64" w:rsidP="00EB3D64">
      <w:pPr>
        <w:pStyle w:val="EW"/>
        <w:rPr>
          <w:color w:val="000000"/>
        </w:rPr>
      </w:pPr>
      <w:r w:rsidRPr="00EB3D64">
        <w:rPr>
          <w:color w:val="000000"/>
        </w:rPr>
        <w:t xml:space="preserve">[4] </w:t>
      </w:r>
      <w:r>
        <w:rPr>
          <w:color w:val="000000"/>
        </w:rPr>
        <w:tab/>
      </w:r>
      <w:r w:rsidRPr="00EB3D64">
        <w:rPr>
          <w:color w:val="000000"/>
        </w:rPr>
        <w:t>TS 24.558: "Enabling Edge Applications; Protocol specification".</w:t>
      </w:r>
    </w:p>
    <w:p w14:paraId="33A14A43" w14:textId="61137019" w:rsidR="00EB3D64" w:rsidRPr="001A3797" w:rsidRDefault="00EB3D64" w:rsidP="001A3797">
      <w:pPr>
        <w:pStyle w:val="EW"/>
        <w:rPr>
          <w:color w:val="000000"/>
        </w:rPr>
      </w:pPr>
      <w:r w:rsidRPr="00EB3D64">
        <w:rPr>
          <w:color w:val="000000"/>
        </w:rPr>
        <w:t xml:space="preserve">[5] </w:t>
      </w:r>
      <w:r>
        <w:rPr>
          <w:color w:val="000000"/>
        </w:rPr>
        <w:tab/>
      </w:r>
      <w:r w:rsidRPr="00EB3D64">
        <w:rPr>
          <w:color w:val="000000"/>
        </w:rPr>
        <w:t>TS 29.558: "Enabling Edge Applications; Application Programming Interface (API) specification; Stage 3".</w:t>
      </w:r>
    </w:p>
    <w:p w14:paraId="0A67FD78" w14:textId="1E8E6921" w:rsidR="00B821D4" w:rsidRPr="00B821D4" w:rsidRDefault="00B821D4" w:rsidP="00B821D4">
      <w:pPr>
        <w:pStyle w:val="Heading2"/>
        <w:rPr>
          <w:lang w:eastAsia="en-GB"/>
        </w:rPr>
      </w:pPr>
      <w:bookmarkStart w:id="125" w:name="_Toc171519667"/>
      <w:r>
        <w:rPr>
          <w:lang w:eastAsia="en-GB"/>
        </w:rPr>
        <w:t>18.3</w:t>
      </w:r>
      <w:r>
        <w:rPr>
          <w:lang w:eastAsia="en-GB"/>
        </w:rPr>
        <w:tab/>
      </w:r>
      <w:r w:rsidRPr="00B821D4">
        <w:rPr>
          <w:lang w:eastAsia="en-GB"/>
        </w:rPr>
        <w:t>Edge Application Standards in 3GPP and alignment with External Organizations</w:t>
      </w:r>
      <w:bookmarkEnd w:id="125"/>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01F0041E" w14:textId="77777777" w:rsidTr="00B821D4">
        <w:trPr>
          <w:trHeight w:val="255"/>
        </w:trPr>
        <w:tc>
          <w:tcPr>
            <w:tcW w:w="757" w:type="dxa"/>
            <w:shd w:val="clear" w:color="auto" w:fill="auto"/>
            <w:tcMar>
              <w:left w:w="28" w:type="dxa"/>
              <w:right w:w="28" w:type="dxa"/>
            </w:tcMar>
            <w:hideMark/>
          </w:tcPr>
          <w:p w14:paraId="4DAE329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960011</w:t>
            </w:r>
          </w:p>
        </w:tc>
        <w:tc>
          <w:tcPr>
            <w:tcW w:w="3969" w:type="dxa"/>
            <w:shd w:val="clear" w:color="auto" w:fill="auto"/>
            <w:tcMar>
              <w:left w:w="28" w:type="dxa"/>
              <w:right w:w="28" w:type="dxa"/>
            </w:tcMar>
            <w:hideMark/>
          </w:tcPr>
          <w:p w14:paraId="2ED6F84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Edge Application Standards in 3GPP and alignment with External Organizations </w:t>
            </w:r>
          </w:p>
        </w:tc>
        <w:tc>
          <w:tcPr>
            <w:tcW w:w="1587" w:type="dxa"/>
            <w:shd w:val="clear" w:color="auto" w:fill="auto"/>
            <w:tcMar>
              <w:left w:w="28" w:type="dxa"/>
              <w:right w:w="28" w:type="dxa"/>
            </w:tcMar>
            <w:hideMark/>
          </w:tcPr>
          <w:p w14:paraId="07FFDBE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EDGEAPP_EXT</w:t>
            </w:r>
          </w:p>
        </w:tc>
        <w:tc>
          <w:tcPr>
            <w:tcW w:w="397" w:type="dxa"/>
            <w:shd w:val="clear" w:color="auto" w:fill="auto"/>
            <w:tcMar>
              <w:left w:w="28" w:type="dxa"/>
              <w:right w:w="28" w:type="dxa"/>
            </w:tcMar>
            <w:hideMark/>
          </w:tcPr>
          <w:p w14:paraId="7DA4803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AD7A083" w14:textId="76EF0D92"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94" w:history="1">
              <w:r w:rsidR="007D3634" w:rsidRPr="007D3634">
                <w:rPr>
                  <w:rFonts w:ascii="Calibri" w:hAnsi="Calibri" w:cs="Calibri"/>
                  <w:color w:val="0563C1"/>
                  <w:sz w:val="16"/>
                  <w:szCs w:val="18"/>
                  <w:u w:val="single"/>
                  <w:lang w:eastAsia="en-GB"/>
                </w:rPr>
                <w:t>SP-231156</w:t>
              </w:r>
            </w:hyperlink>
          </w:p>
        </w:tc>
        <w:tc>
          <w:tcPr>
            <w:tcW w:w="2268" w:type="dxa"/>
            <w:shd w:val="clear" w:color="auto" w:fill="auto"/>
            <w:tcMar>
              <w:left w:w="28" w:type="dxa"/>
              <w:right w:w="28" w:type="dxa"/>
            </w:tcMar>
            <w:hideMark/>
          </w:tcPr>
          <w:p w14:paraId="2D35960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B821D4" w:rsidRPr="00EF7FBB" w14:paraId="03670283" w14:textId="77777777" w:rsidTr="00B821D4">
        <w:trPr>
          <w:trHeight w:val="255"/>
        </w:trPr>
        <w:tc>
          <w:tcPr>
            <w:tcW w:w="757" w:type="dxa"/>
            <w:shd w:val="clear" w:color="auto" w:fill="auto"/>
            <w:tcMar>
              <w:left w:w="28" w:type="dxa"/>
              <w:right w:w="28" w:type="dxa"/>
            </w:tcMar>
            <w:hideMark/>
          </w:tcPr>
          <w:p w14:paraId="6FDAA6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920017</w:t>
            </w:r>
          </w:p>
        </w:tc>
        <w:tc>
          <w:tcPr>
            <w:tcW w:w="3969" w:type="dxa"/>
            <w:shd w:val="clear" w:color="auto" w:fill="auto"/>
            <w:tcMar>
              <w:left w:w="28" w:type="dxa"/>
              <w:right w:w="28" w:type="dxa"/>
            </w:tcMar>
            <w:hideMark/>
          </w:tcPr>
          <w:p w14:paraId="3227C2CF"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enabling Edge Applications </w:t>
            </w:r>
          </w:p>
        </w:tc>
        <w:tc>
          <w:tcPr>
            <w:tcW w:w="1587" w:type="dxa"/>
            <w:shd w:val="clear" w:color="auto" w:fill="auto"/>
            <w:tcMar>
              <w:left w:w="28" w:type="dxa"/>
              <w:right w:w="28" w:type="dxa"/>
            </w:tcMar>
            <w:hideMark/>
          </w:tcPr>
          <w:p w14:paraId="3A6951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FS_eEDGEAPP</w:t>
            </w:r>
          </w:p>
        </w:tc>
        <w:tc>
          <w:tcPr>
            <w:tcW w:w="397" w:type="dxa"/>
            <w:shd w:val="clear" w:color="auto" w:fill="auto"/>
            <w:tcMar>
              <w:left w:w="28" w:type="dxa"/>
              <w:right w:w="28" w:type="dxa"/>
            </w:tcMar>
            <w:hideMark/>
          </w:tcPr>
          <w:p w14:paraId="756A333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63C7AAA" w14:textId="3144D54F" w:rsidR="00B821D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495" w:history="1">
              <w:r w:rsidR="007D3634" w:rsidRPr="007D3634">
                <w:rPr>
                  <w:rFonts w:ascii="Calibri" w:hAnsi="Calibri" w:cs="Calibri"/>
                  <w:color w:val="0563C1"/>
                  <w:sz w:val="16"/>
                  <w:szCs w:val="18"/>
                  <w:u w:val="single"/>
                  <w:lang w:eastAsia="en-GB"/>
                </w:rPr>
                <w:t>SP-211510</w:t>
              </w:r>
            </w:hyperlink>
          </w:p>
        </w:tc>
        <w:tc>
          <w:tcPr>
            <w:tcW w:w="2268" w:type="dxa"/>
            <w:shd w:val="clear" w:color="auto" w:fill="auto"/>
            <w:tcMar>
              <w:left w:w="28" w:type="dxa"/>
              <w:right w:w="28" w:type="dxa"/>
            </w:tcMar>
            <w:hideMark/>
          </w:tcPr>
          <w:p w14:paraId="593A74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Gupta, Nishant, Samsung </w:t>
            </w:r>
          </w:p>
        </w:tc>
      </w:tr>
    </w:tbl>
    <w:p w14:paraId="56A19C9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383D33DF" w14:textId="77777777" w:rsidR="00B821D4" w:rsidRPr="00B821D4" w:rsidRDefault="00B821D4" w:rsidP="00B821D4">
      <w:pPr>
        <w:rPr>
          <w:lang w:eastAsia="en-GB"/>
        </w:rPr>
      </w:pPr>
    </w:p>
    <w:p w14:paraId="55AFFA4C" w14:textId="0C21E83E" w:rsidR="00296196" w:rsidRDefault="00296196" w:rsidP="00296196">
      <w:pPr>
        <w:pStyle w:val="Heading1"/>
        <w:rPr>
          <w:lang w:eastAsia="en-GB"/>
        </w:rPr>
      </w:pPr>
      <w:bookmarkStart w:id="126" w:name="_Toc171519668"/>
      <w:r>
        <w:rPr>
          <w:lang w:eastAsia="en-GB"/>
        </w:rPr>
        <w:t>1</w:t>
      </w:r>
      <w:r w:rsidR="00B821D4">
        <w:rPr>
          <w:lang w:eastAsia="en-GB"/>
        </w:rPr>
        <w:t>9</w:t>
      </w:r>
      <w:r>
        <w:rPr>
          <w:lang w:eastAsia="en-GB"/>
        </w:rPr>
        <w:tab/>
        <w:t>Non-Public Networks</w:t>
      </w:r>
      <w:bookmarkEnd w:id="126"/>
    </w:p>
    <w:p w14:paraId="1094EB37" w14:textId="34BA5220" w:rsidR="00460259" w:rsidRDefault="00460259" w:rsidP="00460259">
      <w:pPr>
        <w:rPr>
          <w:lang w:eastAsia="en-GB"/>
        </w:rPr>
      </w:pPr>
      <w:r>
        <w:rPr>
          <w:lang w:eastAsia="en-GB"/>
        </w:rPr>
        <w:t xml:space="preserve">See also </w:t>
      </w:r>
      <w:r w:rsidRPr="00460259">
        <w:rPr>
          <w:lang w:eastAsia="en-GB"/>
        </w:rPr>
        <w:t>Further enhancement of data collection for SON (Self-Organising Networks)/MDT (Minimization of Drive Tests) in NR and EN-DC</w:t>
      </w:r>
    </w:p>
    <w:p w14:paraId="689890CB" w14:textId="04524B5A" w:rsidR="00B821D4" w:rsidRPr="00B821D4" w:rsidRDefault="00B821D4" w:rsidP="00B821D4">
      <w:pPr>
        <w:pStyle w:val="Heading2"/>
        <w:rPr>
          <w:lang w:eastAsia="en-GB"/>
        </w:rPr>
      </w:pPr>
      <w:bookmarkStart w:id="127" w:name="_Toc171519669"/>
      <w:r>
        <w:rPr>
          <w:lang w:eastAsia="en-GB"/>
        </w:rPr>
        <w:t>19.1</w:t>
      </w:r>
      <w:r>
        <w:rPr>
          <w:lang w:eastAsia="en-GB"/>
        </w:rPr>
        <w:tab/>
      </w:r>
      <w:r w:rsidRPr="00B821D4">
        <w:rPr>
          <w:lang w:eastAsia="en-GB"/>
        </w:rPr>
        <w:t>Non-Public Networks Phase 2</w:t>
      </w:r>
      <w:bookmarkEnd w:id="12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35"/>
        <w:gridCol w:w="1757"/>
        <w:gridCol w:w="396"/>
        <w:gridCol w:w="846"/>
        <w:gridCol w:w="2252"/>
      </w:tblGrid>
      <w:tr w:rsidR="00460259" w:rsidRPr="00EF7FBB" w14:paraId="19383FF7" w14:textId="77777777" w:rsidTr="0095122A">
        <w:trPr>
          <w:trHeight w:val="255"/>
        </w:trPr>
        <w:tc>
          <w:tcPr>
            <w:tcW w:w="756" w:type="dxa"/>
            <w:shd w:val="clear" w:color="auto" w:fill="auto"/>
            <w:tcMar>
              <w:left w:w="28" w:type="dxa"/>
              <w:right w:w="28" w:type="dxa"/>
            </w:tcMar>
            <w:hideMark/>
          </w:tcPr>
          <w:p w14:paraId="132CA89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935" w:type="dxa"/>
            <w:shd w:val="clear" w:color="auto" w:fill="auto"/>
            <w:tcMar>
              <w:left w:w="28" w:type="dxa"/>
              <w:right w:w="28" w:type="dxa"/>
            </w:tcMar>
            <w:hideMark/>
          </w:tcPr>
          <w:p w14:paraId="334CAB9B" w14:textId="77777777" w:rsidR="00460259" w:rsidRPr="00EF7FBB" w:rsidRDefault="00460259"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757" w:type="dxa"/>
            <w:shd w:val="clear" w:color="auto" w:fill="auto"/>
            <w:tcMar>
              <w:left w:w="28" w:type="dxa"/>
              <w:right w:w="28" w:type="dxa"/>
            </w:tcMar>
            <w:hideMark/>
          </w:tcPr>
          <w:p w14:paraId="1F6031BA" w14:textId="6CA33AB1"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eNPN_Ph2</w:t>
            </w:r>
          </w:p>
        </w:tc>
        <w:tc>
          <w:tcPr>
            <w:tcW w:w="396" w:type="dxa"/>
            <w:shd w:val="clear" w:color="auto" w:fill="auto"/>
            <w:tcMar>
              <w:left w:w="28" w:type="dxa"/>
              <w:right w:w="28" w:type="dxa"/>
            </w:tcMar>
            <w:hideMark/>
          </w:tcPr>
          <w:p w14:paraId="48606CE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6" w:type="dxa"/>
            <w:shd w:val="clear" w:color="auto" w:fill="auto"/>
            <w:tcMar>
              <w:left w:w="28" w:type="dxa"/>
              <w:right w:w="28" w:type="dxa"/>
            </w:tcMar>
            <w:hideMark/>
          </w:tcPr>
          <w:p w14:paraId="363FE7CA" w14:textId="06DF1FD2" w:rsidR="00460259"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496" w:history="1">
              <w:r w:rsidR="007D3634" w:rsidRPr="007D3634">
                <w:rPr>
                  <w:rFonts w:ascii="Calibri" w:hAnsi="Calibri" w:cs="Calibri"/>
                  <w:color w:val="0563C1"/>
                  <w:sz w:val="16"/>
                  <w:szCs w:val="18"/>
                  <w:u w:val="single"/>
                  <w:lang w:eastAsia="en-GB"/>
                </w:rPr>
                <w:t>SP-220805</w:t>
              </w:r>
            </w:hyperlink>
          </w:p>
        </w:tc>
        <w:tc>
          <w:tcPr>
            <w:tcW w:w="2252" w:type="dxa"/>
            <w:shd w:val="clear" w:color="auto" w:fill="auto"/>
            <w:tcMar>
              <w:left w:w="28" w:type="dxa"/>
              <w:right w:w="28" w:type="dxa"/>
            </w:tcMar>
            <w:hideMark/>
          </w:tcPr>
          <w:p w14:paraId="4CABF77D"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EF0C27E" w14:textId="77777777" w:rsidTr="0095122A">
        <w:trPr>
          <w:trHeight w:val="255"/>
        </w:trPr>
        <w:tc>
          <w:tcPr>
            <w:tcW w:w="756" w:type="dxa"/>
            <w:shd w:val="clear" w:color="auto" w:fill="auto"/>
            <w:tcMar>
              <w:left w:w="28" w:type="dxa"/>
              <w:right w:w="28" w:type="dxa"/>
            </w:tcMar>
            <w:hideMark/>
          </w:tcPr>
          <w:p w14:paraId="1DFAA41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940075</w:t>
            </w:r>
          </w:p>
        </w:tc>
        <w:tc>
          <w:tcPr>
            <w:tcW w:w="3935" w:type="dxa"/>
            <w:shd w:val="clear" w:color="auto" w:fill="auto"/>
            <w:tcMar>
              <w:left w:w="28" w:type="dxa"/>
              <w:right w:w="28" w:type="dxa"/>
            </w:tcMar>
            <w:hideMark/>
          </w:tcPr>
          <w:p w14:paraId="337623DB"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support of Non-Public Networks phase 2 </w:t>
            </w:r>
          </w:p>
        </w:tc>
        <w:tc>
          <w:tcPr>
            <w:tcW w:w="1757" w:type="dxa"/>
            <w:shd w:val="clear" w:color="auto" w:fill="auto"/>
            <w:tcMar>
              <w:left w:w="28" w:type="dxa"/>
              <w:right w:w="28" w:type="dxa"/>
            </w:tcMar>
            <w:hideMark/>
          </w:tcPr>
          <w:p w14:paraId="564A5B0E" w14:textId="38673444"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w:t>
            </w:r>
          </w:p>
        </w:tc>
        <w:tc>
          <w:tcPr>
            <w:tcW w:w="396" w:type="dxa"/>
            <w:shd w:val="clear" w:color="auto" w:fill="auto"/>
            <w:tcMar>
              <w:left w:w="28" w:type="dxa"/>
              <w:right w:w="28" w:type="dxa"/>
            </w:tcMar>
            <w:hideMark/>
          </w:tcPr>
          <w:p w14:paraId="7D94016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320693AD" w14:textId="4765557D" w:rsidR="00460259"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497" w:history="1">
              <w:r w:rsidR="007D3634" w:rsidRPr="007D3634">
                <w:rPr>
                  <w:rFonts w:ascii="Calibri" w:hAnsi="Calibri" w:cs="Calibri"/>
                  <w:color w:val="0563C1"/>
                  <w:sz w:val="16"/>
                  <w:szCs w:val="18"/>
                  <w:u w:val="single"/>
                  <w:lang w:eastAsia="en-GB"/>
                </w:rPr>
                <w:t>SP-220418</w:t>
              </w:r>
            </w:hyperlink>
          </w:p>
        </w:tc>
        <w:tc>
          <w:tcPr>
            <w:tcW w:w="2252" w:type="dxa"/>
            <w:shd w:val="clear" w:color="auto" w:fill="auto"/>
            <w:tcMar>
              <w:left w:w="28" w:type="dxa"/>
              <w:right w:w="28" w:type="dxa"/>
            </w:tcMar>
            <w:hideMark/>
          </w:tcPr>
          <w:p w14:paraId="415C23C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66BCD40" w14:textId="77777777" w:rsidTr="0095122A">
        <w:trPr>
          <w:trHeight w:val="255"/>
        </w:trPr>
        <w:tc>
          <w:tcPr>
            <w:tcW w:w="756" w:type="dxa"/>
            <w:shd w:val="clear" w:color="auto" w:fill="auto"/>
            <w:tcMar>
              <w:left w:w="28" w:type="dxa"/>
              <w:right w:w="28" w:type="dxa"/>
            </w:tcMar>
            <w:hideMark/>
          </w:tcPr>
          <w:p w14:paraId="5562454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935" w:type="dxa"/>
            <w:shd w:val="clear" w:color="auto" w:fill="auto"/>
            <w:tcMar>
              <w:left w:w="28" w:type="dxa"/>
              <w:right w:w="28" w:type="dxa"/>
            </w:tcMar>
            <w:hideMark/>
          </w:tcPr>
          <w:p w14:paraId="36085EA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757" w:type="dxa"/>
            <w:shd w:val="clear" w:color="auto" w:fill="auto"/>
            <w:tcMar>
              <w:left w:w="28" w:type="dxa"/>
              <w:right w:w="28" w:type="dxa"/>
            </w:tcMar>
            <w:hideMark/>
          </w:tcPr>
          <w:p w14:paraId="7A25014A" w14:textId="263891BF"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8AF6A0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7C841311" w14:textId="6FB91E83" w:rsidR="00460259"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498" w:history="1">
              <w:r w:rsidR="007D3634" w:rsidRPr="007D3634">
                <w:rPr>
                  <w:rFonts w:ascii="Calibri" w:hAnsi="Calibri" w:cs="Calibri"/>
                  <w:color w:val="0563C1"/>
                  <w:sz w:val="16"/>
                  <w:szCs w:val="18"/>
                  <w:u w:val="single"/>
                  <w:lang w:eastAsia="en-GB"/>
                </w:rPr>
                <w:t>SP-230096</w:t>
              </w:r>
            </w:hyperlink>
          </w:p>
        </w:tc>
        <w:tc>
          <w:tcPr>
            <w:tcW w:w="2252" w:type="dxa"/>
            <w:shd w:val="clear" w:color="auto" w:fill="auto"/>
            <w:tcMar>
              <w:left w:w="28" w:type="dxa"/>
              <w:right w:w="28" w:type="dxa"/>
            </w:tcMar>
            <w:hideMark/>
          </w:tcPr>
          <w:p w14:paraId="71DC62B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2640CEFA" w14:textId="77777777" w:rsidTr="0095122A">
        <w:trPr>
          <w:trHeight w:val="255"/>
        </w:trPr>
        <w:tc>
          <w:tcPr>
            <w:tcW w:w="756" w:type="dxa"/>
            <w:shd w:val="clear" w:color="auto" w:fill="auto"/>
            <w:tcMar>
              <w:left w:w="28" w:type="dxa"/>
              <w:right w:w="28" w:type="dxa"/>
            </w:tcMar>
            <w:hideMark/>
          </w:tcPr>
          <w:p w14:paraId="00AE013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960033</w:t>
            </w:r>
          </w:p>
        </w:tc>
        <w:tc>
          <w:tcPr>
            <w:tcW w:w="3935" w:type="dxa"/>
            <w:shd w:val="clear" w:color="auto" w:fill="auto"/>
            <w:tcMar>
              <w:left w:w="28" w:type="dxa"/>
              <w:right w:w="28" w:type="dxa"/>
            </w:tcMar>
            <w:hideMark/>
          </w:tcPr>
          <w:p w14:paraId="2E727E11"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enhanced support of Non-Public Networks phase 2 </w:t>
            </w:r>
          </w:p>
        </w:tc>
        <w:tc>
          <w:tcPr>
            <w:tcW w:w="1757" w:type="dxa"/>
            <w:shd w:val="clear" w:color="auto" w:fill="auto"/>
            <w:tcMar>
              <w:left w:w="28" w:type="dxa"/>
              <w:right w:w="28" w:type="dxa"/>
            </w:tcMar>
            <w:hideMark/>
          </w:tcPr>
          <w:p w14:paraId="795B2425" w14:textId="5E9AEE0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FS_eNPN_Ph2_SEC</w:t>
            </w:r>
          </w:p>
        </w:tc>
        <w:tc>
          <w:tcPr>
            <w:tcW w:w="396" w:type="dxa"/>
            <w:shd w:val="clear" w:color="auto" w:fill="auto"/>
            <w:tcMar>
              <w:left w:w="28" w:type="dxa"/>
              <w:right w:w="28" w:type="dxa"/>
            </w:tcMar>
            <w:hideMark/>
          </w:tcPr>
          <w:p w14:paraId="3886A035"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1FBCDDC2" w14:textId="1372E82F" w:rsidR="00460259"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499" w:history="1">
              <w:r w:rsidR="007D3634" w:rsidRPr="007D3634">
                <w:rPr>
                  <w:rFonts w:ascii="Calibri" w:hAnsi="Calibri" w:cs="Calibri"/>
                  <w:color w:val="0563C1"/>
                  <w:sz w:val="16"/>
                  <w:szCs w:val="18"/>
                  <w:u w:val="single"/>
                  <w:lang w:eastAsia="en-GB"/>
                </w:rPr>
                <w:t>SP-220531</w:t>
              </w:r>
            </w:hyperlink>
          </w:p>
        </w:tc>
        <w:tc>
          <w:tcPr>
            <w:tcW w:w="2252" w:type="dxa"/>
            <w:shd w:val="clear" w:color="auto" w:fill="auto"/>
            <w:tcMar>
              <w:left w:w="28" w:type="dxa"/>
              <w:right w:w="28" w:type="dxa"/>
            </w:tcMar>
            <w:hideMark/>
          </w:tcPr>
          <w:p w14:paraId="2B94206A"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4590CF15" w14:textId="77777777" w:rsidTr="0095122A">
        <w:trPr>
          <w:trHeight w:val="255"/>
        </w:trPr>
        <w:tc>
          <w:tcPr>
            <w:tcW w:w="756" w:type="dxa"/>
            <w:shd w:val="clear" w:color="auto" w:fill="auto"/>
            <w:tcMar>
              <w:left w:w="28" w:type="dxa"/>
              <w:right w:w="28" w:type="dxa"/>
            </w:tcMar>
            <w:hideMark/>
          </w:tcPr>
          <w:p w14:paraId="1F5125C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990043</w:t>
            </w:r>
          </w:p>
        </w:tc>
        <w:tc>
          <w:tcPr>
            <w:tcW w:w="3935" w:type="dxa"/>
            <w:shd w:val="clear" w:color="auto" w:fill="auto"/>
            <w:tcMar>
              <w:left w:w="28" w:type="dxa"/>
              <w:right w:w="28" w:type="dxa"/>
            </w:tcMar>
            <w:hideMark/>
          </w:tcPr>
          <w:p w14:paraId="0722749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757" w:type="dxa"/>
            <w:shd w:val="clear" w:color="auto" w:fill="auto"/>
            <w:tcMar>
              <w:left w:w="28" w:type="dxa"/>
              <w:right w:w="28" w:type="dxa"/>
            </w:tcMar>
            <w:hideMark/>
          </w:tcPr>
          <w:p w14:paraId="4FE0B5E0" w14:textId="31046F8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AAE4277"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0A38C53F" w14:textId="122D3EF5" w:rsidR="00460259"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500" w:history="1">
              <w:r w:rsidR="007D3634" w:rsidRPr="007D3634">
                <w:rPr>
                  <w:rFonts w:ascii="Calibri" w:hAnsi="Calibri" w:cs="Calibri"/>
                  <w:color w:val="0563C1"/>
                  <w:sz w:val="16"/>
                  <w:szCs w:val="18"/>
                  <w:u w:val="single"/>
                  <w:lang w:eastAsia="en-GB"/>
                </w:rPr>
                <w:t>SP-230156</w:t>
              </w:r>
            </w:hyperlink>
          </w:p>
        </w:tc>
        <w:tc>
          <w:tcPr>
            <w:tcW w:w="2252" w:type="dxa"/>
            <w:shd w:val="clear" w:color="auto" w:fill="auto"/>
            <w:tcMar>
              <w:left w:w="28" w:type="dxa"/>
              <w:right w:w="28" w:type="dxa"/>
            </w:tcMar>
            <w:hideMark/>
          </w:tcPr>
          <w:p w14:paraId="3EF3B8A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6E179174" w14:textId="77777777" w:rsidTr="0095122A">
        <w:trPr>
          <w:trHeight w:val="255"/>
        </w:trPr>
        <w:tc>
          <w:tcPr>
            <w:tcW w:w="756" w:type="dxa"/>
            <w:shd w:val="clear" w:color="auto" w:fill="auto"/>
            <w:tcMar>
              <w:left w:w="28" w:type="dxa"/>
              <w:right w:w="28" w:type="dxa"/>
            </w:tcMar>
            <w:hideMark/>
          </w:tcPr>
          <w:p w14:paraId="5F65375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980078</w:t>
            </w:r>
          </w:p>
        </w:tc>
        <w:tc>
          <w:tcPr>
            <w:tcW w:w="3935" w:type="dxa"/>
            <w:shd w:val="clear" w:color="auto" w:fill="auto"/>
            <w:tcMar>
              <w:left w:w="28" w:type="dxa"/>
              <w:right w:w="28" w:type="dxa"/>
            </w:tcMar>
            <w:hideMark/>
          </w:tcPr>
          <w:p w14:paraId="4908CEDC"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757" w:type="dxa"/>
            <w:shd w:val="clear" w:color="auto" w:fill="auto"/>
            <w:tcMar>
              <w:left w:w="28" w:type="dxa"/>
              <w:right w:w="28" w:type="dxa"/>
            </w:tcMar>
            <w:hideMark/>
          </w:tcPr>
          <w:p w14:paraId="71F4A7FC" w14:textId="6DC4705C"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51DD551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331779BA" w14:textId="42453765" w:rsidR="00460259"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501"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6A5AAE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6124E7C4" w14:textId="77777777" w:rsidTr="0095122A">
        <w:trPr>
          <w:trHeight w:val="255"/>
        </w:trPr>
        <w:tc>
          <w:tcPr>
            <w:tcW w:w="756" w:type="dxa"/>
            <w:shd w:val="clear" w:color="auto" w:fill="auto"/>
            <w:tcMar>
              <w:left w:w="28" w:type="dxa"/>
              <w:right w:w="28" w:type="dxa"/>
            </w:tcMar>
            <w:hideMark/>
          </w:tcPr>
          <w:p w14:paraId="1933F2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980079</w:t>
            </w:r>
          </w:p>
        </w:tc>
        <w:tc>
          <w:tcPr>
            <w:tcW w:w="3935" w:type="dxa"/>
            <w:shd w:val="clear" w:color="auto" w:fill="auto"/>
            <w:tcMar>
              <w:left w:w="28" w:type="dxa"/>
              <w:right w:w="28" w:type="dxa"/>
            </w:tcMar>
            <w:hideMark/>
          </w:tcPr>
          <w:p w14:paraId="78DC672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757" w:type="dxa"/>
            <w:shd w:val="clear" w:color="auto" w:fill="auto"/>
            <w:tcMar>
              <w:left w:w="28" w:type="dxa"/>
              <w:right w:w="28" w:type="dxa"/>
            </w:tcMar>
            <w:hideMark/>
          </w:tcPr>
          <w:p w14:paraId="3A6E1F7B" w14:textId="5F76E5C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DBA8322"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6" w:type="dxa"/>
            <w:shd w:val="clear" w:color="auto" w:fill="auto"/>
            <w:tcMar>
              <w:left w:w="28" w:type="dxa"/>
              <w:right w:w="28" w:type="dxa"/>
            </w:tcMar>
            <w:hideMark/>
          </w:tcPr>
          <w:p w14:paraId="674573D5" w14:textId="48225D02" w:rsidR="00460259"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502"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6E79B35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448A7303" w14:textId="77777777" w:rsidTr="0095122A">
        <w:trPr>
          <w:trHeight w:val="255"/>
        </w:trPr>
        <w:tc>
          <w:tcPr>
            <w:tcW w:w="756" w:type="dxa"/>
            <w:shd w:val="clear" w:color="auto" w:fill="auto"/>
            <w:tcMar>
              <w:left w:w="28" w:type="dxa"/>
              <w:right w:w="28" w:type="dxa"/>
            </w:tcMar>
            <w:hideMark/>
          </w:tcPr>
          <w:p w14:paraId="5FDC428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980080</w:t>
            </w:r>
          </w:p>
        </w:tc>
        <w:tc>
          <w:tcPr>
            <w:tcW w:w="3935" w:type="dxa"/>
            <w:shd w:val="clear" w:color="auto" w:fill="auto"/>
            <w:tcMar>
              <w:left w:w="28" w:type="dxa"/>
              <w:right w:w="28" w:type="dxa"/>
            </w:tcMar>
            <w:hideMark/>
          </w:tcPr>
          <w:p w14:paraId="1FF1770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757" w:type="dxa"/>
            <w:shd w:val="clear" w:color="auto" w:fill="auto"/>
            <w:tcMar>
              <w:left w:w="28" w:type="dxa"/>
              <w:right w:w="28" w:type="dxa"/>
            </w:tcMar>
            <w:hideMark/>
          </w:tcPr>
          <w:p w14:paraId="0D705204" w14:textId="2FA59CAD"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9070A58"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6" w:type="dxa"/>
            <w:shd w:val="clear" w:color="auto" w:fill="auto"/>
            <w:tcMar>
              <w:left w:w="28" w:type="dxa"/>
              <w:right w:w="28" w:type="dxa"/>
            </w:tcMar>
            <w:hideMark/>
          </w:tcPr>
          <w:p w14:paraId="0E248FDD" w14:textId="461D6BC3" w:rsidR="00460259"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503"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BAFC61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19E459EE" w14:textId="77777777" w:rsidTr="0095122A">
        <w:trPr>
          <w:trHeight w:val="255"/>
        </w:trPr>
        <w:tc>
          <w:tcPr>
            <w:tcW w:w="756" w:type="dxa"/>
            <w:shd w:val="clear" w:color="auto" w:fill="auto"/>
            <w:tcMar>
              <w:left w:w="28" w:type="dxa"/>
              <w:right w:w="28" w:type="dxa"/>
            </w:tcMar>
            <w:hideMark/>
          </w:tcPr>
          <w:p w14:paraId="0E6B0F1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940043</w:t>
            </w:r>
          </w:p>
        </w:tc>
        <w:tc>
          <w:tcPr>
            <w:tcW w:w="3935" w:type="dxa"/>
            <w:shd w:val="clear" w:color="auto" w:fill="auto"/>
            <w:tcMar>
              <w:left w:w="28" w:type="dxa"/>
              <w:right w:w="28" w:type="dxa"/>
            </w:tcMar>
            <w:hideMark/>
          </w:tcPr>
          <w:p w14:paraId="3C2D8B8A"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Charging Aspects for Enhanced Support of Non-Public Networks </w:t>
            </w:r>
          </w:p>
        </w:tc>
        <w:tc>
          <w:tcPr>
            <w:tcW w:w="1757" w:type="dxa"/>
            <w:shd w:val="clear" w:color="auto" w:fill="auto"/>
            <w:tcMar>
              <w:left w:w="28" w:type="dxa"/>
              <w:right w:w="28" w:type="dxa"/>
            </w:tcMar>
            <w:hideMark/>
          </w:tcPr>
          <w:p w14:paraId="3A4F05D9" w14:textId="2280DBB5"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FS_eNPN_CH</w:t>
            </w:r>
          </w:p>
        </w:tc>
        <w:tc>
          <w:tcPr>
            <w:tcW w:w="396" w:type="dxa"/>
            <w:shd w:val="clear" w:color="auto" w:fill="auto"/>
            <w:tcMar>
              <w:left w:w="28" w:type="dxa"/>
              <w:right w:w="28" w:type="dxa"/>
            </w:tcMar>
            <w:hideMark/>
          </w:tcPr>
          <w:p w14:paraId="04A0321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10ADA705" w14:textId="53EE1DF7" w:rsidR="00460259"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504" w:history="1">
              <w:r w:rsidR="007D3634" w:rsidRPr="007D3634">
                <w:rPr>
                  <w:rFonts w:ascii="Calibri" w:hAnsi="Calibri" w:cs="Calibri"/>
                  <w:color w:val="0563C1"/>
                  <w:sz w:val="16"/>
                  <w:szCs w:val="18"/>
                  <w:u w:val="single"/>
                  <w:lang w:eastAsia="en-GB"/>
                </w:rPr>
                <w:t>SP-211447</w:t>
              </w:r>
            </w:hyperlink>
          </w:p>
        </w:tc>
        <w:tc>
          <w:tcPr>
            <w:tcW w:w="2252" w:type="dxa"/>
            <w:shd w:val="clear" w:color="auto" w:fill="auto"/>
            <w:tcMar>
              <w:left w:w="28" w:type="dxa"/>
              <w:right w:w="28" w:type="dxa"/>
            </w:tcMar>
            <w:hideMark/>
          </w:tcPr>
          <w:p w14:paraId="70ED336B"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60259" w:rsidRPr="00EF7FBB" w14:paraId="7B50AE92" w14:textId="77777777" w:rsidTr="0095122A">
        <w:trPr>
          <w:trHeight w:val="255"/>
        </w:trPr>
        <w:tc>
          <w:tcPr>
            <w:tcW w:w="756" w:type="dxa"/>
            <w:shd w:val="clear" w:color="auto" w:fill="auto"/>
            <w:tcMar>
              <w:left w:w="28" w:type="dxa"/>
              <w:right w:w="28" w:type="dxa"/>
            </w:tcMar>
            <w:hideMark/>
          </w:tcPr>
          <w:p w14:paraId="685AC43E"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935" w:type="dxa"/>
            <w:shd w:val="clear" w:color="auto" w:fill="auto"/>
            <w:tcMar>
              <w:left w:w="28" w:type="dxa"/>
              <w:right w:w="28" w:type="dxa"/>
            </w:tcMar>
            <w:hideMark/>
          </w:tcPr>
          <w:p w14:paraId="7D2774F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757" w:type="dxa"/>
            <w:shd w:val="clear" w:color="auto" w:fill="auto"/>
            <w:tcMar>
              <w:left w:w="28" w:type="dxa"/>
              <w:right w:w="28" w:type="dxa"/>
            </w:tcMar>
            <w:hideMark/>
          </w:tcPr>
          <w:p w14:paraId="6DBFC80D" w14:textId="525D1AA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eNPN_CH</w:t>
            </w:r>
          </w:p>
        </w:tc>
        <w:tc>
          <w:tcPr>
            <w:tcW w:w="396" w:type="dxa"/>
            <w:shd w:val="clear" w:color="auto" w:fill="auto"/>
            <w:tcMar>
              <w:left w:w="28" w:type="dxa"/>
              <w:right w:w="28" w:type="dxa"/>
            </w:tcMar>
            <w:hideMark/>
          </w:tcPr>
          <w:p w14:paraId="716A99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21814AF3" w14:textId="39FB233A" w:rsidR="00460259"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505" w:history="1">
              <w:r w:rsidR="007D3634" w:rsidRPr="007D3634">
                <w:rPr>
                  <w:rFonts w:ascii="Calibri" w:hAnsi="Calibri" w:cs="Calibri"/>
                  <w:color w:val="0563C1"/>
                  <w:sz w:val="16"/>
                  <w:szCs w:val="18"/>
                  <w:u w:val="single"/>
                  <w:lang w:eastAsia="en-GB"/>
                </w:rPr>
                <w:t>SP-230177</w:t>
              </w:r>
            </w:hyperlink>
          </w:p>
        </w:tc>
        <w:tc>
          <w:tcPr>
            <w:tcW w:w="2252" w:type="dxa"/>
            <w:shd w:val="clear" w:color="auto" w:fill="auto"/>
            <w:tcMar>
              <w:left w:w="28" w:type="dxa"/>
              <w:right w:w="28" w:type="dxa"/>
            </w:tcMar>
            <w:hideMark/>
          </w:tcPr>
          <w:p w14:paraId="78251C86"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07A19" w:rsidRPr="00EF7FBB" w14:paraId="1A73D49B" w14:textId="77777777" w:rsidTr="0095122A">
        <w:trPr>
          <w:trHeight w:val="255"/>
        </w:trPr>
        <w:tc>
          <w:tcPr>
            <w:tcW w:w="756" w:type="dxa"/>
            <w:shd w:val="clear" w:color="auto" w:fill="auto"/>
            <w:tcMar>
              <w:left w:w="28" w:type="dxa"/>
              <w:right w:w="28" w:type="dxa"/>
            </w:tcMar>
          </w:tcPr>
          <w:p w14:paraId="74CBF893"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990034</w:t>
            </w:r>
          </w:p>
        </w:tc>
        <w:tc>
          <w:tcPr>
            <w:tcW w:w="3935" w:type="dxa"/>
            <w:shd w:val="clear" w:color="auto" w:fill="auto"/>
            <w:tcMar>
              <w:left w:w="28" w:type="dxa"/>
              <w:right w:w="28" w:type="dxa"/>
            </w:tcMar>
          </w:tcPr>
          <w:p w14:paraId="500C162A"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Management of non-public networks phase 2</w:t>
            </w:r>
          </w:p>
        </w:tc>
        <w:tc>
          <w:tcPr>
            <w:tcW w:w="1757" w:type="dxa"/>
            <w:shd w:val="clear" w:color="auto" w:fill="auto"/>
            <w:tcMar>
              <w:left w:w="28" w:type="dxa"/>
              <w:right w:w="28" w:type="dxa"/>
            </w:tcMar>
          </w:tcPr>
          <w:p w14:paraId="7ABB1F59" w14:textId="77777777" w:rsidR="00407A19" w:rsidRPr="00407A19"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OAM_NPN_Ph2</w:t>
            </w:r>
          </w:p>
        </w:tc>
        <w:tc>
          <w:tcPr>
            <w:tcW w:w="396" w:type="dxa"/>
            <w:shd w:val="clear" w:color="auto" w:fill="auto"/>
            <w:tcMar>
              <w:left w:w="28" w:type="dxa"/>
              <w:right w:w="28" w:type="dxa"/>
            </w:tcMar>
          </w:tcPr>
          <w:p w14:paraId="77AE8E38"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46" w:type="dxa"/>
            <w:shd w:val="clear" w:color="auto" w:fill="auto"/>
            <w:tcMar>
              <w:left w:w="28" w:type="dxa"/>
              <w:right w:w="28" w:type="dxa"/>
            </w:tcMar>
          </w:tcPr>
          <w:p w14:paraId="7E92E1F7" w14:textId="1088C85F" w:rsidR="00407A19" w:rsidRPr="00407A19"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r w:rsidRPr="007D3634">
              <w:rPr>
                <w:rFonts w:ascii="Calibri" w:hAnsi="Calibri" w:cs="Calibri"/>
                <w:color w:val="0563C1"/>
                <w:sz w:val="16"/>
                <w:szCs w:val="18"/>
                <w:u w:val="single"/>
                <w:lang w:eastAsia="en-GB"/>
              </w:rPr>
              <w:t>SP-230184</w:t>
            </w:r>
          </w:p>
        </w:tc>
        <w:tc>
          <w:tcPr>
            <w:tcW w:w="2252" w:type="dxa"/>
            <w:shd w:val="clear" w:color="auto" w:fill="auto"/>
            <w:tcMar>
              <w:left w:w="28" w:type="dxa"/>
              <w:right w:w="28" w:type="dxa"/>
            </w:tcMar>
          </w:tcPr>
          <w:p w14:paraId="63F3C90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407A19">
              <w:rPr>
                <w:rFonts w:ascii="Arial" w:hAnsi="Arial" w:cs="Arial"/>
                <w:b/>
                <w:bCs/>
                <w:color w:val="000000"/>
                <w:sz w:val="18"/>
                <w:szCs w:val="18"/>
                <w:lang w:eastAsia="en-GB"/>
              </w:rPr>
              <w:t xml:space="preserve">ZHANG, Kai, Huawei </w:t>
            </w:r>
          </w:p>
        </w:tc>
      </w:tr>
      <w:tr w:rsidR="0095122A" w:rsidRPr="00EF7FBB" w14:paraId="26A07469" w14:textId="77777777" w:rsidTr="0095122A">
        <w:trPr>
          <w:trHeight w:val="255"/>
        </w:trPr>
        <w:tc>
          <w:tcPr>
            <w:tcW w:w="756" w:type="dxa"/>
            <w:shd w:val="clear" w:color="auto" w:fill="auto"/>
            <w:tcMar>
              <w:left w:w="28" w:type="dxa"/>
              <w:right w:w="28" w:type="dxa"/>
            </w:tcMar>
          </w:tcPr>
          <w:p w14:paraId="25036A53" w14:textId="6E939946"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940035</w:t>
            </w:r>
          </w:p>
        </w:tc>
        <w:tc>
          <w:tcPr>
            <w:tcW w:w="3935" w:type="dxa"/>
            <w:shd w:val="clear" w:color="auto" w:fill="auto"/>
            <w:tcMar>
              <w:left w:w="28" w:type="dxa"/>
              <w:right w:w="28" w:type="dxa"/>
            </w:tcMar>
          </w:tcPr>
          <w:p w14:paraId="0F12C972" w14:textId="2F6C05D2"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2B8C">
              <w:rPr>
                <w:rFonts w:ascii="Arial" w:hAnsi="Arial" w:cs="Arial"/>
                <w:bCs/>
                <w:sz w:val="16"/>
                <w:szCs w:val="16"/>
                <w:lang w:eastAsia="en-GB"/>
              </w:rPr>
              <w:t>Study on enhancement of management of non-public networks</w:t>
            </w:r>
          </w:p>
        </w:tc>
        <w:tc>
          <w:tcPr>
            <w:tcW w:w="1757" w:type="dxa"/>
            <w:shd w:val="clear" w:color="auto" w:fill="auto"/>
            <w:tcMar>
              <w:left w:w="28" w:type="dxa"/>
              <w:right w:w="28" w:type="dxa"/>
            </w:tcMar>
          </w:tcPr>
          <w:p w14:paraId="5EC6E557" w14:textId="5E2818A3"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0926">
              <w:rPr>
                <w:rFonts w:ascii="Arial" w:hAnsi="Arial" w:cs="Arial"/>
                <w:bCs/>
                <w:sz w:val="16"/>
                <w:szCs w:val="16"/>
                <w:lang w:eastAsia="en-GB"/>
              </w:rPr>
              <w:t>FS_OAM_eNPN</w:t>
            </w:r>
          </w:p>
        </w:tc>
        <w:tc>
          <w:tcPr>
            <w:tcW w:w="396" w:type="dxa"/>
            <w:shd w:val="clear" w:color="auto" w:fill="auto"/>
            <w:tcMar>
              <w:left w:w="28" w:type="dxa"/>
              <w:right w:w="28" w:type="dxa"/>
            </w:tcMar>
          </w:tcPr>
          <w:p w14:paraId="0F592D06" w14:textId="43460CC4" w:rsidR="0095122A"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S5</w:t>
            </w:r>
          </w:p>
        </w:tc>
        <w:tc>
          <w:tcPr>
            <w:tcW w:w="846" w:type="dxa"/>
            <w:shd w:val="clear" w:color="auto" w:fill="auto"/>
            <w:tcMar>
              <w:left w:w="28" w:type="dxa"/>
              <w:right w:w="28" w:type="dxa"/>
            </w:tcMar>
          </w:tcPr>
          <w:p w14:paraId="6B2100AA" w14:textId="71649617" w:rsidR="0095122A" w:rsidRPr="007D3634" w:rsidRDefault="0095122A" w:rsidP="0095122A">
            <w:pPr>
              <w:overflowPunct/>
              <w:autoSpaceDE/>
              <w:autoSpaceDN/>
              <w:adjustRightInd/>
              <w:spacing w:after="0"/>
              <w:textAlignment w:val="auto"/>
              <w:rPr>
                <w:rFonts w:ascii="Calibri" w:hAnsi="Calibri" w:cs="Calibri"/>
                <w:color w:val="0563C1"/>
                <w:sz w:val="16"/>
                <w:szCs w:val="18"/>
                <w:u w:val="single"/>
                <w:lang w:eastAsia="en-GB"/>
              </w:rPr>
            </w:pPr>
            <w:r w:rsidRPr="0095122A">
              <w:rPr>
                <w:rFonts w:ascii="Arial" w:hAnsi="Arial" w:cs="Arial"/>
                <w:bCs/>
                <w:sz w:val="14"/>
                <w:szCs w:val="14"/>
                <w:lang w:eastAsia="en-GB"/>
              </w:rPr>
              <w:t>SP-230185</w:t>
            </w:r>
          </w:p>
        </w:tc>
        <w:tc>
          <w:tcPr>
            <w:tcW w:w="2252" w:type="dxa"/>
            <w:shd w:val="clear" w:color="auto" w:fill="auto"/>
            <w:tcMar>
              <w:left w:w="28" w:type="dxa"/>
              <w:right w:w="28" w:type="dxa"/>
            </w:tcMar>
          </w:tcPr>
          <w:p w14:paraId="6C237084" w14:textId="3ADED6DC" w:rsidR="0095122A" w:rsidRPr="00407A19" w:rsidRDefault="0095122A" w:rsidP="0095122A">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Cs/>
                <w:sz w:val="16"/>
                <w:szCs w:val="16"/>
                <w:lang w:eastAsia="en-GB"/>
              </w:rPr>
              <w:t>Kai ZHANG</w:t>
            </w:r>
            <w:r w:rsidRPr="00AC283C">
              <w:rPr>
                <w:rFonts w:ascii="Arial" w:hAnsi="Arial" w:cs="Arial"/>
                <w:bCs/>
                <w:sz w:val="16"/>
                <w:szCs w:val="16"/>
                <w:lang w:eastAsia="en-GB"/>
              </w:rPr>
              <w:t>, Huawei</w:t>
            </w:r>
          </w:p>
        </w:tc>
      </w:tr>
      <w:tr w:rsidR="0095122A" w:rsidRPr="00EF7FBB" w14:paraId="08153243" w14:textId="77777777" w:rsidTr="0095122A">
        <w:trPr>
          <w:trHeight w:val="255"/>
        </w:trPr>
        <w:tc>
          <w:tcPr>
            <w:tcW w:w="756" w:type="dxa"/>
            <w:shd w:val="clear" w:color="auto" w:fill="auto"/>
            <w:tcMar>
              <w:left w:w="28" w:type="dxa"/>
              <w:right w:w="28" w:type="dxa"/>
            </w:tcMar>
            <w:hideMark/>
          </w:tcPr>
          <w:p w14:paraId="61460FF9"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991138</w:t>
            </w:r>
          </w:p>
        </w:tc>
        <w:tc>
          <w:tcPr>
            <w:tcW w:w="3935" w:type="dxa"/>
            <w:shd w:val="clear" w:color="auto" w:fill="auto"/>
            <w:tcMar>
              <w:left w:w="28" w:type="dxa"/>
              <w:right w:w="28" w:type="dxa"/>
            </w:tcMar>
            <w:hideMark/>
          </w:tcPr>
          <w:p w14:paraId="57DFA3E3"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Non-Public Networks Phase 2: NG-RAN aspects</w:t>
            </w:r>
          </w:p>
        </w:tc>
        <w:tc>
          <w:tcPr>
            <w:tcW w:w="1757" w:type="dxa"/>
            <w:shd w:val="clear" w:color="auto" w:fill="auto"/>
            <w:tcMar>
              <w:left w:w="28" w:type="dxa"/>
              <w:right w:w="28" w:type="dxa"/>
            </w:tcMar>
            <w:hideMark/>
          </w:tcPr>
          <w:p w14:paraId="399F32E7" w14:textId="66BDB640" w:rsidR="0095122A" w:rsidRPr="00EF7FBB" w:rsidRDefault="0095122A" w:rsidP="0095122A">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eNPN_Ph2-NGRAN-Core</w:t>
            </w:r>
          </w:p>
        </w:tc>
        <w:tc>
          <w:tcPr>
            <w:tcW w:w="396" w:type="dxa"/>
            <w:shd w:val="clear" w:color="auto" w:fill="auto"/>
            <w:tcMar>
              <w:left w:w="28" w:type="dxa"/>
              <w:right w:w="28" w:type="dxa"/>
            </w:tcMar>
            <w:hideMark/>
          </w:tcPr>
          <w:p w14:paraId="2B708FED"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6" w:type="dxa"/>
            <w:shd w:val="clear" w:color="auto" w:fill="auto"/>
            <w:tcMar>
              <w:left w:w="28" w:type="dxa"/>
              <w:right w:w="28" w:type="dxa"/>
            </w:tcMar>
            <w:hideMark/>
          </w:tcPr>
          <w:p w14:paraId="184E3FEE" w14:textId="2DA47A6D" w:rsidR="0095122A" w:rsidRPr="00EF7FBB" w:rsidRDefault="00E33151" w:rsidP="0095122A">
            <w:pPr>
              <w:overflowPunct/>
              <w:autoSpaceDE/>
              <w:autoSpaceDN/>
              <w:adjustRightInd/>
              <w:spacing w:after="0"/>
              <w:textAlignment w:val="auto"/>
              <w:rPr>
                <w:rFonts w:ascii="Calibri" w:hAnsi="Calibri" w:cs="Calibri"/>
                <w:color w:val="0563C1"/>
                <w:sz w:val="18"/>
                <w:szCs w:val="18"/>
                <w:u w:val="single"/>
                <w:lang w:eastAsia="en-GB"/>
              </w:rPr>
            </w:pPr>
            <w:hyperlink r:id="rId506" w:history="1">
              <w:r w:rsidR="0095122A" w:rsidRPr="007D3634">
                <w:rPr>
                  <w:rFonts w:ascii="Calibri" w:hAnsi="Calibri" w:cs="Calibri"/>
                  <w:color w:val="0563C1"/>
                  <w:sz w:val="16"/>
                  <w:szCs w:val="18"/>
                  <w:u w:val="single"/>
                  <w:lang w:eastAsia="en-GB"/>
                </w:rPr>
                <w:t>RP-231185</w:t>
              </w:r>
            </w:hyperlink>
          </w:p>
        </w:tc>
        <w:tc>
          <w:tcPr>
            <w:tcW w:w="2252" w:type="dxa"/>
            <w:shd w:val="clear" w:color="auto" w:fill="auto"/>
            <w:tcMar>
              <w:left w:w="28" w:type="dxa"/>
              <w:right w:w="28" w:type="dxa"/>
            </w:tcMar>
            <w:hideMark/>
          </w:tcPr>
          <w:p w14:paraId="0CF75638" w14:textId="77777777" w:rsidR="0095122A" w:rsidRPr="00EF7FBB" w:rsidRDefault="0095122A" w:rsidP="0095122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Shengnan Liu, China Telecom</w:t>
            </w:r>
          </w:p>
        </w:tc>
      </w:tr>
    </w:tbl>
    <w:p w14:paraId="478B7566" w14:textId="6AD311DC" w:rsidR="00460259" w:rsidRDefault="00460259" w:rsidP="0095122A">
      <w:pPr>
        <w:rPr>
          <w:lang w:eastAsia="en-GB"/>
        </w:rPr>
      </w:pPr>
      <w:r w:rsidRPr="00176CBE">
        <w:rPr>
          <w:lang w:eastAsia="en-GB"/>
        </w:rPr>
        <w:t xml:space="preserve">Summary based on the input provided by </w:t>
      </w:r>
      <w:r w:rsidR="00396ED0" w:rsidRPr="00396ED0">
        <w:rPr>
          <w:lang w:eastAsia="en-GB"/>
        </w:rPr>
        <w:t>by Ericsson in SP-240381</w:t>
      </w:r>
      <w:r w:rsidR="00396ED0">
        <w:rPr>
          <w:lang w:eastAsia="en-GB"/>
        </w:rPr>
        <w:t xml:space="preserve"> for the </w:t>
      </w:r>
      <w:r w:rsidR="00072524">
        <w:rPr>
          <w:lang w:eastAsia="en-GB"/>
        </w:rPr>
        <w:t>General aspects</w:t>
      </w:r>
      <w:r w:rsidR="00396ED0">
        <w:rPr>
          <w:lang w:eastAsia="en-GB"/>
        </w:rPr>
        <w:t xml:space="preserve">, by </w:t>
      </w:r>
      <w:r>
        <w:rPr>
          <w:lang w:eastAsia="en-GB"/>
        </w:rPr>
        <w:t>China Telecom</w:t>
      </w:r>
      <w:r w:rsidR="003B2BC2">
        <w:rPr>
          <w:lang w:eastAsia="en-GB"/>
        </w:rPr>
        <w:t xml:space="preserve"> </w:t>
      </w:r>
      <w:r w:rsidRPr="00176CBE">
        <w:rPr>
          <w:lang w:eastAsia="en-GB"/>
        </w:rPr>
        <w:t xml:space="preserve">in </w:t>
      </w:r>
      <w:r w:rsidRPr="00460259">
        <w:rPr>
          <w:lang w:eastAsia="en-GB"/>
        </w:rPr>
        <w:t>RP-233568</w:t>
      </w:r>
      <w:r>
        <w:rPr>
          <w:lang w:eastAsia="en-GB"/>
        </w:rPr>
        <w:t xml:space="preserve"> for the RAN aspects</w:t>
      </w:r>
      <w:r w:rsidR="003B2BC2">
        <w:rPr>
          <w:lang w:eastAsia="en-GB"/>
        </w:rPr>
        <w:t xml:space="preserve">, </w:t>
      </w:r>
      <w:r w:rsidR="00396ED0">
        <w:rPr>
          <w:lang w:eastAsia="en-GB"/>
        </w:rPr>
        <w:t xml:space="preserve">by China Telecom </w:t>
      </w:r>
      <w:r w:rsidR="003B2BC2">
        <w:rPr>
          <w:lang w:eastAsia="en-GB"/>
        </w:rPr>
        <w:t xml:space="preserve">in </w:t>
      </w:r>
      <w:r w:rsidR="003B2BC2" w:rsidRPr="003B2BC2">
        <w:rPr>
          <w:lang w:eastAsia="en-GB"/>
        </w:rPr>
        <w:t>SP-240334</w:t>
      </w:r>
      <w:r w:rsidR="003B2BC2">
        <w:rPr>
          <w:lang w:eastAsia="en-GB"/>
        </w:rPr>
        <w:t xml:space="preserve"> for the Charging aspects</w:t>
      </w:r>
      <w:r w:rsidR="0095122A">
        <w:rPr>
          <w:lang w:eastAsia="en-GB"/>
        </w:rPr>
        <w:t xml:space="preserve"> and by </w:t>
      </w:r>
      <w:r w:rsidR="0095122A" w:rsidRPr="0095122A">
        <w:rPr>
          <w:lang w:eastAsia="en-GB"/>
        </w:rPr>
        <w:t>Huawei in SP-240143</w:t>
      </w:r>
      <w:r w:rsidR="0095122A">
        <w:rPr>
          <w:lang w:eastAsia="en-GB"/>
        </w:rPr>
        <w:t xml:space="preserve"> for the management aspects (UID 990034 and 940035)</w:t>
      </w:r>
      <w:r w:rsidR="00396ED0">
        <w:rPr>
          <w:lang w:eastAsia="en-GB"/>
        </w:rPr>
        <w:t>.</w:t>
      </w:r>
    </w:p>
    <w:p w14:paraId="05FE626B" w14:textId="4414175E" w:rsidR="00460259" w:rsidRDefault="00072524" w:rsidP="00460259">
      <w:pPr>
        <w:rPr>
          <w:b/>
          <w:bCs/>
          <w:u w:val="single"/>
          <w:lang w:eastAsia="en-GB"/>
        </w:rPr>
      </w:pPr>
      <w:r>
        <w:rPr>
          <w:b/>
          <w:bCs/>
          <w:u w:val="single"/>
          <w:lang w:eastAsia="en-GB"/>
        </w:rPr>
        <w:t>General aspects</w:t>
      </w:r>
    </w:p>
    <w:p w14:paraId="24D2FC79" w14:textId="77777777" w:rsidR="00396ED0" w:rsidRDefault="00396ED0" w:rsidP="00396ED0">
      <w:pPr>
        <w:rPr>
          <w:lang w:eastAsia="en-GB"/>
        </w:rPr>
      </w:pPr>
      <w:r>
        <w:rPr>
          <w:lang w:eastAsia="en-GB"/>
        </w:rPr>
        <w:t>The Rel-17 work item Enhanced support of Non-Public Networks further enhanced the support of non-public networks introduced in Rel-16. The Non-Public Networks provides 5GS coverage within a specific geographic area for non-public use and is a key demand of emerging 5G applications and verticals.</w:t>
      </w:r>
    </w:p>
    <w:p w14:paraId="4D2C816D" w14:textId="77777777" w:rsidR="00396ED0" w:rsidRDefault="00396ED0" w:rsidP="00396ED0">
      <w:pPr>
        <w:rPr>
          <w:lang w:eastAsia="en-GB"/>
        </w:rPr>
      </w:pPr>
      <w:r>
        <w:rPr>
          <w:lang w:eastAsia="en-GB"/>
        </w:rPr>
        <w:t>The Rel-18 work item on Non-Public Networks Phase 2 builds on the work in Rel-16 and Rel-17. It enables SNPN support for idle and connected mode mobility between equivalent SNPNs without new network selection, support for non-3GPP access for SNPN, and support for providing access to Localized Services.</w:t>
      </w:r>
    </w:p>
    <w:p w14:paraId="7DDF9F56" w14:textId="77777777" w:rsidR="00396ED0" w:rsidRDefault="00396ED0" w:rsidP="00396ED0">
      <w:pPr>
        <w:rPr>
          <w:lang w:eastAsia="en-GB"/>
        </w:rPr>
      </w:pPr>
      <w:r>
        <w:rPr>
          <w:lang w:eastAsia="en-GB"/>
        </w:rPr>
        <w:t>Support for enhanced mobility by enabling support for idle and connected mode mobility between SNPNs without new network selection, including:</w:t>
      </w:r>
    </w:p>
    <w:p w14:paraId="06F0A15A" w14:textId="77777777" w:rsidR="00396ED0" w:rsidRDefault="00396ED0" w:rsidP="001A3797">
      <w:pPr>
        <w:spacing w:after="0"/>
        <w:rPr>
          <w:lang w:eastAsia="en-GB"/>
        </w:rPr>
      </w:pPr>
      <w:r>
        <w:rPr>
          <w:lang w:eastAsia="en-GB"/>
        </w:rPr>
        <w:t>a.</w:t>
      </w:r>
      <w:r>
        <w:rPr>
          <w:lang w:eastAsia="en-GB"/>
        </w:rPr>
        <w:tab/>
        <w:t>UE and AMF support of equivalent SNPN list in NAS;</w:t>
      </w:r>
    </w:p>
    <w:p w14:paraId="586ABDF4" w14:textId="77777777" w:rsidR="00396ED0" w:rsidRDefault="00396ED0" w:rsidP="001A3797">
      <w:pPr>
        <w:spacing w:after="0"/>
        <w:rPr>
          <w:lang w:eastAsia="en-GB"/>
        </w:rPr>
      </w:pPr>
      <w:r>
        <w:rPr>
          <w:lang w:eastAsia="en-GB"/>
        </w:rPr>
        <w:t>b.</w:t>
      </w:r>
      <w:r>
        <w:rPr>
          <w:lang w:eastAsia="en-GB"/>
        </w:rPr>
        <w:tab/>
        <w:t>NG-RAN and AMF support of equivalent SNPNs in NGAP; and</w:t>
      </w:r>
    </w:p>
    <w:p w14:paraId="120625B1" w14:textId="77777777" w:rsidR="00396ED0" w:rsidRDefault="00396ED0" w:rsidP="00396ED0">
      <w:pPr>
        <w:rPr>
          <w:lang w:eastAsia="en-GB"/>
        </w:rPr>
      </w:pPr>
      <w:r>
        <w:rPr>
          <w:lang w:eastAsia="en-GB"/>
        </w:rPr>
        <w:t>c.</w:t>
      </w:r>
      <w:r>
        <w:rPr>
          <w:lang w:eastAsia="en-GB"/>
        </w:rPr>
        <w:tab/>
        <w:t>UE/NG-RAN/AMF take equivalent SNPN list into consideration, for supporting relevant functions, e.g., idle/connected mode mobility.</w:t>
      </w:r>
    </w:p>
    <w:p w14:paraId="10E0A7EF" w14:textId="77777777" w:rsidR="00396ED0" w:rsidRDefault="00396ED0" w:rsidP="00396ED0">
      <w:pPr>
        <w:rPr>
          <w:lang w:eastAsia="en-GB"/>
        </w:rPr>
      </w:pPr>
      <w:r>
        <w:rPr>
          <w:lang w:eastAsia="en-GB"/>
        </w:rPr>
        <w:t xml:space="preserve">Support for non-3GPP access for SNPN: The Access Network from which the UE can access an SNPN can be a non-3GPP access i.e., Untrusted non-3GPP access network, or Trusted non-3GPP access network. This includes functionality to enable access via wireline access network to 5GCN of an SNPN, Non-Seamless WLAN offload (NSWO) procedure, and Non-5G-Capable over WLAN (N5CW) access to SNPNs. Support for non-3GPP access for SNPN required additional security specifications, since SNPN allows the use of additional EAP methods for mutual authentication between UE and network, e.g., certificate-based authentication, and the usage of anonymous SUCI for identifier privacy. </w:t>
      </w:r>
    </w:p>
    <w:p w14:paraId="6354D646" w14:textId="77777777" w:rsidR="00396ED0" w:rsidRDefault="00396ED0" w:rsidP="00396ED0">
      <w:pPr>
        <w:rPr>
          <w:lang w:eastAsia="en-GB"/>
        </w:rPr>
      </w:pPr>
      <w:r>
        <w:rPr>
          <w:lang w:eastAsia="en-GB"/>
        </w:rPr>
        <w:t xml:space="preserve">Support for providing access to Localized Services: Enabling UEs to perform SNPN selection for accessing SNPNs providing access to Localized Services. This was achieved by new lists for automatic SNPN selection i.e., Credentials Holder controlled prioritized list of preferred SNPNs for accessing Localized Services, and Credentials Holder controlled prioritized list of GINs for accessing Localized Services, and by enhancing manual SNPN selection as well. </w:t>
      </w:r>
    </w:p>
    <w:p w14:paraId="00E1CCC9" w14:textId="0F56CF12" w:rsidR="00396ED0" w:rsidRDefault="00396ED0" w:rsidP="00396ED0">
      <w:pPr>
        <w:rPr>
          <w:lang w:eastAsia="en-GB"/>
        </w:rPr>
      </w:pPr>
      <w:r>
        <w:rPr>
          <w:lang w:eastAsia="en-GB"/>
        </w:rPr>
        <w:t>Informative description how existing 5GS functionality can be used to enable access to Localized Services in SNPN or PNI-NPNs e.g., information that can be included in agreements with the Localized Service Providers, configuration of network, re-use of Session Management functionality, how to enable and restrict the UE's access to Localized Services and support for leaving network that provides access to Localized Services.</w:t>
      </w:r>
    </w:p>
    <w:p w14:paraId="5A92B9FA" w14:textId="47CDA772" w:rsidR="00460259" w:rsidRPr="00460259" w:rsidRDefault="00460259" w:rsidP="00460259">
      <w:pPr>
        <w:rPr>
          <w:b/>
          <w:bCs/>
          <w:u w:val="single"/>
          <w:lang w:eastAsia="en-GB"/>
        </w:rPr>
      </w:pPr>
      <w:r w:rsidRPr="00460259">
        <w:rPr>
          <w:b/>
          <w:bCs/>
          <w:u w:val="single"/>
          <w:lang w:eastAsia="en-GB"/>
        </w:rPr>
        <w:t>RAN aspects</w:t>
      </w:r>
    </w:p>
    <w:p w14:paraId="6E2ECAD0" w14:textId="644DF6A4" w:rsidR="00460259" w:rsidRDefault="00396ED0" w:rsidP="00396ED0">
      <w:pPr>
        <w:rPr>
          <w:lang w:eastAsia="en-GB"/>
        </w:rPr>
      </w:pPr>
      <w:r>
        <w:rPr>
          <w:lang w:eastAsia="en-GB"/>
        </w:rPr>
        <w:t xml:space="preserve">The </w:t>
      </w:r>
      <w:r w:rsidR="00460259">
        <w:rPr>
          <w:lang w:eastAsia="en-GB"/>
        </w:rPr>
        <w:t>Rel-18</w:t>
      </w:r>
      <w:r>
        <w:rPr>
          <w:lang w:eastAsia="en-GB"/>
        </w:rPr>
        <w:t xml:space="preserve"> </w:t>
      </w:r>
      <w:r w:rsidR="00460259">
        <w:rPr>
          <w:lang w:eastAsia="en-GB"/>
        </w:rPr>
        <w:t xml:space="preserve">work item </w:t>
      </w:r>
      <w:r>
        <w:rPr>
          <w:lang w:eastAsia="en-GB"/>
        </w:rPr>
        <w:t>“</w:t>
      </w:r>
      <w:r w:rsidR="00460259">
        <w:rPr>
          <w:lang w:eastAsia="en-GB"/>
        </w:rPr>
        <w:t>Non-Public Networks Phase 2: NG-RAN aspects</w:t>
      </w:r>
      <w:r>
        <w:rPr>
          <w:lang w:eastAsia="en-GB"/>
        </w:rPr>
        <w:t>”</w:t>
      </w:r>
      <w:r w:rsidR="00460259">
        <w:rPr>
          <w:lang w:eastAsia="en-GB"/>
        </w:rPr>
        <w:t xml:space="preserve"> objectives </w:t>
      </w:r>
      <w:r>
        <w:rPr>
          <w:lang w:eastAsia="en-GB"/>
        </w:rPr>
        <w:t>are to s</w:t>
      </w:r>
      <w:r w:rsidR="00460259">
        <w:rPr>
          <w:lang w:eastAsia="en-GB"/>
        </w:rPr>
        <w:t xml:space="preserve">upport </w:t>
      </w:r>
      <w:r>
        <w:rPr>
          <w:lang w:eastAsia="en-GB"/>
        </w:rPr>
        <w:t xml:space="preserve">the </w:t>
      </w:r>
      <w:r w:rsidR="00460259">
        <w:rPr>
          <w:lang w:eastAsia="en-GB"/>
        </w:rPr>
        <w:t>enhanced mobility by enabling support for idle and connected mode mobility between SNPNs without new network selection [RAN3, RAN2]</w:t>
      </w:r>
      <w:r>
        <w:rPr>
          <w:lang w:eastAsia="en-GB"/>
        </w:rPr>
        <w:t xml:space="preserve"> and to s</w:t>
      </w:r>
      <w:r w:rsidR="00460259">
        <w:rPr>
          <w:lang w:eastAsia="en-GB"/>
        </w:rPr>
        <w:t>upport for non-3GPP access for SNPN [RAN3]</w:t>
      </w:r>
      <w:r>
        <w:rPr>
          <w:lang w:eastAsia="en-GB"/>
        </w:rPr>
        <w:t>.</w:t>
      </w:r>
    </w:p>
    <w:p w14:paraId="21F67BAF" w14:textId="3D10663C" w:rsidR="00460259" w:rsidRDefault="00460259" w:rsidP="00460259">
      <w:pPr>
        <w:rPr>
          <w:lang w:eastAsia="en-GB"/>
        </w:rPr>
      </w:pPr>
      <w:r>
        <w:rPr>
          <w:lang w:eastAsia="en-GB"/>
        </w:rPr>
        <w:t>It specified the following key functionalities:</w:t>
      </w:r>
    </w:p>
    <w:p w14:paraId="07F3B90D" w14:textId="25CFC91D" w:rsidR="00460259" w:rsidRPr="00396ED0" w:rsidRDefault="00460259" w:rsidP="00460259">
      <w:pPr>
        <w:rPr>
          <w:u w:val="single"/>
          <w:lang w:eastAsia="en-GB"/>
        </w:rPr>
      </w:pPr>
      <w:r w:rsidRPr="00396ED0">
        <w:rPr>
          <w:u w:val="single"/>
          <w:lang w:eastAsia="en-GB"/>
        </w:rPr>
        <w:t>Support of equivalent SNPNs</w:t>
      </w:r>
    </w:p>
    <w:p w14:paraId="2C0EDE59" w14:textId="77777777" w:rsidR="00460259" w:rsidRDefault="00460259" w:rsidP="00460259">
      <w:pPr>
        <w:rPr>
          <w:lang w:eastAsia="en-GB"/>
        </w:rPr>
      </w:pPr>
      <w:r>
        <w:rPr>
          <w:lang w:eastAsia="en-GB"/>
        </w:rPr>
        <w:t xml:space="preserve">For this feature, the following specification impacts are identified. </w:t>
      </w:r>
    </w:p>
    <w:p w14:paraId="06EDAE54" w14:textId="27AF5562" w:rsidR="00460259" w:rsidRDefault="00460259" w:rsidP="00460259">
      <w:pPr>
        <w:rPr>
          <w:lang w:eastAsia="en-GB"/>
        </w:rPr>
      </w:pPr>
      <w:r w:rsidRPr="00396ED0">
        <w:rPr>
          <w:lang w:eastAsia="en-GB"/>
        </w:rPr>
        <w:t xml:space="preserve">Cell (re)selection: </w:t>
      </w:r>
      <w:r w:rsidR="00734793">
        <w:rPr>
          <w:lang w:eastAsia="en-GB"/>
        </w:rPr>
        <w:t>t</w:t>
      </w:r>
      <w:r>
        <w:rPr>
          <w:lang w:eastAsia="en-GB"/>
        </w:rPr>
        <w:t>o support idle mode mobility between SNPNs without new network selection, the UE NAS shall be able to maintain an equivalent SNPN list and provide it to UE AS for cell (re)selection. Based on the equivalent SNPN list, the UE AS will also consider a cell that is part of SNPN of the Equivalent SNPN list of the UE as a suitable cell when the cell (re)selection criteria is fulfilled. The support of equivalent SNPNs for cell (re)selection is introduced as an optional UE feature without signaling. It is optional for UE in SNPN access mode to support cell (re)selection for equivalent SNPNs.</w:t>
      </w:r>
    </w:p>
    <w:p w14:paraId="70EA1DD4" w14:textId="0FDF42BA" w:rsidR="00460259" w:rsidRDefault="00460259" w:rsidP="00460259">
      <w:pPr>
        <w:rPr>
          <w:lang w:eastAsia="en-GB"/>
        </w:rPr>
      </w:pPr>
      <w:r w:rsidRPr="00396ED0">
        <w:rPr>
          <w:lang w:eastAsia="en-GB"/>
        </w:rPr>
        <w:t>Handover:</w:t>
      </w:r>
      <w:r w:rsidR="00396ED0">
        <w:rPr>
          <w:lang w:eastAsia="en-GB"/>
        </w:rPr>
        <w:t xml:space="preserve"> </w:t>
      </w:r>
      <w:r w:rsidR="00734793">
        <w:rPr>
          <w:lang w:eastAsia="en-GB"/>
        </w:rPr>
        <w:t>t</w:t>
      </w:r>
      <w:r>
        <w:rPr>
          <w:lang w:eastAsia="en-GB"/>
        </w:rPr>
        <w:t xml:space="preserve">o support equivalent SNPNs in mobility scenario, the selected SNPN ID should be indicated to the target NG-RAN node for Xn based and NG based handover. Specifically, </w:t>
      </w:r>
    </w:p>
    <w:p w14:paraId="6087514A" w14:textId="77777777" w:rsidR="00460259" w:rsidRDefault="00460259" w:rsidP="00734793">
      <w:pPr>
        <w:ind w:left="284"/>
        <w:rPr>
          <w:lang w:eastAsia="en-GB"/>
        </w:rPr>
      </w:pPr>
      <w:r>
        <w:rPr>
          <w:lang w:eastAsia="en-GB"/>
        </w:rPr>
        <w:lastRenderedPageBreak/>
        <w:t>•</w:t>
      </w:r>
      <w:r>
        <w:rPr>
          <w:lang w:eastAsia="en-GB"/>
        </w:rPr>
        <w:tab/>
        <w:t>For Xn based handover, if the change of serving SNPN happens, the source gNB should replace the serving SNPN ID with the identity of the target SNPN and move the serving SNPN to the equivalent SNPN list, before propagation the Mobility Restriction List.</w:t>
      </w:r>
    </w:p>
    <w:p w14:paraId="424666B7" w14:textId="77777777" w:rsidR="00460259" w:rsidRDefault="00460259" w:rsidP="00734793">
      <w:pPr>
        <w:ind w:left="284"/>
        <w:rPr>
          <w:lang w:eastAsia="en-GB"/>
        </w:rPr>
      </w:pPr>
      <w:r>
        <w:rPr>
          <w:lang w:eastAsia="en-GB"/>
        </w:rPr>
        <w:t>•</w:t>
      </w:r>
      <w:r>
        <w:rPr>
          <w:lang w:eastAsia="en-GB"/>
        </w:rPr>
        <w:tab/>
        <w:t>For NG based handover, the source NG-RAN node indicates the selected SNPN ID to the AMF together with the TAI in Handover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0D4E5B03" w14:textId="26C0758D" w:rsidR="00460259" w:rsidRDefault="00460259" w:rsidP="00460259">
      <w:pPr>
        <w:rPr>
          <w:lang w:eastAsia="en-GB"/>
        </w:rPr>
      </w:pPr>
      <w:r w:rsidRPr="00396ED0">
        <w:rPr>
          <w:lang w:eastAsia="en-GB"/>
        </w:rPr>
        <w:t>NR-NR Dual Connectivity:</w:t>
      </w:r>
      <w:r w:rsidR="00396ED0">
        <w:rPr>
          <w:lang w:eastAsia="en-GB"/>
        </w:rPr>
        <w:t xml:space="preserve"> </w:t>
      </w:r>
      <w:r>
        <w:rPr>
          <w:lang w:eastAsia="en-GB"/>
        </w:rPr>
        <w:t>The NR-NR dual connectivity across equivalent SNPNs is supported in this release, the MN may provide the selected NID to the SN during SN Addition and Modification procedures.</w:t>
      </w:r>
    </w:p>
    <w:p w14:paraId="1206308C" w14:textId="2AC6706B" w:rsidR="00460259" w:rsidRPr="00396ED0" w:rsidRDefault="00460259" w:rsidP="00460259">
      <w:pPr>
        <w:rPr>
          <w:u w:val="single"/>
          <w:lang w:eastAsia="en-GB"/>
        </w:rPr>
      </w:pPr>
      <w:r w:rsidRPr="00396ED0">
        <w:rPr>
          <w:u w:val="single"/>
          <w:lang w:eastAsia="en-GB"/>
        </w:rPr>
        <w:t>Support of non-3GPP access for SNPN</w:t>
      </w:r>
    </w:p>
    <w:p w14:paraId="31E63BCC" w14:textId="12813604" w:rsidR="00460259" w:rsidRDefault="00460259" w:rsidP="00460259">
      <w:pPr>
        <w:rPr>
          <w:lang w:eastAsia="en-GB"/>
        </w:rPr>
      </w:pPr>
      <w:r>
        <w:rPr>
          <w:lang w:eastAsia="en-GB"/>
        </w:rPr>
        <w:t>In Rel-18, it was agreed to support non-3GPP access for SNPN. In current NGAP specification, the INITIAL UE MESSAGE contains the “Selected PLMN Identity” for non-3GPP access. To align with the equivalent PLMN, the selected NID is introduced in the INITIAL UE MESSGAE.</w:t>
      </w:r>
    </w:p>
    <w:p w14:paraId="3AC21B8E" w14:textId="609EB212" w:rsidR="003B2BC2" w:rsidRPr="00460259" w:rsidRDefault="003B2BC2" w:rsidP="003B2BC2">
      <w:pPr>
        <w:rPr>
          <w:b/>
          <w:bCs/>
          <w:u w:val="single"/>
          <w:lang w:eastAsia="en-GB"/>
        </w:rPr>
      </w:pPr>
      <w:r>
        <w:rPr>
          <w:b/>
          <w:bCs/>
          <w:u w:val="single"/>
          <w:lang w:eastAsia="en-GB"/>
        </w:rPr>
        <w:t>Charging</w:t>
      </w:r>
      <w:r w:rsidRPr="00460259">
        <w:rPr>
          <w:b/>
          <w:bCs/>
          <w:u w:val="single"/>
          <w:lang w:eastAsia="en-GB"/>
        </w:rPr>
        <w:t xml:space="preserve"> aspects</w:t>
      </w:r>
    </w:p>
    <w:p w14:paraId="57FEAC2C" w14:textId="77777777" w:rsidR="003B2BC2" w:rsidRDefault="003B2BC2" w:rsidP="003B2BC2">
      <w:pPr>
        <w:rPr>
          <w:lang w:eastAsia="en-GB"/>
        </w:rPr>
      </w:pPr>
      <w:r>
        <w:rPr>
          <w:lang w:eastAsia="en-GB"/>
        </w:rPr>
        <w:t xml:space="preserve">In SA5, TR 28.828 [1] studied "Charging Aspects for Enhanced Support of Non-Public Networks" and, following eNPN_CH, led to update TS 32.255 [2],  TS 32.256 [3], TS 32.291 [4] and TS 32.298 [5]. </w:t>
      </w:r>
    </w:p>
    <w:p w14:paraId="315F0C26" w14:textId="77777777" w:rsidR="003B2BC2" w:rsidRDefault="003B2BC2" w:rsidP="003B2BC2">
      <w:pPr>
        <w:rPr>
          <w:lang w:eastAsia="en-GB"/>
        </w:rPr>
      </w:pPr>
      <w:r>
        <w:rPr>
          <w:lang w:eastAsia="en-GB"/>
        </w:rPr>
        <w:t>The system architecture for the 5G System supporting Non-Public Network as specified in TS 23.501 [6]. The WID eNPN_CH specifies the charging principles, charging requirements and charging information for Non-Public Networks charging.</w:t>
      </w:r>
    </w:p>
    <w:p w14:paraId="2661D118" w14:textId="77777777" w:rsidR="003B2BC2" w:rsidRDefault="003B2BC2" w:rsidP="003B2BC2">
      <w:pPr>
        <w:rPr>
          <w:lang w:eastAsia="en-GB"/>
        </w:rPr>
      </w:pPr>
      <w:r>
        <w:rPr>
          <w:lang w:eastAsia="en-GB"/>
        </w:rPr>
        <w:t>As documented in TS 32.255 [2], the following characteristics for converged charging for Non-Public Networks in SMF are specified:</w:t>
      </w:r>
    </w:p>
    <w:p w14:paraId="119F3D8B" w14:textId="77777777" w:rsidR="003B2BC2" w:rsidRDefault="003B2BC2" w:rsidP="003B2BC2">
      <w:pPr>
        <w:rPr>
          <w:lang w:eastAsia="en-GB"/>
        </w:rPr>
      </w:pPr>
      <w:r>
        <w:rPr>
          <w:lang w:eastAsia="en-GB"/>
        </w:rPr>
        <w:t>-</w:t>
      </w:r>
      <w:r>
        <w:rPr>
          <w:lang w:eastAsia="en-GB"/>
        </w:rPr>
        <w:tab/>
        <w:t>For SNPN data connectivity charging, SMF collects and reports the charging information which contains: SNPN ID (PLMN ID and NID identifying an SNPN), type of access network, and N3IWF IP address.</w:t>
      </w:r>
    </w:p>
    <w:p w14:paraId="2508BD56" w14:textId="77777777" w:rsidR="003B2BC2" w:rsidRDefault="003B2BC2" w:rsidP="003B2BC2">
      <w:pPr>
        <w:rPr>
          <w:lang w:eastAsia="en-GB"/>
        </w:rPr>
      </w:pPr>
      <w:r>
        <w:rPr>
          <w:lang w:eastAsia="en-GB"/>
        </w:rPr>
        <w:t>-</w:t>
      </w:r>
      <w:r>
        <w:rPr>
          <w:lang w:eastAsia="en-GB"/>
        </w:rPr>
        <w:tab/>
        <w:t>For PNI-NPN data connectivity charging, SMF collects and reports the charging information which contains: S-NSSAI, or dedicated DNNs, or dedicated DNN and S-NSSAI combination, which identifies PNI-NPN.</w:t>
      </w:r>
    </w:p>
    <w:p w14:paraId="5B545CCA" w14:textId="77777777" w:rsidR="003B2BC2" w:rsidRDefault="003B2BC2" w:rsidP="003B2BC2">
      <w:pPr>
        <w:rPr>
          <w:lang w:eastAsia="en-GB"/>
        </w:rPr>
      </w:pPr>
      <w:r>
        <w:rPr>
          <w:lang w:eastAsia="en-GB"/>
        </w:rPr>
        <w:t>As documented in TS 32.256 [3], the following characteristics for converged charging for Non-Public Networks in AMF are specified:</w:t>
      </w:r>
    </w:p>
    <w:p w14:paraId="4E789556" w14:textId="77777777" w:rsidR="003B2BC2" w:rsidRDefault="003B2BC2" w:rsidP="003B2BC2">
      <w:pPr>
        <w:rPr>
          <w:lang w:eastAsia="en-GB"/>
        </w:rPr>
      </w:pPr>
      <w:r>
        <w:rPr>
          <w:lang w:eastAsia="en-GB"/>
        </w:rPr>
        <w:t>-</w:t>
      </w:r>
      <w:r>
        <w:rPr>
          <w:lang w:eastAsia="en-GB"/>
        </w:rPr>
        <w:tab/>
        <w:t>For SNPN network access usage charging, AMF collects and reports the charging information including SNPN ID (PLMN ID and NID identifying an SNPN).</w:t>
      </w:r>
    </w:p>
    <w:p w14:paraId="0305E9ED" w14:textId="77777777" w:rsidR="003B2BC2" w:rsidRDefault="003B2BC2" w:rsidP="003B2BC2">
      <w:pPr>
        <w:rPr>
          <w:lang w:eastAsia="en-GB"/>
        </w:rPr>
      </w:pPr>
      <w:r>
        <w:rPr>
          <w:lang w:eastAsia="en-GB"/>
        </w:rPr>
        <w:t>-</w:t>
      </w:r>
      <w:r>
        <w:rPr>
          <w:lang w:eastAsia="en-GB"/>
        </w:rPr>
        <w:tab/>
        <w:t>For PNI-NPN network access usage charging, AMF collects and reports the charging information which contains: CAG Identifier(s), S-NSSAI, or dedicated DNNs, or dedicated DNN and S-NSSAI combination, which identifies PNI-NPN.</w:t>
      </w:r>
    </w:p>
    <w:p w14:paraId="14EBC8DF" w14:textId="77777777" w:rsidR="003B2BC2" w:rsidRDefault="003B2BC2" w:rsidP="003B2BC2">
      <w:pPr>
        <w:rPr>
          <w:lang w:eastAsia="en-GB"/>
        </w:rPr>
      </w:pPr>
      <w:r>
        <w:rPr>
          <w:lang w:eastAsia="en-GB"/>
        </w:rPr>
        <w:t>The corresponding Open API and ASN.1 for Non-Public Networks charging are specified in the TS 32.291 [4] and TS 32.298 [5].</w:t>
      </w:r>
    </w:p>
    <w:p w14:paraId="0DCFA8BB" w14:textId="07CDF364" w:rsidR="0095122A" w:rsidRPr="00460259" w:rsidRDefault="0095122A" w:rsidP="0095122A">
      <w:pPr>
        <w:rPr>
          <w:b/>
          <w:bCs/>
          <w:u w:val="single"/>
          <w:lang w:eastAsia="en-GB"/>
        </w:rPr>
      </w:pPr>
      <w:r>
        <w:rPr>
          <w:b/>
          <w:bCs/>
          <w:u w:val="single"/>
          <w:lang w:eastAsia="en-GB"/>
        </w:rPr>
        <w:t xml:space="preserve">Management </w:t>
      </w:r>
      <w:r w:rsidRPr="00460259">
        <w:rPr>
          <w:b/>
          <w:bCs/>
          <w:u w:val="single"/>
          <w:lang w:eastAsia="en-GB"/>
        </w:rPr>
        <w:t>aspects</w:t>
      </w:r>
    </w:p>
    <w:p w14:paraId="3920194E" w14:textId="22D6BFA5" w:rsidR="0095122A" w:rsidRDefault="0095122A" w:rsidP="0095122A">
      <w:pPr>
        <w:rPr>
          <w:lang w:eastAsia="en-GB"/>
        </w:rPr>
      </w:pPr>
      <w:r>
        <w:rPr>
          <w:lang w:eastAsia="en-GB"/>
        </w:rPr>
        <w:t>This is the continuation of Rel-17’s “Management of non-public networks”. It covers the “enhanced management of SNPN and PNI-NPN”, the “requirements and solutions for management of the related information for NPN service customer context information”, the “requirements and solutions for fault management capabilities scoping NPN and 5G industry terminals” and the “requirements and solutions for SLA monitoring and evaluation in NPN scenarios”.</w:t>
      </w:r>
    </w:p>
    <w:p w14:paraId="315C52E2" w14:textId="77777777" w:rsidR="0095122A" w:rsidRDefault="0095122A" w:rsidP="0095122A">
      <w:pPr>
        <w:spacing w:after="0"/>
        <w:rPr>
          <w:lang w:eastAsia="en-GB"/>
        </w:rPr>
      </w:pPr>
      <w:r>
        <w:rPr>
          <w:lang w:eastAsia="en-GB"/>
        </w:rPr>
        <w:t>It specifies the requirements and solutions for:</w:t>
      </w:r>
    </w:p>
    <w:p w14:paraId="4E775960" w14:textId="6818EE8C" w:rsidR="0095122A" w:rsidRDefault="0095122A" w:rsidP="0095122A">
      <w:pPr>
        <w:spacing w:after="0"/>
        <w:ind w:left="284"/>
        <w:rPr>
          <w:lang w:eastAsia="en-GB"/>
        </w:rPr>
      </w:pPr>
      <w:r>
        <w:rPr>
          <w:lang w:eastAsia="en-GB"/>
        </w:rPr>
        <w:t>- shared and dedicated resources demand for NPN service customers.</w:t>
      </w:r>
    </w:p>
    <w:p w14:paraId="53ACAA37" w14:textId="27993988" w:rsidR="0095122A" w:rsidRDefault="0095122A" w:rsidP="0095122A">
      <w:pPr>
        <w:spacing w:after="0"/>
        <w:ind w:left="284"/>
        <w:rPr>
          <w:lang w:eastAsia="en-GB"/>
        </w:rPr>
      </w:pPr>
      <w:r>
        <w:rPr>
          <w:lang w:eastAsia="en-GB"/>
        </w:rPr>
        <w:t>- management of the related information for NPN service customer context information (e.g., identifier of tenant, role, permitted MnSs), which can be applied by NPN service provider to restrict the management capabilities and corresponding managed network resources exposed to NPN service customer.</w:t>
      </w:r>
    </w:p>
    <w:p w14:paraId="220AE0DD" w14:textId="58CB821E" w:rsidR="0095122A" w:rsidRDefault="0095122A" w:rsidP="0095122A">
      <w:pPr>
        <w:spacing w:after="0"/>
        <w:ind w:left="284"/>
        <w:rPr>
          <w:lang w:eastAsia="en-GB"/>
        </w:rPr>
      </w:pPr>
      <w:r>
        <w:rPr>
          <w:lang w:eastAsia="en-GB"/>
        </w:rPr>
        <w:t>- fault management capabilities scoping NPN and UEs representing 5G industry terminals, taking 5G ACIA requirements (such as requirements on network monitoring and network configuration and maintenance for 5G NPN) into account.</w:t>
      </w:r>
    </w:p>
    <w:p w14:paraId="3485C717" w14:textId="1C1CBDF5" w:rsidR="003B2BC2" w:rsidRDefault="0095122A" w:rsidP="0095122A">
      <w:pPr>
        <w:ind w:left="284"/>
        <w:rPr>
          <w:lang w:eastAsia="en-GB"/>
        </w:rPr>
      </w:pPr>
      <w:r>
        <w:rPr>
          <w:lang w:eastAsia="en-GB"/>
        </w:rPr>
        <w:lastRenderedPageBreak/>
        <w:t>- SLA monitoring and evaluation in NPN scenarios.</w:t>
      </w:r>
    </w:p>
    <w:p w14:paraId="2F1FA01C" w14:textId="77777777" w:rsidR="003B2BC2" w:rsidRDefault="003B2BC2" w:rsidP="003B2BC2">
      <w:pPr>
        <w:rPr>
          <w:b/>
        </w:rPr>
      </w:pPr>
      <w:r>
        <w:rPr>
          <w:b/>
        </w:rPr>
        <w:t>References</w:t>
      </w:r>
    </w:p>
    <w:p w14:paraId="6B4E17A1" w14:textId="10FC18FD" w:rsidR="003B2BC2" w:rsidRDefault="005E4308" w:rsidP="003B2BC2">
      <w:r>
        <w:t xml:space="preserve">List of related CRs: </w:t>
      </w:r>
      <w:hyperlink r:id="rId507" w:history="1">
        <w:r w:rsidR="003B2BC2" w:rsidRPr="001C551A">
          <w:rPr>
            <w:rStyle w:val="Hyperlink"/>
          </w:rPr>
          <w:t>https://portal.3gpp.org/ChangeRequests.aspx?q=1&amp;workitem=980128,940075,970015,960033,990043,980078,980079,980080,940043,990028,990034,991138</w:t>
        </w:r>
      </w:hyperlink>
      <w:r w:rsidR="003B2BC2">
        <w:t xml:space="preserve"> </w:t>
      </w:r>
    </w:p>
    <w:p w14:paraId="3ED7E9C6" w14:textId="257E806D" w:rsidR="00396ED0" w:rsidRPr="00396ED0" w:rsidRDefault="00072524" w:rsidP="00396ED0">
      <w:pPr>
        <w:pStyle w:val="EW"/>
        <w:rPr>
          <w:color w:val="000000"/>
        </w:rPr>
      </w:pPr>
      <w:r>
        <w:rPr>
          <w:color w:val="000000"/>
        </w:rPr>
        <w:t>[g</w:t>
      </w:r>
      <w:r w:rsidR="00396ED0" w:rsidRPr="00396ED0">
        <w:rPr>
          <w:color w:val="000000"/>
        </w:rPr>
        <w:t>1]</w:t>
      </w:r>
      <w:r w:rsidR="00396ED0" w:rsidRPr="00396ED0">
        <w:rPr>
          <w:color w:val="000000"/>
        </w:rPr>
        <w:tab/>
      </w:r>
      <w:r w:rsidR="00085A52">
        <w:rPr>
          <w:color w:val="000000"/>
        </w:rPr>
        <w:t>TS</w:t>
      </w:r>
      <w:r w:rsidR="00396ED0" w:rsidRPr="00396ED0">
        <w:rPr>
          <w:color w:val="000000"/>
        </w:rPr>
        <w:t xml:space="preserve"> 23.501: “System architecture for the 5G System (5GS)”</w:t>
      </w:r>
    </w:p>
    <w:p w14:paraId="7C302EF6" w14:textId="1E6D2E65" w:rsidR="00396ED0" w:rsidRPr="00396ED0" w:rsidRDefault="00072524" w:rsidP="00396ED0">
      <w:pPr>
        <w:pStyle w:val="EW"/>
        <w:rPr>
          <w:color w:val="000000"/>
        </w:rPr>
      </w:pPr>
      <w:r>
        <w:rPr>
          <w:color w:val="000000"/>
        </w:rPr>
        <w:t>[g</w:t>
      </w:r>
      <w:r w:rsidR="00396ED0" w:rsidRPr="00396ED0">
        <w:rPr>
          <w:color w:val="000000"/>
        </w:rPr>
        <w:t>2]</w:t>
      </w:r>
      <w:r w:rsidR="00396ED0" w:rsidRPr="00396ED0">
        <w:rPr>
          <w:color w:val="000000"/>
        </w:rPr>
        <w:tab/>
      </w:r>
      <w:r w:rsidR="00085A52">
        <w:rPr>
          <w:color w:val="000000"/>
        </w:rPr>
        <w:t>TS</w:t>
      </w:r>
      <w:r w:rsidR="00396ED0" w:rsidRPr="00396ED0">
        <w:rPr>
          <w:color w:val="000000"/>
        </w:rPr>
        <w:t xml:space="preserve"> 23.502, Procedures for 5G System; Stage 2.</w:t>
      </w:r>
    </w:p>
    <w:p w14:paraId="5F8691FF" w14:textId="6B82B2AA" w:rsidR="00396ED0" w:rsidRPr="00396ED0" w:rsidRDefault="00072524" w:rsidP="00396ED0">
      <w:pPr>
        <w:pStyle w:val="EW"/>
        <w:rPr>
          <w:color w:val="000000"/>
        </w:rPr>
      </w:pPr>
      <w:r>
        <w:rPr>
          <w:color w:val="000000"/>
        </w:rPr>
        <w:t>[g</w:t>
      </w:r>
      <w:r w:rsidR="00396ED0" w:rsidRPr="00396ED0">
        <w:rPr>
          <w:color w:val="000000"/>
        </w:rPr>
        <w:t>3]</w:t>
      </w:r>
      <w:r w:rsidR="00396ED0" w:rsidRPr="00396ED0">
        <w:rPr>
          <w:color w:val="000000"/>
        </w:rPr>
        <w:tab/>
      </w:r>
      <w:r w:rsidR="00085A52">
        <w:rPr>
          <w:color w:val="000000"/>
        </w:rPr>
        <w:t>TS</w:t>
      </w:r>
      <w:r w:rsidR="00396ED0" w:rsidRPr="00396ED0">
        <w:rPr>
          <w:color w:val="000000"/>
        </w:rPr>
        <w:t xml:space="preserve"> 23.503, Policy and Charging Control Framework for the 5G System; Stage 2 Service Enabler Architecture Layer for Verticals</w:t>
      </w:r>
    </w:p>
    <w:p w14:paraId="489BBC94" w14:textId="61B696DF" w:rsidR="00396ED0" w:rsidRPr="00396ED0" w:rsidRDefault="00072524" w:rsidP="00396ED0">
      <w:pPr>
        <w:pStyle w:val="EW"/>
        <w:rPr>
          <w:color w:val="000000"/>
        </w:rPr>
      </w:pPr>
      <w:r>
        <w:rPr>
          <w:color w:val="000000"/>
        </w:rPr>
        <w:t>[g</w:t>
      </w:r>
      <w:r w:rsidR="00396ED0" w:rsidRPr="00396ED0">
        <w:rPr>
          <w:color w:val="000000"/>
        </w:rPr>
        <w:t>4]</w:t>
      </w:r>
      <w:r w:rsidR="00396ED0" w:rsidRPr="00396ED0">
        <w:rPr>
          <w:color w:val="000000"/>
        </w:rPr>
        <w:tab/>
      </w:r>
      <w:r w:rsidR="00085A52">
        <w:rPr>
          <w:color w:val="000000"/>
        </w:rPr>
        <w:t>TS</w:t>
      </w:r>
      <w:r w:rsidR="00396ED0" w:rsidRPr="00396ED0">
        <w:rPr>
          <w:color w:val="000000"/>
        </w:rPr>
        <w:t xml:space="preserve"> 23.402: "Architecture enhancements for non-3GPP accesses".</w:t>
      </w:r>
    </w:p>
    <w:p w14:paraId="199E448C" w14:textId="49618907" w:rsidR="00396ED0" w:rsidRPr="00396ED0" w:rsidRDefault="00072524" w:rsidP="00396ED0">
      <w:pPr>
        <w:pStyle w:val="EW"/>
        <w:rPr>
          <w:color w:val="000000"/>
        </w:rPr>
      </w:pPr>
      <w:r>
        <w:rPr>
          <w:color w:val="000000"/>
        </w:rPr>
        <w:t>[g</w:t>
      </w:r>
      <w:r w:rsidR="00396ED0" w:rsidRPr="00396ED0">
        <w:rPr>
          <w:color w:val="000000"/>
        </w:rPr>
        <w:t>5]</w:t>
      </w:r>
      <w:r w:rsidR="00396ED0" w:rsidRPr="00396ED0">
        <w:rPr>
          <w:color w:val="000000"/>
        </w:rPr>
        <w:tab/>
      </w:r>
      <w:r w:rsidR="00085A52">
        <w:rPr>
          <w:color w:val="000000"/>
        </w:rPr>
        <w:t>TS</w:t>
      </w:r>
      <w:r w:rsidR="00396ED0" w:rsidRPr="00396ED0">
        <w:rPr>
          <w:color w:val="000000"/>
        </w:rPr>
        <w:t xml:space="preserve"> 24.501: "Non-Access-Stratum (NAS) protocol for 5G System (5GS); Stage 3".</w:t>
      </w:r>
    </w:p>
    <w:p w14:paraId="67B86CF9" w14:textId="58DCDF8E" w:rsidR="00396ED0" w:rsidRPr="00396ED0" w:rsidRDefault="00072524" w:rsidP="00396ED0">
      <w:pPr>
        <w:pStyle w:val="EW"/>
        <w:rPr>
          <w:color w:val="000000"/>
        </w:rPr>
      </w:pPr>
      <w:r>
        <w:rPr>
          <w:color w:val="000000"/>
        </w:rPr>
        <w:t>[g</w:t>
      </w:r>
      <w:r w:rsidR="00396ED0" w:rsidRPr="00396ED0">
        <w:rPr>
          <w:color w:val="000000"/>
        </w:rPr>
        <w:t>6]</w:t>
      </w:r>
      <w:r w:rsidR="00396ED0" w:rsidRPr="00396ED0">
        <w:rPr>
          <w:color w:val="000000"/>
        </w:rPr>
        <w:tab/>
      </w:r>
      <w:r w:rsidR="00085A52">
        <w:rPr>
          <w:color w:val="000000"/>
        </w:rPr>
        <w:t>TS</w:t>
      </w:r>
      <w:r w:rsidR="00396ED0" w:rsidRPr="00396ED0">
        <w:rPr>
          <w:color w:val="000000"/>
        </w:rPr>
        <w:t xml:space="preserve"> 23.122: "Non-Access-Stratum (NAS) functions related to Mobile Station in idle mode".</w:t>
      </w:r>
    </w:p>
    <w:p w14:paraId="4215DE75" w14:textId="3D6067D1" w:rsidR="00396ED0" w:rsidRDefault="00072524" w:rsidP="00396ED0">
      <w:pPr>
        <w:pStyle w:val="EW"/>
        <w:rPr>
          <w:color w:val="000000"/>
        </w:rPr>
      </w:pPr>
      <w:r>
        <w:rPr>
          <w:color w:val="000000"/>
        </w:rPr>
        <w:t>[g</w:t>
      </w:r>
      <w:r w:rsidR="00396ED0" w:rsidRPr="00396ED0">
        <w:rPr>
          <w:color w:val="000000"/>
        </w:rPr>
        <w:t>7]</w:t>
      </w:r>
      <w:r w:rsidR="00396ED0" w:rsidRPr="00396ED0">
        <w:rPr>
          <w:color w:val="000000"/>
        </w:rPr>
        <w:tab/>
      </w:r>
      <w:r w:rsidR="00085A52">
        <w:rPr>
          <w:color w:val="000000"/>
        </w:rPr>
        <w:t>TS</w:t>
      </w:r>
      <w:r w:rsidR="00396ED0" w:rsidRPr="00396ED0">
        <w:rPr>
          <w:color w:val="000000"/>
        </w:rPr>
        <w:t xml:space="preserve"> 33.501: "Security architecture and procedures for 5G system".</w:t>
      </w:r>
    </w:p>
    <w:p w14:paraId="0FA34155" w14:textId="556FEE4D" w:rsidR="003B2BC2" w:rsidRPr="003B2BC2" w:rsidRDefault="003B2BC2" w:rsidP="00396ED0">
      <w:pPr>
        <w:pStyle w:val="EW"/>
        <w:rPr>
          <w:color w:val="000000"/>
        </w:rPr>
      </w:pPr>
      <w:r w:rsidRPr="003B2BC2">
        <w:rPr>
          <w:color w:val="000000"/>
        </w:rPr>
        <w:t>[1]</w:t>
      </w:r>
      <w:r w:rsidRPr="003B2BC2">
        <w:rPr>
          <w:color w:val="000000"/>
        </w:rPr>
        <w:tab/>
      </w:r>
      <w:r w:rsidR="00396ED0">
        <w:rPr>
          <w:color w:val="000000"/>
        </w:rPr>
        <w:t>TR</w:t>
      </w:r>
      <w:r w:rsidRPr="003B2BC2">
        <w:rPr>
          <w:color w:val="000000"/>
        </w:rPr>
        <w:t xml:space="preserve"> 28.828: "Study on charging aspects for enhanced support of non-public networks".</w:t>
      </w:r>
    </w:p>
    <w:p w14:paraId="050E1D2B" w14:textId="11CE465F" w:rsidR="003B2BC2" w:rsidRPr="003B2BC2" w:rsidRDefault="003B2BC2" w:rsidP="003B2BC2">
      <w:pPr>
        <w:pStyle w:val="EW"/>
        <w:rPr>
          <w:color w:val="000000"/>
        </w:rPr>
      </w:pPr>
      <w:r w:rsidRPr="003B2BC2">
        <w:rPr>
          <w:color w:val="000000"/>
        </w:rPr>
        <w:t>[2]</w:t>
      </w:r>
      <w:r w:rsidRPr="003B2BC2">
        <w:rPr>
          <w:color w:val="000000"/>
        </w:rPr>
        <w:tab/>
      </w:r>
      <w:r w:rsidR="0078318F">
        <w:rPr>
          <w:color w:val="000000"/>
        </w:rPr>
        <w:t>TS</w:t>
      </w:r>
      <w:r w:rsidRPr="003B2BC2">
        <w:rPr>
          <w:color w:val="000000"/>
        </w:rPr>
        <w:t xml:space="preserve"> 32.255: "Telecommunication management; Charging management; 5G Data connectivity domain charging; stage 2".</w:t>
      </w:r>
    </w:p>
    <w:p w14:paraId="0981B272" w14:textId="716C0C57" w:rsidR="003B2BC2" w:rsidRPr="003B2BC2" w:rsidRDefault="003B2BC2" w:rsidP="003B2BC2">
      <w:pPr>
        <w:pStyle w:val="EW"/>
        <w:rPr>
          <w:color w:val="000000"/>
        </w:rPr>
      </w:pPr>
      <w:r w:rsidRPr="003B2BC2">
        <w:rPr>
          <w:color w:val="000000"/>
        </w:rPr>
        <w:t>[3]</w:t>
      </w:r>
      <w:r w:rsidRPr="003B2BC2">
        <w:rPr>
          <w:color w:val="000000"/>
        </w:rPr>
        <w:tab/>
      </w:r>
      <w:r w:rsidR="0078318F">
        <w:rPr>
          <w:color w:val="000000"/>
        </w:rPr>
        <w:t>TS</w:t>
      </w:r>
      <w:r w:rsidRPr="003B2BC2">
        <w:rPr>
          <w:color w:val="000000"/>
        </w:rPr>
        <w:t xml:space="preserve"> 32.256: "Telecommunication management; Charging management; 5G connection and mobility domain charging; stage 2".</w:t>
      </w:r>
    </w:p>
    <w:p w14:paraId="4FA77F41" w14:textId="1466ED74" w:rsidR="003B2BC2" w:rsidRPr="003B2BC2" w:rsidRDefault="003B2BC2" w:rsidP="003B2BC2">
      <w:pPr>
        <w:pStyle w:val="EW"/>
        <w:rPr>
          <w:color w:val="000000"/>
        </w:rPr>
      </w:pPr>
      <w:r w:rsidRPr="003B2BC2">
        <w:rPr>
          <w:color w:val="000000"/>
        </w:rPr>
        <w:t>[4]</w:t>
      </w:r>
      <w:r w:rsidRPr="003B2BC2">
        <w:rPr>
          <w:color w:val="000000"/>
        </w:rPr>
        <w:tab/>
      </w:r>
      <w:r w:rsidR="0078318F">
        <w:rPr>
          <w:color w:val="000000"/>
        </w:rPr>
        <w:t>TS</w:t>
      </w:r>
      <w:r w:rsidRPr="003B2BC2">
        <w:rPr>
          <w:color w:val="000000"/>
        </w:rPr>
        <w:t xml:space="preserve"> 32.291: "Telecommunication management; Charging management; 5G system; Charging service, stage 3".</w:t>
      </w:r>
    </w:p>
    <w:p w14:paraId="67C9B129" w14:textId="42D37FBB" w:rsidR="003B2BC2" w:rsidRPr="003B2BC2" w:rsidRDefault="003B2BC2" w:rsidP="003B2BC2">
      <w:pPr>
        <w:pStyle w:val="EW"/>
        <w:rPr>
          <w:color w:val="000000"/>
        </w:rPr>
      </w:pPr>
      <w:r w:rsidRPr="003B2BC2">
        <w:rPr>
          <w:color w:val="000000"/>
        </w:rPr>
        <w:t>[5]</w:t>
      </w:r>
      <w:r w:rsidRPr="003B2BC2">
        <w:rPr>
          <w:color w:val="000000"/>
        </w:rPr>
        <w:tab/>
      </w:r>
      <w:r w:rsidR="0078318F">
        <w:rPr>
          <w:color w:val="000000"/>
        </w:rPr>
        <w:t>TS</w:t>
      </w:r>
      <w:r w:rsidRPr="003B2BC2">
        <w:rPr>
          <w:color w:val="000000"/>
        </w:rPr>
        <w:t xml:space="preserve"> 32.298: "Telecommunication management; Charging management; Charging Data Record (CDR) parameter description".</w:t>
      </w:r>
    </w:p>
    <w:p w14:paraId="2DED63F1" w14:textId="69734624" w:rsidR="003B2BC2" w:rsidRDefault="003B2BC2" w:rsidP="003B2BC2">
      <w:pPr>
        <w:pStyle w:val="EW"/>
        <w:rPr>
          <w:color w:val="000000"/>
        </w:rPr>
      </w:pPr>
      <w:r w:rsidRPr="003B2BC2">
        <w:rPr>
          <w:color w:val="000000"/>
        </w:rPr>
        <w:t>[6]</w:t>
      </w:r>
      <w:r w:rsidRPr="003B2BC2">
        <w:rPr>
          <w:color w:val="000000"/>
        </w:rPr>
        <w:tab/>
      </w:r>
      <w:r w:rsidR="0078318F">
        <w:rPr>
          <w:color w:val="000000"/>
        </w:rPr>
        <w:t>TS</w:t>
      </w:r>
      <w:r w:rsidRPr="003B2BC2">
        <w:rPr>
          <w:color w:val="000000"/>
        </w:rPr>
        <w:t xml:space="preserve"> 23.501:"System Architecture for the 5G System".</w:t>
      </w:r>
    </w:p>
    <w:p w14:paraId="04D62967" w14:textId="49AC1DD9" w:rsidR="0095122A" w:rsidRPr="0095122A" w:rsidRDefault="0095122A" w:rsidP="0095122A">
      <w:pPr>
        <w:pStyle w:val="EW"/>
        <w:rPr>
          <w:color w:val="000000"/>
        </w:rPr>
      </w:pPr>
      <w:r w:rsidRPr="0095122A">
        <w:rPr>
          <w:color w:val="000000"/>
        </w:rPr>
        <w:t>[</w:t>
      </w:r>
      <w:r>
        <w:rPr>
          <w:color w:val="000000"/>
        </w:rPr>
        <w:t>m</w:t>
      </w:r>
      <w:r w:rsidRPr="0095122A">
        <w:rPr>
          <w:color w:val="000000"/>
        </w:rPr>
        <w:t>1]</w:t>
      </w:r>
      <w:r w:rsidRPr="0095122A">
        <w:rPr>
          <w:color w:val="000000"/>
        </w:rPr>
        <w:tab/>
        <w:t>TS 28.557: "Management of Non-Public Networks (NPN); Stage 1 and stage 2"</w:t>
      </w:r>
    </w:p>
    <w:p w14:paraId="0D99A580" w14:textId="03431E02" w:rsidR="0095122A" w:rsidRPr="00AB6EED" w:rsidRDefault="0095122A" w:rsidP="0095122A">
      <w:pPr>
        <w:pStyle w:val="EW"/>
        <w:rPr>
          <w:color w:val="000000"/>
        </w:rPr>
      </w:pPr>
      <w:r w:rsidRPr="0095122A">
        <w:rPr>
          <w:color w:val="000000"/>
        </w:rPr>
        <w:t>[</w:t>
      </w:r>
      <w:r>
        <w:rPr>
          <w:color w:val="000000"/>
        </w:rPr>
        <w:t>m</w:t>
      </w:r>
      <w:r w:rsidRPr="0095122A">
        <w:rPr>
          <w:color w:val="000000"/>
        </w:rPr>
        <w:t>2]</w:t>
      </w:r>
      <w:r w:rsidRPr="0095122A">
        <w:rPr>
          <w:color w:val="000000"/>
        </w:rPr>
        <w:tab/>
        <w:t>TR 28.907: "Study on enhancement of management of non-public networks"</w:t>
      </w:r>
    </w:p>
    <w:p w14:paraId="3294D17F" w14:textId="5AFC1133" w:rsidR="00460259" w:rsidRDefault="00460259" w:rsidP="00460259">
      <w:pPr>
        <w:rPr>
          <w:lang w:eastAsia="en-GB"/>
        </w:rPr>
      </w:pPr>
    </w:p>
    <w:p w14:paraId="706FF1C8" w14:textId="55CB735C" w:rsidR="00794677" w:rsidRPr="00B821D4" w:rsidRDefault="00794677" w:rsidP="00794677">
      <w:pPr>
        <w:pStyle w:val="Heading2"/>
        <w:rPr>
          <w:lang w:eastAsia="en-GB"/>
        </w:rPr>
      </w:pPr>
      <w:bookmarkStart w:id="128" w:name="_Toc171519670"/>
      <w:r>
        <w:rPr>
          <w:lang w:eastAsia="en-GB"/>
        </w:rPr>
        <w:t>19.2</w:t>
      </w:r>
      <w:r>
        <w:rPr>
          <w:lang w:eastAsia="en-GB"/>
        </w:rPr>
        <w:tab/>
      </w:r>
      <w:r w:rsidR="00083351" w:rsidRPr="00083351">
        <w:rPr>
          <w:lang w:eastAsia="en-GB"/>
        </w:rPr>
        <w:t>5G Networks Providing Access to Localized Services</w:t>
      </w:r>
      <w:bookmarkEnd w:id="128"/>
      <w:r w:rsidR="00083351" w:rsidRPr="00083351">
        <w:rPr>
          <w:lang w:eastAsia="en-GB"/>
        </w:rPr>
        <w:t xml:space="preserve"> </w:t>
      </w:r>
    </w:p>
    <w:tbl>
      <w:tblPr>
        <w:tblW w:w="9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875"/>
        <w:gridCol w:w="1757"/>
        <w:gridCol w:w="394"/>
        <w:gridCol w:w="842"/>
        <w:gridCol w:w="2227"/>
      </w:tblGrid>
      <w:tr w:rsidR="00794677" w:rsidRPr="00EF7FBB" w14:paraId="1A17F47D" w14:textId="77777777" w:rsidTr="00794677">
        <w:trPr>
          <w:trHeight w:val="255"/>
        </w:trPr>
        <w:tc>
          <w:tcPr>
            <w:tcW w:w="754" w:type="dxa"/>
            <w:shd w:val="clear" w:color="auto" w:fill="auto"/>
            <w:tcMar>
              <w:left w:w="28" w:type="dxa"/>
              <w:right w:w="28" w:type="dxa"/>
            </w:tcMar>
            <w:hideMark/>
          </w:tcPr>
          <w:p w14:paraId="45B3406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920038</w:t>
            </w:r>
          </w:p>
        </w:tc>
        <w:tc>
          <w:tcPr>
            <w:tcW w:w="3875" w:type="dxa"/>
            <w:shd w:val="clear" w:color="auto" w:fill="auto"/>
            <w:tcMar>
              <w:left w:w="28" w:type="dxa"/>
              <w:right w:w="28" w:type="dxa"/>
            </w:tcMar>
            <w:hideMark/>
          </w:tcPr>
          <w:p w14:paraId="08BB3658" w14:textId="77777777" w:rsidR="00794677" w:rsidRPr="00EF7FBB" w:rsidRDefault="0079467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Networks Providing Access to Localized Services </w:t>
            </w:r>
          </w:p>
        </w:tc>
        <w:tc>
          <w:tcPr>
            <w:tcW w:w="1757" w:type="dxa"/>
            <w:shd w:val="clear" w:color="auto" w:fill="auto"/>
            <w:tcMar>
              <w:left w:w="28" w:type="dxa"/>
              <w:right w:w="28" w:type="dxa"/>
            </w:tcMar>
            <w:hideMark/>
          </w:tcPr>
          <w:p w14:paraId="11208FE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PALS</w:t>
            </w:r>
          </w:p>
        </w:tc>
        <w:tc>
          <w:tcPr>
            <w:tcW w:w="394" w:type="dxa"/>
            <w:shd w:val="clear" w:color="auto" w:fill="auto"/>
            <w:tcMar>
              <w:left w:w="28" w:type="dxa"/>
              <w:right w:w="28" w:type="dxa"/>
            </w:tcMar>
            <w:hideMark/>
          </w:tcPr>
          <w:p w14:paraId="293D8B2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2" w:type="dxa"/>
            <w:shd w:val="clear" w:color="auto" w:fill="auto"/>
            <w:tcMar>
              <w:left w:w="28" w:type="dxa"/>
              <w:right w:w="28" w:type="dxa"/>
            </w:tcMar>
            <w:hideMark/>
          </w:tcPr>
          <w:p w14:paraId="390F2E48" w14:textId="5AFACE11" w:rsidR="0079467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08" w:history="1">
              <w:r w:rsidR="007D3634" w:rsidRPr="007D3634">
                <w:rPr>
                  <w:rFonts w:ascii="Calibri" w:hAnsi="Calibri" w:cs="Calibri"/>
                  <w:color w:val="0563C1"/>
                  <w:sz w:val="16"/>
                  <w:szCs w:val="18"/>
                  <w:u w:val="single"/>
                  <w:lang w:eastAsia="en-GB"/>
                </w:rPr>
                <w:t>SP-210522</w:t>
              </w:r>
            </w:hyperlink>
          </w:p>
        </w:tc>
        <w:tc>
          <w:tcPr>
            <w:tcW w:w="2227" w:type="dxa"/>
            <w:shd w:val="clear" w:color="auto" w:fill="auto"/>
            <w:tcMar>
              <w:left w:w="28" w:type="dxa"/>
              <w:right w:w="28" w:type="dxa"/>
            </w:tcMar>
            <w:hideMark/>
          </w:tcPr>
          <w:p w14:paraId="166F49F7"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r w:rsidR="00794677" w:rsidRPr="00EF7FBB" w14:paraId="3637DA1D" w14:textId="77777777" w:rsidTr="00794677">
        <w:trPr>
          <w:trHeight w:val="255"/>
        </w:trPr>
        <w:tc>
          <w:tcPr>
            <w:tcW w:w="754" w:type="dxa"/>
            <w:shd w:val="clear" w:color="auto" w:fill="auto"/>
            <w:tcMar>
              <w:left w:w="28" w:type="dxa"/>
              <w:right w:w="28" w:type="dxa"/>
            </w:tcMar>
            <w:hideMark/>
          </w:tcPr>
          <w:p w14:paraId="240B2A3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890023</w:t>
            </w:r>
          </w:p>
        </w:tc>
        <w:tc>
          <w:tcPr>
            <w:tcW w:w="3875" w:type="dxa"/>
            <w:shd w:val="clear" w:color="auto" w:fill="auto"/>
            <w:tcMar>
              <w:left w:w="28" w:type="dxa"/>
              <w:right w:w="28" w:type="dxa"/>
            </w:tcMar>
            <w:hideMark/>
          </w:tcPr>
          <w:p w14:paraId="5B5E57EA"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PALS </w:t>
            </w:r>
          </w:p>
        </w:tc>
        <w:tc>
          <w:tcPr>
            <w:tcW w:w="1757" w:type="dxa"/>
            <w:shd w:val="clear" w:color="auto" w:fill="auto"/>
            <w:tcMar>
              <w:left w:w="28" w:type="dxa"/>
              <w:right w:w="28" w:type="dxa"/>
            </w:tcMar>
            <w:hideMark/>
          </w:tcPr>
          <w:p w14:paraId="4D5F9C1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FS_PALS</w:t>
            </w:r>
          </w:p>
        </w:tc>
        <w:tc>
          <w:tcPr>
            <w:tcW w:w="394" w:type="dxa"/>
            <w:shd w:val="clear" w:color="auto" w:fill="auto"/>
            <w:tcMar>
              <w:left w:w="28" w:type="dxa"/>
              <w:right w:w="28" w:type="dxa"/>
            </w:tcMar>
            <w:hideMark/>
          </w:tcPr>
          <w:p w14:paraId="67F4611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253DB2C8" w14:textId="06AB1605" w:rsidR="0079467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09" w:history="1">
              <w:r w:rsidR="007D3634" w:rsidRPr="007D3634">
                <w:rPr>
                  <w:rFonts w:ascii="Calibri" w:hAnsi="Calibri" w:cs="Calibri"/>
                  <w:color w:val="0563C1"/>
                  <w:sz w:val="16"/>
                  <w:szCs w:val="18"/>
                  <w:u w:val="single"/>
                  <w:lang w:eastAsia="en-GB"/>
                </w:rPr>
                <w:t>SP-200799</w:t>
              </w:r>
            </w:hyperlink>
          </w:p>
        </w:tc>
        <w:tc>
          <w:tcPr>
            <w:tcW w:w="2227" w:type="dxa"/>
            <w:shd w:val="clear" w:color="auto" w:fill="auto"/>
            <w:tcMar>
              <w:left w:w="28" w:type="dxa"/>
              <w:right w:w="28" w:type="dxa"/>
            </w:tcMar>
            <w:hideMark/>
          </w:tcPr>
          <w:p w14:paraId="4B006D0F"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Jack Nasielski </w:t>
            </w:r>
          </w:p>
        </w:tc>
      </w:tr>
      <w:tr w:rsidR="00794677" w:rsidRPr="00EF7FBB" w14:paraId="3F1948A9" w14:textId="77777777" w:rsidTr="00794677">
        <w:trPr>
          <w:trHeight w:val="255"/>
        </w:trPr>
        <w:tc>
          <w:tcPr>
            <w:tcW w:w="754" w:type="dxa"/>
            <w:shd w:val="clear" w:color="auto" w:fill="auto"/>
            <w:tcMar>
              <w:left w:w="28" w:type="dxa"/>
              <w:right w:w="28" w:type="dxa"/>
            </w:tcMar>
            <w:hideMark/>
          </w:tcPr>
          <w:p w14:paraId="17B75850"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920031</w:t>
            </w:r>
          </w:p>
        </w:tc>
        <w:tc>
          <w:tcPr>
            <w:tcW w:w="3875" w:type="dxa"/>
            <w:shd w:val="clear" w:color="auto" w:fill="auto"/>
            <w:tcMar>
              <w:left w:w="28" w:type="dxa"/>
              <w:right w:w="28" w:type="dxa"/>
            </w:tcMar>
            <w:hideMark/>
          </w:tcPr>
          <w:p w14:paraId="6FC3BD5E"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PALS </w:t>
            </w:r>
          </w:p>
        </w:tc>
        <w:tc>
          <w:tcPr>
            <w:tcW w:w="1757" w:type="dxa"/>
            <w:shd w:val="clear" w:color="auto" w:fill="auto"/>
            <w:tcMar>
              <w:left w:w="28" w:type="dxa"/>
              <w:right w:w="28" w:type="dxa"/>
            </w:tcMar>
            <w:hideMark/>
          </w:tcPr>
          <w:p w14:paraId="4344A3D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PALS</w:t>
            </w:r>
          </w:p>
        </w:tc>
        <w:tc>
          <w:tcPr>
            <w:tcW w:w="394" w:type="dxa"/>
            <w:shd w:val="clear" w:color="auto" w:fill="auto"/>
            <w:tcMar>
              <w:left w:w="28" w:type="dxa"/>
              <w:right w:w="28" w:type="dxa"/>
            </w:tcMar>
            <w:hideMark/>
          </w:tcPr>
          <w:p w14:paraId="3B4EC0D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57486EAA" w14:textId="666DBB96" w:rsidR="0079467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10" w:history="1">
              <w:r w:rsidR="007D3634" w:rsidRPr="007D3634">
                <w:rPr>
                  <w:rFonts w:ascii="Calibri" w:hAnsi="Calibri" w:cs="Calibri"/>
                  <w:color w:val="0563C1"/>
                  <w:sz w:val="16"/>
                  <w:szCs w:val="18"/>
                  <w:u w:val="single"/>
                  <w:lang w:eastAsia="en-GB"/>
                </w:rPr>
                <w:t>SP-210588</w:t>
              </w:r>
            </w:hyperlink>
          </w:p>
        </w:tc>
        <w:tc>
          <w:tcPr>
            <w:tcW w:w="2227" w:type="dxa"/>
            <w:shd w:val="clear" w:color="auto" w:fill="auto"/>
            <w:tcMar>
              <w:left w:w="28" w:type="dxa"/>
              <w:right w:w="28" w:type="dxa"/>
            </w:tcMar>
            <w:hideMark/>
          </w:tcPr>
          <w:p w14:paraId="10CA4DF2"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bl>
    <w:p w14:paraId="4395FFCE" w14:textId="52098CB0" w:rsidR="009C40D4" w:rsidRDefault="009C40D4" w:rsidP="009C40D4">
      <w:pPr>
        <w:rPr>
          <w:lang w:eastAsia="en-GB"/>
        </w:rPr>
      </w:pPr>
      <w:r w:rsidRPr="009C40D4">
        <w:rPr>
          <w:lang w:eastAsia="en-GB"/>
        </w:rPr>
        <w:t>Summary based on the input provided by Qualcomm in SP-240888.</w:t>
      </w:r>
    </w:p>
    <w:p w14:paraId="768AF72B" w14:textId="77777777" w:rsidR="009C40D4" w:rsidRDefault="009C40D4" w:rsidP="009C40D4">
      <w:pPr>
        <w:rPr>
          <w:lang w:eastAsia="en-GB"/>
        </w:rPr>
      </w:pPr>
      <w:r>
        <w:rPr>
          <w:lang w:eastAsia="en-GB"/>
        </w:rPr>
        <w:t>Providing Access to Local Services (PALS) refers to the capability to provide access to a hosting network and a set of services offered by the hosting network provider and/or 3rd party service providers (including other network operators and 3rd party application providers). The services can be localized (i.e. provided in specific/limited area) and can be bounded in time. The user can become aware of the available access to local services, and the process to gain and terminate access to the hosting network and local services. This process should be efficient, and convenient from a user experience standpoint.</w:t>
      </w:r>
    </w:p>
    <w:p w14:paraId="4C3932BE" w14:textId="77777777" w:rsidR="009C40D4" w:rsidRDefault="009C40D4" w:rsidP="009C40D4">
      <w:pPr>
        <w:rPr>
          <w:lang w:eastAsia="en-GB"/>
        </w:rPr>
      </w:pPr>
      <w:r>
        <w:rPr>
          <w:lang w:eastAsia="en-GB"/>
        </w:rPr>
        <w:t>This section covers the SA1 work on PALS. Subsequent stage-2/3 work was conducted under the SA2/CT/RAN work on eNPN (see sec. 19.1 in this TR).</w:t>
      </w:r>
    </w:p>
    <w:p w14:paraId="7CFDF2A4" w14:textId="77777777" w:rsidR="009C40D4" w:rsidRDefault="009C40D4" w:rsidP="009C40D4">
      <w:pPr>
        <w:rPr>
          <w:lang w:eastAsia="en-GB"/>
        </w:rPr>
      </w:pPr>
      <w:r>
        <w:rPr>
          <w:lang w:eastAsia="en-GB"/>
        </w:rPr>
        <w:t xml:space="preserve">Based on use cases identified in the study item, Stage 1 normative specs [1] introduce service requirements related to Providing access to local services (PALS), covering scenarios where the home and hosting networks are NPN. The requirements address the following areas:  </w:t>
      </w:r>
    </w:p>
    <w:p w14:paraId="35528786" w14:textId="431FD5C3" w:rsidR="009C40D4" w:rsidRDefault="009C40D4" w:rsidP="009C40D4">
      <w:pPr>
        <w:pStyle w:val="ListParagraph"/>
        <w:numPr>
          <w:ilvl w:val="0"/>
          <w:numId w:val="14"/>
        </w:numPr>
        <w:ind w:leftChars="0"/>
      </w:pPr>
      <w:r>
        <w:t>Configuration of Localized Services in Hosting Network</w:t>
      </w:r>
    </w:p>
    <w:p w14:paraId="3A25E297" w14:textId="069475A2" w:rsidR="009C40D4" w:rsidRDefault="009C40D4" w:rsidP="009C40D4">
      <w:pPr>
        <w:pStyle w:val="ListParagraph"/>
        <w:numPr>
          <w:ilvl w:val="0"/>
          <w:numId w:val="14"/>
        </w:numPr>
        <w:ind w:leftChars="0"/>
      </w:pPr>
      <w:r>
        <w:t>User Manual Selection of Localized Services via Hosting Network</w:t>
      </w:r>
    </w:p>
    <w:p w14:paraId="5A729C90" w14:textId="094B0455" w:rsidR="009C40D4" w:rsidRDefault="009C40D4" w:rsidP="009C40D4">
      <w:pPr>
        <w:pStyle w:val="ListParagraph"/>
        <w:numPr>
          <w:ilvl w:val="0"/>
          <w:numId w:val="14"/>
        </w:numPr>
        <w:ind w:leftChars="0"/>
      </w:pPr>
      <w:r>
        <w:t>UE Configuration, Provisioning, Authentication and Authorization</w:t>
      </w:r>
    </w:p>
    <w:p w14:paraId="79ED14C1" w14:textId="497A4D50" w:rsidR="009C40D4" w:rsidRDefault="009C40D4" w:rsidP="009C40D4">
      <w:pPr>
        <w:pStyle w:val="ListParagraph"/>
        <w:numPr>
          <w:ilvl w:val="0"/>
          <w:numId w:val="14"/>
        </w:numPr>
        <w:ind w:leftChars="0"/>
      </w:pPr>
      <w:r>
        <w:t>UE Discovery, Selection and Access</w:t>
      </w:r>
    </w:p>
    <w:p w14:paraId="17422527" w14:textId="01203971" w:rsidR="009C40D4" w:rsidRDefault="009C40D4" w:rsidP="009C40D4">
      <w:pPr>
        <w:pStyle w:val="ListParagraph"/>
        <w:numPr>
          <w:ilvl w:val="0"/>
          <w:numId w:val="14"/>
        </w:numPr>
        <w:ind w:leftChars="0"/>
      </w:pPr>
      <w:r>
        <w:t>Hosting Network Localized Services and Home Operator Services</w:t>
      </w:r>
    </w:p>
    <w:p w14:paraId="5F981884" w14:textId="29FAB5DC" w:rsidR="009C40D4" w:rsidRDefault="009C40D4" w:rsidP="009C40D4">
      <w:pPr>
        <w:pStyle w:val="ListParagraph"/>
        <w:numPr>
          <w:ilvl w:val="0"/>
          <w:numId w:val="14"/>
        </w:numPr>
        <w:ind w:leftChars="0"/>
      </w:pPr>
      <w:r>
        <w:t>Returning to Home Network</w:t>
      </w:r>
    </w:p>
    <w:p w14:paraId="68F16780" w14:textId="27C8CDE8" w:rsidR="009C40D4" w:rsidRDefault="009C40D4" w:rsidP="009C40D4">
      <w:pPr>
        <w:pStyle w:val="ListParagraph"/>
        <w:numPr>
          <w:ilvl w:val="0"/>
          <w:numId w:val="14"/>
        </w:numPr>
        <w:ind w:leftChars="0"/>
      </w:pPr>
      <w:r>
        <w:t xml:space="preserve">Charging, Regulatory, Multicast and Broadcast services </w:t>
      </w:r>
    </w:p>
    <w:p w14:paraId="101C9AC1" w14:textId="77777777" w:rsidR="009C40D4" w:rsidRDefault="009C40D4" w:rsidP="009C40D4">
      <w:pPr>
        <w:rPr>
          <w:lang w:eastAsia="en-GB"/>
        </w:rPr>
      </w:pPr>
    </w:p>
    <w:p w14:paraId="67EA0D7E" w14:textId="77777777" w:rsidR="009C40D4" w:rsidRDefault="009C40D4" w:rsidP="009C40D4">
      <w:pPr>
        <w:rPr>
          <w:b/>
        </w:rPr>
      </w:pPr>
      <w:r>
        <w:rPr>
          <w:b/>
        </w:rPr>
        <w:t>References</w:t>
      </w:r>
    </w:p>
    <w:p w14:paraId="19147F54" w14:textId="2A615CC2" w:rsidR="009C40D4" w:rsidRDefault="005E4308" w:rsidP="009C40D4">
      <w:r>
        <w:lastRenderedPageBreak/>
        <w:t xml:space="preserve">List of related CRs: </w:t>
      </w:r>
      <w:hyperlink r:id="rId511" w:history="1">
        <w:r w:rsidR="009C40D4" w:rsidRPr="00C83727">
          <w:rPr>
            <w:rStyle w:val="Hyperlink"/>
          </w:rPr>
          <w:t>https://portal.3gpp.org/ChangeRequests.aspx?q=1&amp;workitem=920038,920031</w:t>
        </w:r>
      </w:hyperlink>
      <w:r w:rsidR="009C40D4">
        <w:t xml:space="preserve">  </w:t>
      </w:r>
    </w:p>
    <w:p w14:paraId="42658A37" w14:textId="4448C40A" w:rsidR="009C40D4" w:rsidRPr="00396ED0" w:rsidRDefault="009C40D4" w:rsidP="009C40D4">
      <w:pPr>
        <w:pStyle w:val="EW"/>
        <w:rPr>
          <w:color w:val="000000"/>
        </w:rPr>
      </w:pPr>
      <w:r>
        <w:rPr>
          <w:color w:val="000000"/>
        </w:rPr>
        <w:t>[</w:t>
      </w:r>
      <w:r w:rsidRPr="00396ED0">
        <w:rPr>
          <w:color w:val="000000"/>
        </w:rPr>
        <w:t>1]</w:t>
      </w:r>
      <w:r w:rsidRPr="00396ED0">
        <w:rPr>
          <w:color w:val="000000"/>
        </w:rPr>
        <w:tab/>
      </w:r>
      <w:r w:rsidRPr="009C40D4">
        <w:rPr>
          <w:color w:val="000000"/>
        </w:rPr>
        <w:t>TS 22.261  5G service requirements; Stage-1</w:t>
      </w:r>
    </w:p>
    <w:p w14:paraId="123B01EA" w14:textId="34B2F319" w:rsidR="00794677" w:rsidRPr="00B821D4" w:rsidRDefault="00794677" w:rsidP="00794677">
      <w:pPr>
        <w:pStyle w:val="Heading2"/>
        <w:rPr>
          <w:lang w:eastAsia="en-GB"/>
        </w:rPr>
      </w:pPr>
      <w:bookmarkStart w:id="129" w:name="_Toc171519671"/>
      <w:r>
        <w:rPr>
          <w:lang w:eastAsia="en-GB"/>
        </w:rPr>
        <w:t>19.3</w:t>
      </w:r>
      <w:r>
        <w:rPr>
          <w:lang w:eastAsia="en-GB"/>
        </w:rPr>
        <w:tab/>
      </w:r>
      <w:r w:rsidRPr="00B821D4">
        <w:rPr>
          <w:lang w:eastAsia="en-GB"/>
        </w:rPr>
        <w:t>Non-Public Networks Phase 2</w:t>
      </w:r>
      <w:bookmarkEnd w:id="129"/>
      <w:r w:rsidRPr="00B821D4">
        <w:rPr>
          <w:lang w:eastAsia="en-GB"/>
        </w:rPr>
        <w:t xml:space="preserve"> </w:t>
      </w:r>
    </w:p>
    <w:tbl>
      <w:tblPr>
        <w:tblW w:w="9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875"/>
        <w:gridCol w:w="1757"/>
        <w:gridCol w:w="394"/>
        <w:gridCol w:w="842"/>
        <w:gridCol w:w="2227"/>
      </w:tblGrid>
      <w:tr w:rsidR="00794677" w:rsidRPr="00EF7FBB" w14:paraId="36F4BFD1" w14:textId="77777777" w:rsidTr="00794677">
        <w:trPr>
          <w:trHeight w:val="255"/>
        </w:trPr>
        <w:tc>
          <w:tcPr>
            <w:tcW w:w="754" w:type="dxa"/>
            <w:shd w:val="clear" w:color="auto" w:fill="auto"/>
            <w:tcMar>
              <w:left w:w="28" w:type="dxa"/>
              <w:right w:w="28" w:type="dxa"/>
            </w:tcMar>
            <w:hideMark/>
          </w:tcPr>
          <w:p w14:paraId="48055F5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875" w:type="dxa"/>
            <w:shd w:val="clear" w:color="auto" w:fill="auto"/>
            <w:tcMar>
              <w:left w:w="28" w:type="dxa"/>
              <w:right w:w="28" w:type="dxa"/>
            </w:tcMar>
            <w:hideMark/>
          </w:tcPr>
          <w:p w14:paraId="1127BF03" w14:textId="77777777" w:rsidR="00794677" w:rsidRPr="00EF7FBB" w:rsidRDefault="0079467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757" w:type="dxa"/>
            <w:shd w:val="clear" w:color="auto" w:fill="auto"/>
            <w:tcMar>
              <w:left w:w="28" w:type="dxa"/>
              <w:right w:w="28" w:type="dxa"/>
            </w:tcMar>
            <w:hideMark/>
          </w:tcPr>
          <w:p w14:paraId="3CD79C3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eNPN_Ph2</w:t>
            </w:r>
          </w:p>
        </w:tc>
        <w:tc>
          <w:tcPr>
            <w:tcW w:w="394" w:type="dxa"/>
            <w:shd w:val="clear" w:color="auto" w:fill="auto"/>
            <w:tcMar>
              <w:left w:w="28" w:type="dxa"/>
              <w:right w:w="28" w:type="dxa"/>
            </w:tcMar>
            <w:hideMark/>
          </w:tcPr>
          <w:p w14:paraId="3691112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2" w:type="dxa"/>
            <w:shd w:val="clear" w:color="auto" w:fill="auto"/>
            <w:tcMar>
              <w:left w:w="28" w:type="dxa"/>
              <w:right w:w="28" w:type="dxa"/>
            </w:tcMar>
            <w:hideMark/>
          </w:tcPr>
          <w:p w14:paraId="764B9B7E" w14:textId="7BE7420C" w:rsidR="0079467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12" w:history="1">
              <w:r w:rsidR="007D3634" w:rsidRPr="007D3634">
                <w:rPr>
                  <w:rFonts w:ascii="Calibri" w:hAnsi="Calibri" w:cs="Calibri"/>
                  <w:color w:val="0563C1"/>
                  <w:sz w:val="16"/>
                  <w:szCs w:val="18"/>
                  <w:u w:val="single"/>
                  <w:lang w:eastAsia="en-GB"/>
                </w:rPr>
                <w:t>SP-220805</w:t>
              </w:r>
            </w:hyperlink>
          </w:p>
        </w:tc>
        <w:tc>
          <w:tcPr>
            <w:tcW w:w="2227" w:type="dxa"/>
            <w:shd w:val="clear" w:color="auto" w:fill="auto"/>
            <w:tcMar>
              <w:left w:w="28" w:type="dxa"/>
              <w:right w:w="28" w:type="dxa"/>
            </w:tcMar>
            <w:hideMark/>
          </w:tcPr>
          <w:p w14:paraId="4D9935E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794677" w:rsidRPr="00EF7FBB" w14:paraId="237E6E42" w14:textId="77777777" w:rsidTr="00794677">
        <w:trPr>
          <w:trHeight w:val="255"/>
        </w:trPr>
        <w:tc>
          <w:tcPr>
            <w:tcW w:w="754" w:type="dxa"/>
            <w:shd w:val="clear" w:color="auto" w:fill="auto"/>
            <w:tcMar>
              <w:left w:w="28" w:type="dxa"/>
              <w:right w:w="28" w:type="dxa"/>
            </w:tcMar>
            <w:hideMark/>
          </w:tcPr>
          <w:p w14:paraId="666F97C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940075</w:t>
            </w:r>
          </w:p>
        </w:tc>
        <w:tc>
          <w:tcPr>
            <w:tcW w:w="3875" w:type="dxa"/>
            <w:shd w:val="clear" w:color="auto" w:fill="auto"/>
            <w:tcMar>
              <w:left w:w="28" w:type="dxa"/>
              <w:right w:w="28" w:type="dxa"/>
            </w:tcMar>
            <w:hideMark/>
          </w:tcPr>
          <w:p w14:paraId="621DB75B"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support of Non-Public Networks phase 2 </w:t>
            </w:r>
          </w:p>
        </w:tc>
        <w:tc>
          <w:tcPr>
            <w:tcW w:w="1757" w:type="dxa"/>
            <w:shd w:val="clear" w:color="auto" w:fill="auto"/>
            <w:tcMar>
              <w:left w:w="28" w:type="dxa"/>
              <w:right w:w="28" w:type="dxa"/>
            </w:tcMar>
            <w:hideMark/>
          </w:tcPr>
          <w:p w14:paraId="290FFBA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w:t>
            </w:r>
          </w:p>
        </w:tc>
        <w:tc>
          <w:tcPr>
            <w:tcW w:w="394" w:type="dxa"/>
            <w:shd w:val="clear" w:color="auto" w:fill="auto"/>
            <w:tcMar>
              <w:left w:w="28" w:type="dxa"/>
              <w:right w:w="28" w:type="dxa"/>
            </w:tcMar>
            <w:hideMark/>
          </w:tcPr>
          <w:p w14:paraId="6535BDC2"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2" w:type="dxa"/>
            <w:shd w:val="clear" w:color="auto" w:fill="auto"/>
            <w:tcMar>
              <w:left w:w="28" w:type="dxa"/>
              <w:right w:w="28" w:type="dxa"/>
            </w:tcMar>
            <w:hideMark/>
          </w:tcPr>
          <w:p w14:paraId="59BDACFE" w14:textId="60967C68" w:rsidR="0079467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13" w:history="1">
              <w:r w:rsidR="007D3634" w:rsidRPr="007D3634">
                <w:rPr>
                  <w:rFonts w:ascii="Calibri" w:hAnsi="Calibri" w:cs="Calibri"/>
                  <w:color w:val="0563C1"/>
                  <w:sz w:val="16"/>
                  <w:szCs w:val="18"/>
                  <w:u w:val="single"/>
                  <w:lang w:eastAsia="en-GB"/>
                </w:rPr>
                <w:t>SP-220418</w:t>
              </w:r>
            </w:hyperlink>
          </w:p>
        </w:tc>
        <w:tc>
          <w:tcPr>
            <w:tcW w:w="2227" w:type="dxa"/>
            <w:shd w:val="clear" w:color="auto" w:fill="auto"/>
            <w:tcMar>
              <w:left w:w="28" w:type="dxa"/>
              <w:right w:w="28" w:type="dxa"/>
            </w:tcMar>
            <w:hideMark/>
          </w:tcPr>
          <w:p w14:paraId="5CA26D3B"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794677" w:rsidRPr="00EF7FBB" w14:paraId="6C2BF780" w14:textId="77777777" w:rsidTr="00794677">
        <w:trPr>
          <w:trHeight w:val="255"/>
        </w:trPr>
        <w:tc>
          <w:tcPr>
            <w:tcW w:w="754" w:type="dxa"/>
            <w:shd w:val="clear" w:color="auto" w:fill="auto"/>
            <w:tcMar>
              <w:left w:w="28" w:type="dxa"/>
              <w:right w:w="28" w:type="dxa"/>
            </w:tcMar>
            <w:hideMark/>
          </w:tcPr>
          <w:p w14:paraId="4458A56E"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875" w:type="dxa"/>
            <w:shd w:val="clear" w:color="auto" w:fill="auto"/>
            <w:tcMar>
              <w:left w:w="28" w:type="dxa"/>
              <w:right w:w="28" w:type="dxa"/>
            </w:tcMar>
            <w:hideMark/>
          </w:tcPr>
          <w:p w14:paraId="17CF436E"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757" w:type="dxa"/>
            <w:shd w:val="clear" w:color="auto" w:fill="auto"/>
            <w:tcMar>
              <w:left w:w="28" w:type="dxa"/>
              <w:right w:w="28" w:type="dxa"/>
            </w:tcMar>
            <w:hideMark/>
          </w:tcPr>
          <w:p w14:paraId="055A9DF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006ADFC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2" w:type="dxa"/>
            <w:shd w:val="clear" w:color="auto" w:fill="auto"/>
            <w:tcMar>
              <w:left w:w="28" w:type="dxa"/>
              <w:right w:w="28" w:type="dxa"/>
            </w:tcMar>
            <w:hideMark/>
          </w:tcPr>
          <w:p w14:paraId="1F16AC7B" w14:textId="249A26EA" w:rsidR="0079467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14" w:history="1">
              <w:r w:rsidR="007D3634" w:rsidRPr="007D3634">
                <w:rPr>
                  <w:rFonts w:ascii="Calibri" w:hAnsi="Calibri" w:cs="Calibri"/>
                  <w:color w:val="0563C1"/>
                  <w:sz w:val="16"/>
                  <w:szCs w:val="18"/>
                  <w:u w:val="single"/>
                  <w:lang w:eastAsia="en-GB"/>
                </w:rPr>
                <w:t>SP-230096</w:t>
              </w:r>
            </w:hyperlink>
          </w:p>
        </w:tc>
        <w:tc>
          <w:tcPr>
            <w:tcW w:w="2227" w:type="dxa"/>
            <w:shd w:val="clear" w:color="auto" w:fill="auto"/>
            <w:tcMar>
              <w:left w:w="28" w:type="dxa"/>
              <w:right w:w="28" w:type="dxa"/>
            </w:tcMar>
            <w:hideMark/>
          </w:tcPr>
          <w:p w14:paraId="43E3BB75"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794677" w:rsidRPr="00EF7FBB" w14:paraId="592000E1" w14:textId="77777777" w:rsidTr="00794677">
        <w:trPr>
          <w:trHeight w:val="255"/>
        </w:trPr>
        <w:tc>
          <w:tcPr>
            <w:tcW w:w="754" w:type="dxa"/>
            <w:shd w:val="clear" w:color="auto" w:fill="auto"/>
            <w:tcMar>
              <w:left w:w="28" w:type="dxa"/>
              <w:right w:w="28" w:type="dxa"/>
            </w:tcMar>
            <w:hideMark/>
          </w:tcPr>
          <w:p w14:paraId="6DC2C7D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960033</w:t>
            </w:r>
          </w:p>
        </w:tc>
        <w:tc>
          <w:tcPr>
            <w:tcW w:w="3875" w:type="dxa"/>
            <w:shd w:val="clear" w:color="auto" w:fill="auto"/>
            <w:tcMar>
              <w:left w:w="28" w:type="dxa"/>
              <w:right w:w="28" w:type="dxa"/>
            </w:tcMar>
            <w:hideMark/>
          </w:tcPr>
          <w:p w14:paraId="64792A97"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enhanced support of Non-Public Networks phase 2 </w:t>
            </w:r>
          </w:p>
        </w:tc>
        <w:tc>
          <w:tcPr>
            <w:tcW w:w="1757" w:type="dxa"/>
            <w:shd w:val="clear" w:color="auto" w:fill="auto"/>
            <w:tcMar>
              <w:left w:w="28" w:type="dxa"/>
              <w:right w:w="28" w:type="dxa"/>
            </w:tcMar>
            <w:hideMark/>
          </w:tcPr>
          <w:p w14:paraId="1763D892"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FS_eNPN_Ph2_SEC</w:t>
            </w:r>
          </w:p>
        </w:tc>
        <w:tc>
          <w:tcPr>
            <w:tcW w:w="394" w:type="dxa"/>
            <w:shd w:val="clear" w:color="auto" w:fill="auto"/>
            <w:tcMar>
              <w:left w:w="28" w:type="dxa"/>
              <w:right w:w="28" w:type="dxa"/>
            </w:tcMar>
            <w:hideMark/>
          </w:tcPr>
          <w:p w14:paraId="6C781A39"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2" w:type="dxa"/>
            <w:shd w:val="clear" w:color="auto" w:fill="auto"/>
            <w:tcMar>
              <w:left w:w="28" w:type="dxa"/>
              <w:right w:w="28" w:type="dxa"/>
            </w:tcMar>
            <w:hideMark/>
          </w:tcPr>
          <w:p w14:paraId="5692FDF5" w14:textId="78AA2514" w:rsidR="0079467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15" w:history="1">
              <w:r w:rsidR="007D3634" w:rsidRPr="007D3634">
                <w:rPr>
                  <w:rFonts w:ascii="Calibri" w:hAnsi="Calibri" w:cs="Calibri"/>
                  <w:color w:val="0563C1"/>
                  <w:sz w:val="16"/>
                  <w:szCs w:val="18"/>
                  <w:u w:val="single"/>
                  <w:lang w:eastAsia="en-GB"/>
                </w:rPr>
                <w:t>SP-220531</w:t>
              </w:r>
            </w:hyperlink>
          </w:p>
        </w:tc>
        <w:tc>
          <w:tcPr>
            <w:tcW w:w="2227" w:type="dxa"/>
            <w:shd w:val="clear" w:color="auto" w:fill="auto"/>
            <w:tcMar>
              <w:left w:w="28" w:type="dxa"/>
              <w:right w:w="28" w:type="dxa"/>
            </w:tcMar>
            <w:hideMark/>
          </w:tcPr>
          <w:p w14:paraId="60258694"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794677" w:rsidRPr="00EF7FBB" w14:paraId="61457E8F" w14:textId="77777777" w:rsidTr="00794677">
        <w:trPr>
          <w:trHeight w:val="255"/>
        </w:trPr>
        <w:tc>
          <w:tcPr>
            <w:tcW w:w="754" w:type="dxa"/>
            <w:shd w:val="clear" w:color="auto" w:fill="auto"/>
            <w:tcMar>
              <w:left w:w="28" w:type="dxa"/>
              <w:right w:w="28" w:type="dxa"/>
            </w:tcMar>
            <w:hideMark/>
          </w:tcPr>
          <w:p w14:paraId="3BCE9F4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990043</w:t>
            </w:r>
          </w:p>
        </w:tc>
        <w:tc>
          <w:tcPr>
            <w:tcW w:w="3875" w:type="dxa"/>
            <w:shd w:val="clear" w:color="auto" w:fill="auto"/>
            <w:tcMar>
              <w:left w:w="28" w:type="dxa"/>
              <w:right w:w="28" w:type="dxa"/>
            </w:tcMar>
            <w:hideMark/>
          </w:tcPr>
          <w:p w14:paraId="00C1B4C6"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757" w:type="dxa"/>
            <w:shd w:val="clear" w:color="auto" w:fill="auto"/>
            <w:tcMar>
              <w:left w:w="28" w:type="dxa"/>
              <w:right w:w="28" w:type="dxa"/>
            </w:tcMar>
            <w:hideMark/>
          </w:tcPr>
          <w:p w14:paraId="2240D012"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2B7B089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2" w:type="dxa"/>
            <w:shd w:val="clear" w:color="auto" w:fill="auto"/>
            <w:tcMar>
              <w:left w:w="28" w:type="dxa"/>
              <w:right w:w="28" w:type="dxa"/>
            </w:tcMar>
            <w:hideMark/>
          </w:tcPr>
          <w:p w14:paraId="2A05B48E" w14:textId="41C82A59" w:rsidR="0079467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16" w:history="1">
              <w:r w:rsidR="007D3634" w:rsidRPr="007D3634">
                <w:rPr>
                  <w:rFonts w:ascii="Calibri" w:hAnsi="Calibri" w:cs="Calibri"/>
                  <w:color w:val="0563C1"/>
                  <w:sz w:val="16"/>
                  <w:szCs w:val="18"/>
                  <w:u w:val="single"/>
                  <w:lang w:eastAsia="en-GB"/>
                </w:rPr>
                <w:t>SP-230156</w:t>
              </w:r>
            </w:hyperlink>
          </w:p>
        </w:tc>
        <w:tc>
          <w:tcPr>
            <w:tcW w:w="2227" w:type="dxa"/>
            <w:shd w:val="clear" w:color="auto" w:fill="auto"/>
            <w:tcMar>
              <w:left w:w="28" w:type="dxa"/>
              <w:right w:w="28" w:type="dxa"/>
            </w:tcMar>
            <w:hideMark/>
          </w:tcPr>
          <w:p w14:paraId="37EC7B0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794677" w:rsidRPr="00EF7FBB" w14:paraId="318E614C" w14:textId="77777777" w:rsidTr="00794677">
        <w:trPr>
          <w:trHeight w:val="255"/>
        </w:trPr>
        <w:tc>
          <w:tcPr>
            <w:tcW w:w="754" w:type="dxa"/>
            <w:shd w:val="clear" w:color="auto" w:fill="auto"/>
            <w:tcMar>
              <w:left w:w="28" w:type="dxa"/>
              <w:right w:w="28" w:type="dxa"/>
            </w:tcMar>
            <w:hideMark/>
          </w:tcPr>
          <w:p w14:paraId="42152AB6"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980078</w:t>
            </w:r>
          </w:p>
        </w:tc>
        <w:tc>
          <w:tcPr>
            <w:tcW w:w="3875" w:type="dxa"/>
            <w:shd w:val="clear" w:color="auto" w:fill="auto"/>
            <w:tcMar>
              <w:left w:w="28" w:type="dxa"/>
              <w:right w:w="28" w:type="dxa"/>
            </w:tcMar>
            <w:hideMark/>
          </w:tcPr>
          <w:p w14:paraId="41145E23"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757" w:type="dxa"/>
            <w:shd w:val="clear" w:color="auto" w:fill="auto"/>
            <w:tcMar>
              <w:left w:w="28" w:type="dxa"/>
              <w:right w:w="28" w:type="dxa"/>
            </w:tcMar>
            <w:hideMark/>
          </w:tcPr>
          <w:p w14:paraId="456C2C4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61EB3ED0"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2" w:type="dxa"/>
            <w:shd w:val="clear" w:color="auto" w:fill="auto"/>
            <w:tcMar>
              <w:left w:w="28" w:type="dxa"/>
              <w:right w:w="28" w:type="dxa"/>
            </w:tcMar>
            <w:hideMark/>
          </w:tcPr>
          <w:p w14:paraId="18D5930C" w14:textId="174F9146" w:rsidR="0079467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17" w:history="1">
              <w:r w:rsidR="007D3634" w:rsidRPr="007D3634">
                <w:rPr>
                  <w:rFonts w:ascii="Calibri" w:hAnsi="Calibri" w:cs="Calibri"/>
                  <w:color w:val="0563C1"/>
                  <w:sz w:val="16"/>
                  <w:szCs w:val="18"/>
                  <w:u w:val="single"/>
                  <w:lang w:eastAsia="en-GB"/>
                </w:rPr>
                <w:t>CP-231286</w:t>
              </w:r>
            </w:hyperlink>
          </w:p>
        </w:tc>
        <w:tc>
          <w:tcPr>
            <w:tcW w:w="2227" w:type="dxa"/>
            <w:shd w:val="clear" w:color="auto" w:fill="auto"/>
            <w:tcMar>
              <w:left w:w="28" w:type="dxa"/>
              <w:right w:w="28" w:type="dxa"/>
            </w:tcMar>
            <w:hideMark/>
          </w:tcPr>
          <w:p w14:paraId="5476F2E6"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794677" w:rsidRPr="00EF7FBB" w14:paraId="01FED8DA" w14:textId="77777777" w:rsidTr="00794677">
        <w:trPr>
          <w:trHeight w:val="255"/>
        </w:trPr>
        <w:tc>
          <w:tcPr>
            <w:tcW w:w="754" w:type="dxa"/>
            <w:shd w:val="clear" w:color="auto" w:fill="auto"/>
            <w:tcMar>
              <w:left w:w="28" w:type="dxa"/>
              <w:right w:w="28" w:type="dxa"/>
            </w:tcMar>
            <w:hideMark/>
          </w:tcPr>
          <w:p w14:paraId="3E375E93"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980079</w:t>
            </w:r>
          </w:p>
        </w:tc>
        <w:tc>
          <w:tcPr>
            <w:tcW w:w="3875" w:type="dxa"/>
            <w:shd w:val="clear" w:color="auto" w:fill="auto"/>
            <w:tcMar>
              <w:left w:w="28" w:type="dxa"/>
              <w:right w:w="28" w:type="dxa"/>
            </w:tcMar>
            <w:hideMark/>
          </w:tcPr>
          <w:p w14:paraId="6D340F8E"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757" w:type="dxa"/>
            <w:shd w:val="clear" w:color="auto" w:fill="auto"/>
            <w:tcMar>
              <w:left w:w="28" w:type="dxa"/>
              <w:right w:w="28" w:type="dxa"/>
            </w:tcMar>
            <w:hideMark/>
          </w:tcPr>
          <w:p w14:paraId="0145B8D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6AD0EC7D"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2" w:type="dxa"/>
            <w:shd w:val="clear" w:color="auto" w:fill="auto"/>
            <w:tcMar>
              <w:left w:w="28" w:type="dxa"/>
              <w:right w:w="28" w:type="dxa"/>
            </w:tcMar>
            <w:hideMark/>
          </w:tcPr>
          <w:p w14:paraId="6C0D7630" w14:textId="21A31807" w:rsidR="0079467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18" w:history="1">
              <w:r w:rsidR="007D3634" w:rsidRPr="007D3634">
                <w:rPr>
                  <w:rFonts w:ascii="Calibri" w:hAnsi="Calibri" w:cs="Calibri"/>
                  <w:color w:val="0563C1"/>
                  <w:sz w:val="16"/>
                  <w:szCs w:val="18"/>
                  <w:u w:val="single"/>
                  <w:lang w:eastAsia="en-GB"/>
                </w:rPr>
                <w:t>CP-231286</w:t>
              </w:r>
            </w:hyperlink>
          </w:p>
        </w:tc>
        <w:tc>
          <w:tcPr>
            <w:tcW w:w="2227" w:type="dxa"/>
            <w:shd w:val="clear" w:color="auto" w:fill="auto"/>
            <w:tcMar>
              <w:left w:w="28" w:type="dxa"/>
              <w:right w:w="28" w:type="dxa"/>
            </w:tcMar>
            <w:hideMark/>
          </w:tcPr>
          <w:p w14:paraId="5B7C01B4"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794677" w:rsidRPr="00EF7FBB" w14:paraId="25EDBEB7" w14:textId="77777777" w:rsidTr="00794677">
        <w:trPr>
          <w:trHeight w:val="255"/>
        </w:trPr>
        <w:tc>
          <w:tcPr>
            <w:tcW w:w="754" w:type="dxa"/>
            <w:shd w:val="clear" w:color="auto" w:fill="auto"/>
            <w:tcMar>
              <w:left w:w="28" w:type="dxa"/>
              <w:right w:w="28" w:type="dxa"/>
            </w:tcMar>
            <w:hideMark/>
          </w:tcPr>
          <w:p w14:paraId="28D1CDFB"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980080</w:t>
            </w:r>
          </w:p>
        </w:tc>
        <w:tc>
          <w:tcPr>
            <w:tcW w:w="3875" w:type="dxa"/>
            <w:shd w:val="clear" w:color="auto" w:fill="auto"/>
            <w:tcMar>
              <w:left w:w="28" w:type="dxa"/>
              <w:right w:w="28" w:type="dxa"/>
            </w:tcMar>
            <w:hideMark/>
          </w:tcPr>
          <w:p w14:paraId="13D7E52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757" w:type="dxa"/>
            <w:shd w:val="clear" w:color="auto" w:fill="auto"/>
            <w:tcMar>
              <w:left w:w="28" w:type="dxa"/>
              <w:right w:w="28" w:type="dxa"/>
            </w:tcMar>
            <w:hideMark/>
          </w:tcPr>
          <w:p w14:paraId="5C7F319B"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169EEDBD"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2" w:type="dxa"/>
            <w:shd w:val="clear" w:color="auto" w:fill="auto"/>
            <w:tcMar>
              <w:left w:w="28" w:type="dxa"/>
              <w:right w:w="28" w:type="dxa"/>
            </w:tcMar>
            <w:hideMark/>
          </w:tcPr>
          <w:p w14:paraId="6A132ABF" w14:textId="37151E2A" w:rsidR="0079467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19" w:history="1">
              <w:r w:rsidR="007D3634" w:rsidRPr="007D3634">
                <w:rPr>
                  <w:rFonts w:ascii="Calibri" w:hAnsi="Calibri" w:cs="Calibri"/>
                  <w:color w:val="0563C1"/>
                  <w:sz w:val="16"/>
                  <w:szCs w:val="18"/>
                  <w:u w:val="single"/>
                  <w:lang w:eastAsia="en-GB"/>
                </w:rPr>
                <w:t>CP-231286</w:t>
              </w:r>
            </w:hyperlink>
          </w:p>
        </w:tc>
        <w:tc>
          <w:tcPr>
            <w:tcW w:w="2227" w:type="dxa"/>
            <w:shd w:val="clear" w:color="auto" w:fill="auto"/>
            <w:tcMar>
              <w:left w:w="28" w:type="dxa"/>
              <w:right w:w="28" w:type="dxa"/>
            </w:tcMar>
            <w:hideMark/>
          </w:tcPr>
          <w:p w14:paraId="7C5BDF56"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794677" w:rsidRPr="00EF7FBB" w14:paraId="31C93CE1" w14:textId="77777777" w:rsidTr="00794677">
        <w:trPr>
          <w:trHeight w:val="255"/>
        </w:trPr>
        <w:tc>
          <w:tcPr>
            <w:tcW w:w="754" w:type="dxa"/>
            <w:shd w:val="clear" w:color="auto" w:fill="auto"/>
            <w:tcMar>
              <w:left w:w="28" w:type="dxa"/>
              <w:right w:w="28" w:type="dxa"/>
            </w:tcMar>
            <w:hideMark/>
          </w:tcPr>
          <w:p w14:paraId="2CBA358B"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940043</w:t>
            </w:r>
          </w:p>
        </w:tc>
        <w:tc>
          <w:tcPr>
            <w:tcW w:w="3875" w:type="dxa"/>
            <w:shd w:val="clear" w:color="auto" w:fill="auto"/>
            <w:tcMar>
              <w:left w:w="28" w:type="dxa"/>
              <w:right w:w="28" w:type="dxa"/>
            </w:tcMar>
            <w:hideMark/>
          </w:tcPr>
          <w:p w14:paraId="7EA4DEC6"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Charging Aspects for Enhanced Support of Non-Public Networks </w:t>
            </w:r>
          </w:p>
        </w:tc>
        <w:tc>
          <w:tcPr>
            <w:tcW w:w="1757" w:type="dxa"/>
            <w:shd w:val="clear" w:color="auto" w:fill="auto"/>
            <w:tcMar>
              <w:left w:w="28" w:type="dxa"/>
              <w:right w:w="28" w:type="dxa"/>
            </w:tcMar>
            <w:hideMark/>
          </w:tcPr>
          <w:p w14:paraId="1603447F"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FS_eNPN_CH</w:t>
            </w:r>
          </w:p>
        </w:tc>
        <w:tc>
          <w:tcPr>
            <w:tcW w:w="394" w:type="dxa"/>
            <w:shd w:val="clear" w:color="auto" w:fill="auto"/>
            <w:tcMar>
              <w:left w:w="28" w:type="dxa"/>
              <w:right w:w="28" w:type="dxa"/>
            </w:tcMar>
            <w:hideMark/>
          </w:tcPr>
          <w:p w14:paraId="16678BA3"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2" w:type="dxa"/>
            <w:shd w:val="clear" w:color="auto" w:fill="auto"/>
            <w:tcMar>
              <w:left w:w="28" w:type="dxa"/>
              <w:right w:w="28" w:type="dxa"/>
            </w:tcMar>
            <w:hideMark/>
          </w:tcPr>
          <w:p w14:paraId="1D64BB57" w14:textId="01406FA1" w:rsidR="0079467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20" w:history="1">
              <w:r w:rsidR="007D3634" w:rsidRPr="007D3634">
                <w:rPr>
                  <w:rFonts w:ascii="Calibri" w:hAnsi="Calibri" w:cs="Calibri"/>
                  <w:color w:val="0563C1"/>
                  <w:sz w:val="16"/>
                  <w:szCs w:val="18"/>
                  <w:u w:val="single"/>
                  <w:lang w:eastAsia="en-GB"/>
                </w:rPr>
                <w:t>SP-211447</w:t>
              </w:r>
            </w:hyperlink>
          </w:p>
        </w:tc>
        <w:tc>
          <w:tcPr>
            <w:tcW w:w="2227" w:type="dxa"/>
            <w:shd w:val="clear" w:color="auto" w:fill="auto"/>
            <w:tcMar>
              <w:left w:w="28" w:type="dxa"/>
              <w:right w:w="28" w:type="dxa"/>
            </w:tcMar>
            <w:hideMark/>
          </w:tcPr>
          <w:p w14:paraId="3C73CB40"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794677" w:rsidRPr="00EF7FBB" w14:paraId="57557101" w14:textId="77777777" w:rsidTr="00794677">
        <w:trPr>
          <w:trHeight w:val="255"/>
        </w:trPr>
        <w:tc>
          <w:tcPr>
            <w:tcW w:w="754" w:type="dxa"/>
            <w:shd w:val="clear" w:color="auto" w:fill="auto"/>
            <w:tcMar>
              <w:left w:w="28" w:type="dxa"/>
              <w:right w:w="28" w:type="dxa"/>
            </w:tcMar>
            <w:hideMark/>
          </w:tcPr>
          <w:p w14:paraId="1031545D"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875" w:type="dxa"/>
            <w:shd w:val="clear" w:color="auto" w:fill="auto"/>
            <w:tcMar>
              <w:left w:w="28" w:type="dxa"/>
              <w:right w:w="28" w:type="dxa"/>
            </w:tcMar>
            <w:hideMark/>
          </w:tcPr>
          <w:p w14:paraId="4F7E385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757" w:type="dxa"/>
            <w:shd w:val="clear" w:color="auto" w:fill="auto"/>
            <w:tcMar>
              <w:left w:w="28" w:type="dxa"/>
              <w:right w:w="28" w:type="dxa"/>
            </w:tcMar>
            <w:hideMark/>
          </w:tcPr>
          <w:p w14:paraId="38446987"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eNPN_CH</w:t>
            </w:r>
          </w:p>
        </w:tc>
        <w:tc>
          <w:tcPr>
            <w:tcW w:w="394" w:type="dxa"/>
            <w:shd w:val="clear" w:color="auto" w:fill="auto"/>
            <w:tcMar>
              <w:left w:w="28" w:type="dxa"/>
              <w:right w:w="28" w:type="dxa"/>
            </w:tcMar>
            <w:hideMark/>
          </w:tcPr>
          <w:p w14:paraId="3391268D"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2" w:type="dxa"/>
            <w:shd w:val="clear" w:color="auto" w:fill="auto"/>
            <w:tcMar>
              <w:left w:w="28" w:type="dxa"/>
              <w:right w:w="28" w:type="dxa"/>
            </w:tcMar>
            <w:hideMark/>
          </w:tcPr>
          <w:p w14:paraId="6280C623" w14:textId="4CBF4B4B" w:rsidR="00794677"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21" w:history="1">
              <w:r w:rsidR="007D3634" w:rsidRPr="007D3634">
                <w:rPr>
                  <w:rFonts w:ascii="Calibri" w:hAnsi="Calibri" w:cs="Calibri"/>
                  <w:color w:val="0563C1"/>
                  <w:sz w:val="16"/>
                  <w:szCs w:val="18"/>
                  <w:u w:val="single"/>
                  <w:lang w:eastAsia="en-GB"/>
                </w:rPr>
                <w:t>SP-230177</w:t>
              </w:r>
            </w:hyperlink>
          </w:p>
        </w:tc>
        <w:tc>
          <w:tcPr>
            <w:tcW w:w="2227" w:type="dxa"/>
            <w:shd w:val="clear" w:color="auto" w:fill="auto"/>
            <w:tcMar>
              <w:left w:w="28" w:type="dxa"/>
              <w:right w:w="28" w:type="dxa"/>
            </w:tcMar>
            <w:hideMark/>
          </w:tcPr>
          <w:p w14:paraId="013E2188"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bl>
    <w:p w14:paraId="6D76F97F" w14:textId="77777777" w:rsidR="00794677" w:rsidRPr="0074446E" w:rsidRDefault="00794677" w:rsidP="00794677">
      <w:pPr>
        <w:rPr>
          <w:lang w:eastAsia="en-GB"/>
        </w:rPr>
      </w:pPr>
      <w:r w:rsidRPr="00F218E6">
        <w:rPr>
          <w:rStyle w:val="EditorsNoteChar"/>
        </w:rPr>
        <w:t>Editor’s note: summary not yet provided</w:t>
      </w:r>
      <w:r>
        <w:rPr>
          <w:lang w:eastAsia="en-GB"/>
        </w:rPr>
        <w:t>.</w:t>
      </w:r>
    </w:p>
    <w:p w14:paraId="48C33F0F" w14:textId="77777777" w:rsidR="00794677" w:rsidRPr="00460259" w:rsidRDefault="00794677" w:rsidP="00460259">
      <w:pPr>
        <w:rPr>
          <w:lang w:eastAsia="en-GB"/>
        </w:rPr>
      </w:pPr>
    </w:p>
    <w:p w14:paraId="0E674972" w14:textId="0621D2D1" w:rsidR="00050DFA" w:rsidRDefault="00B821D4" w:rsidP="00050DFA">
      <w:pPr>
        <w:pStyle w:val="Heading1"/>
        <w:rPr>
          <w:lang w:eastAsia="en-GB"/>
        </w:rPr>
      </w:pPr>
      <w:bookmarkStart w:id="130" w:name="_Toc171519672"/>
      <w:r>
        <w:rPr>
          <w:lang w:eastAsia="en-GB"/>
        </w:rPr>
        <w:t>20</w:t>
      </w:r>
      <w:r w:rsidR="00296196">
        <w:rPr>
          <w:lang w:eastAsia="en-GB"/>
        </w:rPr>
        <w:tab/>
        <w:t>AM and UE Policy</w:t>
      </w:r>
      <w:bookmarkEnd w:id="130"/>
    </w:p>
    <w:p w14:paraId="182D422D" w14:textId="3A04C7B6" w:rsidR="00B821D4" w:rsidRPr="00B821D4" w:rsidRDefault="00B821D4" w:rsidP="00B821D4">
      <w:pPr>
        <w:pStyle w:val="Heading2"/>
        <w:rPr>
          <w:lang w:eastAsia="en-GB"/>
        </w:rPr>
      </w:pPr>
      <w:bookmarkStart w:id="131" w:name="_Toc171519673"/>
      <w:r>
        <w:rPr>
          <w:lang w:eastAsia="en-GB"/>
        </w:rPr>
        <w:t>20.1</w:t>
      </w:r>
      <w:r>
        <w:rPr>
          <w:lang w:eastAsia="en-GB"/>
        </w:rPr>
        <w:tab/>
      </w:r>
      <w:r w:rsidRPr="00B821D4">
        <w:rPr>
          <w:lang w:eastAsia="en-GB"/>
        </w:rPr>
        <w:t>5G AM Policy</w:t>
      </w:r>
      <w:bookmarkEnd w:id="13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97AD5" w:rsidRPr="00EF7FBB" w14:paraId="5EBCA788" w14:textId="77777777" w:rsidTr="00597AD5">
        <w:trPr>
          <w:trHeight w:val="255"/>
        </w:trPr>
        <w:tc>
          <w:tcPr>
            <w:tcW w:w="757" w:type="dxa"/>
            <w:shd w:val="clear" w:color="auto" w:fill="auto"/>
            <w:tcMar>
              <w:left w:w="28" w:type="dxa"/>
              <w:right w:w="28" w:type="dxa"/>
            </w:tcMar>
            <w:hideMark/>
          </w:tcPr>
          <w:p w14:paraId="24429805"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990113</w:t>
            </w:r>
          </w:p>
        </w:tc>
        <w:tc>
          <w:tcPr>
            <w:tcW w:w="3969" w:type="dxa"/>
            <w:shd w:val="clear" w:color="auto" w:fill="auto"/>
            <w:tcMar>
              <w:left w:w="28" w:type="dxa"/>
              <w:right w:w="28" w:type="dxa"/>
            </w:tcMar>
            <w:hideMark/>
          </w:tcPr>
          <w:p w14:paraId="29CEBD20"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AM Policy </w:t>
            </w:r>
          </w:p>
        </w:tc>
        <w:tc>
          <w:tcPr>
            <w:tcW w:w="1701" w:type="dxa"/>
            <w:shd w:val="clear" w:color="auto" w:fill="auto"/>
            <w:tcMar>
              <w:left w:w="28" w:type="dxa"/>
              <w:right w:w="28" w:type="dxa"/>
            </w:tcMar>
            <w:hideMark/>
          </w:tcPr>
          <w:p w14:paraId="7B3A4F23" w14:textId="1B0226B2"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AMP</w:t>
            </w:r>
          </w:p>
        </w:tc>
        <w:tc>
          <w:tcPr>
            <w:tcW w:w="397" w:type="dxa"/>
            <w:shd w:val="clear" w:color="auto" w:fill="auto"/>
            <w:tcMar>
              <w:left w:w="28" w:type="dxa"/>
              <w:right w:w="28" w:type="dxa"/>
            </w:tcMar>
            <w:hideMark/>
          </w:tcPr>
          <w:p w14:paraId="06FADBB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CCBC66" w14:textId="76E1162A" w:rsidR="00597AD5"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522" w:history="1">
              <w:r w:rsidR="007D3634"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9646D9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1CA73CA9" w14:textId="77777777" w:rsidTr="00597AD5">
        <w:trPr>
          <w:trHeight w:val="255"/>
        </w:trPr>
        <w:tc>
          <w:tcPr>
            <w:tcW w:w="757" w:type="dxa"/>
            <w:shd w:val="clear" w:color="auto" w:fill="auto"/>
            <w:tcMar>
              <w:left w:w="28" w:type="dxa"/>
              <w:right w:w="28" w:type="dxa"/>
            </w:tcMar>
            <w:hideMark/>
          </w:tcPr>
          <w:p w14:paraId="0673FAA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940064</w:t>
            </w:r>
          </w:p>
        </w:tc>
        <w:tc>
          <w:tcPr>
            <w:tcW w:w="3969" w:type="dxa"/>
            <w:shd w:val="clear" w:color="auto" w:fill="auto"/>
            <w:tcMar>
              <w:left w:w="28" w:type="dxa"/>
              <w:right w:w="28" w:type="dxa"/>
            </w:tcMar>
            <w:hideMark/>
          </w:tcPr>
          <w:p w14:paraId="2A62AD62" w14:textId="77777777" w:rsidR="00597AD5" w:rsidRPr="00EF7FBB" w:rsidRDefault="00597AD5"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AM Policy</w:t>
            </w:r>
          </w:p>
        </w:tc>
        <w:tc>
          <w:tcPr>
            <w:tcW w:w="1701" w:type="dxa"/>
            <w:shd w:val="clear" w:color="auto" w:fill="auto"/>
            <w:tcMar>
              <w:left w:w="28" w:type="dxa"/>
              <w:right w:w="28" w:type="dxa"/>
            </w:tcMar>
            <w:hideMark/>
          </w:tcPr>
          <w:p w14:paraId="26A2599A" w14:textId="54E86D4C"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FS_AMP</w:t>
            </w:r>
          </w:p>
        </w:tc>
        <w:tc>
          <w:tcPr>
            <w:tcW w:w="397" w:type="dxa"/>
            <w:shd w:val="clear" w:color="auto" w:fill="auto"/>
            <w:tcMar>
              <w:left w:w="28" w:type="dxa"/>
              <w:right w:w="28" w:type="dxa"/>
            </w:tcMar>
            <w:hideMark/>
          </w:tcPr>
          <w:p w14:paraId="3D5429F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DB757F" w14:textId="3A3B5CA2" w:rsidR="00597AD5"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523" w:history="1">
              <w:r w:rsidR="007D3634" w:rsidRPr="007D3634">
                <w:rPr>
                  <w:rFonts w:ascii="Calibri" w:hAnsi="Calibri" w:cs="Calibri"/>
                  <w:color w:val="0563C1"/>
                  <w:sz w:val="16"/>
                  <w:szCs w:val="18"/>
                  <w:u w:val="single"/>
                  <w:lang w:eastAsia="en-GB"/>
                </w:rPr>
                <w:t>SP-220647</w:t>
              </w:r>
            </w:hyperlink>
          </w:p>
        </w:tc>
        <w:tc>
          <w:tcPr>
            <w:tcW w:w="2268" w:type="dxa"/>
            <w:shd w:val="clear" w:color="auto" w:fill="auto"/>
            <w:tcMar>
              <w:left w:w="28" w:type="dxa"/>
              <w:right w:w="28" w:type="dxa"/>
            </w:tcMar>
            <w:hideMark/>
          </w:tcPr>
          <w:p w14:paraId="5E3777E1"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7B43D97" w14:textId="77777777" w:rsidTr="00597AD5">
        <w:trPr>
          <w:trHeight w:val="255"/>
        </w:trPr>
        <w:tc>
          <w:tcPr>
            <w:tcW w:w="757" w:type="dxa"/>
            <w:shd w:val="clear" w:color="auto" w:fill="auto"/>
            <w:tcMar>
              <w:left w:w="28" w:type="dxa"/>
              <w:right w:w="28" w:type="dxa"/>
            </w:tcMar>
            <w:hideMark/>
          </w:tcPr>
          <w:p w14:paraId="56CEE30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970017</w:t>
            </w:r>
          </w:p>
        </w:tc>
        <w:tc>
          <w:tcPr>
            <w:tcW w:w="3969" w:type="dxa"/>
            <w:shd w:val="clear" w:color="auto" w:fill="auto"/>
            <w:tcMar>
              <w:left w:w="28" w:type="dxa"/>
              <w:right w:w="28" w:type="dxa"/>
            </w:tcMar>
            <w:hideMark/>
          </w:tcPr>
          <w:p w14:paraId="59E96AB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 AM Policy </w:t>
            </w:r>
          </w:p>
        </w:tc>
        <w:tc>
          <w:tcPr>
            <w:tcW w:w="1701" w:type="dxa"/>
            <w:shd w:val="clear" w:color="auto" w:fill="auto"/>
            <w:tcMar>
              <w:left w:w="28" w:type="dxa"/>
              <w:right w:w="28" w:type="dxa"/>
            </w:tcMar>
            <w:hideMark/>
          </w:tcPr>
          <w:p w14:paraId="6AB11958" w14:textId="3311291D"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27263DC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1BE777" w14:textId="2B9780B4" w:rsidR="00597AD5"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524" w:history="1">
              <w:r w:rsidR="007D3634"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68B653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CE4B899" w14:textId="77777777" w:rsidTr="00597AD5">
        <w:trPr>
          <w:trHeight w:val="255"/>
        </w:trPr>
        <w:tc>
          <w:tcPr>
            <w:tcW w:w="757" w:type="dxa"/>
            <w:shd w:val="clear" w:color="auto" w:fill="auto"/>
            <w:tcMar>
              <w:left w:w="28" w:type="dxa"/>
              <w:right w:w="28" w:type="dxa"/>
            </w:tcMar>
            <w:hideMark/>
          </w:tcPr>
          <w:p w14:paraId="68ABAB1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990007</w:t>
            </w:r>
          </w:p>
        </w:tc>
        <w:tc>
          <w:tcPr>
            <w:tcW w:w="3969" w:type="dxa"/>
            <w:shd w:val="clear" w:color="auto" w:fill="auto"/>
            <w:tcMar>
              <w:left w:w="28" w:type="dxa"/>
              <w:right w:w="28" w:type="dxa"/>
            </w:tcMar>
            <w:hideMark/>
          </w:tcPr>
          <w:p w14:paraId="1CD04889"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 AM Policy </w:t>
            </w:r>
          </w:p>
        </w:tc>
        <w:tc>
          <w:tcPr>
            <w:tcW w:w="1701" w:type="dxa"/>
            <w:shd w:val="clear" w:color="auto" w:fill="auto"/>
            <w:tcMar>
              <w:left w:w="28" w:type="dxa"/>
              <w:right w:w="28" w:type="dxa"/>
            </w:tcMar>
            <w:hideMark/>
          </w:tcPr>
          <w:p w14:paraId="7D7B70CE" w14:textId="2FAF7253"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03A3822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C4DAA0" w14:textId="7538F144" w:rsidR="00597AD5"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525" w:history="1">
              <w:r w:rsidR="007D3634"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4503F86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597AD5" w:rsidRPr="00EF7FBB" w14:paraId="7219C9D8" w14:textId="77777777" w:rsidTr="00597AD5">
        <w:trPr>
          <w:trHeight w:val="255"/>
        </w:trPr>
        <w:tc>
          <w:tcPr>
            <w:tcW w:w="757" w:type="dxa"/>
            <w:shd w:val="clear" w:color="auto" w:fill="auto"/>
            <w:tcMar>
              <w:left w:w="28" w:type="dxa"/>
              <w:right w:w="28" w:type="dxa"/>
            </w:tcMar>
            <w:hideMark/>
          </w:tcPr>
          <w:p w14:paraId="7D8A9CB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990095</w:t>
            </w:r>
          </w:p>
        </w:tc>
        <w:tc>
          <w:tcPr>
            <w:tcW w:w="3969" w:type="dxa"/>
            <w:shd w:val="clear" w:color="auto" w:fill="auto"/>
            <w:tcMar>
              <w:left w:w="28" w:type="dxa"/>
              <w:right w:w="28" w:type="dxa"/>
            </w:tcMar>
            <w:hideMark/>
          </w:tcPr>
          <w:p w14:paraId="49AB4890"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 AM Policy </w:t>
            </w:r>
          </w:p>
        </w:tc>
        <w:tc>
          <w:tcPr>
            <w:tcW w:w="1701" w:type="dxa"/>
            <w:shd w:val="clear" w:color="auto" w:fill="auto"/>
            <w:tcMar>
              <w:left w:w="28" w:type="dxa"/>
              <w:right w:w="28" w:type="dxa"/>
            </w:tcMar>
            <w:hideMark/>
          </w:tcPr>
          <w:p w14:paraId="4B0B90C2" w14:textId="6C5B67A5"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15BD3127"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13745F" w14:textId="461F01E0" w:rsidR="00597AD5"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526" w:history="1">
              <w:r w:rsidR="007D3634"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036413C4"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050DFA" w:rsidRPr="00EF7FBB" w14:paraId="5EDF74E1" w14:textId="77777777" w:rsidTr="00597AD5">
        <w:trPr>
          <w:trHeight w:val="255"/>
        </w:trPr>
        <w:tc>
          <w:tcPr>
            <w:tcW w:w="757" w:type="dxa"/>
            <w:shd w:val="clear" w:color="auto" w:fill="auto"/>
            <w:tcMar>
              <w:left w:w="28" w:type="dxa"/>
              <w:right w:w="28" w:type="dxa"/>
            </w:tcMar>
          </w:tcPr>
          <w:p w14:paraId="31B53E64" w14:textId="1DE22895"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112745B1" w14:textId="083B9CCC"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2AA95618" w14:textId="71FAE837"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3D589270" w14:textId="41AB8954"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9F6A39D" w14:textId="0D39B691" w:rsidR="00050DFA" w:rsidRDefault="00E33151" w:rsidP="00050DFA">
            <w:pPr>
              <w:overflowPunct/>
              <w:autoSpaceDE/>
              <w:autoSpaceDN/>
              <w:adjustRightInd/>
              <w:spacing w:after="0"/>
              <w:textAlignment w:val="auto"/>
            </w:pPr>
            <w:hyperlink r:id="rId527" w:history="1">
              <w:r w:rsidR="007D3634"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55EF781B" w14:textId="77777777" w:rsidR="00050DFA" w:rsidRPr="00EF7FBB" w:rsidRDefault="00050DFA" w:rsidP="00050DFA">
            <w:pPr>
              <w:overflowPunct/>
              <w:autoSpaceDE/>
              <w:autoSpaceDN/>
              <w:adjustRightInd/>
              <w:spacing w:after="0"/>
              <w:textAlignment w:val="auto"/>
              <w:rPr>
                <w:rFonts w:ascii="Arial" w:hAnsi="Arial" w:cs="Arial"/>
                <w:b/>
                <w:bCs/>
                <w:color w:val="000000"/>
                <w:sz w:val="18"/>
                <w:szCs w:val="18"/>
                <w:lang w:eastAsia="en-GB"/>
              </w:rPr>
            </w:pPr>
          </w:p>
        </w:tc>
      </w:tr>
    </w:tbl>
    <w:p w14:paraId="1A0AAE5B" w14:textId="3363415E" w:rsidR="00597AD5" w:rsidRDefault="00597AD5" w:rsidP="00597AD5">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w:t>
      </w:r>
      <w:r>
        <w:rPr>
          <w:lang w:eastAsia="en-GB"/>
        </w:rPr>
        <w:t>5</w:t>
      </w:r>
      <w:r w:rsidRPr="00176CBE">
        <w:rPr>
          <w:lang w:eastAsia="en-GB"/>
        </w:rPr>
        <w:t>.</w:t>
      </w:r>
    </w:p>
    <w:p w14:paraId="01CF89B2" w14:textId="77777777" w:rsidR="00597AD5" w:rsidRDefault="00597AD5" w:rsidP="00597AD5">
      <w:pPr>
        <w:spacing w:before="120"/>
        <w:rPr>
          <w:lang w:val="en-US" w:eastAsia="zh-CN"/>
        </w:rPr>
      </w:pPr>
      <w:r>
        <w:rPr>
          <w:lang w:val="en-US" w:eastAsia="zh-CN"/>
        </w:rPr>
        <w:t>This WID is to solve the ping-pong issue because of RFSP Index consistency when UE moves from 5GC to EPC, i.e., the 5GC keeps sending the UE to EPC based on authorized RFSP Index from PCF, while the MME only has the subscribed RFSP Index and kick the UE in the above scenarios back to 5G immediately.</w:t>
      </w:r>
    </w:p>
    <w:p w14:paraId="11E21D47" w14:textId="77777777" w:rsidR="00597AD5" w:rsidRDefault="00597AD5" w:rsidP="00597AD5">
      <w:pPr>
        <w:spacing w:beforeLines="50" w:before="120"/>
        <w:rPr>
          <w:lang w:val="en-US" w:eastAsia="zh-CN"/>
        </w:rPr>
      </w:pPr>
      <w:r>
        <w:rPr>
          <w:lang w:val="en-US" w:eastAsia="zh-CN"/>
        </w:rPr>
        <w:t xml:space="preserve">The solution applies to N26-based interworking scenario by introducing a new attribute </w:t>
      </w:r>
      <w:r>
        <w:rPr>
          <w:i/>
          <w:lang w:val="en-US" w:eastAsia="zh-CN"/>
        </w:rPr>
        <w:t>RFSP Index in Use Validity Time</w:t>
      </w:r>
      <w:r>
        <w:rPr>
          <w:lang w:val="en-US" w:eastAsia="zh-CN"/>
        </w:rPr>
        <w:t>. The impacted nodes include MME, AMF and PCF.</w:t>
      </w:r>
    </w:p>
    <w:p w14:paraId="526DA84F" w14:textId="77777777" w:rsidR="00597AD5" w:rsidRDefault="00597AD5" w:rsidP="00597AD5">
      <w:pPr>
        <w:spacing w:beforeLines="50" w:before="120"/>
      </w:pPr>
      <w:r>
        <w:rPr>
          <w:lang w:eastAsia="zh-CN"/>
        </w:rPr>
        <w:t xml:space="preserve">In the case of mobility from 5GS to EPS, if the mobility is a result of the PCF modifying the RFSP Index value for the UE to indicate that EPC/E-UTRAN access is prioritized over the 5GS access, the AMF may be sent with a </w:t>
      </w:r>
      <w:r>
        <w:rPr>
          <w:i/>
          <w:lang w:eastAsia="zh-CN"/>
        </w:rPr>
        <w:t>RFSP Index in Use Validity Time</w:t>
      </w:r>
      <w:r>
        <w:rPr>
          <w:lang w:eastAsia="zh-CN"/>
        </w:rPr>
        <w:t xml:space="preserve"> by the PCF. If the AMF receives </w:t>
      </w:r>
      <w:r>
        <w:rPr>
          <w:i/>
          <w:lang w:eastAsia="zh-CN"/>
        </w:rPr>
        <w:t>RFSP Index in Use Validity Time</w:t>
      </w:r>
      <w:r>
        <w:rPr>
          <w:lang w:eastAsia="zh-CN"/>
        </w:rPr>
        <w:t xml:space="preserve"> and selects the RFSP Index in use identical to the authorized RFSP Index, then the AMF provides the MME with the RFSP Index in use and the </w:t>
      </w:r>
      <w:r>
        <w:rPr>
          <w:i/>
          <w:lang w:eastAsia="zh-CN"/>
        </w:rPr>
        <w:t>RFSP Index in Use Validity Time</w:t>
      </w:r>
      <w:r>
        <w:rPr>
          <w:lang w:eastAsia="zh-CN"/>
        </w:rPr>
        <w:t>, which indicates the time by which the RFSP Index in use will be used in the MME</w:t>
      </w:r>
      <w:r>
        <w:rPr>
          <w:rFonts w:eastAsia="DengXian" w:hint="eastAsia"/>
          <w:lang w:eastAsia="zh-CN"/>
        </w:rPr>
        <w:t>.</w:t>
      </w:r>
      <w:r>
        <w:rPr>
          <w:rFonts w:eastAsia="DengXian"/>
          <w:lang w:eastAsia="zh-CN"/>
        </w:rPr>
        <w:t xml:space="preserve"> </w:t>
      </w:r>
      <w:r>
        <w:t xml:space="preserve">The MME shall not re-evaluate the RFSP Index in Use before </w:t>
      </w:r>
      <w:r>
        <w:rPr>
          <w:i/>
        </w:rPr>
        <w:t>RFSP Index in Use Validity Time</w:t>
      </w:r>
      <w:r>
        <w:t xml:space="preserve"> expires. </w:t>
      </w:r>
    </w:p>
    <w:p w14:paraId="53DEC3C7" w14:textId="77777777" w:rsidR="00597AD5" w:rsidRDefault="00597AD5" w:rsidP="00597AD5">
      <w:pPr>
        <w:spacing w:beforeLines="50" w:before="120"/>
      </w:pPr>
      <w:r>
        <w:t xml:space="preserve">The </w:t>
      </w:r>
      <w:r>
        <w:rPr>
          <w:i/>
        </w:rPr>
        <w:t xml:space="preserve">RFSP Index in Use Validity Time </w:t>
      </w:r>
      <w:r>
        <w:t xml:space="preserve">will be transferred between MMEs in case of S1-handover before it expires. </w:t>
      </w:r>
    </w:p>
    <w:p w14:paraId="24098468" w14:textId="77777777" w:rsidR="00597AD5" w:rsidRDefault="00597AD5" w:rsidP="00597AD5">
      <w:pPr>
        <w:spacing w:beforeLines="50" w:before="120"/>
      </w:pPr>
      <w:r>
        <w:lastRenderedPageBreak/>
        <w:t>I</w:t>
      </w:r>
      <w:r>
        <w:rPr>
          <w:lang w:eastAsia="zh-CN"/>
        </w:rPr>
        <w:t xml:space="preserve">n the case of mobility from EPS to 5GS, the </w:t>
      </w:r>
      <w:r>
        <w:rPr>
          <w:i/>
          <w:lang w:eastAsia="zh-CN"/>
        </w:rPr>
        <w:t>RFSP Index in Use Validity Time</w:t>
      </w:r>
      <w:r>
        <w:rPr>
          <w:lang w:eastAsia="zh-CN"/>
        </w:rPr>
        <w:t xml:space="preserve"> if received from MME is ignored by the AMF.</w:t>
      </w:r>
    </w:p>
    <w:p w14:paraId="7A27A4B5" w14:textId="77777777" w:rsidR="00597AD5" w:rsidRDefault="00597AD5" w:rsidP="00597AD5">
      <w:pPr>
        <w:rPr>
          <w:b/>
        </w:rPr>
      </w:pPr>
      <w:r>
        <w:rPr>
          <w:b/>
        </w:rPr>
        <w:t>References</w:t>
      </w:r>
    </w:p>
    <w:p w14:paraId="75C958CD" w14:textId="58A53C36" w:rsidR="00597AD5" w:rsidRDefault="00597AD5" w:rsidP="00597AD5">
      <w:r>
        <w:t xml:space="preserve">List of related CRs: </w:t>
      </w:r>
      <w:hyperlink r:id="rId528" w:history="1">
        <w:r>
          <w:rPr>
            <w:rStyle w:val="Hyperlink"/>
          </w:rPr>
          <w:t>https://portal.3gpp.org/ChangeRequests.aspx?q=1&amp;workitem=990113,940064,970017,990007,990095</w:t>
        </w:r>
      </w:hyperlink>
    </w:p>
    <w:p w14:paraId="3E9DA315" w14:textId="77777777" w:rsidR="00597AD5" w:rsidRPr="00597AD5" w:rsidRDefault="00597AD5" w:rsidP="00597AD5">
      <w:pPr>
        <w:pStyle w:val="EW"/>
        <w:rPr>
          <w:color w:val="000000"/>
        </w:rPr>
      </w:pPr>
      <w:r w:rsidRPr="00597AD5">
        <w:rPr>
          <w:color w:val="000000"/>
        </w:rPr>
        <w:t>[1]</w:t>
      </w:r>
      <w:r w:rsidRPr="00597AD5">
        <w:rPr>
          <w:color w:val="000000"/>
        </w:rPr>
        <w:tab/>
        <w:t>TR 23.700-89: “Study on 5G AM Policy”</w:t>
      </w:r>
    </w:p>
    <w:p w14:paraId="40863917" w14:textId="77777777" w:rsidR="00597AD5" w:rsidRPr="00597AD5" w:rsidRDefault="00597AD5" w:rsidP="00597AD5">
      <w:pPr>
        <w:pStyle w:val="EW"/>
        <w:rPr>
          <w:color w:val="000000"/>
        </w:rPr>
      </w:pPr>
      <w:r w:rsidRPr="00597AD5">
        <w:rPr>
          <w:color w:val="000000"/>
        </w:rPr>
        <w:t>[2]</w:t>
      </w:r>
      <w:r w:rsidRPr="00597AD5">
        <w:rPr>
          <w:color w:val="000000"/>
        </w:rPr>
        <w:tab/>
        <w:t>TS 23.501: “System architecture for the 5G System (5GS)”</w:t>
      </w:r>
    </w:p>
    <w:p w14:paraId="784906BC" w14:textId="77777777" w:rsidR="00597AD5" w:rsidRPr="00597AD5" w:rsidRDefault="00597AD5" w:rsidP="00597AD5">
      <w:pPr>
        <w:pStyle w:val="EW"/>
        <w:rPr>
          <w:color w:val="000000"/>
        </w:rPr>
      </w:pPr>
      <w:r w:rsidRPr="00597AD5">
        <w:rPr>
          <w:color w:val="000000"/>
        </w:rPr>
        <w:t>[3]</w:t>
      </w:r>
      <w:r w:rsidRPr="00597AD5">
        <w:rPr>
          <w:color w:val="000000"/>
        </w:rPr>
        <w:tab/>
        <w:t>TS 23.502: “Procedures for the 5G System (5GS)”</w:t>
      </w:r>
    </w:p>
    <w:p w14:paraId="24946345" w14:textId="77777777" w:rsidR="00597AD5" w:rsidRPr="00597AD5" w:rsidRDefault="00597AD5" w:rsidP="00597AD5">
      <w:pPr>
        <w:pStyle w:val="EW"/>
        <w:rPr>
          <w:color w:val="000000"/>
        </w:rPr>
      </w:pPr>
      <w:r w:rsidRPr="00597AD5">
        <w:rPr>
          <w:color w:val="000000"/>
        </w:rPr>
        <w:t>[4]</w:t>
      </w:r>
      <w:r w:rsidRPr="00597AD5">
        <w:rPr>
          <w:color w:val="000000"/>
        </w:rPr>
        <w:tab/>
        <w:t>TS 23.503: “Policy and charging control framework for the 5G System (5GS)”</w:t>
      </w:r>
    </w:p>
    <w:p w14:paraId="6BB1030A" w14:textId="77777777" w:rsidR="00597AD5" w:rsidRPr="00597AD5" w:rsidRDefault="00597AD5" w:rsidP="00597AD5">
      <w:pPr>
        <w:pStyle w:val="EW"/>
        <w:rPr>
          <w:color w:val="000000"/>
        </w:rPr>
      </w:pPr>
      <w:r w:rsidRPr="00597AD5">
        <w:rPr>
          <w:color w:val="000000"/>
        </w:rPr>
        <w:t>[5]</w:t>
      </w:r>
      <w:r w:rsidRPr="00597AD5">
        <w:rPr>
          <w:color w:val="000000"/>
        </w:rPr>
        <w:tab/>
        <w:t>TS 29.274: “Evolved General Packet Radio Service (GPRS) Tunnelling Protocol for Control plane (GTPv2-C)”</w:t>
      </w:r>
    </w:p>
    <w:p w14:paraId="00CE8096" w14:textId="77777777" w:rsidR="00597AD5" w:rsidRPr="00597AD5" w:rsidRDefault="00597AD5" w:rsidP="00597AD5">
      <w:pPr>
        <w:pStyle w:val="EW"/>
        <w:rPr>
          <w:color w:val="000000"/>
        </w:rPr>
      </w:pPr>
      <w:r w:rsidRPr="00597AD5">
        <w:rPr>
          <w:color w:val="000000"/>
        </w:rPr>
        <w:t>[6]</w:t>
      </w:r>
      <w:r w:rsidRPr="00597AD5">
        <w:rPr>
          <w:color w:val="000000"/>
        </w:rPr>
        <w:tab/>
        <w:t>TS 29.507: “Access and Mobility Policy Control Service”</w:t>
      </w:r>
    </w:p>
    <w:p w14:paraId="1C026DFF" w14:textId="7F2C6AB1" w:rsidR="00597AD5" w:rsidRPr="00597AD5" w:rsidRDefault="00597AD5" w:rsidP="00597AD5">
      <w:pPr>
        <w:pStyle w:val="EW"/>
        <w:rPr>
          <w:color w:val="000000"/>
        </w:rPr>
      </w:pPr>
      <w:r w:rsidRPr="00597AD5">
        <w:rPr>
          <w:color w:val="000000"/>
        </w:rPr>
        <w:t>[7]</w:t>
      </w:r>
      <w:r w:rsidRPr="00597AD5">
        <w:rPr>
          <w:color w:val="000000"/>
        </w:rPr>
        <w:tab/>
        <w:t>TS 29.513: “Policy and Charging Control signalling flows and QoS parameter mapping”</w:t>
      </w:r>
    </w:p>
    <w:p w14:paraId="29BF46BC" w14:textId="6BDC8FBC" w:rsidR="00B821D4" w:rsidRPr="00B821D4" w:rsidRDefault="00B821D4" w:rsidP="00B821D4">
      <w:pPr>
        <w:pStyle w:val="Heading2"/>
        <w:rPr>
          <w:lang w:eastAsia="en-GB"/>
        </w:rPr>
      </w:pPr>
      <w:bookmarkStart w:id="132" w:name="_Toc171519674"/>
      <w:r>
        <w:rPr>
          <w:lang w:eastAsia="en-GB"/>
        </w:rPr>
        <w:t>20.2</w:t>
      </w:r>
      <w:r>
        <w:rPr>
          <w:lang w:eastAsia="en-GB"/>
        </w:rPr>
        <w:tab/>
      </w:r>
      <w:r w:rsidRPr="00B821D4">
        <w:rPr>
          <w:lang w:eastAsia="en-GB"/>
        </w:rPr>
        <w:t>Enhancement of 5G UE Policy</w:t>
      </w:r>
      <w:bookmarkEnd w:id="132"/>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50DFA" w:rsidRPr="00EF7FBB" w14:paraId="7103941E" w14:textId="77777777" w:rsidTr="00E422A7">
        <w:trPr>
          <w:trHeight w:val="255"/>
        </w:trPr>
        <w:tc>
          <w:tcPr>
            <w:tcW w:w="757" w:type="dxa"/>
            <w:shd w:val="clear" w:color="auto" w:fill="auto"/>
            <w:tcMar>
              <w:left w:w="28" w:type="dxa"/>
              <w:right w:w="28" w:type="dxa"/>
            </w:tcMar>
          </w:tcPr>
          <w:p w14:paraId="6AE80A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62DEB58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14E71E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0180D3D9"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64BE7B3" w14:textId="6BD51D27" w:rsidR="00050DFA" w:rsidRDefault="00E33151" w:rsidP="00E422A7">
            <w:pPr>
              <w:overflowPunct/>
              <w:autoSpaceDE/>
              <w:autoSpaceDN/>
              <w:adjustRightInd/>
              <w:spacing w:after="0"/>
              <w:textAlignment w:val="auto"/>
            </w:pPr>
            <w:hyperlink r:id="rId529" w:history="1">
              <w:r w:rsidR="007D3634"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69049CE3"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0D5457B7" w14:textId="77777777" w:rsidTr="00E422A7">
        <w:trPr>
          <w:trHeight w:val="255"/>
        </w:trPr>
        <w:tc>
          <w:tcPr>
            <w:tcW w:w="757" w:type="dxa"/>
            <w:shd w:val="clear" w:color="auto" w:fill="auto"/>
            <w:tcMar>
              <w:left w:w="28" w:type="dxa"/>
              <w:right w:w="28" w:type="dxa"/>
            </w:tcMar>
          </w:tcPr>
          <w:p w14:paraId="3156331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980114</w:t>
            </w:r>
          </w:p>
        </w:tc>
        <w:tc>
          <w:tcPr>
            <w:tcW w:w="3969" w:type="dxa"/>
            <w:shd w:val="clear" w:color="auto" w:fill="auto"/>
            <w:tcMar>
              <w:left w:w="28" w:type="dxa"/>
              <w:right w:w="28" w:type="dxa"/>
            </w:tcMar>
          </w:tcPr>
          <w:p w14:paraId="52F1E9DE" w14:textId="77777777" w:rsidR="00050DFA" w:rsidRPr="00EF7FBB" w:rsidRDefault="00050DFA"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Enhancement of 5G UE Policy </w:t>
            </w:r>
          </w:p>
        </w:tc>
        <w:tc>
          <w:tcPr>
            <w:tcW w:w="1701" w:type="dxa"/>
            <w:shd w:val="clear" w:color="auto" w:fill="auto"/>
            <w:tcMar>
              <w:left w:w="28" w:type="dxa"/>
              <w:right w:w="28" w:type="dxa"/>
            </w:tcMar>
          </w:tcPr>
          <w:p w14:paraId="25A5C98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6432399B"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5D8D429" w14:textId="5D567292" w:rsidR="00050DFA" w:rsidRDefault="00E33151" w:rsidP="00E422A7">
            <w:pPr>
              <w:overflowPunct/>
              <w:autoSpaceDE/>
              <w:autoSpaceDN/>
              <w:adjustRightInd/>
              <w:spacing w:after="0"/>
              <w:textAlignment w:val="auto"/>
            </w:pPr>
            <w:hyperlink r:id="rId530" w:history="1">
              <w:r w:rsidR="007D3634" w:rsidRPr="007D3634">
                <w:rPr>
                  <w:rFonts w:ascii="Calibri" w:hAnsi="Calibri" w:cs="Calibri"/>
                  <w:color w:val="0563C1"/>
                  <w:sz w:val="16"/>
                  <w:szCs w:val="18"/>
                  <w:u w:val="single"/>
                  <w:lang w:eastAsia="en-GB"/>
                </w:rPr>
                <w:t>SP-220980</w:t>
              </w:r>
            </w:hyperlink>
          </w:p>
        </w:tc>
        <w:tc>
          <w:tcPr>
            <w:tcW w:w="2268" w:type="dxa"/>
            <w:shd w:val="clear" w:color="auto" w:fill="auto"/>
            <w:tcMar>
              <w:left w:w="28" w:type="dxa"/>
              <w:right w:w="28" w:type="dxa"/>
            </w:tcMar>
          </w:tcPr>
          <w:p w14:paraId="1A501578"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0700A68" w14:textId="77777777" w:rsidTr="00E422A7">
        <w:trPr>
          <w:trHeight w:val="255"/>
        </w:trPr>
        <w:tc>
          <w:tcPr>
            <w:tcW w:w="757" w:type="dxa"/>
            <w:shd w:val="clear" w:color="auto" w:fill="auto"/>
            <w:tcMar>
              <w:left w:w="28" w:type="dxa"/>
              <w:right w:w="28" w:type="dxa"/>
            </w:tcMar>
          </w:tcPr>
          <w:p w14:paraId="77B5C704"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970025</w:t>
            </w:r>
          </w:p>
        </w:tc>
        <w:tc>
          <w:tcPr>
            <w:tcW w:w="3969" w:type="dxa"/>
            <w:shd w:val="clear" w:color="auto" w:fill="auto"/>
            <w:tcMar>
              <w:left w:w="28" w:type="dxa"/>
              <w:right w:w="28" w:type="dxa"/>
            </w:tcMar>
          </w:tcPr>
          <w:p w14:paraId="13A0E5DB" w14:textId="77777777" w:rsidR="00050DFA" w:rsidRPr="00EF7FBB" w:rsidRDefault="00050DFA"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Enhancement of 5G UE Policy </w:t>
            </w:r>
          </w:p>
        </w:tc>
        <w:tc>
          <w:tcPr>
            <w:tcW w:w="1701" w:type="dxa"/>
            <w:shd w:val="clear" w:color="auto" w:fill="auto"/>
            <w:tcMar>
              <w:left w:w="28" w:type="dxa"/>
              <w:right w:w="28" w:type="dxa"/>
            </w:tcMar>
          </w:tcPr>
          <w:p w14:paraId="1E9ED0B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4DB99AE7"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64786004" w14:textId="4C3186B4" w:rsidR="00050DFA" w:rsidRDefault="00E33151" w:rsidP="00E422A7">
            <w:pPr>
              <w:overflowPunct/>
              <w:autoSpaceDE/>
              <w:autoSpaceDN/>
              <w:adjustRightInd/>
              <w:spacing w:after="0"/>
              <w:textAlignment w:val="auto"/>
            </w:pPr>
            <w:hyperlink r:id="rId531" w:history="1">
              <w:r w:rsidR="007D3634" w:rsidRPr="007D3634">
                <w:rPr>
                  <w:rFonts w:ascii="Calibri" w:hAnsi="Calibri" w:cs="Calibri"/>
                  <w:color w:val="0563C1"/>
                  <w:sz w:val="16"/>
                  <w:szCs w:val="18"/>
                  <w:u w:val="single"/>
                  <w:lang w:eastAsia="en-GB"/>
                </w:rPr>
                <w:t>SP-230094</w:t>
              </w:r>
            </w:hyperlink>
          </w:p>
        </w:tc>
        <w:tc>
          <w:tcPr>
            <w:tcW w:w="2268" w:type="dxa"/>
            <w:shd w:val="clear" w:color="auto" w:fill="auto"/>
            <w:tcMar>
              <w:left w:w="28" w:type="dxa"/>
              <w:right w:w="28" w:type="dxa"/>
            </w:tcMar>
          </w:tcPr>
          <w:p w14:paraId="790859F5"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1D43C17E" w14:textId="77777777" w:rsidTr="00E422A7">
        <w:trPr>
          <w:trHeight w:val="255"/>
        </w:trPr>
        <w:tc>
          <w:tcPr>
            <w:tcW w:w="757" w:type="dxa"/>
            <w:shd w:val="clear" w:color="auto" w:fill="auto"/>
            <w:tcMar>
              <w:left w:w="28" w:type="dxa"/>
              <w:right w:w="28" w:type="dxa"/>
            </w:tcMar>
          </w:tcPr>
          <w:p w14:paraId="754C221A"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980081</w:t>
            </w:r>
          </w:p>
        </w:tc>
        <w:tc>
          <w:tcPr>
            <w:tcW w:w="3969" w:type="dxa"/>
            <w:shd w:val="clear" w:color="auto" w:fill="auto"/>
            <w:tcMar>
              <w:left w:w="28" w:type="dxa"/>
              <w:right w:w="28" w:type="dxa"/>
            </w:tcMar>
          </w:tcPr>
          <w:p w14:paraId="04C535FC"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eUEPO</w:t>
            </w:r>
          </w:p>
        </w:tc>
        <w:tc>
          <w:tcPr>
            <w:tcW w:w="1701" w:type="dxa"/>
            <w:shd w:val="clear" w:color="auto" w:fill="auto"/>
            <w:tcMar>
              <w:left w:w="28" w:type="dxa"/>
              <w:right w:w="28" w:type="dxa"/>
            </w:tcMar>
          </w:tcPr>
          <w:p w14:paraId="1CB4C5D0"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5E15780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8AB9377" w14:textId="41D741C4" w:rsidR="00050DFA" w:rsidRDefault="00E33151" w:rsidP="00E422A7">
            <w:pPr>
              <w:overflowPunct/>
              <w:autoSpaceDE/>
              <w:autoSpaceDN/>
              <w:adjustRightInd/>
              <w:spacing w:after="0"/>
              <w:textAlignment w:val="auto"/>
            </w:pPr>
            <w:hyperlink r:id="rId532"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945290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B2DF098" w14:textId="77777777" w:rsidTr="00E422A7">
        <w:trPr>
          <w:trHeight w:val="255"/>
        </w:trPr>
        <w:tc>
          <w:tcPr>
            <w:tcW w:w="757" w:type="dxa"/>
            <w:shd w:val="clear" w:color="auto" w:fill="auto"/>
            <w:tcMar>
              <w:left w:w="28" w:type="dxa"/>
              <w:right w:w="28" w:type="dxa"/>
            </w:tcMar>
          </w:tcPr>
          <w:p w14:paraId="4B62D15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980082</w:t>
            </w:r>
          </w:p>
        </w:tc>
        <w:tc>
          <w:tcPr>
            <w:tcW w:w="3969" w:type="dxa"/>
            <w:shd w:val="clear" w:color="auto" w:fill="auto"/>
            <w:tcMar>
              <w:left w:w="28" w:type="dxa"/>
              <w:right w:w="28" w:type="dxa"/>
            </w:tcMar>
          </w:tcPr>
          <w:p w14:paraId="2905FD4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eUEPO</w:t>
            </w:r>
          </w:p>
        </w:tc>
        <w:tc>
          <w:tcPr>
            <w:tcW w:w="1701" w:type="dxa"/>
            <w:shd w:val="clear" w:color="auto" w:fill="auto"/>
            <w:tcMar>
              <w:left w:w="28" w:type="dxa"/>
              <w:right w:w="28" w:type="dxa"/>
            </w:tcMar>
          </w:tcPr>
          <w:p w14:paraId="65D169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2DD2BB00"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85CB716" w14:textId="58B7E2BB" w:rsidR="00050DFA" w:rsidRDefault="00E33151" w:rsidP="00E422A7">
            <w:pPr>
              <w:overflowPunct/>
              <w:autoSpaceDE/>
              <w:autoSpaceDN/>
              <w:adjustRightInd/>
              <w:spacing w:after="0"/>
              <w:textAlignment w:val="auto"/>
            </w:pPr>
            <w:hyperlink r:id="rId533"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7E8706D"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49ACC0FC" w14:textId="77777777" w:rsidTr="00E422A7">
        <w:trPr>
          <w:trHeight w:val="255"/>
        </w:trPr>
        <w:tc>
          <w:tcPr>
            <w:tcW w:w="757" w:type="dxa"/>
            <w:shd w:val="clear" w:color="auto" w:fill="auto"/>
            <w:tcMar>
              <w:left w:w="28" w:type="dxa"/>
              <w:right w:w="28" w:type="dxa"/>
            </w:tcMar>
          </w:tcPr>
          <w:p w14:paraId="0C73DF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990093</w:t>
            </w:r>
          </w:p>
        </w:tc>
        <w:tc>
          <w:tcPr>
            <w:tcW w:w="3969" w:type="dxa"/>
            <w:shd w:val="clear" w:color="auto" w:fill="auto"/>
            <w:tcMar>
              <w:left w:w="28" w:type="dxa"/>
              <w:right w:w="28" w:type="dxa"/>
            </w:tcMar>
          </w:tcPr>
          <w:p w14:paraId="545B64C6"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eUEPO</w:t>
            </w:r>
          </w:p>
        </w:tc>
        <w:tc>
          <w:tcPr>
            <w:tcW w:w="1701" w:type="dxa"/>
            <w:shd w:val="clear" w:color="auto" w:fill="auto"/>
            <w:tcMar>
              <w:left w:w="28" w:type="dxa"/>
              <w:right w:w="28" w:type="dxa"/>
            </w:tcMar>
          </w:tcPr>
          <w:p w14:paraId="5135D73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198E70A3"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0883E945" w14:textId="116C3D36" w:rsidR="00050DFA" w:rsidRDefault="00E33151" w:rsidP="00E422A7">
            <w:pPr>
              <w:overflowPunct/>
              <w:autoSpaceDE/>
              <w:autoSpaceDN/>
              <w:adjustRightInd/>
              <w:spacing w:after="0"/>
              <w:textAlignment w:val="auto"/>
            </w:pPr>
            <w:hyperlink r:id="rId534"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4798BD8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bl>
    <w:p w14:paraId="03745992" w14:textId="633FD57E" w:rsidR="00050DFA" w:rsidRDefault="00050DFA" w:rsidP="00050DFA">
      <w:pPr>
        <w:rPr>
          <w:lang w:eastAsia="en-GB"/>
        </w:rPr>
      </w:pPr>
      <w:r w:rsidRPr="00176CBE">
        <w:rPr>
          <w:lang w:eastAsia="en-GB"/>
        </w:rPr>
        <w:t xml:space="preserve">Summary based on the input provided by </w:t>
      </w:r>
      <w:r>
        <w:rPr>
          <w:lang w:eastAsia="en-GB"/>
        </w:rPr>
        <w:t xml:space="preserve">Intel </w:t>
      </w:r>
      <w:r w:rsidRPr="00176CBE">
        <w:rPr>
          <w:lang w:eastAsia="en-GB"/>
        </w:rPr>
        <w:t xml:space="preserve">in </w:t>
      </w:r>
      <w:r w:rsidRPr="00050DFA">
        <w:rPr>
          <w:lang w:eastAsia="en-GB"/>
        </w:rPr>
        <w:t>SP-240468</w:t>
      </w:r>
      <w:r w:rsidRPr="00176CBE">
        <w:rPr>
          <w:lang w:eastAsia="en-GB"/>
        </w:rPr>
        <w:t>.</w:t>
      </w:r>
    </w:p>
    <w:p w14:paraId="08E80C9E" w14:textId="77777777" w:rsidR="00050DFA" w:rsidRDefault="00050DFA" w:rsidP="00050DFA">
      <w:pPr>
        <w:rPr>
          <w:lang w:eastAsia="en-GB"/>
        </w:rPr>
      </w:pPr>
      <w:r>
        <w:rPr>
          <w:lang w:eastAsia="en-GB"/>
        </w:rPr>
        <w:t xml:space="preserve">The User Equipment (UE) Policy was introduced into 5GS in Rel-15. The UE Policy information can be preconfigured in the UE and/or provisioned to the UE for access selection (i.e. ANDSP), PDU Session selection (i.e. URSP), V2X communications (i.e. V2XP), ProSe operations (i.e. ProSeP) and/or A2X communications (i.e. A2XP). Some gaps were identified in Rel-18 as described in the justification part of 3GPP SA approved WID [7]. </w:t>
      </w:r>
    </w:p>
    <w:p w14:paraId="4938C531" w14:textId="77777777" w:rsidR="00050DFA" w:rsidRDefault="00050DFA" w:rsidP="00050DFA">
      <w:pPr>
        <w:rPr>
          <w:lang w:eastAsia="en-GB"/>
        </w:rPr>
      </w:pPr>
      <w:r>
        <w:rPr>
          <w:lang w:eastAsia="en-GB"/>
        </w:rPr>
        <w:t>The eUEPO work item specifies 5GS enhancements to the URSP related to the following mechanisms:</w:t>
      </w:r>
    </w:p>
    <w:p w14:paraId="21F1C0B2" w14:textId="77777777" w:rsidR="00050DFA" w:rsidRDefault="00050DFA" w:rsidP="00050DFA">
      <w:pPr>
        <w:rPr>
          <w:lang w:eastAsia="en-GB"/>
        </w:rPr>
      </w:pPr>
      <w:r>
        <w:rPr>
          <w:lang w:eastAsia="en-GB"/>
        </w:rPr>
        <w:t>-</w:t>
      </w:r>
      <w:r>
        <w:rPr>
          <w:lang w:eastAsia="en-GB"/>
        </w:rPr>
        <w:tab/>
        <w:t>enabling VPLMN specific URSP influence, generation and provisioning</w:t>
      </w:r>
    </w:p>
    <w:p w14:paraId="527A229D" w14:textId="77777777" w:rsidR="00050DFA" w:rsidRDefault="00050DFA" w:rsidP="00050DFA">
      <w:pPr>
        <w:rPr>
          <w:lang w:eastAsia="en-GB"/>
        </w:rPr>
      </w:pPr>
      <w:r>
        <w:rPr>
          <w:lang w:eastAsia="en-GB"/>
        </w:rPr>
        <w:t>-</w:t>
      </w:r>
      <w:r>
        <w:rPr>
          <w:lang w:eastAsia="en-GB"/>
        </w:rPr>
        <w:tab/>
        <w:t>5GC awareness of URSP enforcement in UE</w:t>
      </w:r>
    </w:p>
    <w:p w14:paraId="328EB27C" w14:textId="77777777" w:rsidR="00050DFA" w:rsidRDefault="00050DFA" w:rsidP="00050DFA">
      <w:pPr>
        <w:rPr>
          <w:lang w:eastAsia="en-GB"/>
        </w:rPr>
      </w:pPr>
      <w:r>
        <w:rPr>
          <w:lang w:eastAsia="en-GB"/>
        </w:rPr>
        <w:t>-</w:t>
      </w:r>
      <w:r>
        <w:rPr>
          <w:lang w:eastAsia="en-GB"/>
        </w:rPr>
        <w:tab/>
        <w:t>provisioning UE with consistent URSP across 5GS and EPS, and</w:t>
      </w:r>
    </w:p>
    <w:p w14:paraId="27620388" w14:textId="77777777" w:rsidR="00050DFA" w:rsidRDefault="00050DFA" w:rsidP="00050DFA">
      <w:pPr>
        <w:rPr>
          <w:lang w:eastAsia="en-GB"/>
        </w:rPr>
      </w:pPr>
      <w:r>
        <w:rPr>
          <w:lang w:eastAsia="en-GB"/>
        </w:rPr>
        <w:t>-</w:t>
      </w:r>
      <w:r>
        <w:rPr>
          <w:lang w:eastAsia="en-GB"/>
        </w:rPr>
        <w:tab/>
        <w:t xml:space="preserve">define standardized and operator-specific traffic categories in the Connection Capability of Traffic Descriptor of URSP rule. </w:t>
      </w:r>
    </w:p>
    <w:p w14:paraId="762E52FE" w14:textId="77777777" w:rsidR="00050DFA" w:rsidRDefault="00050DFA" w:rsidP="00050DFA">
      <w:pPr>
        <w:rPr>
          <w:lang w:eastAsia="en-GB"/>
        </w:rPr>
      </w:pPr>
      <w:r>
        <w:rPr>
          <w:lang w:eastAsia="en-GB"/>
        </w:rPr>
        <w:t>The conclusions of the study phase are documented in TR 23.700-85 [1]. The Feature enhancement to the URSP in normative phase  is specified in TS 23.501 [2], TS 23.502 [3] and TS 23.503 [4].</w:t>
      </w:r>
    </w:p>
    <w:p w14:paraId="39ACC63F" w14:textId="77777777" w:rsidR="00050DFA" w:rsidRDefault="00050DFA" w:rsidP="00050DFA">
      <w:pPr>
        <w:rPr>
          <w:lang w:eastAsia="en-GB"/>
        </w:rPr>
      </w:pPr>
      <w:r>
        <w:rPr>
          <w:lang w:eastAsia="en-GB"/>
        </w:rPr>
        <w:t xml:space="preserve">The following features were specified as part of the eUEPO work item: </w:t>
      </w:r>
    </w:p>
    <w:p w14:paraId="343E30DC" w14:textId="77777777" w:rsidR="00050DFA" w:rsidRDefault="00050DFA" w:rsidP="00050DFA">
      <w:pPr>
        <w:rPr>
          <w:lang w:eastAsia="en-GB"/>
        </w:rPr>
      </w:pPr>
      <w:r>
        <w:rPr>
          <w:lang w:eastAsia="en-GB"/>
        </w:rPr>
        <w:t>-</w:t>
      </w:r>
      <w:r>
        <w:rPr>
          <w:lang w:eastAsia="en-GB"/>
        </w:rPr>
        <w:tab/>
        <w:t>Enhancement of URSP generation influence in HPLMN by V-AF or V-PCF in VPLMN and URSP evaluation trigger upon PLMN change. A new definition of VPLMN specific URSP Rules is given. VPLMN ID is provided to UE along with the URSP using the UE policy management procedure as specified in TS 24.501 [9] annex D. A new URSP re-evaluation trigger at UE side is defined upon PLMN change.</w:t>
      </w:r>
    </w:p>
    <w:p w14:paraId="50E536D2" w14:textId="77777777" w:rsidR="00050DFA" w:rsidRDefault="00050DFA" w:rsidP="00050DFA">
      <w:pPr>
        <w:rPr>
          <w:lang w:eastAsia="en-GB"/>
        </w:rPr>
      </w:pPr>
      <w:r>
        <w:rPr>
          <w:lang w:eastAsia="en-GB"/>
        </w:rPr>
        <w:t>-</w:t>
      </w:r>
      <w:r>
        <w:rPr>
          <w:lang w:eastAsia="en-GB"/>
        </w:rPr>
        <w:tab/>
        <w:t xml:space="preserve">Support 5GC awareness of URSP enforcement in UE and new Analytics ID by NWDAF to monitor the traffic in one or multiple PDU Sessions. A UE supporting URSP rule enforcement reporting indicates UE support for reporting of URSP rule enforcement to the AMF during the registration procedure and reports URSP rule enforcement to the SMF if a URSP rule includes an indication for reporting URSP rule enforcement and if Connection Capabilities is in the TD (traffic descriptor of the URSP rule). The UE provides the URSP rule enforcement report with the Connection Capabilities contained in the TD to the PCF via SMF using the PDU session establishment or PDU session modification procedures as specified in TS 24.501 [9] and TS 24.526 [5]. The PCF receives reporting from URSP rule enforcement for a given UE via Policy Control Request Triggers. When the PCF serving the PDU session is not the same as the PCF serving the UE, the PCF serving the UE subscribes to the PCF serving the PDU session to receive the reporting of URSP rule enforcement for a given UE via PCF event reporting. The PCF for the UE may check whether the value of </w:t>
      </w:r>
      <w:r>
        <w:rPr>
          <w:lang w:eastAsia="en-GB"/>
        </w:rPr>
        <w:lastRenderedPageBreak/>
        <w:t>URSP rule enforcement and its PDU Session parameters (e.g. DNN/S-NSSAI) are compliant to the URSP rule of the UE. If the PCF for the UE recognizes inconsistency, the PCF for the UE may perform appropriate actions.</w:t>
      </w:r>
    </w:p>
    <w:p w14:paraId="0474FA66" w14:textId="77777777" w:rsidR="00050DFA" w:rsidRDefault="00050DFA" w:rsidP="00050DFA">
      <w:pPr>
        <w:rPr>
          <w:lang w:eastAsia="en-GB"/>
        </w:rPr>
      </w:pPr>
      <w:r>
        <w:rPr>
          <w:lang w:eastAsia="en-GB"/>
        </w:rPr>
        <w:t>-</w:t>
      </w:r>
      <w:r>
        <w:rPr>
          <w:lang w:eastAsia="en-GB"/>
        </w:rPr>
        <w:tab/>
        <w:t>Enhancement for provisioning UE with consistent URSP across 5GC and EPC based on URSP provisioning via ePCO in EPS. When the UE attaches in EPS, the UE includes the Indication of URSP Provisioning Support in EPS in the PDN Connectivity Request message as specified in TS 24.301 [8]. If the SMF+PGW-C supports URSP provisioning in EPS, it provides the Indication of URSP Provisioning Support in EPS in ePCO in the Create Session Response message. When the UE receives the Indication of URSP Provisioning Support in EPS included in ePCO in the PDN Connectivity Accept message, then the UE initiates the UE requested bearer resource modification without QoS update procedure and includes the UE STATE INDICATION message in the UE Policy Container ePCO in the Request Bearer Resource Modification message, the UE Policy Container in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 and TS 24.501 [9] annex D. When the UE initially registers in 5GS, the UE provides the Indication of URSP Provisioning Support in EPS to the PCF during Registration using the UE-initiated UE state indication procedure as specified in TS 24.501 [9]. On receiving this indication and when the UE moves to EPS, if the UE has an active PDN connection transferred from 5GS, then the PCF for the PDU Session establishes a UE Policy Association with the PCF for the UE for URSP delivery in EPS.</w:t>
      </w:r>
    </w:p>
    <w:p w14:paraId="16B6C1F2" w14:textId="77777777" w:rsidR="00050DFA" w:rsidRDefault="00050DFA" w:rsidP="00050DFA">
      <w:pPr>
        <w:rPr>
          <w:lang w:eastAsia="en-GB"/>
        </w:rPr>
      </w:pPr>
      <w:r>
        <w:rPr>
          <w:lang w:eastAsia="en-GB"/>
        </w:rPr>
        <w:t>-</w:t>
      </w:r>
      <w:r>
        <w:rPr>
          <w:lang w:eastAsia="en-GB"/>
        </w:rPr>
        <w:tab/>
        <w:t>Support standardized and operator-specific traffic categories in the Connection Capability of Traffic Descriptor of URSP rule. The format and values of Connection Capabilities Traffic Descriptor to match against standardized traffic categories are defined in TS 24.526 [5] according to the requirements in GSMA PRD NG.135 [6]. The reserved values of Connection Capabilities to match operator-specific traffic categories are specified in TS 24.526 [5].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6DC27FCE" w14:textId="77777777" w:rsidR="00050DFA" w:rsidRDefault="00050DFA" w:rsidP="00050DFA">
      <w:pPr>
        <w:rPr>
          <w:b/>
        </w:rPr>
      </w:pPr>
      <w:r>
        <w:rPr>
          <w:b/>
        </w:rPr>
        <w:t>References</w:t>
      </w:r>
    </w:p>
    <w:p w14:paraId="59ADEBEF" w14:textId="209A1BD8" w:rsidR="00050DFA" w:rsidRDefault="005E4308" w:rsidP="00050DFA">
      <w:r>
        <w:t xml:space="preserve">List of related CRs: </w:t>
      </w:r>
      <w:hyperlink r:id="rId535" w:history="1">
        <w:r w:rsidR="00050DFA" w:rsidRPr="00110219">
          <w:rPr>
            <w:rStyle w:val="Hyperlink"/>
          </w:rPr>
          <w:t>https://portal.3gpp.org/ChangeRequests.aspx?q=1&amp;workitem=980114,970025,980081,980082,990093</w:t>
        </w:r>
      </w:hyperlink>
      <w:r w:rsidR="00050DFA">
        <w:t xml:space="preserve"> </w:t>
      </w:r>
    </w:p>
    <w:p w14:paraId="5B844713" w14:textId="77777777" w:rsidR="00050DFA" w:rsidRPr="00050DFA" w:rsidRDefault="00050DFA" w:rsidP="00050DFA">
      <w:pPr>
        <w:pStyle w:val="EW"/>
        <w:rPr>
          <w:color w:val="000000"/>
        </w:rPr>
      </w:pPr>
      <w:r w:rsidRPr="00050DFA">
        <w:rPr>
          <w:color w:val="000000"/>
        </w:rPr>
        <w:t>[1]</w:t>
      </w:r>
      <w:r w:rsidRPr="00050DFA">
        <w:rPr>
          <w:color w:val="000000"/>
        </w:rPr>
        <w:tab/>
        <w:t>TR 23.700-85: "Study on enhancement of 5G User Equipment (UE) policy"</w:t>
      </w:r>
    </w:p>
    <w:p w14:paraId="7CA79497" w14:textId="77777777" w:rsidR="00050DFA" w:rsidRPr="00050DFA" w:rsidRDefault="00050DFA" w:rsidP="00050DFA">
      <w:pPr>
        <w:pStyle w:val="EW"/>
        <w:rPr>
          <w:color w:val="000000"/>
        </w:rPr>
      </w:pPr>
      <w:r w:rsidRPr="00050DFA">
        <w:rPr>
          <w:color w:val="000000"/>
        </w:rPr>
        <w:t>[2]</w:t>
      </w:r>
      <w:r w:rsidRPr="00050DFA">
        <w:rPr>
          <w:color w:val="000000"/>
        </w:rPr>
        <w:tab/>
        <w:t>TS 23.501: "System architecture for the 5G System (5GS)".</w:t>
      </w:r>
    </w:p>
    <w:p w14:paraId="43FC6C40" w14:textId="77777777" w:rsidR="00050DFA" w:rsidRPr="00050DFA" w:rsidRDefault="00050DFA" w:rsidP="00050DFA">
      <w:pPr>
        <w:pStyle w:val="EW"/>
        <w:rPr>
          <w:color w:val="000000"/>
        </w:rPr>
      </w:pPr>
      <w:r w:rsidRPr="00050DFA">
        <w:rPr>
          <w:color w:val="000000"/>
        </w:rPr>
        <w:t>[3]</w:t>
      </w:r>
      <w:r w:rsidRPr="00050DFA">
        <w:rPr>
          <w:color w:val="000000"/>
        </w:rPr>
        <w:tab/>
        <w:t>TS 23.502: "Procedures for the 5G System; Stage 2".</w:t>
      </w:r>
    </w:p>
    <w:p w14:paraId="45D1B5C8" w14:textId="77777777" w:rsidR="00050DFA" w:rsidRPr="00050DFA" w:rsidRDefault="00050DFA" w:rsidP="00050DFA">
      <w:pPr>
        <w:pStyle w:val="EW"/>
        <w:rPr>
          <w:color w:val="000000"/>
        </w:rPr>
      </w:pPr>
      <w:r w:rsidRPr="00050DFA">
        <w:rPr>
          <w:color w:val="000000"/>
        </w:rPr>
        <w:t>[4]</w:t>
      </w:r>
      <w:r w:rsidRPr="00050DFA">
        <w:rPr>
          <w:color w:val="000000"/>
        </w:rPr>
        <w:tab/>
        <w:t>TS 23.503: "Policy and charging control framework for the5G System (5GS)".</w:t>
      </w:r>
    </w:p>
    <w:p w14:paraId="19378E07" w14:textId="77777777" w:rsidR="00050DFA" w:rsidRPr="00050DFA" w:rsidRDefault="00050DFA" w:rsidP="00050DFA">
      <w:pPr>
        <w:pStyle w:val="EW"/>
        <w:rPr>
          <w:color w:val="000000"/>
        </w:rPr>
      </w:pPr>
      <w:r w:rsidRPr="00050DFA">
        <w:rPr>
          <w:color w:val="000000"/>
        </w:rPr>
        <w:t>[5]</w:t>
      </w:r>
      <w:r w:rsidRPr="00050DFA">
        <w:rPr>
          <w:color w:val="000000"/>
        </w:rPr>
        <w:tab/>
        <w:t>TS 24.526: "UE Equipment (UE) policies for 5G System (5GS); Stage 3".</w:t>
      </w:r>
    </w:p>
    <w:p w14:paraId="03506A41" w14:textId="77777777" w:rsidR="00050DFA" w:rsidRPr="00050DFA" w:rsidRDefault="00050DFA" w:rsidP="00050DFA">
      <w:pPr>
        <w:pStyle w:val="EW"/>
        <w:rPr>
          <w:color w:val="000000"/>
        </w:rPr>
      </w:pPr>
      <w:r w:rsidRPr="00050DFA">
        <w:rPr>
          <w:color w:val="000000"/>
        </w:rPr>
        <w:t>[6]</w:t>
      </w:r>
      <w:r w:rsidRPr="00050DFA">
        <w:rPr>
          <w:color w:val="000000"/>
        </w:rPr>
        <w:tab/>
        <w:t>GSMA PRD NG.135, Version 3.0: "E2E Network Slicing Requirements".</w:t>
      </w:r>
    </w:p>
    <w:p w14:paraId="3F08EC92" w14:textId="77777777" w:rsidR="00050DFA" w:rsidRPr="00050DFA" w:rsidRDefault="00050DFA" w:rsidP="00050DFA">
      <w:pPr>
        <w:pStyle w:val="EW"/>
        <w:rPr>
          <w:color w:val="000000"/>
        </w:rPr>
      </w:pPr>
      <w:r w:rsidRPr="00050DFA">
        <w:rPr>
          <w:color w:val="000000"/>
        </w:rPr>
        <w:t>[7]</w:t>
      </w:r>
      <w:r w:rsidRPr="00050DFA">
        <w:rPr>
          <w:color w:val="000000"/>
        </w:rPr>
        <w:tab/>
        <w:t>3GPP SP-221127, "Revised WID: Enhancement of 5G UE Policy (eUEPO)".</w:t>
      </w:r>
    </w:p>
    <w:p w14:paraId="54687648" w14:textId="77777777" w:rsidR="00050DFA" w:rsidRPr="00050DFA" w:rsidRDefault="00050DFA" w:rsidP="00050DFA">
      <w:pPr>
        <w:pStyle w:val="EW"/>
        <w:rPr>
          <w:color w:val="000000"/>
        </w:rPr>
      </w:pPr>
      <w:r w:rsidRPr="00050DFA">
        <w:rPr>
          <w:color w:val="000000"/>
        </w:rPr>
        <w:t>[8]</w:t>
      </w:r>
      <w:r w:rsidRPr="00050DFA">
        <w:rPr>
          <w:color w:val="000000"/>
        </w:rPr>
        <w:tab/>
        <w:t>TS 24.301 "Non-Access-Stratum (NAS) protocol for Evolved Packet System (EPS); Stage 3".</w:t>
      </w:r>
    </w:p>
    <w:p w14:paraId="4CD9B03C" w14:textId="6A715DB4" w:rsidR="00A974C1" w:rsidRPr="00A974C1" w:rsidRDefault="00050DFA" w:rsidP="001A3797">
      <w:pPr>
        <w:pStyle w:val="EW"/>
        <w:rPr>
          <w:color w:val="000000"/>
        </w:rPr>
      </w:pPr>
      <w:r w:rsidRPr="00050DFA">
        <w:rPr>
          <w:color w:val="000000"/>
        </w:rPr>
        <w:t>[9]</w:t>
      </w:r>
      <w:r w:rsidRPr="00050DFA">
        <w:rPr>
          <w:color w:val="000000"/>
        </w:rPr>
        <w:tab/>
        <w:t>TS 24.501 "Non-Access-Stratum (NAS) protocol for 5G System (5GS); Stage 3".</w:t>
      </w:r>
    </w:p>
    <w:p w14:paraId="31E3ABB6" w14:textId="590ACBBC" w:rsidR="00B821D4" w:rsidRPr="00B821D4" w:rsidRDefault="00B821D4" w:rsidP="00B821D4">
      <w:pPr>
        <w:pStyle w:val="Heading2"/>
        <w:rPr>
          <w:lang w:eastAsia="en-GB"/>
        </w:rPr>
      </w:pPr>
      <w:bookmarkStart w:id="133" w:name="_Toc171519675"/>
      <w:r>
        <w:rPr>
          <w:lang w:eastAsia="en-GB"/>
        </w:rPr>
        <w:t>20.3</w:t>
      </w:r>
      <w:r>
        <w:rPr>
          <w:lang w:eastAsia="en-GB"/>
        </w:rPr>
        <w:tab/>
      </w:r>
      <w:r w:rsidRPr="00B821D4">
        <w:rPr>
          <w:lang w:eastAsia="en-GB"/>
        </w:rPr>
        <w:t>Dynamically Changing AM Policies in the 5GC Phase 2</w:t>
      </w:r>
      <w:bookmarkEnd w:id="133"/>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5"/>
        <w:gridCol w:w="1727"/>
        <w:gridCol w:w="396"/>
        <w:gridCol w:w="848"/>
        <w:gridCol w:w="2259"/>
      </w:tblGrid>
      <w:tr w:rsidR="00597AD5" w:rsidRPr="00EF7FBB" w14:paraId="6EB7EA51" w14:textId="77777777" w:rsidTr="00597AD5">
        <w:trPr>
          <w:trHeight w:val="255"/>
        </w:trPr>
        <w:tc>
          <w:tcPr>
            <w:tcW w:w="757" w:type="dxa"/>
            <w:shd w:val="clear" w:color="auto" w:fill="auto"/>
            <w:tcMar>
              <w:left w:w="28" w:type="dxa"/>
              <w:right w:w="28" w:type="dxa"/>
            </w:tcMar>
            <w:hideMark/>
          </w:tcPr>
          <w:p w14:paraId="103AA6E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990114</w:t>
            </w:r>
          </w:p>
        </w:tc>
        <w:tc>
          <w:tcPr>
            <w:tcW w:w="3969" w:type="dxa"/>
            <w:shd w:val="clear" w:color="auto" w:fill="auto"/>
            <w:tcMar>
              <w:left w:w="28" w:type="dxa"/>
              <w:right w:w="28" w:type="dxa"/>
            </w:tcMar>
            <w:hideMark/>
          </w:tcPr>
          <w:p w14:paraId="3522C90A"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Dynamically Changing AM Policies in the 5GC Phase 2 </w:t>
            </w:r>
          </w:p>
        </w:tc>
        <w:tc>
          <w:tcPr>
            <w:tcW w:w="1701" w:type="dxa"/>
            <w:shd w:val="clear" w:color="auto" w:fill="auto"/>
            <w:tcMar>
              <w:left w:w="28" w:type="dxa"/>
              <w:right w:w="28" w:type="dxa"/>
            </w:tcMar>
            <w:hideMark/>
          </w:tcPr>
          <w:p w14:paraId="128760A1" w14:textId="35E8D135"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TEI18_DCAMP_Ph2</w:t>
            </w:r>
          </w:p>
        </w:tc>
        <w:tc>
          <w:tcPr>
            <w:tcW w:w="397" w:type="dxa"/>
            <w:shd w:val="clear" w:color="auto" w:fill="auto"/>
            <w:tcMar>
              <w:left w:w="28" w:type="dxa"/>
              <w:right w:w="28" w:type="dxa"/>
            </w:tcMar>
            <w:hideMark/>
          </w:tcPr>
          <w:p w14:paraId="6E92BDED"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E8D2B35" w14:textId="2FF0367C" w:rsidR="00597AD5"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536" w:history="1">
              <w:r w:rsidR="007D3634" w:rsidRPr="007D3634">
                <w:rPr>
                  <w:rFonts w:ascii="Calibri" w:hAnsi="Calibri" w:cs="Calibri"/>
                  <w:color w:val="0563C1"/>
                  <w:sz w:val="16"/>
                  <w:szCs w:val="18"/>
                  <w:u w:val="single"/>
                  <w:lang w:eastAsia="en-GB"/>
                </w:rPr>
                <w:t>SP-220799</w:t>
              </w:r>
            </w:hyperlink>
          </w:p>
        </w:tc>
        <w:tc>
          <w:tcPr>
            <w:tcW w:w="2268" w:type="dxa"/>
            <w:shd w:val="clear" w:color="auto" w:fill="auto"/>
            <w:tcMar>
              <w:left w:w="28" w:type="dxa"/>
              <w:right w:w="28" w:type="dxa"/>
            </w:tcMar>
            <w:hideMark/>
          </w:tcPr>
          <w:p w14:paraId="58BF385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7B2D6956" w14:textId="77777777" w:rsidTr="00597AD5">
        <w:trPr>
          <w:trHeight w:val="255"/>
        </w:trPr>
        <w:tc>
          <w:tcPr>
            <w:tcW w:w="757" w:type="dxa"/>
            <w:shd w:val="clear" w:color="auto" w:fill="auto"/>
            <w:tcMar>
              <w:left w:w="28" w:type="dxa"/>
              <w:right w:w="28" w:type="dxa"/>
            </w:tcMar>
            <w:hideMark/>
          </w:tcPr>
          <w:p w14:paraId="20A5076F"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970009</w:t>
            </w:r>
          </w:p>
        </w:tc>
        <w:tc>
          <w:tcPr>
            <w:tcW w:w="3969" w:type="dxa"/>
            <w:shd w:val="clear" w:color="auto" w:fill="auto"/>
            <w:tcMar>
              <w:left w:w="28" w:type="dxa"/>
              <w:right w:w="28" w:type="dxa"/>
            </w:tcMar>
            <w:hideMark/>
          </w:tcPr>
          <w:p w14:paraId="761AF74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TEI18_DCAMP_Ph2</w:t>
            </w:r>
          </w:p>
        </w:tc>
        <w:tc>
          <w:tcPr>
            <w:tcW w:w="1701" w:type="dxa"/>
            <w:shd w:val="clear" w:color="auto" w:fill="auto"/>
            <w:tcMar>
              <w:left w:w="28" w:type="dxa"/>
              <w:right w:w="28" w:type="dxa"/>
            </w:tcMar>
            <w:hideMark/>
          </w:tcPr>
          <w:p w14:paraId="038D435A" w14:textId="62A993BA"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D5D7E2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E842C" w14:textId="62DF6F3C" w:rsidR="00597AD5"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537" w:history="1">
              <w:r w:rsidR="007D3634" w:rsidRPr="007D3634">
                <w:rPr>
                  <w:rFonts w:ascii="Calibri" w:hAnsi="Calibri" w:cs="Calibri"/>
                  <w:color w:val="0563C1"/>
                  <w:sz w:val="16"/>
                  <w:szCs w:val="18"/>
                  <w:u w:val="single"/>
                  <w:lang w:eastAsia="en-GB"/>
                </w:rPr>
                <w:t>SP-230102</w:t>
              </w:r>
            </w:hyperlink>
          </w:p>
        </w:tc>
        <w:tc>
          <w:tcPr>
            <w:tcW w:w="2268" w:type="dxa"/>
            <w:shd w:val="clear" w:color="auto" w:fill="auto"/>
            <w:tcMar>
              <w:left w:w="28" w:type="dxa"/>
              <w:right w:w="28" w:type="dxa"/>
            </w:tcMar>
            <w:hideMark/>
          </w:tcPr>
          <w:p w14:paraId="35E1878B"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127157EB" w14:textId="77777777" w:rsidTr="00597AD5">
        <w:trPr>
          <w:trHeight w:val="255"/>
        </w:trPr>
        <w:tc>
          <w:tcPr>
            <w:tcW w:w="757" w:type="dxa"/>
            <w:shd w:val="clear" w:color="auto" w:fill="auto"/>
            <w:tcMar>
              <w:left w:w="28" w:type="dxa"/>
              <w:right w:w="28" w:type="dxa"/>
            </w:tcMar>
            <w:hideMark/>
          </w:tcPr>
          <w:p w14:paraId="182F0BF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990005</w:t>
            </w:r>
          </w:p>
        </w:tc>
        <w:tc>
          <w:tcPr>
            <w:tcW w:w="3969" w:type="dxa"/>
            <w:shd w:val="clear" w:color="auto" w:fill="auto"/>
            <w:tcMar>
              <w:left w:w="28" w:type="dxa"/>
              <w:right w:w="28" w:type="dxa"/>
            </w:tcMar>
            <w:hideMark/>
          </w:tcPr>
          <w:p w14:paraId="5FEAE928"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on Dynamically Changing AM Policies in the 5GC Phase 2</w:t>
            </w:r>
          </w:p>
        </w:tc>
        <w:tc>
          <w:tcPr>
            <w:tcW w:w="1701" w:type="dxa"/>
            <w:shd w:val="clear" w:color="auto" w:fill="auto"/>
            <w:tcMar>
              <w:left w:w="28" w:type="dxa"/>
              <w:right w:w="28" w:type="dxa"/>
            </w:tcMar>
            <w:hideMark/>
          </w:tcPr>
          <w:p w14:paraId="51FF88FC" w14:textId="58742766"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3370323"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803C85" w14:textId="1848566A" w:rsidR="00597AD5"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538" w:history="1">
              <w:r w:rsidR="007D3634" w:rsidRPr="007D3634">
                <w:rPr>
                  <w:rFonts w:ascii="Calibri" w:hAnsi="Calibri" w:cs="Calibri"/>
                  <w:color w:val="0563C1"/>
                  <w:sz w:val="16"/>
                  <w:szCs w:val="18"/>
                  <w:u w:val="single"/>
                  <w:lang w:eastAsia="en-GB"/>
                </w:rPr>
                <w:t>CP-232129</w:t>
              </w:r>
            </w:hyperlink>
          </w:p>
        </w:tc>
        <w:tc>
          <w:tcPr>
            <w:tcW w:w="2268" w:type="dxa"/>
            <w:shd w:val="clear" w:color="auto" w:fill="auto"/>
            <w:tcMar>
              <w:left w:w="28" w:type="dxa"/>
              <w:right w:w="28" w:type="dxa"/>
            </w:tcMar>
            <w:hideMark/>
          </w:tcPr>
          <w:p w14:paraId="529E75E2"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bl>
    <w:p w14:paraId="02D3BE5D" w14:textId="153DEE40" w:rsidR="00176CBE" w:rsidRDefault="00176CBE" w:rsidP="00176CBE">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SP-231614.</w:t>
      </w:r>
    </w:p>
    <w:p w14:paraId="2AFD558F" w14:textId="77777777" w:rsidR="00176CBE" w:rsidRPr="00640D43" w:rsidRDefault="00176CBE" w:rsidP="00176CBE">
      <w:r>
        <w:rPr>
          <w:rFonts w:eastAsia="DengXian" w:hint="eastAsia"/>
          <w:lang w:eastAsia="zh-CN"/>
        </w:rPr>
        <w:t>I</w:t>
      </w:r>
      <w:r>
        <w:rPr>
          <w:rFonts w:eastAsia="DengXian"/>
          <w:lang w:eastAsia="zh-CN"/>
        </w:rPr>
        <w:t>n release 17, TEI17_DCAMP defined the functionality of dynamically changing AM policies. It supported that the PCF serving a UE may receive notification from AF or from PCF(s) serving a PDU session that specific application traffic starts/stops, and then trigger AM policy check and update. Since the solution in R17 is only applicable to non-roaming scenario, t</w:t>
      </w:r>
      <w:r>
        <w:rPr>
          <w:rFonts w:eastAsia="DengXian" w:hint="eastAsia"/>
          <w:lang w:eastAsia="zh-CN"/>
        </w:rPr>
        <w:t>his</w:t>
      </w:r>
      <w:r>
        <w:rPr>
          <w:rFonts w:eastAsia="DengXian"/>
          <w:lang w:eastAsia="zh-CN"/>
        </w:rPr>
        <w:t xml:space="preserve"> R18 </w:t>
      </w:r>
      <w:r>
        <w:rPr>
          <w:rFonts w:eastAsia="DengXian" w:hint="eastAsia"/>
          <w:lang w:eastAsia="zh-CN"/>
        </w:rPr>
        <w:t>WI</w:t>
      </w:r>
      <w:r>
        <w:rPr>
          <w:rFonts w:eastAsia="DengXian"/>
          <w:lang w:eastAsia="zh-CN"/>
        </w:rPr>
        <w:t xml:space="preserve"> was proposed to support providing dynamic AM policy for any roaming UEs in LBO roaming scenario.</w:t>
      </w:r>
    </w:p>
    <w:p w14:paraId="7872EB0F" w14:textId="77777777" w:rsidR="00176CBE" w:rsidRDefault="00176CBE" w:rsidP="00176CBE">
      <w:pPr>
        <w:rPr>
          <w:rFonts w:eastAsia="DengXian"/>
          <w:bCs/>
          <w:lang w:eastAsia="zh-CN"/>
        </w:rPr>
      </w:pPr>
      <w:r>
        <w:rPr>
          <w:rFonts w:eastAsia="DengXian"/>
          <w:bCs/>
          <w:lang w:eastAsia="zh-CN"/>
        </w:rPr>
        <w:t xml:space="preserve">To support changing AM policy dynamically for inbound roamers in LBO scenario, a new target of any inbound roaming UEs identified by their home PLMN ID(s) </w:t>
      </w:r>
      <w:r>
        <w:rPr>
          <w:rFonts w:eastAsia="DengXian" w:hint="eastAsia"/>
          <w:bCs/>
          <w:lang w:eastAsia="zh-CN"/>
        </w:rPr>
        <w:t>com</w:t>
      </w:r>
      <w:r>
        <w:rPr>
          <w:rFonts w:eastAsia="DengXian"/>
          <w:bCs/>
          <w:lang w:eastAsia="zh-CN"/>
        </w:rPr>
        <w:t xml:space="preserve">bined with DNN/S-NSSAI or External Application Identifier(s) </w:t>
      </w:r>
      <w:r>
        <w:rPr>
          <w:rFonts w:eastAsia="DengXian"/>
          <w:bCs/>
          <w:lang w:eastAsia="zh-CN"/>
        </w:rPr>
        <w:lastRenderedPageBreak/>
        <w:t xml:space="preserve">is added to the related procedures, e.g. </w:t>
      </w:r>
      <w:r>
        <w:t>the procedure of AF influenced AM policies, management of AM policies depending on the application in use</w:t>
      </w:r>
      <w:r>
        <w:rPr>
          <w:rFonts w:eastAsia="DengXian"/>
          <w:bCs/>
          <w:lang w:eastAsia="zh-CN"/>
        </w:rPr>
        <w:t xml:space="preserve">. </w:t>
      </w:r>
    </w:p>
    <w:p w14:paraId="6E62056A" w14:textId="77777777" w:rsidR="00176CBE" w:rsidRPr="00B736AD" w:rsidRDefault="00176CBE" w:rsidP="00176CBE">
      <w:pPr>
        <w:rPr>
          <w:bCs/>
        </w:rPr>
      </w:pPr>
      <w:r>
        <w:rPr>
          <w:rFonts w:eastAsia="DengXian" w:hint="eastAsia"/>
          <w:bCs/>
          <w:lang w:eastAsia="zh-CN"/>
        </w:rPr>
        <w:t>W</w:t>
      </w:r>
      <w:r>
        <w:rPr>
          <w:rFonts w:eastAsia="DengXian"/>
          <w:bCs/>
          <w:lang w:eastAsia="zh-CN"/>
        </w:rPr>
        <w:t xml:space="preserve">hen UEs roam to VPLMN in LBO scenario, the AF can send a request to influence AM policy including the target information of any inbound roaming UEs identified by their PLMN ID(s). </w:t>
      </w:r>
      <w:r w:rsidRPr="00E17E28">
        <w:rPr>
          <w:rFonts w:eastAsia="DengXian"/>
          <w:bCs/>
          <w:lang w:eastAsia="zh-CN"/>
        </w:rPr>
        <w:t>The target "any inbound roaming UEs identified by their PLMN ID(s)" is applicable if an External Application Identifier or list of (DNN, S-NSSAI) is also provided.</w:t>
      </w:r>
      <w:r>
        <w:rPr>
          <w:rFonts w:eastAsia="DengXian"/>
          <w:bCs/>
          <w:lang w:eastAsia="zh-CN"/>
        </w:rPr>
        <w:t xml:space="preserve"> And then, NEF would store, update, or remove the application data received from AF in the UDR. UDR would notify the PCF the change of the subscription once the PCF has subscribed to application data related to AM influence. After that, PCF can provide dynamic AM policies according to the received information. </w:t>
      </w:r>
    </w:p>
    <w:p w14:paraId="000D338F" w14:textId="77777777" w:rsidR="00176CBE" w:rsidRDefault="00176CBE" w:rsidP="00176CBE">
      <w:pPr>
        <w:rPr>
          <w:b/>
        </w:rPr>
      </w:pPr>
      <w:r w:rsidRPr="00016B51">
        <w:rPr>
          <w:b/>
        </w:rPr>
        <w:t>References</w:t>
      </w:r>
    </w:p>
    <w:p w14:paraId="5F7B379A" w14:textId="56A2C935" w:rsidR="00176CBE" w:rsidRDefault="00176CBE" w:rsidP="00176CBE">
      <w:pPr>
        <w:rPr>
          <w:rFonts w:eastAsia="DengXian"/>
          <w:bCs/>
          <w:lang w:eastAsia="zh-CN"/>
        </w:rPr>
      </w:pPr>
      <w:r>
        <w:rPr>
          <w:rFonts w:eastAsia="DengXian"/>
          <w:bCs/>
          <w:lang w:eastAsia="zh-CN"/>
        </w:rPr>
        <w:t xml:space="preserve">List of related CRs: </w:t>
      </w:r>
      <w:hyperlink r:id="rId539" w:history="1">
        <w:r w:rsidRPr="000B02FE">
          <w:rPr>
            <w:rStyle w:val="Hyperlink"/>
            <w:rFonts w:eastAsia="DengXian"/>
            <w:bCs/>
            <w:lang w:eastAsia="zh-CN"/>
          </w:rPr>
          <w:t>https://portal.3gpp.org/ChangeRequests.aspx?q=1&amp;workitem=990114,970009</w:t>
        </w:r>
      </w:hyperlink>
      <w:r w:rsidRPr="000B02FE">
        <w:rPr>
          <w:rStyle w:val="Hyperlink"/>
          <w:rFonts w:eastAsia="DengXian"/>
          <w:bCs/>
          <w:lang w:eastAsia="zh-CN"/>
        </w:rPr>
        <w:t>,</w:t>
      </w:r>
      <w:r w:rsidRPr="000B02FE">
        <w:rPr>
          <w:rStyle w:val="Hyperlink"/>
          <w:bCs/>
        </w:rPr>
        <w:t>990005</w:t>
      </w:r>
    </w:p>
    <w:p w14:paraId="48B0E33F" w14:textId="77777777" w:rsidR="00176CBE" w:rsidRDefault="00176CBE" w:rsidP="00176CBE">
      <w:pPr>
        <w:pStyle w:val="EW"/>
        <w:rPr>
          <w:color w:val="000000"/>
        </w:rPr>
      </w:pPr>
      <w:r w:rsidRPr="00016B51">
        <w:t>[1]</w:t>
      </w:r>
      <w:r w:rsidRPr="00016B51">
        <w:tab/>
      </w:r>
      <w:r>
        <w:rPr>
          <w:color w:val="000000"/>
        </w:rPr>
        <w:t>TS 23.501: “System architecture for the 5G System (5GS)”</w:t>
      </w:r>
    </w:p>
    <w:p w14:paraId="450AC9D1" w14:textId="77777777" w:rsidR="00176CBE" w:rsidRDefault="00176CBE" w:rsidP="00176CBE">
      <w:pPr>
        <w:pStyle w:val="EW"/>
        <w:rPr>
          <w:color w:val="000000"/>
        </w:rPr>
      </w:pPr>
      <w:r>
        <w:rPr>
          <w:color w:val="000000"/>
        </w:rPr>
        <w:t>[2]</w:t>
      </w:r>
      <w:r>
        <w:rPr>
          <w:color w:val="000000"/>
        </w:rPr>
        <w:tab/>
      </w:r>
      <w:bookmarkStart w:id="134" w:name="_Hlk152754375"/>
      <w:r>
        <w:rPr>
          <w:color w:val="000000"/>
        </w:rPr>
        <w:t>TS 23.502: “Technical Specification Group Services and System Aspects; Procedures for the 5G System (5GS)”</w:t>
      </w:r>
      <w:bookmarkEnd w:id="134"/>
    </w:p>
    <w:p w14:paraId="49ED4046" w14:textId="77777777" w:rsidR="00176CBE" w:rsidRDefault="00176CBE" w:rsidP="00176CBE">
      <w:pPr>
        <w:pStyle w:val="EW"/>
        <w:rPr>
          <w:rFonts w:eastAsia="DengXian"/>
          <w:color w:val="000000"/>
          <w:lang w:eastAsia="zh-CN"/>
        </w:rPr>
      </w:pPr>
      <w:r>
        <w:rPr>
          <w:rFonts w:eastAsia="DengXian" w:hint="eastAsia"/>
          <w:color w:val="000000"/>
          <w:lang w:eastAsia="zh-CN"/>
        </w:rPr>
        <w:t>[</w:t>
      </w:r>
      <w:r>
        <w:rPr>
          <w:rFonts w:eastAsia="DengXian"/>
          <w:color w:val="000000"/>
          <w:lang w:eastAsia="zh-CN"/>
        </w:rPr>
        <w:t>3]</w:t>
      </w:r>
      <w:r>
        <w:rPr>
          <w:rFonts w:eastAsia="DengXian"/>
          <w:color w:val="000000"/>
          <w:lang w:eastAsia="zh-CN"/>
        </w:rPr>
        <w:tab/>
        <w:t>TS 23.503: “Policy and charging control framework for the 5G System (5GS)”</w:t>
      </w:r>
    </w:p>
    <w:p w14:paraId="2DC7A61B"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4]</w:t>
      </w:r>
      <w:r>
        <w:rPr>
          <w:rFonts w:eastAsia="DengXian"/>
          <w:color w:val="000000"/>
          <w:lang w:eastAsia="zh-CN"/>
        </w:rPr>
        <w:tab/>
      </w:r>
      <w:r>
        <w:rPr>
          <w:color w:val="000000"/>
        </w:rPr>
        <w:t>TS 29.504: “5G System; Unified Data Repository Services”</w:t>
      </w:r>
    </w:p>
    <w:p w14:paraId="5F3C2A21" w14:textId="77777777" w:rsidR="00176CBE" w:rsidRDefault="00176CBE" w:rsidP="00176CBE">
      <w:pPr>
        <w:pStyle w:val="EW"/>
        <w:rPr>
          <w:color w:val="000000"/>
        </w:rPr>
      </w:pPr>
      <w:r>
        <w:rPr>
          <w:color w:val="000000"/>
        </w:rPr>
        <w:t>[5]</w:t>
      </w:r>
      <w:r>
        <w:rPr>
          <w:color w:val="000000"/>
        </w:rPr>
        <w:tab/>
        <w:t>TS 29.513: “5G System; Policy and Charging Control signalling flows and QoS parameter mapping”</w:t>
      </w:r>
    </w:p>
    <w:p w14:paraId="22292967"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6]</w:t>
      </w:r>
      <w:r>
        <w:rPr>
          <w:rFonts w:eastAsia="DengXian"/>
          <w:color w:val="000000"/>
          <w:lang w:eastAsia="zh-CN"/>
        </w:rPr>
        <w:tab/>
      </w:r>
      <w:r>
        <w:rPr>
          <w:color w:val="000000"/>
        </w:rPr>
        <w:t>TS 29.519: “5G System; Usage of the Unified Data Repository service for Policy Data and Structured Data for exposure”</w:t>
      </w:r>
    </w:p>
    <w:p w14:paraId="01BB84EB" w14:textId="037DF59B" w:rsidR="00176CBE" w:rsidRDefault="00176CBE" w:rsidP="00D902EE">
      <w:pPr>
        <w:pStyle w:val="EW"/>
        <w:rPr>
          <w:color w:val="000000"/>
        </w:rPr>
      </w:pPr>
      <w:r>
        <w:rPr>
          <w:rFonts w:eastAsia="DengXian" w:hint="eastAsia"/>
          <w:color w:val="000000"/>
          <w:lang w:eastAsia="zh-CN"/>
        </w:rPr>
        <w:t>[</w:t>
      </w:r>
      <w:r>
        <w:rPr>
          <w:rFonts w:eastAsia="DengXian"/>
          <w:color w:val="000000"/>
          <w:lang w:eastAsia="zh-CN"/>
        </w:rPr>
        <w:t>7]</w:t>
      </w:r>
      <w:r>
        <w:rPr>
          <w:rFonts w:eastAsia="DengXian"/>
          <w:color w:val="000000"/>
          <w:lang w:eastAsia="zh-CN"/>
        </w:rPr>
        <w:tab/>
      </w:r>
      <w:r>
        <w:rPr>
          <w:color w:val="000000"/>
        </w:rPr>
        <w:t>TS 29.522: “</w:t>
      </w:r>
      <w:r w:rsidRPr="001F1445">
        <w:rPr>
          <w:color w:val="000000"/>
        </w:rPr>
        <w:t>5G System; Network Exposure Function Northbound APIs</w:t>
      </w:r>
      <w:r>
        <w:rPr>
          <w:color w:val="000000"/>
        </w:rPr>
        <w:t>”</w:t>
      </w:r>
    </w:p>
    <w:p w14:paraId="6BCF22C5" w14:textId="77777777" w:rsidR="00083351" w:rsidRDefault="00083351" w:rsidP="00083351"/>
    <w:p w14:paraId="7E5BA214" w14:textId="5BF78A2A" w:rsidR="00083351" w:rsidRPr="00B821D4" w:rsidRDefault="00083351" w:rsidP="00083351">
      <w:pPr>
        <w:pStyle w:val="Heading2"/>
        <w:rPr>
          <w:lang w:eastAsia="en-GB"/>
        </w:rPr>
      </w:pPr>
      <w:bookmarkStart w:id="135" w:name="_Toc171519676"/>
      <w:r>
        <w:rPr>
          <w:lang w:eastAsia="en-GB"/>
        </w:rPr>
        <w:t>20.4</w:t>
      </w:r>
      <w:r>
        <w:rPr>
          <w:lang w:eastAsia="en-GB"/>
        </w:rPr>
        <w:tab/>
      </w:r>
      <w:r w:rsidRPr="00083351">
        <w:rPr>
          <w:lang w:eastAsia="en-GB"/>
        </w:rPr>
        <w:t>Spending Limits for AM and UE Policies in the 5GC</w:t>
      </w:r>
      <w:bookmarkEnd w:id="135"/>
      <w:r w:rsidRPr="00083351">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6517A4EB" w14:textId="77777777" w:rsidTr="00083351">
        <w:trPr>
          <w:trHeight w:val="255"/>
        </w:trPr>
        <w:tc>
          <w:tcPr>
            <w:tcW w:w="757" w:type="dxa"/>
            <w:shd w:val="clear" w:color="auto" w:fill="auto"/>
            <w:tcMar>
              <w:left w:w="28" w:type="dxa"/>
              <w:right w:w="28" w:type="dxa"/>
            </w:tcMar>
            <w:hideMark/>
          </w:tcPr>
          <w:p w14:paraId="63B042D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1000041</w:t>
            </w:r>
          </w:p>
        </w:tc>
        <w:tc>
          <w:tcPr>
            <w:tcW w:w="3969" w:type="dxa"/>
            <w:shd w:val="clear" w:color="auto" w:fill="auto"/>
            <w:tcMar>
              <w:left w:w="28" w:type="dxa"/>
              <w:right w:w="28" w:type="dxa"/>
            </w:tcMar>
            <w:hideMark/>
          </w:tcPr>
          <w:p w14:paraId="7C02375B"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Spending Limits for AM and UE Policies in the 5GC </w:t>
            </w:r>
          </w:p>
        </w:tc>
        <w:tc>
          <w:tcPr>
            <w:tcW w:w="1587" w:type="dxa"/>
            <w:shd w:val="clear" w:color="auto" w:fill="auto"/>
            <w:tcMar>
              <w:left w:w="28" w:type="dxa"/>
              <w:right w:w="28" w:type="dxa"/>
            </w:tcMar>
            <w:hideMark/>
          </w:tcPr>
          <w:p w14:paraId="7C128FC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TEI18_SLAMUP</w:t>
            </w:r>
          </w:p>
        </w:tc>
        <w:tc>
          <w:tcPr>
            <w:tcW w:w="397" w:type="dxa"/>
            <w:shd w:val="clear" w:color="auto" w:fill="auto"/>
            <w:tcMar>
              <w:left w:w="28" w:type="dxa"/>
              <w:right w:w="28" w:type="dxa"/>
            </w:tcMar>
            <w:hideMark/>
          </w:tcPr>
          <w:p w14:paraId="6F237B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F373166" w14:textId="34174D54" w:rsidR="0008335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40" w:history="1">
              <w:r w:rsidR="007D3634"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436EE7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4F5B1E13" w14:textId="77777777" w:rsidTr="00083351">
        <w:trPr>
          <w:trHeight w:val="255"/>
        </w:trPr>
        <w:tc>
          <w:tcPr>
            <w:tcW w:w="757" w:type="dxa"/>
            <w:shd w:val="clear" w:color="auto" w:fill="auto"/>
            <w:tcMar>
              <w:left w:w="28" w:type="dxa"/>
              <w:right w:w="28" w:type="dxa"/>
            </w:tcMar>
            <w:hideMark/>
          </w:tcPr>
          <w:p w14:paraId="571EBC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970004</w:t>
            </w:r>
          </w:p>
        </w:tc>
        <w:tc>
          <w:tcPr>
            <w:tcW w:w="3969" w:type="dxa"/>
            <w:shd w:val="clear" w:color="auto" w:fill="auto"/>
            <w:tcMar>
              <w:left w:w="28" w:type="dxa"/>
              <w:right w:w="28" w:type="dxa"/>
            </w:tcMar>
            <w:hideMark/>
          </w:tcPr>
          <w:p w14:paraId="512D125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TEI18_SLAMUP</w:t>
            </w:r>
          </w:p>
        </w:tc>
        <w:tc>
          <w:tcPr>
            <w:tcW w:w="1587" w:type="dxa"/>
            <w:shd w:val="clear" w:color="auto" w:fill="auto"/>
            <w:tcMar>
              <w:left w:w="28" w:type="dxa"/>
              <w:right w:w="28" w:type="dxa"/>
            </w:tcMar>
            <w:hideMark/>
          </w:tcPr>
          <w:p w14:paraId="4924F27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2977745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5DECD" w14:textId="47E8B08C" w:rsidR="0008335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41" w:history="1">
              <w:r w:rsidR="007D3634"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6A31521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7F2DC564" w14:textId="77777777" w:rsidTr="00083351">
        <w:trPr>
          <w:trHeight w:val="255"/>
        </w:trPr>
        <w:tc>
          <w:tcPr>
            <w:tcW w:w="757" w:type="dxa"/>
            <w:shd w:val="clear" w:color="auto" w:fill="auto"/>
            <w:tcMar>
              <w:left w:w="28" w:type="dxa"/>
              <w:right w:w="28" w:type="dxa"/>
            </w:tcMar>
            <w:hideMark/>
          </w:tcPr>
          <w:p w14:paraId="759D9AE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1000040</w:t>
            </w:r>
          </w:p>
        </w:tc>
        <w:tc>
          <w:tcPr>
            <w:tcW w:w="3969" w:type="dxa"/>
            <w:shd w:val="clear" w:color="auto" w:fill="auto"/>
            <w:tcMar>
              <w:left w:w="28" w:type="dxa"/>
              <w:right w:w="28" w:type="dxa"/>
            </w:tcMar>
            <w:hideMark/>
          </w:tcPr>
          <w:p w14:paraId="3A4CEA69"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on TEI18_SLAMUP</w:t>
            </w:r>
          </w:p>
        </w:tc>
        <w:tc>
          <w:tcPr>
            <w:tcW w:w="1587" w:type="dxa"/>
            <w:shd w:val="clear" w:color="auto" w:fill="auto"/>
            <w:tcMar>
              <w:left w:w="28" w:type="dxa"/>
              <w:right w:w="28" w:type="dxa"/>
            </w:tcMar>
            <w:hideMark/>
          </w:tcPr>
          <w:p w14:paraId="33C98B1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55EA067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E06C88B" w14:textId="0DA280A6" w:rsidR="0008335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42" w:history="1">
              <w:r w:rsidR="007D3634" w:rsidRPr="007D3634">
                <w:rPr>
                  <w:rFonts w:ascii="Calibri" w:hAnsi="Calibri" w:cs="Calibri"/>
                  <w:color w:val="0563C1"/>
                  <w:sz w:val="16"/>
                  <w:szCs w:val="18"/>
                  <w:u w:val="single"/>
                  <w:lang w:eastAsia="en-GB"/>
                </w:rPr>
                <w:t>CP-232133</w:t>
              </w:r>
            </w:hyperlink>
          </w:p>
        </w:tc>
        <w:tc>
          <w:tcPr>
            <w:tcW w:w="2268" w:type="dxa"/>
            <w:shd w:val="clear" w:color="auto" w:fill="auto"/>
            <w:tcMar>
              <w:left w:w="28" w:type="dxa"/>
              <w:right w:w="28" w:type="dxa"/>
            </w:tcMar>
            <w:hideMark/>
          </w:tcPr>
          <w:p w14:paraId="354830A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Yue, China Telecom </w:t>
            </w:r>
          </w:p>
        </w:tc>
      </w:tr>
    </w:tbl>
    <w:p w14:paraId="3C5244E7" w14:textId="77777777" w:rsidR="00083351" w:rsidRPr="0074446E" w:rsidRDefault="00083351" w:rsidP="00083351">
      <w:pPr>
        <w:rPr>
          <w:lang w:eastAsia="en-GB"/>
        </w:rPr>
      </w:pPr>
      <w:r w:rsidRPr="00F218E6">
        <w:rPr>
          <w:rStyle w:val="EditorsNoteChar"/>
        </w:rPr>
        <w:t>Editor’s note: summary not yet provided</w:t>
      </w:r>
      <w:r>
        <w:rPr>
          <w:lang w:eastAsia="en-GB"/>
        </w:rPr>
        <w:t>.</w:t>
      </w:r>
    </w:p>
    <w:p w14:paraId="1C65DF8A" w14:textId="6BCC3F01" w:rsidR="00083351" w:rsidRPr="00B821D4" w:rsidRDefault="00083351" w:rsidP="00083351">
      <w:pPr>
        <w:pStyle w:val="Heading2"/>
        <w:rPr>
          <w:lang w:eastAsia="en-GB"/>
        </w:rPr>
      </w:pPr>
      <w:bookmarkStart w:id="136" w:name="_Toc171519677"/>
      <w:r>
        <w:rPr>
          <w:lang w:eastAsia="en-GB"/>
        </w:rPr>
        <w:t>20.5</w:t>
      </w:r>
      <w:r>
        <w:rPr>
          <w:lang w:eastAsia="en-GB"/>
        </w:rPr>
        <w:tab/>
      </w:r>
      <w:r w:rsidRPr="00083351">
        <w:rPr>
          <w:lang w:eastAsia="en-GB"/>
        </w:rPr>
        <w:t>Rel-18 Enhancements of UE Policy</w:t>
      </w:r>
      <w:bookmarkEnd w:id="136"/>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1383342E" w14:textId="77777777" w:rsidTr="00083351">
        <w:trPr>
          <w:trHeight w:val="255"/>
        </w:trPr>
        <w:tc>
          <w:tcPr>
            <w:tcW w:w="757" w:type="dxa"/>
            <w:shd w:val="clear" w:color="auto" w:fill="auto"/>
            <w:tcMar>
              <w:left w:w="28" w:type="dxa"/>
              <w:right w:w="28" w:type="dxa"/>
            </w:tcMar>
            <w:hideMark/>
          </w:tcPr>
          <w:p w14:paraId="19FA854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970001</w:t>
            </w:r>
          </w:p>
        </w:tc>
        <w:tc>
          <w:tcPr>
            <w:tcW w:w="3969" w:type="dxa"/>
            <w:shd w:val="clear" w:color="auto" w:fill="auto"/>
            <w:tcMar>
              <w:left w:w="28" w:type="dxa"/>
              <w:right w:w="28" w:type="dxa"/>
            </w:tcMar>
            <w:hideMark/>
          </w:tcPr>
          <w:p w14:paraId="3AD83A61"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UE Policy</w:t>
            </w:r>
          </w:p>
        </w:tc>
        <w:tc>
          <w:tcPr>
            <w:tcW w:w="1587" w:type="dxa"/>
            <w:shd w:val="clear" w:color="auto" w:fill="auto"/>
            <w:tcMar>
              <w:left w:w="28" w:type="dxa"/>
              <w:right w:w="28" w:type="dxa"/>
            </w:tcMar>
            <w:hideMark/>
          </w:tcPr>
          <w:p w14:paraId="1444748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UEP18</w:t>
            </w:r>
          </w:p>
        </w:tc>
        <w:tc>
          <w:tcPr>
            <w:tcW w:w="397" w:type="dxa"/>
            <w:shd w:val="clear" w:color="auto" w:fill="auto"/>
            <w:tcMar>
              <w:left w:w="28" w:type="dxa"/>
              <w:right w:w="28" w:type="dxa"/>
            </w:tcMar>
            <w:hideMark/>
          </w:tcPr>
          <w:p w14:paraId="213832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4035859" w14:textId="625DC6CF"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0F60F39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33F07693" w14:textId="77777777" w:rsidTr="00083351">
        <w:trPr>
          <w:trHeight w:val="255"/>
        </w:trPr>
        <w:tc>
          <w:tcPr>
            <w:tcW w:w="757" w:type="dxa"/>
            <w:shd w:val="clear" w:color="auto" w:fill="auto"/>
            <w:tcMar>
              <w:left w:w="28" w:type="dxa"/>
              <w:right w:w="28" w:type="dxa"/>
            </w:tcMar>
            <w:hideMark/>
          </w:tcPr>
          <w:p w14:paraId="2B7576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970045</w:t>
            </w:r>
          </w:p>
        </w:tc>
        <w:tc>
          <w:tcPr>
            <w:tcW w:w="3969" w:type="dxa"/>
            <w:shd w:val="clear" w:color="auto" w:fill="auto"/>
            <w:tcMar>
              <w:left w:w="28" w:type="dxa"/>
              <w:right w:w="28" w:type="dxa"/>
            </w:tcMar>
            <w:hideMark/>
          </w:tcPr>
          <w:p w14:paraId="544139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UEP18</w:t>
            </w:r>
          </w:p>
        </w:tc>
        <w:tc>
          <w:tcPr>
            <w:tcW w:w="1587" w:type="dxa"/>
            <w:shd w:val="clear" w:color="auto" w:fill="auto"/>
            <w:tcMar>
              <w:left w:w="28" w:type="dxa"/>
              <w:right w:w="28" w:type="dxa"/>
            </w:tcMar>
            <w:hideMark/>
          </w:tcPr>
          <w:p w14:paraId="654AFD6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08E8C8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551DCFF" w14:textId="33C94FFD"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1098020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62E96154" w14:textId="77777777" w:rsidTr="00083351">
        <w:trPr>
          <w:trHeight w:val="255"/>
        </w:trPr>
        <w:tc>
          <w:tcPr>
            <w:tcW w:w="757" w:type="dxa"/>
            <w:shd w:val="clear" w:color="auto" w:fill="auto"/>
            <w:tcMar>
              <w:left w:w="28" w:type="dxa"/>
              <w:right w:w="28" w:type="dxa"/>
            </w:tcMar>
            <w:hideMark/>
          </w:tcPr>
          <w:p w14:paraId="2B01A8F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970046</w:t>
            </w:r>
          </w:p>
        </w:tc>
        <w:tc>
          <w:tcPr>
            <w:tcW w:w="3969" w:type="dxa"/>
            <w:shd w:val="clear" w:color="auto" w:fill="auto"/>
            <w:tcMar>
              <w:left w:w="28" w:type="dxa"/>
              <w:right w:w="28" w:type="dxa"/>
            </w:tcMar>
            <w:hideMark/>
          </w:tcPr>
          <w:p w14:paraId="79BCC59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UEP18</w:t>
            </w:r>
          </w:p>
        </w:tc>
        <w:tc>
          <w:tcPr>
            <w:tcW w:w="1587" w:type="dxa"/>
            <w:shd w:val="clear" w:color="auto" w:fill="auto"/>
            <w:tcMar>
              <w:left w:w="28" w:type="dxa"/>
              <w:right w:w="28" w:type="dxa"/>
            </w:tcMar>
            <w:hideMark/>
          </w:tcPr>
          <w:p w14:paraId="59F5A10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3F2F5B9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D985BA" w14:textId="4E0260A8"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31EBEA3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312D8D0E" w14:textId="4D1B72FA" w:rsidR="00942855" w:rsidRDefault="00942855" w:rsidP="00942855">
      <w:pPr>
        <w:rPr>
          <w:lang w:eastAsia="en-GB"/>
        </w:rPr>
      </w:pPr>
      <w:r w:rsidRPr="00942855">
        <w:rPr>
          <w:lang w:eastAsia="en-GB"/>
        </w:rPr>
        <w:t>Summary based on the input provided by Ericsson in CP-241265.</w:t>
      </w:r>
    </w:p>
    <w:p w14:paraId="38BDD078" w14:textId="77777777" w:rsidR="00942855" w:rsidRDefault="00942855" w:rsidP="00942855">
      <w:pPr>
        <w:rPr>
          <w:lang w:eastAsia="en-GB"/>
        </w:rPr>
      </w:pPr>
      <w:r>
        <w:rPr>
          <w:lang w:eastAsia="en-GB"/>
        </w:rPr>
        <w:t>The UE Policy Control service is used as part of the provisioning of UE policies to the UE and as part of the provisioning of N2 PC5 policy (for the applicable UE policies) to the NG-RAN.</w:t>
      </w:r>
    </w:p>
    <w:p w14:paraId="64F36A14" w14:textId="77777777" w:rsidR="00942855" w:rsidRDefault="00942855" w:rsidP="00942855">
      <w:pPr>
        <w:rPr>
          <w:lang w:eastAsia="en-GB"/>
        </w:rPr>
      </w:pPr>
      <w:r>
        <w:rPr>
          <w:lang w:eastAsia="en-GB"/>
        </w:rPr>
        <w:t>During development and deployment of this service, it has been identified that there is a need to apply technical improvements and enhancements (e.g., improve specification clarity, improve the signaling and processing efficiency, increase the flexibility, etc.), specifically in the following areas:</w:t>
      </w:r>
    </w:p>
    <w:p w14:paraId="69395CFA" w14:textId="56336782" w:rsidR="00942855" w:rsidRDefault="00942855" w:rsidP="00942855">
      <w:pPr>
        <w:pStyle w:val="ListParagraph"/>
        <w:numPr>
          <w:ilvl w:val="0"/>
          <w:numId w:val="16"/>
        </w:numPr>
        <w:ind w:leftChars="0"/>
      </w:pPr>
      <w:r>
        <w:t>Feature (re)negotiation during AMF relocation.</w:t>
      </w:r>
    </w:p>
    <w:p w14:paraId="58B0C93F" w14:textId="6C24B8CB" w:rsidR="00942855" w:rsidRDefault="00942855" w:rsidP="00942855">
      <w:pPr>
        <w:pStyle w:val="ListParagraph"/>
        <w:numPr>
          <w:ilvl w:val="0"/>
          <w:numId w:val="16"/>
        </w:numPr>
        <w:ind w:leftChars="0"/>
      </w:pPr>
      <w:r>
        <w:t>Use of Namf_Communication service.</w:t>
      </w:r>
    </w:p>
    <w:p w14:paraId="6BDD007F" w14:textId="47924BAC" w:rsidR="00942855" w:rsidRDefault="00942855" w:rsidP="001A3797">
      <w:pPr>
        <w:pStyle w:val="ListParagraph"/>
        <w:numPr>
          <w:ilvl w:val="0"/>
          <w:numId w:val="16"/>
        </w:numPr>
        <w:spacing w:after="180"/>
        <w:ind w:leftChars="0" w:left="714" w:hanging="357"/>
      </w:pPr>
      <w:r>
        <w:t>Error handling in roaming scenarios.</w:t>
      </w:r>
    </w:p>
    <w:p w14:paraId="612DF032" w14:textId="45EEF2A9" w:rsidR="00942855" w:rsidRDefault="00942855" w:rsidP="00942855">
      <w:pPr>
        <w:rPr>
          <w:lang w:eastAsia="en-GB"/>
        </w:rPr>
      </w:pPr>
      <w:r w:rsidRPr="00942855">
        <w:rPr>
          <w:lang w:eastAsia="en-GB"/>
        </w:rPr>
        <w:t>UEP18</w:t>
      </w:r>
      <w:r>
        <w:rPr>
          <w:lang w:eastAsia="en-GB"/>
        </w:rPr>
        <w:t xml:space="preserve"> introduces feature (re)negotiation for UE and AM Policy Control between the AMF and the PCF during AMF relocation, improves specification clarity for the use of the Namf_Communication service and completes error handling, focusing on the error propagation in roaming scenarios. This work item also completes the specification of UE Policy Control service with the corrections and changes missed in previous 3GPP releases not covered in the scope of other dedicated Rel-18 work items.</w:t>
      </w:r>
    </w:p>
    <w:p w14:paraId="6A80A1BE" w14:textId="77777777" w:rsidR="00942855" w:rsidRDefault="00942855" w:rsidP="00942855">
      <w:pPr>
        <w:rPr>
          <w:lang w:eastAsia="en-GB"/>
        </w:rPr>
      </w:pPr>
      <w:r>
        <w:rPr>
          <w:lang w:eastAsia="en-GB"/>
        </w:rPr>
        <w:lastRenderedPageBreak/>
        <w:t>Feature negotiation takes place between the NF service consumer (AMF) and NF service producer (PCF) during the creation of the AM/UE Policy Association, leaving feature re-negotiation during AMF relocation when the target AMF re-uses the PCF indicated by the source AMF unspecified in Release 15. After Release 15, new releases have been specifying new functionality, and consequently, bringing the possibility of network deployments that contain NFs with different feature level support. To enable that both, the target AMF and the PCF are aware of their respective feature level support, it has been specified feature re-negotiation during UE/AM policy association update service procedure.</w:t>
      </w:r>
    </w:p>
    <w:p w14:paraId="63C9DEB2" w14:textId="77777777" w:rsidR="00942855" w:rsidRDefault="00942855" w:rsidP="00942855">
      <w:pPr>
        <w:rPr>
          <w:lang w:eastAsia="en-GB"/>
        </w:rPr>
      </w:pPr>
      <w:r>
        <w:rPr>
          <w:lang w:eastAsia="en-GB"/>
        </w:rPr>
        <w:t>Also related to AMF relocation procedures and the Namf_Communication service, how the PCF handles the subscription to notification of N1N2 messages with the new AMF was not specified in previous Releases. To optimize the signalling and processing resources, the solution developed in this Work Item specifies the use of the subscription Id obtained during initial subscription for any further interaction. In addition, to improve specification clarity, it has been specified that the PCF uses the AMF instance serving the UE received from the AMF to retrieve from the NRF the NF profile for the Namf_Communication service.</w:t>
      </w:r>
    </w:p>
    <w:p w14:paraId="5271495A" w14:textId="77777777" w:rsidR="00942855" w:rsidRDefault="00942855" w:rsidP="00942855">
      <w:pPr>
        <w:rPr>
          <w:lang w:eastAsia="en-GB"/>
        </w:rPr>
      </w:pPr>
      <w:r>
        <w:rPr>
          <w:lang w:eastAsia="en-GB"/>
        </w:rPr>
        <w:t>For error handling, the Work Item completes the definition of the application errors applicable to Namf_Communication and Npcf_UEPolicyControl services. For Namf_Communication service, the RetryAfter description is completed for UE Policy Delivery. For Npcf_UEPolicyControl, error situations related to UE non-reachable are completed and clarified, and additionally, it is specified the mapping of application errors between the VPLMN and the HPLMN.</w:t>
      </w:r>
    </w:p>
    <w:p w14:paraId="3E455E83" w14:textId="77777777" w:rsidR="00942855" w:rsidRDefault="00942855" w:rsidP="00942855">
      <w:pPr>
        <w:rPr>
          <w:b/>
        </w:rPr>
      </w:pPr>
      <w:r w:rsidRPr="00016B51">
        <w:rPr>
          <w:b/>
        </w:rPr>
        <w:t>References</w:t>
      </w:r>
    </w:p>
    <w:p w14:paraId="06479AB0" w14:textId="38C530D0" w:rsidR="00942855" w:rsidRDefault="00942855" w:rsidP="00942855">
      <w:pPr>
        <w:rPr>
          <w:rFonts w:eastAsia="DengXian"/>
          <w:bCs/>
          <w:lang w:eastAsia="zh-CN"/>
        </w:rPr>
      </w:pPr>
      <w:r>
        <w:rPr>
          <w:rFonts w:eastAsia="DengXian"/>
          <w:bCs/>
          <w:lang w:eastAsia="zh-CN"/>
        </w:rPr>
        <w:t xml:space="preserve">List of related CRs: </w:t>
      </w:r>
      <w:hyperlink r:id="rId543" w:history="1">
        <w:r w:rsidRPr="00083F6F">
          <w:rPr>
            <w:rStyle w:val="Hyperlink"/>
          </w:rPr>
          <w:t>https://portal.3gpp.org/ChangeRequests.aspx?q=1&amp;workitem=970001,970045,970046</w:t>
        </w:r>
      </w:hyperlink>
      <w:r>
        <w:t xml:space="preserve"> </w:t>
      </w:r>
    </w:p>
    <w:p w14:paraId="2D1461AF" w14:textId="61A2ECEB" w:rsidR="00942855" w:rsidRDefault="00942855" w:rsidP="00942855">
      <w:pPr>
        <w:pStyle w:val="EW"/>
      </w:pPr>
      <w:r w:rsidRPr="00016B51">
        <w:t>[1]</w:t>
      </w:r>
      <w:r w:rsidRPr="00016B51">
        <w:tab/>
      </w:r>
      <w:r w:rsidR="00BD32C2">
        <w:t>TS</w:t>
      </w:r>
      <w:r>
        <w:t xml:space="preserve"> 29.525: "UE Policy Control Service".</w:t>
      </w:r>
    </w:p>
    <w:p w14:paraId="01F44720" w14:textId="25604976" w:rsidR="00942855" w:rsidRDefault="00942855" w:rsidP="00942855">
      <w:pPr>
        <w:pStyle w:val="EW"/>
      </w:pPr>
      <w:r>
        <w:t>[2]</w:t>
      </w:r>
      <w:r>
        <w:tab/>
      </w:r>
      <w:r w:rsidR="00BD32C2">
        <w:t>TS</w:t>
      </w:r>
      <w:r>
        <w:t xml:space="preserve"> 29.507: "Access and Mobility Policy Control Service".</w:t>
      </w:r>
    </w:p>
    <w:p w14:paraId="13595438" w14:textId="5F449496" w:rsidR="00942855" w:rsidRDefault="00942855" w:rsidP="00942855">
      <w:pPr>
        <w:pStyle w:val="EW"/>
      </w:pPr>
      <w:r>
        <w:t>[3]</w:t>
      </w:r>
      <w:r>
        <w:tab/>
      </w:r>
      <w:r w:rsidR="00BD32C2">
        <w:t>TS</w:t>
      </w:r>
      <w:r>
        <w:t xml:space="preserve"> 29.513: "Policy and Charging Control signalling flows and QoS parameter mapping".</w:t>
      </w:r>
    </w:p>
    <w:p w14:paraId="1AA624A0" w14:textId="2BD6C383" w:rsidR="00083351" w:rsidRPr="00D902EE" w:rsidRDefault="00942855" w:rsidP="001A3797">
      <w:pPr>
        <w:pStyle w:val="EW"/>
        <w:rPr>
          <w:lang w:eastAsia="en-GB"/>
        </w:rPr>
      </w:pPr>
      <w:r>
        <w:t>[4]</w:t>
      </w:r>
      <w:r>
        <w:tab/>
      </w:r>
      <w:r w:rsidR="00BD32C2">
        <w:t>TS</w:t>
      </w:r>
      <w:r>
        <w:t xml:space="preserve"> 29.518: "Access and Mobility Management Services".</w:t>
      </w:r>
    </w:p>
    <w:p w14:paraId="0BDC8B4A" w14:textId="70D18577" w:rsidR="0062121E" w:rsidRDefault="00B821D4" w:rsidP="0062121E">
      <w:pPr>
        <w:pStyle w:val="Heading1"/>
        <w:rPr>
          <w:lang w:eastAsia="en-GB"/>
        </w:rPr>
      </w:pPr>
      <w:bookmarkStart w:id="137" w:name="_Toc171519678"/>
      <w:r>
        <w:rPr>
          <w:lang w:eastAsia="en-GB"/>
        </w:rPr>
        <w:t>21</w:t>
      </w:r>
      <w:r w:rsidR="0062121E">
        <w:rPr>
          <w:lang w:eastAsia="en-GB"/>
        </w:rPr>
        <w:tab/>
        <w:t xml:space="preserve">Service-based </w:t>
      </w:r>
      <w:r w:rsidR="005B4C70">
        <w:rPr>
          <w:lang w:eastAsia="en-GB"/>
        </w:rPr>
        <w:t>items</w:t>
      </w:r>
      <w:bookmarkEnd w:id="137"/>
    </w:p>
    <w:p w14:paraId="122C0AE8" w14:textId="15AE34D6" w:rsidR="00B821D4" w:rsidRPr="00B821D4" w:rsidRDefault="00B821D4" w:rsidP="00B821D4">
      <w:pPr>
        <w:pStyle w:val="Heading2"/>
        <w:rPr>
          <w:lang w:eastAsia="en-GB"/>
        </w:rPr>
      </w:pPr>
      <w:bookmarkStart w:id="138" w:name="_Toc171519679"/>
      <w:r>
        <w:rPr>
          <w:lang w:eastAsia="en-GB"/>
        </w:rPr>
        <w:t>21.1</w:t>
      </w:r>
      <w:r>
        <w:rPr>
          <w:lang w:eastAsia="en-GB"/>
        </w:rPr>
        <w:tab/>
      </w:r>
      <w:r w:rsidRPr="00B821D4">
        <w:rPr>
          <w:lang w:eastAsia="en-GB"/>
        </w:rPr>
        <w:t>Enhancements on Service-based support for SMS in 5GC</w:t>
      </w:r>
      <w:bookmarkEnd w:id="13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69C6C815" w14:textId="77777777" w:rsidTr="00B22AB8">
        <w:trPr>
          <w:trHeight w:val="255"/>
        </w:trPr>
        <w:tc>
          <w:tcPr>
            <w:tcW w:w="757" w:type="dxa"/>
            <w:shd w:val="clear" w:color="auto" w:fill="auto"/>
            <w:tcMar>
              <w:left w:w="28" w:type="dxa"/>
              <w:right w:w="28" w:type="dxa"/>
            </w:tcMar>
          </w:tcPr>
          <w:p w14:paraId="26D853E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990003</w:t>
            </w:r>
          </w:p>
        </w:tc>
        <w:tc>
          <w:tcPr>
            <w:tcW w:w="3969" w:type="dxa"/>
            <w:shd w:val="clear" w:color="auto" w:fill="auto"/>
            <w:tcMar>
              <w:left w:w="28" w:type="dxa"/>
              <w:right w:w="28" w:type="dxa"/>
            </w:tcMar>
          </w:tcPr>
          <w:p w14:paraId="54186DDC"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Enhancements on Service-based support for SMS in 5GC</w:t>
            </w:r>
          </w:p>
        </w:tc>
        <w:tc>
          <w:tcPr>
            <w:tcW w:w="1701" w:type="dxa"/>
            <w:shd w:val="clear" w:color="auto" w:fill="auto"/>
            <w:tcMar>
              <w:left w:w="28" w:type="dxa"/>
              <w:right w:w="28" w:type="dxa"/>
            </w:tcMar>
          </w:tcPr>
          <w:p w14:paraId="483B64B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eSMS_SBI</w:t>
            </w:r>
          </w:p>
        </w:tc>
        <w:tc>
          <w:tcPr>
            <w:tcW w:w="397" w:type="dxa"/>
            <w:shd w:val="clear" w:color="auto" w:fill="auto"/>
            <w:tcMar>
              <w:left w:w="28" w:type="dxa"/>
              <w:right w:w="28" w:type="dxa"/>
            </w:tcMar>
          </w:tcPr>
          <w:p w14:paraId="2992B6F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7C82D5D5" w14:textId="77911F50" w:rsidR="0062121E" w:rsidRDefault="00E33151" w:rsidP="00B22AB8">
            <w:pPr>
              <w:overflowPunct/>
              <w:autoSpaceDE/>
              <w:autoSpaceDN/>
              <w:adjustRightInd/>
              <w:spacing w:after="0"/>
              <w:textAlignment w:val="auto"/>
            </w:pPr>
            <w:hyperlink r:id="rId544" w:history="1">
              <w:r w:rsidR="007D3634" w:rsidRPr="007D3634">
                <w:rPr>
                  <w:rFonts w:ascii="Calibri" w:hAnsi="Calibri" w:cs="Calibri"/>
                  <w:color w:val="0563C1"/>
                  <w:sz w:val="16"/>
                  <w:szCs w:val="18"/>
                  <w:u w:val="single"/>
                  <w:lang w:eastAsia="en-GB"/>
                </w:rPr>
                <w:t>CP-230025</w:t>
              </w:r>
            </w:hyperlink>
          </w:p>
        </w:tc>
        <w:tc>
          <w:tcPr>
            <w:tcW w:w="2268" w:type="dxa"/>
            <w:shd w:val="clear" w:color="auto" w:fill="auto"/>
            <w:tcMar>
              <w:left w:w="28" w:type="dxa"/>
              <w:right w:w="28" w:type="dxa"/>
            </w:tcMar>
          </w:tcPr>
          <w:p w14:paraId="425248FC"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bl>
    <w:p w14:paraId="09F6B3FC" w14:textId="77777777" w:rsidR="0062121E" w:rsidRDefault="0062121E" w:rsidP="0062121E">
      <w:pPr>
        <w:rPr>
          <w:lang w:eastAsia="en-GB"/>
        </w:rPr>
      </w:pPr>
      <w:r w:rsidRPr="009D24F7">
        <w:rPr>
          <w:lang w:eastAsia="en-GB"/>
        </w:rPr>
        <w:t xml:space="preserve">Summary based on the input provided by </w:t>
      </w:r>
      <w:r w:rsidRPr="00276C4C">
        <w:rPr>
          <w:lang w:eastAsia="en-GB"/>
        </w:rPr>
        <w:t>China Telecom in  CP-240084</w:t>
      </w:r>
      <w:r w:rsidRPr="009D24F7">
        <w:rPr>
          <w:lang w:eastAsia="en-GB"/>
        </w:rPr>
        <w:t>.</w:t>
      </w:r>
    </w:p>
    <w:p w14:paraId="586382AB" w14:textId="77777777" w:rsidR="0062121E" w:rsidRDefault="0062121E" w:rsidP="0062121E">
      <w:pPr>
        <w:rPr>
          <w:lang w:eastAsia="en-GB"/>
        </w:rPr>
      </w:pPr>
      <w:r>
        <w:rPr>
          <w:lang w:eastAsia="en-GB"/>
        </w:rPr>
        <w:t>This WID is to solve legacy problems of WID SMS_SBI (Rel-17), i.e. incompatibility problems and protocol selection problems, and make SBI-based SMS NFs and legacy SMS NFs work in harmony. This translates to the following:</w:t>
      </w:r>
    </w:p>
    <w:p w14:paraId="7C98B5D4" w14:textId="77777777" w:rsidR="0062121E" w:rsidRDefault="0062121E" w:rsidP="0062121E">
      <w:pPr>
        <w:rPr>
          <w:lang w:eastAsia="en-GB"/>
        </w:rPr>
      </w:pPr>
      <w:r>
        <w:rPr>
          <w:lang w:eastAsia="en-GB"/>
        </w:rPr>
        <w:t>-</w:t>
      </w:r>
      <w:r>
        <w:rPr>
          <w:lang w:eastAsia="en-GB"/>
        </w:rPr>
        <w:tab/>
        <w:t>Improvement of protocol selection mechanism of SMS, especially for MT SM Routing Info Retrieval, it is proposed to consider different cases and promote compatibility between SBI-based NFs and non-SBI-based NFs.</w:t>
      </w:r>
    </w:p>
    <w:p w14:paraId="098492CF" w14:textId="77777777" w:rsidR="0062121E" w:rsidRDefault="0062121E" w:rsidP="0062121E">
      <w:pPr>
        <w:rPr>
          <w:lang w:eastAsia="en-GB"/>
        </w:rPr>
      </w:pPr>
      <w:r>
        <w:rPr>
          <w:lang w:eastAsia="en-GB"/>
        </w:rPr>
        <w:t>-</w:t>
      </w:r>
      <w:r>
        <w:rPr>
          <w:lang w:eastAsia="en-GB"/>
        </w:rPr>
        <w:tab/>
        <w:t xml:space="preserve">Alignment of stage 2 and stage 3 SMS TSs. </w:t>
      </w:r>
    </w:p>
    <w:p w14:paraId="3E00CE5D" w14:textId="77777777" w:rsidR="0062121E" w:rsidRDefault="0062121E" w:rsidP="0062121E">
      <w:pPr>
        <w:rPr>
          <w:lang w:eastAsia="en-GB"/>
        </w:rPr>
      </w:pPr>
      <w:r>
        <w:rPr>
          <w:lang w:eastAsia="en-GB"/>
        </w:rPr>
        <w:t>In the Rel-17, WID SMS_SBI have defined service-based SMS framework, procedure and interfaces. Service-based SMS framework and procedures are depicted in TS 23.540 [1], and new NF services and interfaces are depicted in TS 29.577 [2] / TS 29.578 [3] / TS 29.579 [4]. At the end of Rel-17 research, there were still some legacy technical problems, and they have been solved in Rel-18 WID eSMS_SBI.</w:t>
      </w:r>
    </w:p>
    <w:p w14:paraId="3FF9A458" w14:textId="77777777" w:rsidR="0062121E" w:rsidRDefault="0062121E" w:rsidP="0062121E">
      <w:pPr>
        <w:rPr>
          <w:lang w:eastAsia="en-GB"/>
        </w:rPr>
      </w:pPr>
      <w:r>
        <w:rPr>
          <w:lang w:eastAsia="en-GB"/>
        </w:rPr>
        <w:t>Rel-18 WID eSMS_SBI have solved incompatibility issues between SBI-based SMS and legacy SMS. In Rel-17, during SM MT delivery, when SMS-GMSC makes use of MAP or Diameter to retrieve RoutingInfoForSM from legacy UDM/HSS (i.e. UDM/HSS do not support SBI-based SMS), the response message is lack of SBI-support information of SMSF/IP-SM-GW/SMS Router, which may cause incompatibility problems. In Rel-18, SBI-support-indications for SMSF/IP-SM-GW/SMS Router are added in the RoutingInfoForSM Retrieval Response message in TS 29.338 [5], SBI-support-indications are also added in 3GPP specific AVP codes in TS 29.230 [6].</w:t>
      </w:r>
    </w:p>
    <w:p w14:paraId="6722A6A6" w14:textId="77777777" w:rsidR="0062121E" w:rsidRDefault="0062121E" w:rsidP="0062121E">
      <w:pPr>
        <w:rPr>
          <w:lang w:eastAsia="en-GB"/>
        </w:rPr>
      </w:pPr>
      <w:r>
        <w:rPr>
          <w:lang w:eastAsia="en-GB"/>
        </w:rPr>
        <w:t xml:space="preserve">Rel-18 WID eSMS_SBI have added protocol selection mechanism for SMS-GMSC towards UDM/HSS during MT SM delivery. In Rel-17, SBI-based method is adopted by default, and no protocol selection is considered for SMS-GMSC RoutingInfoForSM towards UDM/HSS. It may cause problems when SMS-GMSC use SBI to get RoutingInfoForSM </w:t>
      </w:r>
      <w:r>
        <w:rPr>
          <w:lang w:eastAsia="en-GB"/>
        </w:rPr>
        <w:lastRenderedPageBreak/>
        <w:t>from legacy UDM/HSS. Rel-18 WID eSMS_SBI have added the protocol selection mechanism and adjusted the error judge mechanism for UDM discovery procedures in TS 23.540 [1].</w:t>
      </w:r>
    </w:p>
    <w:p w14:paraId="3760109D" w14:textId="77777777" w:rsidR="0062121E" w:rsidRDefault="0062121E" w:rsidP="0062121E">
      <w:pPr>
        <w:rPr>
          <w:lang w:eastAsia="en-GB"/>
        </w:rPr>
      </w:pPr>
      <w:r>
        <w:rPr>
          <w:lang w:eastAsia="en-GB"/>
        </w:rPr>
        <w:t>Rel-18 WID eSMS_SBI have made some alignment of stage 2 and stage 3 of SMS TSs. e.g. Table 5.3.2-1 of TS 23.540 [1] defines Application errors for MO SM delivery response, HTTP status code of it only includes 403 and 504, but TS 29.579 [4] includes 307/308/400/403/504. Errors like this have been fixed in Rel-18 WID eSMS_SBI.</w:t>
      </w:r>
    </w:p>
    <w:p w14:paraId="2FEE0092" w14:textId="42026B54" w:rsidR="0062121E" w:rsidRDefault="0062121E" w:rsidP="0062121E">
      <w:pPr>
        <w:rPr>
          <w:lang w:eastAsia="en-GB"/>
        </w:rPr>
      </w:pPr>
      <w:r>
        <w:rPr>
          <w:lang w:eastAsia="en-GB"/>
        </w:rPr>
        <w:t xml:space="preserve">In summary, Rel-18 WID eSMS_SBI solves the legacy problems of Rel-17 WID SMS_SBI, and helps to improve serviced-based SMS. </w:t>
      </w:r>
    </w:p>
    <w:p w14:paraId="5898B362" w14:textId="77777777" w:rsidR="0062121E" w:rsidRPr="000D2E94" w:rsidRDefault="0062121E" w:rsidP="0062121E">
      <w:pPr>
        <w:rPr>
          <w:b/>
        </w:rPr>
      </w:pPr>
      <w:r w:rsidRPr="000D2E94">
        <w:rPr>
          <w:b/>
        </w:rPr>
        <w:t>References</w:t>
      </w:r>
      <w:r w:rsidRPr="000D2E94">
        <w:t xml:space="preserve"> </w:t>
      </w:r>
    </w:p>
    <w:p w14:paraId="7526A857" w14:textId="501430DC" w:rsidR="0062121E" w:rsidRDefault="0062121E" w:rsidP="0062121E">
      <w:r>
        <w:t xml:space="preserve">List of related CRs: select "TSG Status = Approved" in: </w:t>
      </w:r>
      <w:r>
        <w:br/>
      </w:r>
      <w:hyperlink r:id="rId545" w:history="1">
        <w:r w:rsidRPr="00110219">
          <w:rPr>
            <w:rStyle w:val="Hyperlink"/>
          </w:rPr>
          <w:t>https://portal.3gpp.org/ChangeRequests.aspx?q=1&amp;workitem=990003</w:t>
        </w:r>
      </w:hyperlink>
      <w:r>
        <w:t xml:space="preserve"> </w:t>
      </w:r>
    </w:p>
    <w:p w14:paraId="67150777" w14:textId="77777777" w:rsidR="0062121E" w:rsidRDefault="0062121E" w:rsidP="0062121E">
      <w:pPr>
        <w:pStyle w:val="EW"/>
        <w:rPr>
          <w:lang w:eastAsia="en-GB"/>
        </w:rPr>
      </w:pPr>
      <w:r>
        <w:rPr>
          <w:lang w:eastAsia="en-GB"/>
        </w:rPr>
        <w:t>[1]</w:t>
      </w:r>
      <w:r>
        <w:rPr>
          <w:lang w:eastAsia="en-GB"/>
        </w:rPr>
        <w:tab/>
        <w:t>TS 23.540: "Technical realization of Service Based Short Message Service".</w:t>
      </w:r>
    </w:p>
    <w:p w14:paraId="2CCC55CB" w14:textId="77777777" w:rsidR="0062121E" w:rsidRDefault="0062121E" w:rsidP="0062121E">
      <w:pPr>
        <w:pStyle w:val="EW"/>
        <w:rPr>
          <w:lang w:eastAsia="en-GB"/>
        </w:rPr>
      </w:pPr>
      <w:r>
        <w:rPr>
          <w:lang w:eastAsia="en-GB"/>
        </w:rPr>
        <w:t>[2]</w:t>
      </w:r>
      <w:r>
        <w:rPr>
          <w:lang w:eastAsia="en-GB"/>
        </w:rPr>
        <w:tab/>
        <w:t>TS 29.577: "5G System; IP Short Message Gateway and SMS Router For Short Message Services; Stage 3".</w:t>
      </w:r>
    </w:p>
    <w:p w14:paraId="3604265C" w14:textId="77777777" w:rsidR="0062121E" w:rsidRDefault="0062121E" w:rsidP="0062121E">
      <w:pPr>
        <w:pStyle w:val="EW"/>
        <w:rPr>
          <w:lang w:eastAsia="en-GB"/>
        </w:rPr>
      </w:pPr>
      <w:r>
        <w:rPr>
          <w:lang w:eastAsia="en-GB"/>
        </w:rPr>
        <w:t>[3]</w:t>
      </w:r>
      <w:r>
        <w:rPr>
          <w:lang w:eastAsia="en-GB"/>
        </w:rPr>
        <w:tab/>
        <w:t>TS 29.578: "5G System; Mobile Number Portability Services; Stage 3".</w:t>
      </w:r>
    </w:p>
    <w:p w14:paraId="58407A8D" w14:textId="77777777" w:rsidR="0062121E" w:rsidRDefault="0062121E" w:rsidP="0062121E">
      <w:pPr>
        <w:pStyle w:val="EW"/>
        <w:rPr>
          <w:lang w:eastAsia="en-GB"/>
        </w:rPr>
      </w:pPr>
      <w:r>
        <w:rPr>
          <w:lang w:eastAsia="en-GB"/>
        </w:rPr>
        <w:t>[4]</w:t>
      </w:r>
      <w:r>
        <w:rPr>
          <w:lang w:eastAsia="en-GB"/>
        </w:rPr>
        <w:tab/>
        <w:t>TS 29.579: "5G System; Interworking MSC For Short Message Services; Stage 3".</w:t>
      </w:r>
    </w:p>
    <w:p w14:paraId="3CAA58FA" w14:textId="77777777" w:rsidR="0062121E" w:rsidRDefault="0062121E" w:rsidP="0062121E">
      <w:pPr>
        <w:pStyle w:val="EW"/>
        <w:rPr>
          <w:lang w:eastAsia="en-GB"/>
        </w:rPr>
      </w:pPr>
      <w:r>
        <w:rPr>
          <w:lang w:eastAsia="en-GB"/>
        </w:rPr>
        <w:t>[5]</w:t>
      </w:r>
      <w:r>
        <w:rPr>
          <w:lang w:eastAsia="en-GB"/>
        </w:rPr>
        <w:tab/>
        <w:t>TS 29.338: "Diameter based protocols to support Short Message Service (SMS) capable Mobile Management Entities (MMEs)".</w:t>
      </w:r>
    </w:p>
    <w:p w14:paraId="7F1BA30C" w14:textId="1FB7E8FF" w:rsidR="0062121E" w:rsidRDefault="0062121E" w:rsidP="001A3797">
      <w:pPr>
        <w:pStyle w:val="EW"/>
        <w:rPr>
          <w:lang w:eastAsia="en-GB"/>
        </w:rPr>
      </w:pPr>
      <w:r>
        <w:rPr>
          <w:lang w:eastAsia="en-GB"/>
        </w:rPr>
        <w:t>[6]</w:t>
      </w:r>
      <w:r>
        <w:rPr>
          <w:lang w:eastAsia="en-GB"/>
        </w:rPr>
        <w:tab/>
        <w:t>TS 29.230: "Diameter applications; 3GPP specific codes and identifiers".</w:t>
      </w:r>
    </w:p>
    <w:p w14:paraId="189CC586" w14:textId="3A1E4321" w:rsidR="00B821D4" w:rsidRPr="00B821D4" w:rsidRDefault="00B821D4" w:rsidP="00B821D4">
      <w:pPr>
        <w:pStyle w:val="Heading2"/>
        <w:rPr>
          <w:lang w:eastAsia="en-GB"/>
        </w:rPr>
      </w:pPr>
      <w:bookmarkStart w:id="139" w:name="_Toc171519680"/>
      <w:r>
        <w:rPr>
          <w:lang w:eastAsia="en-GB"/>
        </w:rPr>
        <w:t>21.2</w:t>
      </w:r>
      <w:r>
        <w:rPr>
          <w:lang w:eastAsia="en-GB"/>
        </w:rPr>
        <w:tab/>
      </w:r>
      <w:r w:rsidRPr="00B821D4">
        <w:rPr>
          <w:lang w:eastAsia="en-GB"/>
        </w:rPr>
        <w:t>Service based management architecture</w:t>
      </w:r>
      <w:bookmarkEnd w:id="139"/>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1487B" w:rsidRPr="00EF7FBB" w14:paraId="721D1E18" w14:textId="77777777" w:rsidTr="00B22AB8">
        <w:trPr>
          <w:trHeight w:val="255"/>
        </w:trPr>
        <w:tc>
          <w:tcPr>
            <w:tcW w:w="757" w:type="dxa"/>
            <w:shd w:val="clear" w:color="auto" w:fill="auto"/>
            <w:tcMar>
              <w:left w:w="28" w:type="dxa"/>
              <w:right w:w="28" w:type="dxa"/>
            </w:tcMar>
          </w:tcPr>
          <w:p w14:paraId="74446C8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990026</w:t>
            </w:r>
          </w:p>
        </w:tc>
        <w:tc>
          <w:tcPr>
            <w:tcW w:w="3969" w:type="dxa"/>
            <w:shd w:val="clear" w:color="auto" w:fill="auto"/>
            <w:tcMar>
              <w:left w:w="28" w:type="dxa"/>
              <w:right w:w="28" w:type="dxa"/>
            </w:tcMar>
          </w:tcPr>
          <w:p w14:paraId="00037AD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Service based management architecture </w:t>
            </w:r>
          </w:p>
        </w:tc>
        <w:tc>
          <w:tcPr>
            <w:tcW w:w="1701" w:type="dxa"/>
            <w:shd w:val="clear" w:color="auto" w:fill="auto"/>
            <w:tcMar>
              <w:left w:w="28" w:type="dxa"/>
              <w:right w:w="28" w:type="dxa"/>
            </w:tcMar>
          </w:tcPr>
          <w:p w14:paraId="208B5169"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eSBMA</w:t>
            </w:r>
          </w:p>
        </w:tc>
        <w:tc>
          <w:tcPr>
            <w:tcW w:w="397" w:type="dxa"/>
            <w:shd w:val="clear" w:color="auto" w:fill="auto"/>
            <w:tcMar>
              <w:left w:w="28" w:type="dxa"/>
              <w:right w:w="28" w:type="dxa"/>
            </w:tcMar>
          </w:tcPr>
          <w:p w14:paraId="1BBEE67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59B2E52" w14:textId="0F99ECC4" w:rsidR="0001487B" w:rsidRDefault="0001487B" w:rsidP="0001487B">
            <w:pPr>
              <w:overflowPunct/>
              <w:autoSpaceDE/>
              <w:autoSpaceDN/>
              <w:adjustRightInd/>
              <w:spacing w:after="0"/>
              <w:textAlignment w:val="auto"/>
            </w:pPr>
            <w:r w:rsidRPr="0001487B">
              <w:t>SP-231443</w:t>
            </w:r>
          </w:p>
        </w:tc>
        <w:tc>
          <w:tcPr>
            <w:tcW w:w="2268" w:type="dxa"/>
            <w:shd w:val="clear" w:color="auto" w:fill="auto"/>
            <w:tcMar>
              <w:left w:w="28" w:type="dxa"/>
              <w:right w:w="28" w:type="dxa"/>
            </w:tcMar>
          </w:tcPr>
          <w:p w14:paraId="58E16750" w14:textId="77777777" w:rsidR="0001487B" w:rsidRPr="0001487B" w:rsidRDefault="0001487B" w:rsidP="0001487B">
            <w:pPr>
              <w:overflowPunct/>
              <w:autoSpaceDE/>
              <w:autoSpaceDN/>
              <w:adjustRightInd/>
              <w:spacing w:after="0"/>
              <w:textAlignment w:val="auto"/>
              <w:rPr>
                <w:lang w:val="de-DE"/>
              </w:rPr>
            </w:pPr>
            <w:r w:rsidRPr="0001487B">
              <w:rPr>
                <w:lang w:val="de-DE"/>
              </w:rPr>
              <w:t>Kai ZHANG, Huawei</w:t>
            </w:r>
          </w:p>
          <w:p w14:paraId="5A4549D8" w14:textId="77777777" w:rsidR="0001487B" w:rsidRPr="0001487B" w:rsidRDefault="0001487B" w:rsidP="0001487B">
            <w:pPr>
              <w:overflowPunct/>
              <w:autoSpaceDE/>
              <w:autoSpaceDN/>
              <w:adjustRightInd/>
              <w:spacing w:after="0"/>
              <w:textAlignment w:val="auto"/>
              <w:rPr>
                <w:lang w:val="de-DE"/>
              </w:rPr>
            </w:pPr>
            <w:r w:rsidRPr="0001487B">
              <w:rPr>
                <w:lang w:val="de-DE"/>
              </w:rPr>
              <w:t>Robert Petersen, Ericsson</w:t>
            </w:r>
          </w:p>
          <w:p w14:paraId="2D4CB088" w14:textId="2F2EBEE2"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Olaf Pollakowski, Nokia</w:t>
            </w:r>
          </w:p>
        </w:tc>
      </w:tr>
      <w:tr w:rsidR="0001487B" w:rsidRPr="00EF7FBB" w14:paraId="12CDECD3" w14:textId="77777777" w:rsidTr="00B22AB8">
        <w:trPr>
          <w:trHeight w:val="255"/>
        </w:trPr>
        <w:tc>
          <w:tcPr>
            <w:tcW w:w="757" w:type="dxa"/>
            <w:shd w:val="clear" w:color="auto" w:fill="auto"/>
            <w:tcMar>
              <w:left w:w="28" w:type="dxa"/>
              <w:right w:w="28" w:type="dxa"/>
            </w:tcMar>
          </w:tcPr>
          <w:p w14:paraId="6218684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910031</w:t>
            </w:r>
          </w:p>
        </w:tc>
        <w:tc>
          <w:tcPr>
            <w:tcW w:w="3969" w:type="dxa"/>
            <w:shd w:val="clear" w:color="auto" w:fill="auto"/>
            <w:tcMar>
              <w:left w:w="28" w:type="dxa"/>
              <w:right w:w="28" w:type="dxa"/>
            </w:tcMar>
          </w:tcPr>
          <w:p w14:paraId="5D646CA3"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Enhancement of service-based management architecture </w:t>
            </w:r>
          </w:p>
        </w:tc>
        <w:tc>
          <w:tcPr>
            <w:tcW w:w="1701" w:type="dxa"/>
            <w:shd w:val="clear" w:color="auto" w:fill="auto"/>
            <w:tcMar>
              <w:left w:w="28" w:type="dxa"/>
              <w:right w:w="28" w:type="dxa"/>
            </w:tcMar>
          </w:tcPr>
          <w:p w14:paraId="70A8A00C"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w:t>
            </w:r>
          </w:p>
        </w:tc>
        <w:tc>
          <w:tcPr>
            <w:tcW w:w="397" w:type="dxa"/>
            <w:shd w:val="clear" w:color="auto" w:fill="auto"/>
            <w:tcMar>
              <w:left w:w="28" w:type="dxa"/>
              <w:right w:w="28" w:type="dxa"/>
            </w:tcMar>
          </w:tcPr>
          <w:p w14:paraId="1010EFB6"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4C8DCA0" w14:textId="6257A265" w:rsidR="0001487B" w:rsidRDefault="00E33151" w:rsidP="0001487B">
            <w:pPr>
              <w:overflowPunct/>
              <w:autoSpaceDE/>
              <w:autoSpaceDN/>
              <w:adjustRightInd/>
              <w:spacing w:after="0"/>
              <w:textAlignment w:val="auto"/>
            </w:pPr>
            <w:hyperlink r:id="rId546" w:history="1">
              <w:r w:rsidR="0001487B" w:rsidRPr="007D3634">
                <w:rPr>
                  <w:rFonts w:ascii="Calibri" w:hAnsi="Calibri" w:cs="Calibri"/>
                  <w:color w:val="0563C1"/>
                  <w:sz w:val="16"/>
                  <w:szCs w:val="18"/>
                  <w:u w:val="single"/>
                  <w:lang w:eastAsia="en-GB"/>
                </w:rPr>
                <w:t>SP-210136</w:t>
              </w:r>
            </w:hyperlink>
          </w:p>
        </w:tc>
        <w:tc>
          <w:tcPr>
            <w:tcW w:w="2268" w:type="dxa"/>
            <w:shd w:val="clear" w:color="auto" w:fill="auto"/>
            <w:tcMar>
              <w:left w:w="28" w:type="dxa"/>
              <w:right w:w="28" w:type="dxa"/>
            </w:tcMar>
          </w:tcPr>
          <w:p w14:paraId="59E10428" w14:textId="77777777" w:rsidR="0001487B" w:rsidRDefault="0001487B" w:rsidP="0001487B">
            <w:pPr>
              <w:overflowPunct/>
              <w:autoSpaceDE/>
              <w:autoSpaceDN/>
              <w:adjustRightInd/>
              <w:spacing w:after="0"/>
              <w:textAlignment w:val="auto"/>
            </w:pPr>
            <w:r>
              <w:t>Lan Zou, Huawei</w:t>
            </w:r>
          </w:p>
          <w:p w14:paraId="58C4D937" w14:textId="28696759"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Robert Petersen</w:t>
            </w:r>
            <w:r>
              <w:rPr>
                <w:rFonts w:ascii="MS Mincho" w:eastAsia="MS Mincho" w:hAnsi="MS Mincho" w:cs="MS Mincho" w:hint="eastAsia"/>
              </w:rPr>
              <w:t>，</w:t>
            </w:r>
            <w:r>
              <w:t>Ericsson</w:t>
            </w:r>
          </w:p>
        </w:tc>
      </w:tr>
      <w:tr w:rsidR="0001487B" w:rsidRPr="00EF7FBB" w14:paraId="77D1A7DB" w14:textId="77777777" w:rsidTr="00B22AB8">
        <w:trPr>
          <w:trHeight w:val="255"/>
        </w:trPr>
        <w:tc>
          <w:tcPr>
            <w:tcW w:w="757" w:type="dxa"/>
            <w:shd w:val="clear" w:color="auto" w:fill="auto"/>
            <w:tcMar>
              <w:left w:w="28" w:type="dxa"/>
              <w:right w:w="28" w:type="dxa"/>
            </w:tcMar>
          </w:tcPr>
          <w:p w14:paraId="010305F7"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950027</w:t>
            </w:r>
          </w:p>
        </w:tc>
        <w:tc>
          <w:tcPr>
            <w:tcW w:w="3969" w:type="dxa"/>
            <w:shd w:val="clear" w:color="auto" w:fill="auto"/>
            <w:tcMar>
              <w:left w:w="28" w:type="dxa"/>
              <w:right w:w="28" w:type="dxa"/>
            </w:tcMar>
          </w:tcPr>
          <w:p w14:paraId="6C0887C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Basic SBMA enabler enhancements </w:t>
            </w:r>
          </w:p>
        </w:tc>
        <w:tc>
          <w:tcPr>
            <w:tcW w:w="1701" w:type="dxa"/>
            <w:shd w:val="clear" w:color="auto" w:fill="auto"/>
            <w:tcMar>
              <w:left w:w="28" w:type="dxa"/>
              <w:right w:w="28" w:type="dxa"/>
            </w:tcMar>
          </w:tcPr>
          <w:p w14:paraId="1E4CEBB5"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FS_eSBMAe</w:t>
            </w:r>
          </w:p>
        </w:tc>
        <w:tc>
          <w:tcPr>
            <w:tcW w:w="397" w:type="dxa"/>
            <w:shd w:val="clear" w:color="auto" w:fill="auto"/>
            <w:tcMar>
              <w:left w:w="28" w:type="dxa"/>
              <w:right w:w="28" w:type="dxa"/>
            </w:tcMar>
          </w:tcPr>
          <w:p w14:paraId="07FB2FB0"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A611781" w14:textId="6404C69A" w:rsidR="0001487B" w:rsidRDefault="00E33151" w:rsidP="0001487B">
            <w:pPr>
              <w:overflowPunct/>
              <w:autoSpaceDE/>
              <w:autoSpaceDN/>
              <w:adjustRightInd/>
              <w:spacing w:after="0"/>
              <w:textAlignment w:val="auto"/>
            </w:pPr>
            <w:hyperlink r:id="rId547" w:history="1">
              <w:r w:rsidR="0001487B" w:rsidRPr="007D3634">
                <w:rPr>
                  <w:rFonts w:ascii="Calibri" w:hAnsi="Calibri" w:cs="Calibri"/>
                  <w:color w:val="0563C1"/>
                  <w:sz w:val="16"/>
                  <w:szCs w:val="18"/>
                  <w:u w:val="single"/>
                  <w:lang w:eastAsia="en-GB"/>
                </w:rPr>
                <w:t>SP-230774</w:t>
              </w:r>
            </w:hyperlink>
          </w:p>
        </w:tc>
        <w:tc>
          <w:tcPr>
            <w:tcW w:w="2268" w:type="dxa"/>
            <w:shd w:val="clear" w:color="auto" w:fill="auto"/>
            <w:tcMar>
              <w:left w:w="28" w:type="dxa"/>
              <w:right w:w="28" w:type="dxa"/>
            </w:tcMar>
          </w:tcPr>
          <w:p w14:paraId="09CF7BEB" w14:textId="21E50D50"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rsidRPr="007A40C4">
              <w:t>Olaf Pollakowski, Nokia</w:t>
            </w:r>
          </w:p>
        </w:tc>
      </w:tr>
    </w:tbl>
    <w:p w14:paraId="41217352"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w:t>
      </w:r>
      <w:r>
        <w:rPr>
          <w:lang w:eastAsia="en-GB"/>
        </w:rPr>
        <w:t>142</w:t>
      </w:r>
      <w:r w:rsidRPr="00016B51">
        <w:rPr>
          <w:lang w:eastAsia="en-GB"/>
        </w:rPr>
        <w:t>.</w:t>
      </w:r>
    </w:p>
    <w:p w14:paraId="3B51E6E2" w14:textId="77777777" w:rsidR="0062121E" w:rsidRDefault="0062121E" w:rsidP="0062121E">
      <w:pPr>
        <w:rPr>
          <w:lang w:eastAsia="en-GB"/>
        </w:rPr>
      </w:pPr>
      <w:r>
        <w:rPr>
          <w:lang w:eastAsia="en-GB"/>
        </w:rPr>
        <w:t>This work item focused on following main topics:</w:t>
      </w:r>
    </w:p>
    <w:p w14:paraId="50133AA0" w14:textId="77777777" w:rsidR="0062121E" w:rsidRDefault="0062121E" w:rsidP="0062121E">
      <w:pPr>
        <w:rPr>
          <w:lang w:eastAsia="en-GB"/>
        </w:rPr>
      </w:pPr>
      <w:r>
        <w:rPr>
          <w:lang w:eastAsia="en-GB"/>
        </w:rPr>
        <w:t>- elaborate the usage of SBMA, including add description on management of management functions, coordination enhancement on architecture to reflect the collaboration with other industry groups.</w:t>
      </w:r>
    </w:p>
    <w:p w14:paraId="0CBCF3C1" w14:textId="77777777" w:rsidR="0062121E" w:rsidRDefault="0062121E" w:rsidP="0062121E">
      <w:pPr>
        <w:rPr>
          <w:lang w:eastAsia="en-GB"/>
        </w:rPr>
      </w:pPr>
      <w:r>
        <w:rPr>
          <w:lang w:eastAsia="en-GB"/>
        </w:rPr>
        <w:t>- implement the recommendations of TR 28.831 "Study on basic Service-Based Management Architecture (SBMA) enabler enhancements" into normative specifications.</w:t>
      </w:r>
    </w:p>
    <w:p w14:paraId="47DFEE9B" w14:textId="77777777" w:rsidR="0062121E" w:rsidRDefault="0062121E" w:rsidP="0062121E">
      <w:pPr>
        <w:rPr>
          <w:lang w:eastAsia="en-GB"/>
        </w:rPr>
      </w:pPr>
      <w:r>
        <w:rPr>
          <w:lang w:eastAsia="en-GB"/>
        </w:rPr>
        <w:t>It used input from the Rel-18 Study on Enhancement of service-based management architecture (FS_eSBMA) (UID: 910031) and Rel-18 Study on basic Service-Based Management Architecture (SBMA) enabler enhancements (FS_eSBMAe) (UID: 950027).</w:t>
      </w:r>
    </w:p>
    <w:p w14:paraId="74D192B0" w14:textId="77777777" w:rsidR="0062121E" w:rsidRDefault="0062121E" w:rsidP="0062121E">
      <w:pPr>
        <w:spacing w:after="0"/>
        <w:rPr>
          <w:lang w:eastAsia="en-GB"/>
        </w:rPr>
      </w:pPr>
      <w:r>
        <w:rPr>
          <w:lang w:eastAsia="en-GB"/>
        </w:rPr>
        <w:t>1. Improvement on the existing TS 28.533 description of SBMA including improving the overview of SBMA series specifications based on Rel-18 work progress.</w:t>
      </w:r>
    </w:p>
    <w:p w14:paraId="26F556BC" w14:textId="77777777" w:rsidR="0062121E" w:rsidRDefault="0062121E" w:rsidP="0062121E">
      <w:pPr>
        <w:spacing w:after="0"/>
        <w:rPr>
          <w:lang w:eastAsia="en-GB"/>
        </w:rPr>
      </w:pPr>
      <w:r>
        <w:rPr>
          <w:lang w:eastAsia="en-GB"/>
        </w:rPr>
        <w:t>2. Address the architecture enhancement based on the collaboration with other industry groups (e.g GSMA OPG etc.).</w:t>
      </w:r>
    </w:p>
    <w:p w14:paraId="2D0D3A3F" w14:textId="77777777" w:rsidR="0062121E" w:rsidRDefault="0062121E" w:rsidP="0062121E">
      <w:pPr>
        <w:spacing w:after="0"/>
        <w:rPr>
          <w:lang w:eastAsia="en-GB"/>
        </w:rPr>
      </w:pPr>
      <w:r>
        <w:rPr>
          <w:lang w:eastAsia="en-GB"/>
        </w:rPr>
        <w:t>3. Restructure the specifications for Fault supervision.</w:t>
      </w:r>
    </w:p>
    <w:p w14:paraId="6F805575" w14:textId="77777777" w:rsidR="0062121E" w:rsidRDefault="0062121E" w:rsidP="0062121E">
      <w:pPr>
        <w:spacing w:after="0"/>
        <w:rPr>
          <w:lang w:eastAsia="en-GB"/>
        </w:rPr>
      </w:pPr>
      <w:r>
        <w:rPr>
          <w:lang w:eastAsia="en-GB"/>
        </w:rPr>
        <w:t>4. Update 32.300 "Name convention for Managed Objects" to include SBMA.</w:t>
      </w:r>
    </w:p>
    <w:p w14:paraId="295B49CA" w14:textId="77777777" w:rsidR="0062121E" w:rsidRDefault="0062121E" w:rsidP="0062121E">
      <w:pPr>
        <w:spacing w:after="0"/>
        <w:rPr>
          <w:lang w:eastAsia="en-GB"/>
        </w:rPr>
      </w:pPr>
      <w:r>
        <w:rPr>
          <w:lang w:eastAsia="en-GB"/>
        </w:rPr>
        <w:t xml:space="preserve">      - Move information from Annex E IOC/MOC name in 32.300 to 32.156.</w:t>
      </w:r>
    </w:p>
    <w:p w14:paraId="2E2A8D98" w14:textId="77777777" w:rsidR="0062121E" w:rsidRDefault="0062121E" w:rsidP="0062121E">
      <w:pPr>
        <w:spacing w:after="0"/>
        <w:rPr>
          <w:lang w:eastAsia="en-GB"/>
        </w:rPr>
      </w:pPr>
      <w:r>
        <w:rPr>
          <w:lang w:eastAsia="en-GB"/>
        </w:rPr>
        <w:t>5. Update 32.404 " Performance Management (PM); Performance measurements; Definitions and template " to be valid for SBMA</w:t>
      </w:r>
    </w:p>
    <w:p w14:paraId="3186D770" w14:textId="77777777" w:rsidR="0062121E" w:rsidRDefault="0062121E" w:rsidP="0062121E">
      <w:pPr>
        <w:spacing w:after="0"/>
        <w:rPr>
          <w:lang w:eastAsia="en-GB"/>
        </w:rPr>
      </w:pPr>
      <w:r>
        <w:rPr>
          <w:lang w:eastAsia="en-GB"/>
        </w:rPr>
        <w:t xml:space="preserve">6. Update stage 2 definitions of the Prov MnS based on the update proposals documented in clause 4.3, clause 4.4 and clause 4.6 of TR 28.831. </w:t>
      </w:r>
    </w:p>
    <w:p w14:paraId="1D03A7A6" w14:textId="77777777" w:rsidR="0062121E" w:rsidRDefault="0062121E" w:rsidP="0062121E">
      <w:pPr>
        <w:spacing w:after="0"/>
        <w:rPr>
          <w:lang w:eastAsia="en-GB"/>
        </w:rPr>
      </w:pPr>
      <w:r>
        <w:rPr>
          <w:lang w:eastAsia="en-GB"/>
        </w:rPr>
        <w:t>7. Add capability for advertising NRM properties.</w:t>
      </w:r>
    </w:p>
    <w:p w14:paraId="30435B7B" w14:textId="77777777" w:rsidR="0062121E" w:rsidRDefault="0062121E" w:rsidP="0062121E">
      <w:pPr>
        <w:spacing w:after="0"/>
        <w:rPr>
          <w:lang w:eastAsia="en-GB"/>
        </w:rPr>
      </w:pPr>
      <w:r>
        <w:rPr>
          <w:lang w:eastAsia="en-GB"/>
        </w:rPr>
        <w:t>8. Add common node selection mechanism</w:t>
      </w:r>
    </w:p>
    <w:p w14:paraId="23193ECC" w14:textId="77777777" w:rsidR="0062121E" w:rsidRDefault="0062121E" w:rsidP="0062121E">
      <w:pPr>
        <w:spacing w:after="0"/>
        <w:rPr>
          <w:lang w:eastAsia="en-GB"/>
        </w:rPr>
      </w:pPr>
      <w:r>
        <w:rPr>
          <w:lang w:eastAsia="en-GB"/>
        </w:rPr>
        <w:t>9. Add node selection mechanism (inspired by XPath) called JSON expression (Jex), HTTP/JSON SS only</w:t>
      </w:r>
    </w:p>
    <w:p w14:paraId="1A8AEC08" w14:textId="77777777" w:rsidR="0062121E" w:rsidRDefault="0062121E" w:rsidP="0062121E">
      <w:pPr>
        <w:spacing w:after="0"/>
        <w:rPr>
          <w:lang w:eastAsia="en-GB"/>
        </w:rPr>
      </w:pPr>
      <w:r>
        <w:rPr>
          <w:lang w:eastAsia="en-GB"/>
        </w:rPr>
        <w:t>10. Add support for advertising HTTP communication options, HTTP/JSON SS only</w:t>
      </w:r>
    </w:p>
    <w:p w14:paraId="5E8DB32A" w14:textId="77777777" w:rsidR="0062121E" w:rsidRDefault="0062121E" w:rsidP="0062121E">
      <w:pPr>
        <w:spacing w:after="0"/>
        <w:rPr>
          <w:lang w:eastAsia="en-GB"/>
        </w:rPr>
      </w:pPr>
      <w:r>
        <w:rPr>
          <w:lang w:eastAsia="en-GB"/>
        </w:rPr>
        <w:lastRenderedPageBreak/>
        <w:t>11. Add HTTP error response format, HTTP/JSON SS only</w:t>
      </w:r>
    </w:p>
    <w:p w14:paraId="7D1F3E4D" w14:textId="77777777" w:rsidR="0062121E" w:rsidRDefault="0062121E" w:rsidP="0062121E">
      <w:pPr>
        <w:spacing w:after="0"/>
        <w:rPr>
          <w:lang w:eastAsia="en-GB"/>
        </w:rPr>
      </w:pPr>
      <w:r>
        <w:rPr>
          <w:lang w:eastAsia="en-GB"/>
        </w:rPr>
        <w:t>12. Add support for partial success to HTTP UPDATE operations, HTTP/JSON SS only</w:t>
      </w:r>
    </w:p>
    <w:p w14:paraId="32A60D54" w14:textId="77777777" w:rsidR="0062121E" w:rsidRDefault="0062121E" w:rsidP="0062121E">
      <w:pPr>
        <w:spacing w:after="0"/>
        <w:rPr>
          <w:lang w:eastAsia="en-GB"/>
        </w:rPr>
      </w:pPr>
      <w:r>
        <w:rPr>
          <w:lang w:eastAsia="en-GB"/>
        </w:rPr>
        <w:t>13. Add OAS definition versioning concept independent from the TS versioning, HTTP/JSON SS only</w:t>
      </w:r>
    </w:p>
    <w:p w14:paraId="275A2503" w14:textId="77777777" w:rsidR="0062121E" w:rsidRDefault="0062121E" w:rsidP="0062121E">
      <w:pPr>
        <w:spacing w:after="0"/>
        <w:rPr>
          <w:lang w:eastAsia="en-GB"/>
        </w:rPr>
      </w:pPr>
    </w:p>
    <w:p w14:paraId="484AA13B" w14:textId="77777777" w:rsidR="0062121E" w:rsidRDefault="0062121E" w:rsidP="0062121E">
      <w:pPr>
        <w:rPr>
          <w:lang w:eastAsia="en-GB"/>
        </w:rPr>
      </w:pPr>
      <w:r>
        <w:rPr>
          <w:lang w:eastAsia="en-GB"/>
        </w:rPr>
        <w:t>The objectives also include other small SBMA enhancements not explicitly listed above.</w:t>
      </w:r>
    </w:p>
    <w:p w14:paraId="721836A9" w14:textId="77777777" w:rsidR="0062121E" w:rsidRDefault="0062121E" w:rsidP="0062121E">
      <w:pPr>
        <w:rPr>
          <w:b/>
        </w:rPr>
      </w:pPr>
      <w:r w:rsidRPr="00016B51">
        <w:rPr>
          <w:b/>
        </w:rPr>
        <w:t>References</w:t>
      </w:r>
    </w:p>
    <w:p w14:paraId="25F5F69E" w14:textId="15FA0CAF" w:rsidR="0062121E" w:rsidRPr="002943CA" w:rsidRDefault="0062121E" w:rsidP="0062121E">
      <w:pPr>
        <w:rPr>
          <w:color w:val="0000FF"/>
          <w:u w:val="single"/>
          <w:lang w:eastAsia="en-GB"/>
        </w:rPr>
      </w:pPr>
      <w:r>
        <w:t>List of related CRs:</w:t>
      </w:r>
      <w:r>
        <w:br/>
      </w:r>
      <w:hyperlink r:id="rId548" w:history="1">
        <w:r w:rsidRPr="001571AA">
          <w:rPr>
            <w:rStyle w:val="Hyperlink"/>
          </w:rPr>
          <w:t>https://portal.3gpp.org/ChangeRequests.aspx?q=1&amp;workitem=990026</w:t>
        </w:r>
      </w:hyperlink>
      <w:r>
        <w:t xml:space="preserve"> </w:t>
      </w:r>
    </w:p>
    <w:p w14:paraId="6802E3BD" w14:textId="77777777" w:rsidR="0062121E" w:rsidRDefault="0062121E" w:rsidP="0062121E">
      <w:pPr>
        <w:pStyle w:val="EW"/>
      </w:pPr>
      <w:r w:rsidRPr="00016B51">
        <w:t>[1]</w:t>
      </w:r>
      <w:r w:rsidRPr="00C00FF3">
        <w:tab/>
      </w:r>
      <w:r w:rsidRPr="0012483A">
        <w:t>TS 28.</w:t>
      </w:r>
      <w:r>
        <w:t>111</w:t>
      </w:r>
      <w:r w:rsidRPr="0012483A">
        <w:t>: "</w:t>
      </w:r>
      <w:r w:rsidRPr="00683AF8">
        <w:t xml:space="preserve">Fault </w:t>
      </w:r>
      <w:r>
        <w:t>Management</w:t>
      </w:r>
      <w:r w:rsidRPr="0012483A">
        <w:t>"</w:t>
      </w:r>
    </w:p>
    <w:p w14:paraId="51E7A96B" w14:textId="77777777" w:rsidR="0062121E" w:rsidRDefault="0062121E" w:rsidP="0062121E">
      <w:pPr>
        <w:pStyle w:val="EW"/>
      </w:pPr>
      <w:r w:rsidRPr="00016B51">
        <w:t>[</w:t>
      </w:r>
      <w:r>
        <w:t>2</w:t>
      </w:r>
      <w:r w:rsidRPr="00016B51">
        <w:t>]</w:t>
      </w:r>
      <w:r w:rsidRPr="00C00FF3">
        <w:tab/>
      </w:r>
      <w:r w:rsidRPr="0012483A">
        <w:t xml:space="preserve">TS </w:t>
      </w:r>
      <w:r>
        <w:t>3</w:t>
      </w:r>
      <w:r w:rsidRPr="0012483A">
        <w:t>2.</w:t>
      </w:r>
      <w:r>
        <w:t>161</w:t>
      </w:r>
      <w:r w:rsidRPr="0012483A">
        <w:t>: "</w:t>
      </w:r>
      <w:r w:rsidRPr="00903E4A">
        <w:t>Management and orchestration; JSON expressions (Jex)</w:t>
      </w:r>
      <w:r w:rsidRPr="0012483A">
        <w:t>"</w:t>
      </w:r>
    </w:p>
    <w:p w14:paraId="3F5B4CF5" w14:textId="77777777" w:rsidR="0062121E" w:rsidRDefault="0062121E" w:rsidP="0062121E">
      <w:pPr>
        <w:pStyle w:val="EW"/>
      </w:pPr>
      <w:r w:rsidRPr="00016B51">
        <w:t>[</w:t>
      </w:r>
      <w:r>
        <w:t>3</w:t>
      </w:r>
      <w:r w:rsidRPr="00016B51">
        <w:t>]</w:t>
      </w:r>
      <w:r w:rsidRPr="00C00FF3">
        <w:tab/>
      </w:r>
      <w:r w:rsidRPr="0012483A">
        <w:t>TS 28.</w:t>
      </w:r>
      <w:r>
        <w:t>532</w:t>
      </w:r>
      <w:r w:rsidRPr="0012483A">
        <w:t>: "</w:t>
      </w:r>
      <w:r w:rsidRPr="00903E4A">
        <w:t>Management and orchestration; Generic management services</w:t>
      </w:r>
      <w:r w:rsidRPr="0012483A">
        <w:t>"</w:t>
      </w:r>
    </w:p>
    <w:p w14:paraId="2CA419BD" w14:textId="77777777" w:rsidR="0062121E" w:rsidRDefault="0062121E" w:rsidP="0062121E">
      <w:pPr>
        <w:pStyle w:val="EW"/>
      </w:pPr>
      <w:r w:rsidRPr="00016B51">
        <w:t>[</w:t>
      </w:r>
      <w:r>
        <w:t>4</w:t>
      </w:r>
      <w:r w:rsidRPr="00016B51">
        <w:t>]</w:t>
      </w:r>
      <w:r w:rsidRPr="00C00FF3">
        <w:tab/>
      </w:r>
      <w:r w:rsidRPr="0012483A">
        <w:t>TS 2</w:t>
      </w:r>
      <w:r>
        <w:t>8</w:t>
      </w:r>
      <w:r w:rsidRPr="0012483A">
        <w:t>.</w:t>
      </w:r>
      <w:r>
        <w:t>533</w:t>
      </w:r>
      <w:r w:rsidRPr="0012483A">
        <w:t>: "</w:t>
      </w:r>
      <w:r w:rsidRPr="00903E4A">
        <w:t>Management and orchestration; Architecture framework</w:t>
      </w:r>
      <w:r w:rsidRPr="0012483A">
        <w:t>"</w:t>
      </w:r>
    </w:p>
    <w:p w14:paraId="2E7C2D1F" w14:textId="77777777" w:rsidR="0062121E" w:rsidRDefault="0062121E" w:rsidP="0062121E">
      <w:pPr>
        <w:pStyle w:val="EW"/>
      </w:pPr>
      <w:r w:rsidRPr="00016B51">
        <w:t>[</w:t>
      </w:r>
      <w:r>
        <w:t>5</w:t>
      </w:r>
      <w:r w:rsidRPr="00016B51">
        <w:t>]</w:t>
      </w:r>
      <w:r w:rsidRPr="00C00FF3">
        <w:tab/>
      </w:r>
      <w:r w:rsidRPr="0012483A">
        <w:t>TS 28.</w:t>
      </w:r>
      <w:r>
        <w:t>622</w:t>
      </w:r>
      <w:r w:rsidRPr="0012483A">
        <w:t>: "</w:t>
      </w:r>
      <w:r w:rsidRPr="00482B76">
        <w:t>Generic Network Resource Model (NRM) Integration Reference Point (IRP); Information Service (IS)</w:t>
      </w:r>
      <w:r w:rsidRPr="0012483A">
        <w:t>"</w:t>
      </w:r>
    </w:p>
    <w:p w14:paraId="6CDBC059" w14:textId="77777777" w:rsidR="0062121E" w:rsidRDefault="0062121E" w:rsidP="0062121E">
      <w:pPr>
        <w:pStyle w:val="EW"/>
      </w:pPr>
      <w:r w:rsidRPr="00016B51">
        <w:t>[</w:t>
      </w:r>
      <w:r>
        <w:t>6</w:t>
      </w:r>
      <w:r w:rsidRPr="00016B51">
        <w:t>]</w:t>
      </w:r>
      <w:r w:rsidRPr="00C00FF3">
        <w:tab/>
      </w:r>
      <w:r w:rsidRPr="0012483A">
        <w:t>TS 2</w:t>
      </w:r>
      <w:r>
        <w:t>8</w:t>
      </w:r>
      <w:r w:rsidRPr="0012483A">
        <w:t>.</w:t>
      </w:r>
      <w:r>
        <w:t>623</w:t>
      </w:r>
      <w:r w:rsidRPr="0012483A">
        <w:t>: "</w:t>
      </w:r>
      <w:r w:rsidRPr="00482B76">
        <w:t>Generic Network Resource Model (NRM) Integration Reference Point (IRP); Solution Set (SS) definitions</w:t>
      </w:r>
      <w:r w:rsidRPr="0012483A">
        <w:t>"</w:t>
      </w:r>
    </w:p>
    <w:p w14:paraId="456EF81D" w14:textId="77777777" w:rsidR="0062121E" w:rsidRPr="00EE646F" w:rsidRDefault="0062121E" w:rsidP="0062121E">
      <w:pPr>
        <w:pStyle w:val="EW"/>
        <w:rPr>
          <w:lang w:val="fr-FR"/>
        </w:rPr>
      </w:pPr>
      <w:r w:rsidRPr="00EE646F">
        <w:rPr>
          <w:lang w:val="fr-FR"/>
        </w:rPr>
        <w:t>[7]</w:t>
      </w:r>
      <w:r w:rsidRPr="00EE646F">
        <w:rPr>
          <w:lang w:val="fr-FR"/>
        </w:rPr>
        <w:tab/>
        <w:t>TS 32.156: "Fixed Mobile Convergence (FMC) model repertoire"</w:t>
      </w:r>
    </w:p>
    <w:p w14:paraId="4D314C06" w14:textId="77777777" w:rsidR="0062121E" w:rsidRDefault="0062121E" w:rsidP="0062121E">
      <w:pPr>
        <w:pStyle w:val="EW"/>
      </w:pPr>
      <w:r w:rsidRPr="00016B51">
        <w:t>[</w:t>
      </w:r>
      <w:r>
        <w:t>8</w:t>
      </w:r>
      <w:r w:rsidRPr="00016B51">
        <w:t>]</w:t>
      </w:r>
      <w:r w:rsidRPr="00C00FF3">
        <w:tab/>
      </w:r>
      <w:r w:rsidRPr="0012483A">
        <w:t xml:space="preserve">TS </w:t>
      </w:r>
      <w:r>
        <w:t>3</w:t>
      </w:r>
      <w:r w:rsidRPr="0012483A">
        <w:t>2.</w:t>
      </w:r>
      <w:r>
        <w:t>158</w:t>
      </w:r>
      <w:r w:rsidRPr="0012483A">
        <w:t>: "</w:t>
      </w:r>
      <w:r w:rsidRPr="00482B76">
        <w:t>Design rules for REpresentational State Transfer (REST) Solution Sets (SS)</w:t>
      </w:r>
      <w:r w:rsidRPr="0012483A">
        <w:t>"</w:t>
      </w:r>
    </w:p>
    <w:p w14:paraId="773E53B3" w14:textId="77777777" w:rsidR="0062121E" w:rsidRDefault="0062121E" w:rsidP="0062121E">
      <w:pPr>
        <w:pStyle w:val="EW"/>
      </w:pPr>
      <w:r w:rsidRPr="00016B51">
        <w:t>[</w:t>
      </w:r>
      <w:r>
        <w:t>9</w:t>
      </w:r>
      <w:r w:rsidRPr="00016B51">
        <w:t>]</w:t>
      </w:r>
      <w:r w:rsidRPr="00C00FF3">
        <w:tab/>
      </w:r>
      <w:r w:rsidRPr="0012483A">
        <w:t xml:space="preserve">TS </w:t>
      </w:r>
      <w:r>
        <w:t>3</w:t>
      </w:r>
      <w:r w:rsidRPr="0012483A">
        <w:t>2.</w:t>
      </w:r>
      <w:r>
        <w:t>300</w:t>
      </w:r>
      <w:r w:rsidRPr="0012483A">
        <w:t>: "</w:t>
      </w:r>
      <w:r w:rsidRPr="00482B76">
        <w:t>Configuration Management (CM); Name convention for Managed Objects</w:t>
      </w:r>
      <w:r w:rsidRPr="0012483A">
        <w:t>"</w:t>
      </w:r>
    </w:p>
    <w:p w14:paraId="2D1DEBD8" w14:textId="77777777" w:rsidR="0062121E" w:rsidRDefault="0062121E" w:rsidP="0062121E">
      <w:pPr>
        <w:pStyle w:val="EW"/>
      </w:pPr>
      <w:r w:rsidRPr="00016B51">
        <w:t>[</w:t>
      </w:r>
      <w:r>
        <w:t>10</w:t>
      </w:r>
      <w:r w:rsidRPr="00016B51">
        <w:t>]</w:t>
      </w:r>
      <w:r w:rsidRPr="00C00FF3">
        <w:tab/>
      </w:r>
      <w:r w:rsidRPr="0012483A">
        <w:t xml:space="preserve">TS </w:t>
      </w:r>
      <w:r>
        <w:t>3</w:t>
      </w:r>
      <w:r w:rsidRPr="0012483A">
        <w:t>2.</w:t>
      </w:r>
      <w:r>
        <w:t>404</w:t>
      </w:r>
      <w:r w:rsidRPr="0012483A">
        <w:t>: "</w:t>
      </w:r>
      <w:r w:rsidRPr="00482B76">
        <w:t>Performance Management (PM); Performance measurements; Definitions and template</w:t>
      </w:r>
      <w:r w:rsidRPr="0012483A">
        <w:t>"</w:t>
      </w:r>
    </w:p>
    <w:p w14:paraId="6FED9402" w14:textId="77777777" w:rsidR="0062121E" w:rsidRDefault="0062121E" w:rsidP="0062121E">
      <w:pPr>
        <w:pStyle w:val="EW"/>
      </w:pPr>
      <w:r w:rsidRPr="00016B51">
        <w:t>[</w:t>
      </w:r>
      <w:r>
        <w:t>1</w:t>
      </w:r>
      <w:r w:rsidRPr="00016B51">
        <w:t>1]</w:t>
      </w:r>
      <w:r w:rsidRPr="00C00FF3">
        <w:tab/>
      </w:r>
      <w:r w:rsidRPr="0012483A">
        <w:t>T</w:t>
      </w:r>
      <w:r>
        <w:t>R</w:t>
      </w:r>
      <w:r w:rsidRPr="0012483A">
        <w:t xml:space="preserve"> 28.</w:t>
      </w:r>
      <w:r>
        <w:t>925</w:t>
      </w:r>
      <w:r w:rsidRPr="0012483A">
        <w:t>: "</w:t>
      </w:r>
      <w:r w:rsidRPr="00A556E4">
        <w:t>Study on enhancement of service based management architecture</w:t>
      </w:r>
      <w:r w:rsidRPr="0012483A">
        <w:t>"</w:t>
      </w:r>
    </w:p>
    <w:p w14:paraId="1AEC79DD" w14:textId="2B412CAB" w:rsidR="0062121E" w:rsidRDefault="0062121E" w:rsidP="0001487B">
      <w:pPr>
        <w:pStyle w:val="EW"/>
      </w:pPr>
      <w:r w:rsidRPr="00016B51">
        <w:t>[</w:t>
      </w:r>
      <w:r>
        <w:t>12</w:t>
      </w:r>
      <w:r w:rsidRPr="00016B51">
        <w:t>]</w:t>
      </w:r>
      <w:r w:rsidRPr="00C00FF3">
        <w:tab/>
      </w:r>
      <w:r w:rsidRPr="001D4A08">
        <w:t>TR 28.831 "Study on basic Service-Based Management Architecture (SBMA) enabler enhancements"</w:t>
      </w:r>
    </w:p>
    <w:p w14:paraId="59675EE5" w14:textId="1DCE33B4" w:rsidR="00B821D4" w:rsidRPr="00B821D4" w:rsidRDefault="00B821D4" w:rsidP="00B821D4">
      <w:pPr>
        <w:pStyle w:val="Heading2"/>
        <w:rPr>
          <w:lang w:eastAsia="en-GB"/>
        </w:rPr>
      </w:pPr>
      <w:bookmarkStart w:id="140" w:name="_Toc171519681"/>
      <w:r>
        <w:rPr>
          <w:lang w:eastAsia="en-GB"/>
        </w:rPr>
        <w:t>21.3</w:t>
      </w:r>
      <w:r>
        <w:rPr>
          <w:lang w:eastAsia="en-GB"/>
        </w:rPr>
        <w:tab/>
      </w:r>
      <w:r w:rsidRPr="00B821D4">
        <w:rPr>
          <w:lang w:eastAsia="en-GB"/>
        </w:rPr>
        <w:t>Automated certificate management in SBA</w:t>
      </w:r>
      <w:bookmarkEnd w:id="140"/>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57EB1978" w14:textId="77777777" w:rsidTr="00B22AB8">
        <w:trPr>
          <w:trHeight w:val="255"/>
        </w:trPr>
        <w:tc>
          <w:tcPr>
            <w:tcW w:w="757" w:type="dxa"/>
            <w:shd w:val="clear" w:color="auto" w:fill="auto"/>
            <w:tcMar>
              <w:left w:w="28" w:type="dxa"/>
              <w:right w:w="28" w:type="dxa"/>
            </w:tcMar>
            <w:hideMark/>
          </w:tcPr>
          <w:p w14:paraId="4B756EB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990037</w:t>
            </w:r>
          </w:p>
        </w:tc>
        <w:tc>
          <w:tcPr>
            <w:tcW w:w="3969" w:type="dxa"/>
            <w:shd w:val="clear" w:color="auto" w:fill="auto"/>
            <w:tcMar>
              <w:left w:w="28" w:type="dxa"/>
              <w:right w:w="28" w:type="dxa"/>
            </w:tcMar>
            <w:hideMark/>
          </w:tcPr>
          <w:p w14:paraId="73262DB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Automated certificate management in SBA </w:t>
            </w:r>
          </w:p>
        </w:tc>
        <w:tc>
          <w:tcPr>
            <w:tcW w:w="1701" w:type="dxa"/>
            <w:shd w:val="clear" w:color="auto" w:fill="auto"/>
            <w:tcMar>
              <w:left w:w="28" w:type="dxa"/>
              <w:right w:w="28" w:type="dxa"/>
            </w:tcMar>
            <w:hideMark/>
          </w:tcPr>
          <w:p w14:paraId="1AB586C7" w14:textId="6A6F3F7A"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ACM_SBA</w:t>
            </w:r>
          </w:p>
        </w:tc>
        <w:tc>
          <w:tcPr>
            <w:tcW w:w="397" w:type="dxa"/>
            <w:shd w:val="clear" w:color="auto" w:fill="auto"/>
            <w:tcMar>
              <w:left w:w="28" w:type="dxa"/>
              <w:right w:w="28" w:type="dxa"/>
            </w:tcMar>
            <w:hideMark/>
          </w:tcPr>
          <w:p w14:paraId="41002EF9"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F16E684" w14:textId="10B29C56" w:rsidR="0062121E"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49" w:history="1">
              <w:r w:rsidR="007D3634" w:rsidRPr="007D3634">
                <w:rPr>
                  <w:rFonts w:ascii="Calibri" w:hAnsi="Calibri" w:cs="Calibri"/>
                  <w:color w:val="0563C1"/>
                  <w:sz w:val="16"/>
                  <w:szCs w:val="18"/>
                  <w:u w:val="single"/>
                  <w:lang w:eastAsia="en-GB"/>
                </w:rPr>
                <w:t>SP-230768</w:t>
              </w:r>
            </w:hyperlink>
          </w:p>
        </w:tc>
        <w:tc>
          <w:tcPr>
            <w:tcW w:w="2268" w:type="dxa"/>
            <w:shd w:val="clear" w:color="auto" w:fill="auto"/>
            <w:tcMar>
              <w:left w:w="28" w:type="dxa"/>
              <w:right w:w="28" w:type="dxa"/>
            </w:tcMar>
            <w:hideMark/>
          </w:tcPr>
          <w:p w14:paraId="6C962A8B"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Peinado, German, Nokia </w:t>
            </w:r>
          </w:p>
        </w:tc>
      </w:tr>
    </w:tbl>
    <w:p w14:paraId="713CFDE9"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174A9F">
        <w:rPr>
          <w:lang w:eastAsia="en-GB"/>
        </w:rPr>
        <w:t>Nokia, Nokia Shanghai Bell</w:t>
      </w:r>
      <w:r>
        <w:rPr>
          <w:lang w:eastAsia="en-GB"/>
        </w:rPr>
        <w:t xml:space="preserve"> in </w:t>
      </w:r>
      <w:r w:rsidRPr="00174A9F">
        <w:rPr>
          <w:lang w:eastAsia="en-GB"/>
        </w:rPr>
        <w:t>SP-231635</w:t>
      </w:r>
      <w:r w:rsidRPr="00016B51">
        <w:rPr>
          <w:lang w:eastAsia="en-GB"/>
        </w:rPr>
        <w:t>.</w:t>
      </w:r>
    </w:p>
    <w:p w14:paraId="4BE5D45F" w14:textId="77777777" w:rsidR="0062121E" w:rsidRPr="00FB2CAC" w:rsidRDefault="0062121E" w:rsidP="0062121E">
      <w:r>
        <w:t xml:space="preserve">Digital certificates in 5G Core are used for different purposes, such as TLS authentication or validation of signatures. Similar to RAN certificate management framework, the “Automated Certificate Management in SBA” feature provides a standardized model and set of procedures for the automated certificate management in SBA for 5G Core Network Functions. The feature fixes the potential issues coming from manual management of certificates and inconsistencies in the associated procedures by profiling CMP (Certificate Management Protocol), and by adding requirements and recommendations that support the automation and security in the certificate management tasks.     </w:t>
      </w:r>
    </w:p>
    <w:p w14:paraId="4B111CC0" w14:textId="77777777" w:rsidR="0062121E" w:rsidRDefault="0062121E" w:rsidP="0062121E">
      <w:r>
        <w:t>The feature covers the following procedures:</w:t>
      </w:r>
    </w:p>
    <w:p w14:paraId="6A88BC3A" w14:textId="77777777" w:rsidR="0062121E" w:rsidRDefault="0062121E" w:rsidP="0062121E">
      <w:pPr>
        <w:spacing w:after="120"/>
      </w:pPr>
      <w:r>
        <w:t xml:space="preserve">- </w:t>
      </w:r>
      <w:r w:rsidRPr="00A62EF9">
        <w:t xml:space="preserve">Set up of initial trust between NF </w:t>
      </w:r>
      <w:r>
        <w:t xml:space="preserve">(Network Function) </w:t>
      </w:r>
      <w:r w:rsidRPr="00A62EF9">
        <w:t>and operator RA</w:t>
      </w:r>
      <w:r>
        <w:t xml:space="preserve"> (Registration Authority)</w:t>
      </w:r>
      <w:r w:rsidRPr="00A62EF9">
        <w:t>/CA</w:t>
      </w:r>
      <w:r>
        <w:t xml:space="preserve"> (Certification Authority) for the certificate enrolment, facilitated by the OAM system. </w:t>
      </w:r>
    </w:p>
    <w:p w14:paraId="1AA9EC0B" w14:textId="77777777" w:rsidR="0062121E" w:rsidRPr="00A62EF9" w:rsidRDefault="0062121E" w:rsidP="0062121E">
      <w:pPr>
        <w:spacing w:after="120"/>
      </w:pPr>
      <w:r>
        <w:t xml:space="preserve">- </w:t>
      </w:r>
      <w:r w:rsidRPr="00A62EF9">
        <w:t>Certificate enrolment and renewal based on CMP</w:t>
      </w:r>
      <w:r>
        <w:t>:</w:t>
      </w:r>
    </w:p>
    <w:p w14:paraId="03D115DA" w14:textId="77777777" w:rsidR="0062121E" w:rsidRPr="00A62EF9" w:rsidRDefault="0062121E" w:rsidP="0062121E">
      <w:pPr>
        <w:spacing w:after="120"/>
        <w:ind w:firstLine="720"/>
      </w:pPr>
      <w:r>
        <w:t xml:space="preserve">- </w:t>
      </w:r>
      <w:r w:rsidRPr="00A62EF9">
        <w:t>Profiling of CMP</w:t>
      </w:r>
      <w:r>
        <w:t xml:space="preserve"> protocol for 5G Core Network Functions.</w:t>
      </w:r>
    </w:p>
    <w:p w14:paraId="073FF3FC" w14:textId="77777777" w:rsidR="0062121E" w:rsidRPr="00A62EF9" w:rsidRDefault="0062121E" w:rsidP="0062121E">
      <w:pPr>
        <w:spacing w:after="120"/>
        <w:ind w:firstLine="720"/>
      </w:pPr>
      <w:r>
        <w:t xml:space="preserve">- </w:t>
      </w:r>
      <w:r w:rsidRPr="00A62EF9">
        <w:t xml:space="preserve">Validation of the </w:t>
      </w:r>
      <w:r>
        <w:t>Network Function instances identifiers.</w:t>
      </w:r>
    </w:p>
    <w:p w14:paraId="3B7FCF55" w14:textId="77777777" w:rsidR="0062121E" w:rsidRPr="00A62EF9" w:rsidRDefault="0062121E" w:rsidP="0062121E">
      <w:pPr>
        <w:spacing w:after="120"/>
      </w:pPr>
      <w:r>
        <w:t xml:space="preserve">- </w:t>
      </w:r>
      <w:r w:rsidRPr="00A62EF9">
        <w:t>Validation of the usage of certificates in SBA</w:t>
      </w:r>
      <w:r>
        <w:t xml:space="preserve">. </w:t>
      </w:r>
    </w:p>
    <w:p w14:paraId="3141BFFA" w14:textId="77777777" w:rsidR="0062121E" w:rsidRPr="00A62EF9" w:rsidRDefault="0062121E" w:rsidP="0062121E">
      <w:pPr>
        <w:spacing w:after="120"/>
      </w:pPr>
      <w:r>
        <w:t xml:space="preserve">- </w:t>
      </w:r>
      <w:r w:rsidRPr="00A62EF9">
        <w:t xml:space="preserve">Certification revocation </w:t>
      </w:r>
      <w:r>
        <w:t xml:space="preserve">schemas </w:t>
      </w:r>
      <w:r w:rsidRPr="00A62EF9">
        <w:t>(CRL</w:t>
      </w:r>
      <w:r>
        <w:t xml:space="preserve"> (Certificate Revocation List)</w:t>
      </w:r>
      <w:r w:rsidRPr="00A62EF9">
        <w:t>, OCSP</w:t>
      </w:r>
      <w:r>
        <w:t xml:space="preserve"> (Online Certificate Status Protocol)</w:t>
      </w:r>
      <w:r w:rsidRPr="00A62EF9">
        <w:t>, OCSP Stapling)</w:t>
      </w:r>
      <w:r>
        <w:t>.</w:t>
      </w:r>
    </w:p>
    <w:p w14:paraId="426EBA54" w14:textId="77777777" w:rsidR="0062121E" w:rsidRPr="00A62EF9" w:rsidRDefault="0062121E" w:rsidP="0062121E">
      <w:pPr>
        <w:spacing w:after="120"/>
      </w:pPr>
      <w:r>
        <w:t xml:space="preserve">- Considerations of the </w:t>
      </w:r>
      <w:r w:rsidRPr="00A62EF9">
        <w:t>N</w:t>
      </w:r>
      <w:r>
        <w:t>etwork Functions</w:t>
      </w:r>
      <w:r w:rsidRPr="00A62EF9">
        <w:t xml:space="preserve"> lifecycle management</w:t>
      </w:r>
      <w:r>
        <w:t xml:space="preserve"> in the certificate lifecycle management framework.</w:t>
      </w:r>
    </w:p>
    <w:p w14:paraId="2CEF008F" w14:textId="77777777" w:rsidR="0062121E" w:rsidRPr="00FB2CAC" w:rsidRDefault="0062121E" w:rsidP="0062121E">
      <w:r>
        <w:t xml:space="preserve">Additionally, </w:t>
      </w:r>
      <w:r w:rsidRPr="00A62EF9">
        <w:t>a new informative anne</w:t>
      </w:r>
      <w:r>
        <w:t xml:space="preserve">x </w:t>
      </w:r>
      <w:r w:rsidRPr="00A62EF9">
        <w:t>(Guidance for 5GC certificates management procedures left to implementation)</w:t>
      </w:r>
      <w:r>
        <w:t xml:space="preserve"> has been included with a set of </w:t>
      </w:r>
      <w:r w:rsidRPr="00A62EF9">
        <w:t>guidelin</w:t>
      </w:r>
      <w:r>
        <w:t>es</w:t>
      </w:r>
      <w:r w:rsidRPr="00A62EF9">
        <w:t xml:space="preserve"> for NF certificate updates in special circumstances, certificate management in Slicing, and security aspects in the key management.</w:t>
      </w:r>
    </w:p>
    <w:p w14:paraId="67F531D5" w14:textId="77777777" w:rsidR="0062121E" w:rsidRDefault="0062121E" w:rsidP="0062121E">
      <w:pPr>
        <w:rPr>
          <w:b/>
        </w:rPr>
      </w:pPr>
      <w:r w:rsidRPr="00016B51">
        <w:rPr>
          <w:b/>
        </w:rPr>
        <w:t>References</w:t>
      </w:r>
    </w:p>
    <w:p w14:paraId="4485A7F2" w14:textId="1DEC7556" w:rsidR="0062121E" w:rsidRDefault="0062121E" w:rsidP="0062121E">
      <w:pPr>
        <w:rPr>
          <w:bCs/>
        </w:rPr>
      </w:pPr>
      <w:r w:rsidRPr="001D7E9C">
        <w:rPr>
          <w:bCs/>
        </w:rPr>
        <w:t>Related CRs: set "TSG Status = Approved" in:</w:t>
      </w:r>
      <w:r>
        <w:rPr>
          <w:bCs/>
        </w:rPr>
        <w:br/>
      </w:r>
      <w:hyperlink r:id="rId550" w:history="1">
        <w:r w:rsidRPr="00D82B78">
          <w:rPr>
            <w:rStyle w:val="Hyperlink"/>
            <w:bCs/>
          </w:rPr>
          <w:t>https://portal.3gpp.org/ChangeRequests.aspx?q=1&amp;workitem=990037</w:t>
        </w:r>
      </w:hyperlink>
      <w:r>
        <w:rPr>
          <w:bCs/>
        </w:rPr>
        <w:t xml:space="preserve"> </w:t>
      </w:r>
    </w:p>
    <w:p w14:paraId="5688DA83" w14:textId="77777777" w:rsidR="0062121E" w:rsidRPr="007F5A14" w:rsidRDefault="0062121E" w:rsidP="0062121E">
      <w:pPr>
        <w:pStyle w:val="EW"/>
        <w:rPr>
          <w:lang w:val="nl-NL"/>
        </w:rPr>
      </w:pPr>
      <w:r w:rsidRPr="001D7E9C">
        <w:lastRenderedPageBreak/>
        <w:t>[1]</w:t>
      </w:r>
      <w:r w:rsidRPr="001D7E9C">
        <w:tab/>
        <w:t>TS 33.310: “Network Domain Security (NDS); Authentication Framework (AF)”</w:t>
      </w:r>
    </w:p>
    <w:p w14:paraId="1A1C1B85" w14:textId="5DDA1181" w:rsidR="00B821D4" w:rsidRPr="00B821D4" w:rsidRDefault="00B821D4" w:rsidP="00B821D4">
      <w:pPr>
        <w:pStyle w:val="Heading2"/>
        <w:rPr>
          <w:lang w:eastAsia="en-GB"/>
        </w:rPr>
      </w:pPr>
      <w:bookmarkStart w:id="141" w:name="_Toc171519682"/>
      <w:r>
        <w:rPr>
          <w:lang w:eastAsia="en-GB"/>
        </w:rPr>
        <w:t>21.4</w:t>
      </w:r>
      <w:r>
        <w:rPr>
          <w:lang w:eastAsia="en-GB"/>
        </w:rPr>
        <w:tab/>
      </w:r>
      <w:r w:rsidRPr="00B821D4">
        <w:rPr>
          <w:lang w:eastAsia="en-GB"/>
        </w:rPr>
        <w:t>Security Aspects of the 5G Service Based Architecture Phase 2</w:t>
      </w:r>
      <w:bookmarkEnd w:id="14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7F00142F" w14:textId="77777777" w:rsidTr="00B22AB8">
        <w:trPr>
          <w:trHeight w:val="255"/>
        </w:trPr>
        <w:tc>
          <w:tcPr>
            <w:tcW w:w="757" w:type="dxa"/>
            <w:shd w:val="clear" w:color="auto" w:fill="auto"/>
            <w:tcMar>
              <w:left w:w="28" w:type="dxa"/>
              <w:right w:w="28" w:type="dxa"/>
            </w:tcMar>
          </w:tcPr>
          <w:p w14:paraId="679FB17E"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980022</w:t>
            </w:r>
          </w:p>
        </w:tc>
        <w:tc>
          <w:tcPr>
            <w:tcW w:w="3969" w:type="dxa"/>
            <w:shd w:val="clear" w:color="auto" w:fill="auto"/>
            <w:tcMar>
              <w:left w:w="28" w:type="dxa"/>
              <w:right w:w="28" w:type="dxa"/>
            </w:tcMar>
          </w:tcPr>
          <w:p w14:paraId="74692F6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Aspects of the 5G Service Based Architecture Phase 2 </w:t>
            </w:r>
          </w:p>
        </w:tc>
        <w:tc>
          <w:tcPr>
            <w:tcW w:w="1701" w:type="dxa"/>
            <w:shd w:val="clear" w:color="auto" w:fill="auto"/>
            <w:tcMar>
              <w:left w:w="28" w:type="dxa"/>
              <w:right w:w="28" w:type="dxa"/>
            </w:tcMar>
          </w:tcPr>
          <w:p w14:paraId="024D3DB8"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5G_eSBA_Ph2</w:t>
            </w:r>
          </w:p>
        </w:tc>
        <w:tc>
          <w:tcPr>
            <w:tcW w:w="397" w:type="dxa"/>
            <w:shd w:val="clear" w:color="auto" w:fill="auto"/>
            <w:tcMar>
              <w:left w:w="28" w:type="dxa"/>
              <w:right w:w="28" w:type="dxa"/>
            </w:tcMar>
          </w:tcPr>
          <w:p w14:paraId="68457C8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C657B4" w14:textId="1DD48798" w:rsidR="0062121E" w:rsidRDefault="00E33151" w:rsidP="00B22AB8">
            <w:pPr>
              <w:overflowPunct/>
              <w:autoSpaceDE/>
              <w:autoSpaceDN/>
              <w:adjustRightInd/>
              <w:spacing w:after="0"/>
              <w:textAlignment w:val="auto"/>
            </w:pPr>
            <w:hyperlink r:id="rId551" w:history="1">
              <w:r w:rsidR="007D3634" w:rsidRPr="007D3634">
                <w:rPr>
                  <w:rFonts w:ascii="Calibri" w:hAnsi="Calibri" w:cs="Calibri"/>
                  <w:color w:val="0563C1"/>
                  <w:sz w:val="16"/>
                  <w:szCs w:val="18"/>
                  <w:u w:val="single"/>
                  <w:lang w:eastAsia="en-GB"/>
                </w:rPr>
                <w:t>SP-221145</w:t>
              </w:r>
            </w:hyperlink>
          </w:p>
        </w:tc>
        <w:tc>
          <w:tcPr>
            <w:tcW w:w="2268" w:type="dxa"/>
            <w:shd w:val="clear" w:color="auto" w:fill="auto"/>
            <w:tcMar>
              <w:left w:w="28" w:type="dxa"/>
              <w:right w:w="28" w:type="dxa"/>
            </w:tcMar>
          </w:tcPr>
          <w:p w14:paraId="701F6204"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Anja Jerichow, Nokia </w:t>
            </w:r>
          </w:p>
        </w:tc>
      </w:tr>
    </w:tbl>
    <w:p w14:paraId="41133C18"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SP-240415</w:t>
      </w:r>
      <w:r w:rsidRPr="00016B51">
        <w:rPr>
          <w:lang w:eastAsia="en-GB"/>
        </w:rPr>
        <w:t>.</w:t>
      </w:r>
    </w:p>
    <w:p w14:paraId="19F549A6" w14:textId="77777777" w:rsidR="0062121E" w:rsidRDefault="0062121E" w:rsidP="0062121E">
      <w:pPr>
        <w:rPr>
          <w:lang w:eastAsia="en-GB"/>
        </w:rPr>
      </w:pPr>
      <w:r>
        <w:rPr>
          <w:lang w:eastAsia="en-GB"/>
        </w:rPr>
        <w:t xml:space="preserve">The "Service-Based Architecture" (SBA) framework is the foundation of the 5GC architecture, which allows "Network Functions" (NFs) to consume services of other NFs via the interfaces of the common framework. </w:t>
      </w:r>
    </w:p>
    <w:p w14:paraId="7217327A" w14:textId="77777777" w:rsidR="0062121E" w:rsidRDefault="0062121E" w:rsidP="0062121E">
      <w:pPr>
        <w:rPr>
          <w:lang w:eastAsia="en-GB"/>
        </w:rPr>
      </w:pPr>
      <w:r>
        <w:rPr>
          <w:lang w:eastAsia="en-GB"/>
        </w:rPr>
        <w:t xml:space="preserve">Security has been instrumental for SBA with the OAuth 2.0 authorization framework providing the baseline for consuming services when no static authorization applies. </w:t>
      </w:r>
    </w:p>
    <w:p w14:paraId="7EF875F7" w14:textId="77777777" w:rsidR="0062121E" w:rsidRDefault="0062121E" w:rsidP="0062121E">
      <w:pPr>
        <w:rPr>
          <w:lang w:eastAsia="en-GB"/>
        </w:rPr>
      </w:pPr>
      <w:r>
        <w:rPr>
          <w:lang w:eastAsia="en-GB"/>
        </w:rPr>
        <w:t>For any given NF offering its services to other NFs, permissions to make use of these provided services is needed. The NRF (Network Repository Function) acts as the OAuth 2.0 authorization server granting access by providing access tokens to authorized NFs and/or to any "consumers" that are permitted. In direct communication models, the NF consumer instance is communicating directly with the NRF and the NF producer instance; in indirect communication authorization requests can be delegated to the SCP (Service Communication Proxy).</w:t>
      </w:r>
    </w:p>
    <w:p w14:paraId="1CD28A7B" w14:textId="77777777" w:rsidR="0062121E" w:rsidRDefault="0062121E" w:rsidP="0062121E">
      <w:pPr>
        <w:rPr>
          <w:lang w:eastAsia="en-GB"/>
        </w:rPr>
      </w:pPr>
      <w:r>
        <w:rPr>
          <w:lang w:eastAsia="en-GB"/>
        </w:rPr>
        <w:t xml:space="preserve">Phase 2 of SBA security enhancements studied in TR 33.875 a variety of potential threats possible under various trust model assumptions. </w:t>
      </w:r>
    </w:p>
    <w:p w14:paraId="54174D00" w14:textId="77777777" w:rsidR="0062121E" w:rsidRDefault="0062121E" w:rsidP="0062121E">
      <w:pPr>
        <w:rPr>
          <w:lang w:eastAsia="en-GB"/>
        </w:rPr>
      </w:pPr>
      <w:r>
        <w:rPr>
          <w:lang w:eastAsia="en-GB"/>
        </w:rPr>
        <w:t xml:space="preserve">The normative work on SBA security enhancements focused on updating the security framework by improving against selective threat scenarios in indirect communication. </w:t>
      </w:r>
    </w:p>
    <w:p w14:paraId="1CF1DB4F" w14:textId="77777777" w:rsidR="0062121E" w:rsidRDefault="0062121E" w:rsidP="0062121E">
      <w:pPr>
        <w:rPr>
          <w:lang w:eastAsia="en-GB"/>
        </w:rPr>
      </w:pPr>
      <w:r>
        <w:rPr>
          <w:lang w:eastAsia="en-GB"/>
        </w:rPr>
        <w:t>Rel-18 enhancements related to SBA security include the following updates to TS 33.501 [1].</w:t>
      </w:r>
    </w:p>
    <w:p w14:paraId="0577252B" w14:textId="77777777" w:rsidR="0062121E" w:rsidRDefault="0062121E" w:rsidP="0062121E">
      <w:pPr>
        <w:rPr>
          <w:lang w:eastAsia="en-GB"/>
        </w:rPr>
      </w:pPr>
      <w:r>
        <w:rPr>
          <w:lang w:eastAsia="en-GB"/>
        </w:rPr>
        <w:t>-</w:t>
      </w:r>
      <w:r>
        <w:rPr>
          <w:lang w:eastAsia="en-GB"/>
        </w:rPr>
        <w:tab/>
        <w:t>A clarification on the trust model assuming in indirect communication scenarios that the SCP is trusted to only ask access tokens for NF consumers that have requested a service. This trust is important since the NF service consumer is not able to prove the authenticity of the access token provider (NRF) or the NF service producer when the SCP is the entity requesting an authorization token and handling the service request on behalf of the NF service consumer.</w:t>
      </w:r>
    </w:p>
    <w:p w14:paraId="46D99054" w14:textId="77777777" w:rsidR="0062121E" w:rsidRDefault="0062121E" w:rsidP="0062121E">
      <w:pPr>
        <w:rPr>
          <w:lang w:eastAsia="en-GB"/>
        </w:rPr>
      </w:pPr>
      <w:r>
        <w:rPr>
          <w:lang w:eastAsia="en-GB"/>
        </w:rPr>
        <w:t>-</w:t>
      </w:r>
      <w:r>
        <w:rPr>
          <w:lang w:eastAsia="en-GB"/>
        </w:rPr>
        <w:tab/>
        <w:t>Details are added on handling token-based authorizations for subscribe/unsubscribe to be equal to request/response. Further, it was clarified for notifications that token-based authorization is not used in this release.</w:t>
      </w:r>
    </w:p>
    <w:p w14:paraId="2382B8B7" w14:textId="77777777" w:rsidR="0062121E" w:rsidRDefault="0062121E" w:rsidP="0062121E">
      <w:pPr>
        <w:rPr>
          <w:lang w:eastAsia="en-GB"/>
        </w:rPr>
      </w:pPr>
      <w:r>
        <w:rPr>
          <w:lang w:eastAsia="en-GB"/>
        </w:rPr>
        <w:t>-</w:t>
      </w:r>
      <w:r>
        <w:rPr>
          <w:lang w:eastAsia="en-GB"/>
        </w:rPr>
        <w:tab/>
        <w:t>Validation of parameters in access token requests in hierarchical NRF deployments has been added and the security implications are explained.</w:t>
      </w:r>
    </w:p>
    <w:p w14:paraId="68F501EB" w14:textId="77777777" w:rsidR="0062121E" w:rsidRDefault="0062121E" w:rsidP="0062121E">
      <w:pPr>
        <w:rPr>
          <w:lang w:eastAsia="en-GB"/>
        </w:rPr>
      </w:pPr>
      <w:r>
        <w:rPr>
          <w:lang w:eastAsia="en-GB"/>
        </w:rPr>
        <w:t>-</w:t>
      </w:r>
      <w:r>
        <w:rPr>
          <w:lang w:eastAsia="en-GB"/>
        </w:rPr>
        <w:tab/>
        <w:t>Authorization for slices in inter-slice scenarios was clarified to prevent any malicious entity (for instance a NF Service Consumer) from accessing a slice that it is not authorized to access, or from requesting a service from a slice which it is not authorized to access. Verification of S-NSSAIs is required.</w:t>
      </w:r>
    </w:p>
    <w:p w14:paraId="1A57927A" w14:textId="77777777" w:rsidR="0062121E" w:rsidRDefault="0062121E" w:rsidP="0062121E">
      <w:pPr>
        <w:rPr>
          <w:lang w:eastAsia="en-GB"/>
        </w:rPr>
      </w:pPr>
      <w:r>
        <w:rPr>
          <w:lang w:eastAsia="en-GB"/>
        </w:rPr>
        <w:t>-</w:t>
      </w:r>
      <w:r>
        <w:rPr>
          <w:lang w:eastAsia="en-GB"/>
        </w:rPr>
        <w:tab/>
        <w:t>Validation of NF details against the provided certificate information when requesting access tokens from NRF has been detailed.</w:t>
      </w:r>
    </w:p>
    <w:p w14:paraId="5642265A" w14:textId="7713532E" w:rsidR="0062121E" w:rsidRDefault="0062121E" w:rsidP="0062121E">
      <w:pPr>
        <w:rPr>
          <w:lang w:eastAsia="en-GB"/>
        </w:rPr>
      </w:pPr>
      <w:r>
        <w:rPr>
          <w:lang w:eastAsia="en-GB"/>
        </w:rPr>
        <w:t>Further, some generic SBA security related aspects were added to TS. 33.501such as the SEPP behaviour with respect to the 3GPP-Sbi-Originating-Network-Id header, the clarifications on adding and verifying the source PLMN-ID for SEPP and SCP, and clarifications on the separate handling of N32-c and N32-f including a description on N32-f connection establishment with TLS.</w:t>
      </w:r>
    </w:p>
    <w:p w14:paraId="42C634CB" w14:textId="77777777" w:rsidR="0062121E" w:rsidRDefault="0062121E" w:rsidP="0062121E">
      <w:pPr>
        <w:rPr>
          <w:b/>
        </w:rPr>
      </w:pPr>
      <w:r w:rsidRPr="00016B51">
        <w:rPr>
          <w:b/>
        </w:rPr>
        <w:t>References</w:t>
      </w:r>
    </w:p>
    <w:p w14:paraId="48E43161" w14:textId="485967B5" w:rsidR="0062121E" w:rsidRDefault="0062121E" w:rsidP="0062121E">
      <w:pPr>
        <w:rPr>
          <w:bCs/>
        </w:rPr>
      </w:pPr>
      <w:r w:rsidRPr="001D7E9C">
        <w:rPr>
          <w:bCs/>
        </w:rPr>
        <w:t>Related CRs: set "TSG Status = Approved" in:</w:t>
      </w:r>
      <w:r>
        <w:rPr>
          <w:bCs/>
        </w:rPr>
        <w:br/>
      </w:r>
      <w:hyperlink r:id="rId552" w:history="1">
        <w:r w:rsidRPr="00D82B78">
          <w:rPr>
            <w:rStyle w:val="Hyperlink"/>
            <w:bCs/>
          </w:rPr>
          <w:t>https://portal.3gpp.org/ChangeRequests.aspx?q=1&amp;workitem=990037</w:t>
        </w:r>
      </w:hyperlink>
      <w:r>
        <w:rPr>
          <w:bCs/>
        </w:rPr>
        <w:t xml:space="preserve"> </w:t>
      </w:r>
    </w:p>
    <w:p w14:paraId="49E03D50" w14:textId="77777777" w:rsidR="0062121E" w:rsidRDefault="0062121E" w:rsidP="0062121E">
      <w:pPr>
        <w:pStyle w:val="EW"/>
      </w:pPr>
      <w:r>
        <w:t>[1]</w:t>
      </w:r>
      <w:r>
        <w:tab/>
        <w:t>TS 33.501: "Security architecture and procedures for 5G System".</w:t>
      </w:r>
    </w:p>
    <w:p w14:paraId="54128165" w14:textId="10442C9B" w:rsidR="005B4C70" w:rsidRPr="00B821D4" w:rsidRDefault="005B4C70" w:rsidP="005B4C70">
      <w:pPr>
        <w:pStyle w:val="Heading2"/>
        <w:rPr>
          <w:lang w:eastAsia="en-GB"/>
        </w:rPr>
      </w:pPr>
      <w:bookmarkStart w:id="142" w:name="_Toc171519683"/>
      <w:r>
        <w:rPr>
          <w:lang w:eastAsia="en-GB"/>
        </w:rPr>
        <w:lastRenderedPageBreak/>
        <w:t>21.5</w:t>
      </w:r>
      <w:r>
        <w:rPr>
          <w:lang w:eastAsia="en-GB"/>
        </w:rPr>
        <w:tab/>
      </w:r>
      <w:r w:rsidRPr="005B4C70">
        <w:rPr>
          <w:lang w:eastAsia="en-GB"/>
        </w:rPr>
        <w:t>Service Based Interface Protocol Improvements Release 18</w:t>
      </w:r>
      <w:bookmarkEnd w:id="142"/>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66FD9E9C" w14:textId="77777777" w:rsidTr="005B4C70">
        <w:trPr>
          <w:trHeight w:val="255"/>
        </w:trPr>
        <w:tc>
          <w:tcPr>
            <w:tcW w:w="757" w:type="dxa"/>
            <w:shd w:val="clear" w:color="auto" w:fill="auto"/>
            <w:tcMar>
              <w:left w:w="28" w:type="dxa"/>
              <w:right w:w="28" w:type="dxa"/>
            </w:tcMar>
            <w:hideMark/>
          </w:tcPr>
          <w:p w14:paraId="3FC85A0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960052</w:t>
            </w:r>
          </w:p>
        </w:tc>
        <w:tc>
          <w:tcPr>
            <w:tcW w:w="3969" w:type="dxa"/>
            <w:shd w:val="clear" w:color="auto" w:fill="auto"/>
            <w:tcMar>
              <w:left w:w="28" w:type="dxa"/>
              <w:right w:w="28" w:type="dxa"/>
            </w:tcMar>
            <w:hideMark/>
          </w:tcPr>
          <w:p w14:paraId="0432C186"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Based Interface Protocol Improvements Release 18 </w:t>
            </w:r>
          </w:p>
        </w:tc>
        <w:tc>
          <w:tcPr>
            <w:tcW w:w="1587" w:type="dxa"/>
            <w:shd w:val="clear" w:color="auto" w:fill="auto"/>
            <w:tcMar>
              <w:left w:w="28" w:type="dxa"/>
              <w:right w:w="28" w:type="dxa"/>
            </w:tcMar>
            <w:hideMark/>
          </w:tcPr>
          <w:p w14:paraId="2A36D246"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SBIProtoc18</w:t>
            </w:r>
          </w:p>
        </w:tc>
        <w:tc>
          <w:tcPr>
            <w:tcW w:w="397" w:type="dxa"/>
            <w:shd w:val="clear" w:color="auto" w:fill="auto"/>
            <w:tcMar>
              <w:left w:w="28" w:type="dxa"/>
              <w:right w:w="28" w:type="dxa"/>
            </w:tcMar>
            <w:hideMark/>
          </w:tcPr>
          <w:p w14:paraId="142DA1CC"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5A4C4D5" w14:textId="0DDC43EA" w:rsidR="005B4C70"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53"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D20024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20D5BC8D" w14:textId="77777777" w:rsidTr="005B4C70">
        <w:trPr>
          <w:trHeight w:val="255"/>
        </w:trPr>
        <w:tc>
          <w:tcPr>
            <w:tcW w:w="757" w:type="dxa"/>
            <w:shd w:val="clear" w:color="auto" w:fill="auto"/>
            <w:tcMar>
              <w:left w:w="28" w:type="dxa"/>
              <w:right w:w="28" w:type="dxa"/>
            </w:tcMar>
            <w:hideMark/>
          </w:tcPr>
          <w:p w14:paraId="2ABAC23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960001</w:t>
            </w:r>
          </w:p>
        </w:tc>
        <w:tc>
          <w:tcPr>
            <w:tcW w:w="3969" w:type="dxa"/>
            <w:shd w:val="clear" w:color="auto" w:fill="auto"/>
            <w:tcMar>
              <w:left w:w="28" w:type="dxa"/>
              <w:right w:w="28" w:type="dxa"/>
            </w:tcMar>
            <w:hideMark/>
          </w:tcPr>
          <w:p w14:paraId="59BA191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SBIProtoc18</w:t>
            </w:r>
          </w:p>
        </w:tc>
        <w:tc>
          <w:tcPr>
            <w:tcW w:w="1587" w:type="dxa"/>
            <w:shd w:val="clear" w:color="auto" w:fill="auto"/>
            <w:tcMar>
              <w:left w:w="28" w:type="dxa"/>
              <w:right w:w="28" w:type="dxa"/>
            </w:tcMar>
            <w:hideMark/>
          </w:tcPr>
          <w:p w14:paraId="53606D8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3556B16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59E0A2B2" w14:textId="0F9A2E7B" w:rsidR="005B4C70"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54"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19CE5E2F"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1C438B90" w14:textId="77777777" w:rsidTr="005B4C70">
        <w:trPr>
          <w:trHeight w:val="255"/>
        </w:trPr>
        <w:tc>
          <w:tcPr>
            <w:tcW w:w="757" w:type="dxa"/>
            <w:shd w:val="clear" w:color="auto" w:fill="auto"/>
            <w:tcMar>
              <w:left w:w="28" w:type="dxa"/>
              <w:right w:w="28" w:type="dxa"/>
            </w:tcMar>
            <w:hideMark/>
          </w:tcPr>
          <w:p w14:paraId="42AF2FD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960060</w:t>
            </w:r>
          </w:p>
        </w:tc>
        <w:tc>
          <w:tcPr>
            <w:tcW w:w="3969" w:type="dxa"/>
            <w:shd w:val="clear" w:color="auto" w:fill="auto"/>
            <w:tcMar>
              <w:left w:w="28" w:type="dxa"/>
              <w:right w:w="28" w:type="dxa"/>
            </w:tcMar>
            <w:hideMark/>
          </w:tcPr>
          <w:p w14:paraId="55CAEA9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SBIProtoc18</w:t>
            </w:r>
          </w:p>
        </w:tc>
        <w:tc>
          <w:tcPr>
            <w:tcW w:w="1587" w:type="dxa"/>
            <w:shd w:val="clear" w:color="auto" w:fill="auto"/>
            <w:tcMar>
              <w:left w:w="28" w:type="dxa"/>
              <w:right w:w="28" w:type="dxa"/>
            </w:tcMar>
            <w:hideMark/>
          </w:tcPr>
          <w:p w14:paraId="6495EE5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66E50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A3FF65E" w14:textId="7A4A3060" w:rsidR="005B4C70"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55"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2DB79D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bl>
    <w:p w14:paraId="226FE1FE" w14:textId="77777777" w:rsidR="005B4C70" w:rsidRDefault="005B4C70" w:rsidP="005B4C70">
      <w:pPr>
        <w:rPr>
          <w:lang w:eastAsia="en-GB"/>
        </w:rPr>
      </w:pPr>
      <w:r w:rsidRPr="00F218E6">
        <w:rPr>
          <w:rStyle w:val="EditorsNoteChar"/>
        </w:rPr>
        <w:t>Editor’s note: summary not yet provided</w:t>
      </w:r>
      <w:r>
        <w:rPr>
          <w:lang w:eastAsia="en-GB"/>
        </w:rPr>
        <w:t>.</w:t>
      </w:r>
    </w:p>
    <w:p w14:paraId="3B7B3307" w14:textId="77777777" w:rsidR="005E4308" w:rsidRDefault="005E4308" w:rsidP="005B4C70"/>
    <w:p w14:paraId="58BBB79C" w14:textId="4EC99A16" w:rsidR="00296196" w:rsidRDefault="00296196" w:rsidP="00296196">
      <w:pPr>
        <w:pStyle w:val="Heading1"/>
        <w:rPr>
          <w:lang w:eastAsia="en-GB"/>
        </w:rPr>
      </w:pPr>
      <w:bookmarkStart w:id="143" w:name="_Toc171519684"/>
      <w:r>
        <w:rPr>
          <w:lang w:eastAsia="en-GB"/>
        </w:rPr>
        <w:t>2</w:t>
      </w:r>
      <w:r w:rsidR="00B821D4">
        <w:rPr>
          <w:lang w:eastAsia="en-GB"/>
        </w:rPr>
        <w:t>2</w:t>
      </w:r>
      <w:r>
        <w:rPr>
          <w:lang w:eastAsia="en-GB"/>
        </w:rPr>
        <w:tab/>
        <w:t>Security</w:t>
      </w:r>
      <w:r w:rsidR="00B821D4">
        <w:rPr>
          <w:lang w:eastAsia="en-GB"/>
        </w:rPr>
        <w:t>-centric</w:t>
      </w:r>
      <w:r>
        <w:rPr>
          <w:lang w:eastAsia="en-GB"/>
        </w:rPr>
        <w:t xml:space="preserve"> aspects</w:t>
      </w:r>
      <w:bookmarkEnd w:id="143"/>
    </w:p>
    <w:p w14:paraId="36A3731D" w14:textId="17C6E9D3" w:rsidR="00B821D4" w:rsidRPr="00B821D4" w:rsidRDefault="00B821D4" w:rsidP="00B821D4">
      <w:pPr>
        <w:pStyle w:val="Heading2"/>
        <w:rPr>
          <w:lang w:eastAsia="en-GB"/>
        </w:rPr>
      </w:pPr>
      <w:bookmarkStart w:id="144" w:name="_Toc171519685"/>
      <w:r>
        <w:rPr>
          <w:lang w:eastAsia="en-GB"/>
        </w:rPr>
        <w:t>22.1</w:t>
      </w:r>
      <w:r>
        <w:rPr>
          <w:lang w:eastAsia="en-GB"/>
        </w:rPr>
        <w:tab/>
      </w:r>
      <w:r w:rsidRPr="00B821D4">
        <w:rPr>
          <w:lang w:eastAsia="en-GB"/>
        </w:rPr>
        <w:t>IETF DTLS protocol profile for AKMA and GBA</w:t>
      </w:r>
      <w:bookmarkEnd w:id="144"/>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0782F" w:rsidRPr="00EF7FBB" w14:paraId="4CF4C168" w14:textId="77777777" w:rsidTr="00B0782F">
        <w:trPr>
          <w:trHeight w:val="255"/>
        </w:trPr>
        <w:tc>
          <w:tcPr>
            <w:tcW w:w="757" w:type="dxa"/>
            <w:shd w:val="clear" w:color="auto" w:fill="auto"/>
            <w:tcMar>
              <w:left w:w="28" w:type="dxa"/>
              <w:right w:w="28" w:type="dxa"/>
            </w:tcMar>
          </w:tcPr>
          <w:p w14:paraId="53F891D0"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980021</w:t>
            </w:r>
          </w:p>
        </w:tc>
        <w:tc>
          <w:tcPr>
            <w:tcW w:w="3969" w:type="dxa"/>
            <w:shd w:val="clear" w:color="auto" w:fill="auto"/>
            <w:tcMar>
              <w:left w:w="28" w:type="dxa"/>
              <w:right w:w="28" w:type="dxa"/>
            </w:tcMar>
          </w:tcPr>
          <w:p w14:paraId="01FEBAB9" w14:textId="77777777" w:rsidR="00B0782F" w:rsidRPr="00EF7FBB" w:rsidRDefault="00B0782F"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DTLS protocol profile for AKMA and GBA </w:t>
            </w:r>
          </w:p>
        </w:tc>
        <w:tc>
          <w:tcPr>
            <w:tcW w:w="1701" w:type="dxa"/>
            <w:shd w:val="clear" w:color="auto" w:fill="auto"/>
            <w:tcMar>
              <w:left w:w="28" w:type="dxa"/>
              <w:right w:w="28" w:type="dxa"/>
            </w:tcMar>
          </w:tcPr>
          <w:p w14:paraId="244DFCBD"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eastAsia="en-GB"/>
              </w:rPr>
              <w:t>AKMA_GBA_DTLS</w:t>
            </w:r>
          </w:p>
        </w:tc>
        <w:tc>
          <w:tcPr>
            <w:tcW w:w="397" w:type="dxa"/>
            <w:shd w:val="clear" w:color="auto" w:fill="auto"/>
            <w:tcMar>
              <w:left w:w="28" w:type="dxa"/>
              <w:right w:w="28" w:type="dxa"/>
            </w:tcMar>
          </w:tcPr>
          <w:p w14:paraId="5EE5949C"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8830D20" w14:textId="1B7919A4" w:rsidR="00B0782F" w:rsidRDefault="00E33151" w:rsidP="00BF5369">
            <w:pPr>
              <w:overflowPunct/>
              <w:autoSpaceDE/>
              <w:autoSpaceDN/>
              <w:adjustRightInd/>
              <w:spacing w:after="0"/>
              <w:textAlignment w:val="auto"/>
            </w:pPr>
            <w:hyperlink r:id="rId556" w:history="1">
              <w:r w:rsidR="007D3634" w:rsidRPr="007D3634">
                <w:rPr>
                  <w:rFonts w:ascii="Calibri" w:hAnsi="Calibri" w:cs="Calibri"/>
                  <w:color w:val="0563C1"/>
                  <w:sz w:val="16"/>
                  <w:szCs w:val="18"/>
                  <w:u w:val="single"/>
                  <w:lang w:eastAsia="en-GB"/>
                </w:rPr>
                <w:t>SP-221143</w:t>
              </w:r>
            </w:hyperlink>
          </w:p>
        </w:tc>
        <w:tc>
          <w:tcPr>
            <w:tcW w:w="2268" w:type="dxa"/>
            <w:shd w:val="clear" w:color="auto" w:fill="auto"/>
            <w:tcMar>
              <w:left w:w="28" w:type="dxa"/>
              <w:right w:w="28" w:type="dxa"/>
            </w:tcMar>
          </w:tcPr>
          <w:p w14:paraId="469B400B" w14:textId="77777777" w:rsidR="00B0782F" w:rsidRPr="00EF7FBB" w:rsidRDefault="00B0782F"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yuze, ZTE </w:t>
            </w:r>
          </w:p>
        </w:tc>
      </w:tr>
    </w:tbl>
    <w:p w14:paraId="56796776" w14:textId="7242C696" w:rsidR="00B0782F" w:rsidRDefault="00B0782F" w:rsidP="00B0782F">
      <w:pPr>
        <w:rPr>
          <w:lang w:eastAsia="en-GB"/>
        </w:rPr>
      </w:pPr>
      <w:r w:rsidRPr="00B0782F">
        <w:rPr>
          <w:lang w:eastAsia="en-GB"/>
        </w:rPr>
        <w:t>Summary based on the input provided by ZTE in SP-240189.</w:t>
      </w:r>
    </w:p>
    <w:p w14:paraId="0710D5FF" w14:textId="77777777" w:rsidR="00B0782F" w:rsidRDefault="00B0782F" w:rsidP="00B0782F">
      <w:pPr>
        <w:rPr>
          <w:lang w:eastAsia="en-GB"/>
        </w:rPr>
      </w:pPr>
      <w:r>
        <w:rPr>
          <w:lang w:eastAsia="en-GB"/>
        </w:rPr>
        <w:t>IETF DTLS is currently specified as one choice for providing security for the Lightweight M2M standard. The work on IETF DTLS protocol profile for AKMA and GBA provides the details on how to provide secure DTLS connection between the UE and an Application Function (AF) in the network.</w:t>
      </w:r>
    </w:p>
    <w:p w14:paraId="72622B12" w14:textId="77777777" w:rsidR="00B0782F" w:rsidRDefault="00B0782F" w:rsidP="00B0782F">
      <w:pPr>
        <w:rPr>
          <w:lang w:eastAsia="en-GB"/>
        </w:rPr>
      </w:pPr>
      <w:r>
        <w:rPr>
          <w:lang w:eastAsia="en-GB"/>
        </w:rPr>
        <w:t xml:space="preserve">The AKMA WID [1] introduced a method of generating keys (AKMA key) to be used between a UE and an Application Function (AF) in the network. The AKMA DTLS protocol profiles provides the details on how to use the newly introduced AKMA key to provide secure DTLS connection between the UE and an Application Function (AF) in the network. The specification of the profiles is based on the AKMA TLS protocol profiles specified in TS 33.535[1]. </w:t>
      </w:r>
    </w:p>
    <w:p w14:paraId="3B1B502B" w14:textId="77777777" w:rsidR="00B0782F" w:rsidRDefault="00B0782F" w:rsidP="00B0782F">
      <w:pPr>
        <w:rPr>
          <w:lang w:eastAsia="en-GB"/>
        </w:rPr>
      </w:pPr>
      <w:r>
        <w:rPr>
          <w:lang w:eastAsia="en-GB"/>
        </w:rPr>
        <w:t xml:space="preserve">The GBA WID [2] introduced a method of generating keys (GBA key) to be used between a UE and a Network Application Function (NAF) in the network. The GBA DTLS protocol profiles provides the details on how to use the newly introduced GBA key to provide secure DTLS connection between the UE and a Network Application Function (NAF) in the network. The specification of the profiles is based on the GBA TLS protocol profiles specified in TS 33.220[2]. </w:t>
      </w:r>
    </w:p>
    <w:p w14:paraId="21DF5A90" w14:textId="77777777" w:rsidR="00B0782F" w:rsidRDefault="00B0782F" w:rsidP="00B0782F">
      <w:pPr>
        <w:rPr>
          <w:lang w:eastAsia="en-GB"/>
        </w:rPr>
      </w:pPr>
      <w:r>
        <w:rPr>
          <w:lang w:eastAsia="en-GB"/>
        </w:rPr>
        <w:t>Since the AKMA feature is deemed as a successor of these systems, the work is launched by SA3 without the involvement of stage 1.The stage 2 of the AKMA DTLS protocol profiles work is specified in TS 33.535 [1] while  GBA DTLS protocol profiles work is specified in TS 33.220 [2]. There is no new work in the stage 3 compare to the AKMA TLS and GBA TLS related work.</w:t>
      </w:r>
    </w:p>
    <w:p w14:paraId="11E27A78" w14:textId="77777777" w:rsidR="00B0782F" w:rsidRDefault="00B0782F" w:rsidP="00B0782F">
      <w:pPr>
        <w:rPr>
          <w:b/>
        </w:rPr>
      </w:pPr>
      <w:r>
        <w:rPr>
          <w:b/>
        </w:rPr>
        <w:t>References</w:t>
      </w:r>
      <w:r>
        <w:t xml:space="preserve"> </w:t>
      </w:r>
    </w:p>
    <w:p w14:paraId="388110F4" w14:textId="213FF02A" w:rsidR="00B0782F" w:rsidRDefault="00B0782F" w:rsidP="00B0782F">
      <w:pPr>
        <w:rPr>
          <w:lang w:eastAsia="en-GB"/>
        </w:rPr>
      </w:pPr>
      <w:r>
        <w:rPr>
          <w:lang w:eastAsia="en-GB"/>
        </w:rPr>
        <w:t xml:space="preserve">Related CRs: set "TSG Status = Approved" in: </w:t>
      </w:r>
      <w:r w:rsidR="00F3325A">
        <w:rPr>
          <w:lang w:eastAsia="en-GB"/>
        </w:rPr>
        <w:br/>
      </w:r>
      <w:hyperlink r:id="rId557" w:history="1">
        <w:r w:rsidR="00F3325A" w:rsidRPr="001571AA">
          <w:rPr>
            <w:rStyle w:val="Hyperlink"/>
          </w:rPr>
          <w:t>https://portal.3gpp.org/ChangeRequests.aspx?q=1&amp;workitem=980021</w:t>
        </w:r>
      </w:hyperlink>
      <w:r w:rsidR="00F3325A">
        <w:t xml:space="preserve"> </w:t>
      </w:r>
    </w:p>
    <w:p w14:paraId="4A7445CB" w14:textId="77777777" w:rsidR="00B0782F" w:rsidRDefault="00B0782F" w:rsidP="00B0782F">
      <w:pPr>
        <w:pStyle w:val="EW"/>
      </w:pPr>
      <w:r>
        <w:t>[</w:t>
      </w:r>
      <w:r>
        <w:rPr>
          <w:rFonts w:eastAsia="SimSun" w:hint="eastAsia"/>
          <w:lang w:val="en-US" w:eastAsia="zh-CN"/>
        </w:rPr>
        <w:t>1</w:t>
      </w:r>
      <w:r>
        <w:t>]</w:t>
      </w:r>
      <w:r>
        <w:tab/>
        <w:t>TS 33.535: "Authentication and Key Management for Applications (AKMA) based on 3GPP credentials in the 5G System (5GS)"</w:t>
      </w:r>
    </w:p>
    <w:p w14:paraId="05BE30E1" w14:textId="4341D05E" w:rsidR="00B0782F" w:rsidRDefault="00B0782F" w:rsidP="00B0782F">
      <w:pPr>
        <w:pStyle w:val="EW"/>
      </w:pPr>
      <w:r>
        <w:t>[</w:t>
      </w:r>
      <w:r>
        <w:rPr>
          <w:rFonts w:eastAsia="SimSun" w:hint="eastAsia"/>
          <w:lang w:val="en-US" w:eastAsia="zh-CN"/>
        </w:rPr>
        <w:t>2</w:t>
      </w:r>
      <w:r>
        <w:t>]</w:t>
      </w:r>
      <w:r>
        <w:tab/>
        <w:t xml:space="preserve">TS </w:t>
      </w:r>
      <w:r>
        <w:rPr>
          <w:rFonts w:eastAsia="SimSun" w:hint="eastAsia"/>
          <w:lang w:val="en-US" w:eastAsia="zh-CN"/>
        </w:rPr>
        <w:t>33</w:t>
      </w:r>
      <w:r>
        <w:t>.</w:t>
      </w:r>
      <w:r>
        <w:rPr>
          <w:rFonts w:eastAsia="SimSun" w:hint="eastAsia"/>
          <w:lang w:val="en-US" w:eastAsia="zh-CN"/>
        </w:rPr>
        <w:t>220</w:t>
      </w:r>
      <w:r>
        <w:t>: "</w:t>
      </w:r>
      <w:r>
        <w:rPr>
          <w:rFonts w:hint="eastAsia"/>
        </w:rPr>
        <w:t>Generic Authentication Architecture (GAA);Generic Bootstrapping Architecture (GBA)</w:t>
      </w:r>
      <w:r>
        <w:t>"</w:t>
      </w:r>
    </w:p>
    <w:p w14:paraId="3BED64D7" w14:textId="163F0452" w:rsidR="00B821D4" w:rsidRPr="00B821D4" w:rsidRDefault="00B821D4" w:rsidP="00B821D4">
      <w:pPr>
        <w:pStyle w:val="Heading2"/>
        <w:rPr>
          <w:lang w:eastAsia="en-GB"/>
        </w:rPr>
      </w:pPr>
      <w:bookmarkStart w:id="145" w:name="_Toc171519686"/>
      <w:r>
        <w:rPr>
          <w:lang w:eastAsia="en-GB"/>
        </w:rPr>
        <w:t>22.2</w:t>
      </w:r>
      <w:r>
        <w:rPr>
          <w:lang w:eastAsia="en-GB"/>
        </w:rPr>
        <w:tab/>
      </w:r>
      <w:r w:rsidRPr="00B821D4">
        <w:rPr>
          <w:lang w:eastAsia="en-GB"/>
        </w:rPr>
        <w:t>IETF OSCORE protocol profiles for GBA and AKMA</w:t>
      </w:r>
      <w:bookmarkEnd w:id="145"/>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30"/>
        <w:gridCol w:w="1927"/>
        <w:gridCol w:w="392"/>
        <w:gridCol w:w="836"/>
        <w:gridCol w:w="2204"/>
      </w:tblGrid>
      <w:tr w:rsidR="00E37AEB" w:rsidRPr="00EF7FBB" w14:paraId="6FB8772C" w14:textId="77777777" w:rsidTr="00E37AEB">
        <w:trPr>
          <w:trHeight w:val="255"/>
        </w:trPr>
        <w:tc>
          <w:tcPr>
            <w:tcW w:w="757" w:type="dxa"/>
            <w:shd w:val="clear" w:color="auto" w:fill="auto"/>
            <w:tcMar>
              <w:left w:w="28" w:type="dxa"/>
              <w:right w:w="28" w:type="dxa"/>
            </w:tcMar>
            <w:hideMark/>
          </w:tcPr>
          <w:p w14:paraId="07800FA1"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980023</w:t>
            </w:r>
          </w:p>
        </w:tc>
        <w:tc>
          <w:tcPr>
            <w:tcW w:w="3969" w:type="dxa"/>
            <w:shd w:val="clear" w:color="auto" w:fill="auto"/>
            <w:tcMar>
              <w:left w:w="28" w:type="dxa"/>
              <w:right w:w="28" w:type="dxa"/>
            </w:tcMar>
            <w:hideMark/>
          </w:tcPr>
          <w:p w14:paraId="56E459C5" w14:textId="77777777" w:rsidR="00E37AEB" w:rsidRPr="00EF7FBB" w:rsidRDefault="00E37AE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OSCORE protocol profiles for GBA and AKMA </w:t>
            </w:r>
          </w:p>
        </w:tc>
        <w:tc>
          <w:tcPr>
            <w:tcW w:w="1701" w:type="dxa"/>
            <w:shd w:val="clear" w:color="auto" w:fill="auto"/>
            <w:tcMar>
              <w:left w:w="28" w:type="dxa"/>
              <w:right w:w="28" w:type="dxa"/>
            </w:tcMar>
            <w:hideMark/>
          </w:tcPr>
          <w:p w14:paraId="1154C2F2" w14:textId="425A0456" w:rsidR="00E37AEB" w:rsidRPr="00EF7FBB" w:rsidRDefault="00E37AE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AKMA_GBA_OSCORE</w:t>
            </w:r>
          </w:p>
        </w:tc>
        <w:tc>
          <w:tcPr>
            <w:tcW w:w="397" w:type="dxa"/>
            <w:shd w:val="clear" w:color="auto" w:fill="auto"/>
            <w:tcMar>
              <w:left w:w="28" w:type="dxa"/>
              <w:right w:w="28" w:type="dxa"/>
            </w:tcMar>
            <w:hideMark/>
          </w:tcPr>
          <w:p w14:paraId="7BC7725C"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D7B3952" w14:textId="2514F237" w:rsidR="00E37AEB"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558" w:history="1">
              <w:r w:rsidR="007D3634" w:rsidRPr="007D3634">
                <w:rPr>
                  <w:rFonts w:ascii="Calibri" w:hAnsi="Calibri" w:cs="Calibri"/>
                  <w:color w:val="0563C1"/>
                  <w:sz w:val="16"/>
                  <w:szCs w:val="18"/>
                  <w:u w:val="single"/>
                  <w:lang w:eastAsia="en-GB"/>
                </w:rPr>
                <w:t>SP-221146</w:t>
              </w:r>
            </w:hyperlink>
          </w:p>
        </w:tc>
        <w:tc>
          <w:tcPr>
            <w:tcW w:w="2268" w:type="dxa"/>
            <w:shd w:val="clear" w:color="auto" w:fill="auto"/>
            <w:tcMar>
              <w:left w:w="28" w:type="dxa"/>
              <w:right w:w="28" w:type="dxa"/>
            </w:tcMar>
            <w:hideMark/>
          </w:tcPr>
          <w:p w14:paraId="6B52C90A" w14:textId="77777777" w:rsidR="00E37AEB" w:rsidRPr="00EF7FBB" w:rsidRDefault="00E37AE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Tsiatsis, Vlasios, Ericsson </w:t>
            </w:r>
          </w:p>
        </w:tc>
      </w:tr>
    </w:tbl>
    <w:p w14:paraId="0A9DC853" w14:textId="03FCD839" w:rsidR="00E37AEB" w:rsidRDefault="00E37AEB" w:rsidP="00E37AEB">
      <w:pPr>
        <w:rPr>
          <w:lang w:eastAsia="en-GB"/>
        </w:rPr>
      </w:pPr>
      <w:r w:rsidRPr="00652D0A">
        <w:rPr>
          <w:lang w:eastAsia="en-GB"/>
        </w:rPr>
        <w:t xml:space="preserve">Summary based on the input provided by </w:t>
      </w:r>
      <w:r w:rsidRPr="00E37AEB">
        <w:rPr>
          <w:lang w:eastAsia="en-GB"/>
        </w:rPr>
        <w:t>Ericsson</w:t>
      </w:r>
      <w:r>
        <w:rPr>
          <w:lang w:eastAsia="en-GB"/>
        </w:rPr>
        <w:t xml:space="preserve"> </w:t>
      </w:r>
      <w:r w:rsidRPr="00652D0A">
        <w:rPr>
          <w:lang w:eastAsia="en-GB"/>
        </w:rPr>
        <w:t xml:space="preserve">in </w:t>
      </w:r>
      <w:r w:rsidRPr="00E37AEB">
        <w:rPr>
          <w:lang w:eastAsia="en-GB"/>
        </w:rPr>
        <w:t>SP-231655</w:t>
      </w:r>
      <w:r w:rsidRPr="00652D0A">
        <w:rPr>
          <w:lang w:eastAsia="en-GB"/>
        </w:rPr>
        <w:t>.</w:t>
      </w:r>
    </w:p>
    <w:p w14:paraId="10660A99" w14:textId="77777777" w:rsidR="00E37AEB" w:rsidRDefault="00E37AEB" w:rsidP="00E37AEB">
      <w:r w:rsidRPr="00E20089">
        <w:t xml:space="preserve">The </w:t>
      </w:r>
      <w:r>
        <w:t>Generic Bootstrap Architecture (</w:t>
      </w:r>
      <w:r w:rsidRPr="00E20089">
        <w:t>GBA</w:t>
      </w:r>
      <w:r>
        <w:t>)</w:t>
      </w:r>
      <w:r w:rsidRPr="00E20089">
        <w:t xml:space="preserve"> and </w:t>
      </w:r>
      <w:r>
        <w:t xml:space="preserve">the </w:t>
      </w:r>
      <w:r w:rsidRPr="00A3252E">
        <w:t>Authentication and Key Management for Applications (AKMA)</w:t>
      </w:r>
      <w:r w:rsidRPr="00E20089">
        <w:t xml:space="preserve"> </w:t>
      </w:r>
      <w:r>
        <w:t xml:space="preserve">features </w:t>
      </w:r>
      <w:r w:rsidRPr="00E20089">
        <w:t>enable a U</w:t>
      </w:r>
      <w:r>
        <w:t xml:space="preserve">ser </w:t>
      </w:r>
      <w:r w:rsidRPr="00E20089">
        <w:t>E</w:t>
      </w:r>
      <w:r>
        <w:t>quipment (UE)</w:t>
      </w:r>
      <w:r w:rsidRPr="00E20089">
        <w:t xml:space="preserve"> and an (Network) Application Function </w:t>
      </w:r>
      <w:r>
        <w:t xml:space="preserve">or (N)AF </w:t>
      </w:r>
      <w:r w:rsidRPr="00E20089">
        <w:t xml:space="preserve">to </w:t>
      </w:r>
      <w:r>
        <w:t xml:space="preserve">authenticate each other and </w:t>
      </w:r>
      <w:r w:rsidRPr="00E20089">
        <w:t xml:space="preserve">share a common secret key after an application session establishment procedure. </w:t>
      </w:r>
      <w:r>
        <w:t xml:space="preserve">Both GBA and AKMA are application frameworks which require a specific application protocol (called Ua in GBA and Ua* in AKMA) which uses this shared </w:t>
      </w:r>
      <w:r>
        <w:lastRenderedPageBreak/>
        <w:t xml:space="preserve">key for authentication or security establishment. This work item specified the Internet Engineering Task Force (IETF) </w:t>
      </w:r>
      <w:r w:rsidRPr="00A750D8">
        <w:t>Object Security for Constrained RESTful Environments (OSCORE)</w:t>
      </w:r>
      <w:r>
        <w:t xml:space="preserve"> as an application protocol for GBA and AKMA. </w:t>
      </w:r>
    </w:p>
    <w:p w14:paraId="6B74F2FB" w14:textId="77777777" w:rsidR="00E37AEB" w:rsidRDefault="00E37AEB" w:rsidP="00E37AEB">
      <w:r>
        <w:t xml:space="preserve">Both GBA and AKMA include a generic application session procedure between a UE and a (N)AF. The UE provides some parameters to the (N)AF only known to the UE and the network functions, the Bootstrapping Server Function (BSF) in GBA and the AKMA Anchor Function (AAnF) in AKMA. After the application session request by the UE, the (N)AF requests a shared key from the network (the BSF in GBA or the AAnF in AKMA) using the parameters of the application session request provided by the UE. The network (BSF or AAnF) responds with a shared key and potentially other parameters to the (N)AF. Then the UE and (N)AF use the shared key for authentication of each other and for other purposes such as encrypted channel establishment. The interactions between the UE and (N)AF are specified in GBA and AKMA in a generic way assuming a carrier application protocol (Ua for GBA and Ua* for AKMA) for the parameters of the application session request from the UE to the (N)AF and potentially for any response parameters for the application session response from the (N)AF to the UE. </w:t>
      </w:r>
    </w:p>
    <w:p w14:paraId="009A87D7" w14:textId="77777777" w:rsidR="00E37AEB" w:rsidRPr="00E831A0" w:rsidRDefault="00E37AEB" w:rsidP="00E37AEB">
      <w:r>
        <w:t>The integration of OSCORE as an application protocol included the specification of the application session request/response between the UE and the (N)AF for both GBA and AKMA procedures, in other words this work item specified OSCORE as a Ua protocol for GBA and a Ua* protocol for AKMA. The key shared between the UE and (N)AF along with a set of OSCORE parameters is used for bootstrapping the OSCORE Master Secret Key for the protection of the communication between the UE and (N)AF.</w:t>
      </w:r>
    </w:p>
    <w:p w14:paraId="6CA34BD1" w14:textId="77777777" w:rsidR="00E37AEB" w:rsidRPr="00016B51" w:rsidRDefault="00E37AEB" w:rsidP="00E37AEB">
      <w:pPr>
        <w:rPr>
          <w:b/>
        </w:rPr>
      </w:pPr>
      <w:r w:rsidRPr="00016B51">
        <w:rPr>
          <w:b/>
        </w:rPr>
        <w:t>References</w:t>
      </w:r>
    </w:p>
    <w:p w14:paraId="150DEE7E" w14:textId="3513CA32" w:rsidR="007B15F0" w:rsidRDefault="007B15F0" w:rsidP="007B15F0">
      <w:pPr>
        <w:rPr>
          <w:lang w:eastAsia="en-GB"/>
        </w:rPr>
      </w:pPr>
      <w:r>
        <w:rPr>
          <w:lang w:eastAsia="en-GB"/>
        </w:rPr>
        <w:t xml:space="preserve">List of related CRs: select "TSG Status = Approved" in: </w:t>
      </w:r>
      <w:hyperlink r:id="rId559" w:history="1">
        <w:r>
          <w:rPr>
            <w:rStyle w:val="Hyperlink"/>
            <w:lang w:eastAsia="en-GB"/>
          </w:rPr>
          <w:t>https://portal.3gpp.org/ChangeRequests.aspx?q=1&amp;workitem=980023</w:t>
        </w:r>
      </w:hyperlink>
      <w:r>
        <w:rPr>
          <w:lang w:eastAsia="en-GB"/>
        </w:rPr>
        <w:t xml:space="preserve"> </w:t>
      </w:r>
    </w:p>
    <w:p w14:paraId="4FA08F1B" w14:textId="490044D7" w:rsidR="00E37AEB" w:rsidRDefault="00E37AEB" w:rsidP="00E37AEB">
      <w:pPr>
        <w:pStyle w:val="EW"/>
      </w:pPr>
      <w:r w:rsidRPr="00016B51">
        <w:t>[1]</w:t>
      </w:r>
      <w:r w:rsidRPr="00016B51">
        <w:tab/>
      </w:r>
      <w:r w:rsidR="0078318F">
        <w:t>TS</w:t>
      </w:r>
      <w:r w:rsidRPr="006D6062">
        <w:t> </w:t>
      </w:r>
      <w:r>
        <w:t>2</w:t>
      </w:r>
      <w:r w:rsidRPr="006D6062">
        <w:t>3.</w:t>
      </w:r>
      <w:r>
        <w:t>501</w:t>
      </w:r>
      <w:r w:rsidRPr="006D6062">
        <w:t xml:space="preserve">: </w:t>
      </w:r>
      <w:r w:rsidRPr="00142A03">
        <w:t>"</w:t>
      </w:r>
      <w:r w:rsidRPr="006D6062">
        <w:t>System architecture for the 5G System (5GS)"</w:t>
      </w:r>
      <w:r>
        <w:t>.</w:t>
      </w:r>
    </w:p>
    <w:p w14:paraId="5D9ED427" w14:textId="6BE136AD" w:rsidR="00E37AEB" w:rsidRDefault="00E37AEB" w:rsidP="00E37AEB">
      <w:pPr>
        <w:pStyle w:val="EW"/>
      </w:pPr>
      <w:r w:rsidRPr="00142A03">
        <w:t>[</w:t>
      </w:r>
      <w:r>
        <w:t>2</w:t>
      </w:r>
      <w:r w:rsidRPr="00142A03">
        <w:t>]</w:t>
      </w:r>
      <w:r w:rsidRPr="00142A03">
        <w:tab/>
      </w:r>
      <w:r w:rsidR="0078318F">
        <w:t>TS</w:t>
      </w:r>
      <w:r w:rsidRPr="00142A03">
        <w:t> 33.</w:t>
      </w:r>
      <w:r>
        <w:t>501</w:t>
      </w:r>
      <w:r w:rsidRPr="00142A03">
        <w:t>: "</w:t>
      </w:r>
      <w:r w:rsidRPr="006D6062">
        <w:t>Security architecture and procedures for 5G System</w:t>
      </w:r>
      <w:r w:rsidRPr="00142A03">
        <w:t>"</w:t>
      </w:r>
      <w:r>
        <w:t>.</w:t>
      </w:r>
    </w:p>
    <w:p w14:paraId="313DB1BD" w14:textId="00C7B245" w:rsidR="00E37AEB" w:rsidRPr="00142A03" w:rsidRDefault="00E37AEB" w:rsidP="00E37AEB">
      <w:pPr>
        <w:pStyle w:val="EW"/>
      </w:pPr>
      <w:r w:rsidRPr="00016B51">
        <w:t>[</w:t>
      </w:r>
      <w:r>
        <w:t>3</w:t>
      </w:r>
      <w:r w:rsidRPr="00016B51">
        <w:t>]</w:t>
      </w:r>
      <w:r w:rsidRPr="00016B51">
        <w:tab/>
      </w:r>
      <w:r w:rsidR="0078318F">
        <w:t>TS</w:t>
      </w:r>
      <w:r w:rsidRPr="006D6062">
        <w:t xml:space="preserve"> 33.220: </w:t>
      </w:r>
      <w:r w:rsidRPr="00142A03">
        <w:t>"Generic Authentication Architecture (GAA); Generic Bootstrapping Architecture (GBA)</w:t>
      </w:r>
      <w:r w:rsidRPr="006D6062">
        <w:t>"</w:t>
      </w:r>
      <w:r>
        <w:t>.</w:t>
      </w:r>
    </w:p>
    <w:p w14:paraId="26D863C6" w14:textId="3928138A" w:rsidR="00E37AEB" w:rsidRDefault="00E37AEB" w:rsidP="00E37AEB">
      <w:pPr>
        <w:pStyle w:val="EW"/>
      </w:pPr>
      <w:r w:rsidRPr="00142A03">
        <w:t>[</w:t>
      </w:r>
      <w:r>
        <w:t>4</w:t>
      </w:r>
      <w:r w:rsidRPr="00142A03">
        <w:t>]</w:t>
      </w:r>
      <w:r w:rsidRPr="00142A03">
        <w:tab/>
      </w:r>
      <w:r w:rsidR="0078318F">
        <w:t>TS</w:t>
      </w:r>
      <w:r w:rsidRPr="00142A03">
        <w:t> 33.</w:t>
      </w:r>
      <w:r>
        <w:t>535</w:t>
      </w:r>
      <w:r w:rsidRPr="00142A03">
        <w:t>: "</w:t>
      </w:r>
      <w:r w:rsidRPr="00A750D8">
        <w:t>Authentication and Key Management for Applications (AKMA) based on 3GPP credentials in the 5G System (5GS)</w:t>
      </w:r>
      <w:r w:rsidRPr="00142A03">
        <w:t>"</w:t>
      </w:r>
      <w:r>
        <w:t>.</w:t>
      </w:r>
    </w:p>
    <w:p w14:paraId="56785AAD" w14:textId="77777777" w:rsidR="00E37AEB" w:rsidRDefault="00E37AEB" w:rsidP="00E37AEB">
      <w:pPr>
        <w:pStyle w:val="EW"/>
      </w:pPr>
      <w:r w:rsidRPr="00016B51">
        <w:t>[</w:t>
      </w:r>
      <w:r>
        <w:t>5</w:t>
      </w:r>
      <w:r w:rsidRPr="00016B51">
        <w:t>]</w:t>
      </w:r>
      <w:r w:rsidRPr="00016B51">
        <w:tab/>
      </w:r>
      <w:r>
        <w:t>IETF</w:t>
      </w:r>
      <w:r w:rsidRPr="006D6062">
        <w:t> </w:t>
      </w:r>
      <w:r>
        <w:t>RFC</w:t>
      </w:r>
      <w:r w:rsidRPr="006D6062">
        <w:t> </w:t>
      </w:r>
      <w:r>
        <w:t>8613</w:t>
      </w:r>
      <w:r w:rsidRPr="006D6062">
        <w:t xml:space="preserve">: </w:t>
      </w:r>
      <w:r w:rsidRPr="00142A03">
        <w:t>"</w:t>
      </w:r>
      <w:r w:rsidRPr="00A750D8">
        <w:t>Object Security for Constrained RESTful Environments (OSCORE)</w:t>
      </w:r>
      <w:r>
        <w:t>".</w:t>
      </w:r>
    </w:p>
    <w:p w14:paraId="623B7E14" w14:textId="77777777" w:rsidR="00E37AEB" w:rsidRDefault="00E37AEB" w:rsidP="00E37AEB">
      <w:pPr>
        <w:rPr>
          <w:lang w:eastAsia="en-GB"/>
        </w:rPr>
      </w:pPr>
    </w:p>
    <w:p w14:paraId="76374EB1" w14:textId="6260BF5A" w:rsidR="00083351" w:rsidRPr="00B821D4" w:rsidRDefault="00083351" w:rsidP="00083351">
      <w:pPr>
        <w:pStyle w:val="Heading2"/>
        <w:rPr>
          <w:lang w:eastAsia="en-GB"/>
        </w:rPr>
      </w:pPr>
      <w:bookmarkStart w:id="146" w:name="_Toc171519687"/>
      <w:r>
        <w:rPr>
          <w:lang w:eastAsia="en-GB"/>
        </w:rPr>
        <w:t>22.3</w:t>
      </w:r>
      <w:r>
        <w:rPr>
          <w:lang w:eastAsia="en-GB"/>
        </w:rPr>
        <w:tab/>
      </w:r>
      <w:r w:rsidRPr="00083351">
        <w:rPr>
          <w:lang w:eastAsia="en-GB"/>
        </w:rPr>
        <w:t>Home network triggered primary authentication</w:t>
      </w:r>
      <w:bookmarkEnd w:id="146"/>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6C32C407" w14:textId="77777777" w:rsidTr="00083351">
        <w:trPr>
          <w:trHeight w:val="255"/>
        </w:trPr>
        <w:tc>
          <w:tcPr>
            <w:tcW w:w="757" w:type="dxa"/>
            <w:shd w:val="clear" w:color="auto" w:fill="auto"/>
            <w:tcMar>
              <w:left w:w="28" w:type="dxa"/>
              <w:right w:w="28" w:type="dxa"/>
            </w:tcMar>
            <w:hideMark/>
          </w:tcPr>
          <w:p w14:paraId="037AC22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1010019</w:t>
            </w:r>
          </w:p>
        </w:tc>
        <w:tc>
          <w:tcPr>
            <w:tcW w:w="3872" w:type="dxa"/>
            <w:shd w:val="clear" w:color="auto" w:fill="auto"/>
            <w:tcMar>
              <w:left w:w="28" w:type="dxa"/>
              <w:right w:w="28" w:type="dxa"/>
            </w:tcMar>
            <w:hideMark/>
          </w:tcPr>
          <w:p w14:paraId="177790B7"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Home network triggered primary authentication </w:t>
            </w:r>
          </w:p>
        </w:tc>
        <w:tc>
          <w:tcPr>
            <w:tcW w:w="1757" w:type="dxa"/>
            <w:shd w:val="clear" w:color="auto" w:fill="auto"/>
            <w:tcMar>
              <w:left w:w="28" w:type="dxa"/>
              <w:right w:w="28" w:type="dxa"/>
            </w:tcMar>
            <w:hideMark/>
          </w:tcPr>
          <w:p w14:paraId="60F76C9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HN_Auth</w:t>
            </w:r>
          </w:p>
        </w:tc>
        <w:tc>
          <w:tcPr>
            <w:tcW w:w="393" w:type="dxa"/>
            <w:shd w:val="clear" w:color="auto" w:fill="auto"/>
            <w:tcMar>
              <w:left w:w="28" w:type="dxa"/>
              <w:right w:w="28" w:type="dxa"/>
            </w:tcMar>
            <w:hideMark/>
          </w:tcPr>
          <w:p w14:paraId="0F0D81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S3</w:t>
            </w:r>
          </w:p>
        </w:tc>
        <w:tc>
          <w:tcPr>
            <w:tcW w:w="841" w:type="dxa"/>
            <w:shd w:val="clear" w:color="auto" w:fill="auto"/>
            <w:tcMar>
              <w:left w:w="28" w:type="dxa"/>
              <w:right w:w="28" w:type="dxa"/>
            </w:tcMar>
            <w:hideMark/>
          </w:tcPr>
          <w:p w14:paraId="142DB829" w14:textId="734C7FA1" w:rsidR="0008335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60" w:history="1">
              <w:r w:rsidR="007D3634"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38FEBA4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13AB00D1" w14:textId="77777777" w:rsidTr="00083351">
        <w:trPr>
          <w:trHeight w:val="255"/>
        </w:trPr>
        <w:tc>
          <w:tcPr>
            <w:tcW w:w="757" w:type="dxa"/>
            <w:shd w:val="clear" w:color="auto" w:fill="auto"/>
            <w:tcMar>
              <w:left w:w="28" w:type="dxa"/>
              <w:right w:w="28" w:type="dxa"/>
            </w:tcMar>
            <w:hideMark/>
          </w:tcPr>
          <w:p w14:paraId="7297403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950020</w:t>
            </w:r>
          </w:p>
        </w:tc>
        <w:tc>
          <w:tcPr>
            <w:tcW w:w="3872" w:type="dxa"/>
            <w:shd w:val="clear" w:color="auto" w:fill="auto"/>
            <w:tcMar>
              <w:left w:w="28" w:type="dxa"/>
              <w:right w:w="28" w:type="dxa"/>
            </w:tcMar>
            <w:hideMark/>
          </w:tcPr>
          <w:p w14:paraId="2F8791F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Security aspect of home network triggered primary authentication </w:t>
            </w:r>
          </w:p>
        </w:tc>
        <w:tc>
          <w:tcPr>
            <w:tcW w:w="1757" w:type="dxa"/>
            <w:shd w:val="clear" w:color="auto" w:fill="auto"/>
            <w:tcMar>
              <w:left w:w="28" w:type="dxa"/>
              <w:right w:w="28" w:type="dxa"/>
            </w:tcMar>
            <w:hideMark/>
          </w:tcPr>
          <w:p w14:paraId="7EF780A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FS_HN_Auth</w:t>
            </w:r>
          </w:p>
        </w:tc>
        <w:tc>
          <w:tcPr>
            <w:tcW w:w="393" w:type="dxa"/>
            <w:shd w:val="clear" w:color="auto" w:fill="auto"/>
            <w:tcMar>
              <w:left w:w="28" w:type="dxa"/>
              <w:right w:w="28" w:type="dxa"/>
            </w:tcMar>
            <w:hideMark/>
          </w:tcPr>
          <w:p w14:paraId="781065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81D8A17" w14:textId="3BCC53E8" w:rsidR="0008335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61" w:history="1">
              <w:r w:rsidR="007D3634" w:rsidRPr="007D3634">
                <w:rPr>
                  <w:rFonts w:ascii="Calibri" w:hAnsi="Calibri" w:cs="Calibri"/>
                  <w:color w:val="0563C1"/>
                  <w:sz w:val="16"/>
                  <w:szCs w:val="18"/>
                  <w:u w:val="single"/>
                  <w:lang w:eastAsia="en-GB"/>
                </w:rPr>
                <w:t>SP-220198</w:t>
              </w:r>
            </w:hyperlink>
          </w:p>
        </w:tc>
        <w:tc>
          <w:tcPr>
            <w:tcW w:w="2232" w:type="dxa"/>
            <w:shd w:val="clear" w:color="auto" w:fill="auto"/>
            <w:tcMar>
              <w:left w:w="28" w:type="dxa"/>
              <w:right w:w="28" w:type="dxa"/>
            </w:tcMar>
            <w:hideMark/>
          </w:tcPr>
          <w:p w14:paraId="1047658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3FF49EA2" w14:textId="77777777" w:rsidTr="00083351">
        <w:trPr>
          <w:trHeight w:val="255"/>
        </w:trPr>
        <w:tc>
          <w:tcPr>
            <w:tcW w:w="757" w:type="dxa"/>
            <w:shd w:val="clear" w:color="auto" w:fill="auto"/>
            <w:tcMar>
              <w:left w:w="28" w:type="dxa"/>
              <w:right w:w="28" w:type="dxa"/>
            </w:tcMar>
            <w:hideMark/>
          </w:tcPr>
          <w:p w14:paraId="224B1B0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980024</w:t>
            </w:r>
          </w:p>
        </w:tc>
        <w:tc>
          <w:tcPr>
            <w:tcW w:w="3872" w:type="dxa"/>
            <w:shd w:val="clear" w:color="auto" w:fill="auto"/>
            <w:tcMar>
              <w:left w:w="28" w:type="dxa"/>
              <w:right w:w="28" w:type="dxa"/>
            </w:tcMar>
            <w:hideMark/>
          </w:tcPr>
          <w:p w14:paraId="3659CCB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home network triggered primary authentication </w:t>
            </w:r>
          </w:p>
        </w:tc>
        <w:tc>
          <w:tcPr>
            <w:tcW w:w="1757" w:type="dxa"/>
            <w:shd w:val="clear" w:color="auto" w:fill="auto"/>
            <w:tcMar>
              <w:left w:w="28" w:type="dxa"/>
              <w:right w:w="28" w:type="dxa"/>
            </w:tcMar>
            <w:hideMark/>
          </w:tcPr>
          <w:p w14:paraId="2E0F602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1EE8593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2B34A6D" w14:textId="48661256" w:rsidR="0008335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62" w:history="1">
              <w:r w:rsidR="007D3634"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433B215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62707713" w14:textId="77777777" w:rsidTr="00083351">
        <w:trPr>
          <w:trHeight w:val="255"/>
        </w:trPr>
        <w:tc>
          <w:tcPr>
            <w:tcW w:w="757" w:type="dxa"/>
            <w:shd w:val="clear" w:color="auto" w:fill="auto"/>
            <w:tcMar>
              <w:left w:w="28" w:type="dxa"/>
              <w:right w:w="28" w:type="dxa"/>
            </w:tcMar>
            <w:hideMark/>
          </w:tcPr>
          <w:p w14:paraId="26767D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1010001</w:t>
            </w:r>
          </w:p>
        </w:tc>
        <w:tc>
          <w:tcPr>
            <w:tcW w:w="3872" w:type="dxa"/>
            <w:shd w:val="clear" w:color="auto" w:fill="auto"/>
            <w:tcMar>
              <w:left w:w="28" w:type="dxa"/>
              <w:right w:w="28" w:type="dxa"/>
            </w:tcMar>
            <w:hideMark/>
          </w:tcPr>
          <w:p w14:paraId="2AC3F5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 aspects of home network triggered primary authentication </w:t>
            </w:r>
          </w:p>
        </w:tc>
        <w:tc>
          <w:tcPr>
            <w:tcW w:w="1757" w:type="dxa"/>
            <w:shd w:val="clear" w:color="auto" w:fill="auto"/>
            <w:tcMar>
              <w:left w:w="28" w:type="dxa"/>
              <w:right w:w="28" w:type="dxa"/>
            </w:tcMar>
            <w:hideMark/>
          </w:tcPr>
          <w:p w14:paraId="3AA8C1D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7721DCE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69255F4A" w14:textId="672D9F11" w:rsidR="0008335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63" w:history="1">
              <w:r w:rsidR="007D3634" w:rsidRPr="007D3634">
                <w:rPr>
                  <w:rFonts w:ascii="Calibri" w:hAnsi="Calibri" w:cs="Calibri"/>
                  <w:color w:val="0563C1"/>
                  <w:sz w:val="16"/>
                  <w:szCs w:val="18"/>
                  <w:u w:val="single"/>
                  <w:lang w:eastAsia="en-GB"/>
                </w:rPr>
                <w:t>CP-232028</w:t>
              </w:r>
            </w:hyperlink>
          </w:p>
        </w:tc>
        <w:tc>
          <w:tcPr>
            <w:tcW w:w="2232" w:type="dxa"/>
            <w:shd w:val="clear" w:color="auto" w:fill="auto"/>
            <w:tcMar>
              <w:left w:w="28" w:type="dxa"/>
              <w:right w:w="28" w:type="dxa"/>
            </w:tcMar>
            <w:hideMark/>
          </w:tcPr>
          <w:p w14:paraId="59C5890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083351" w:rsidRPr="00EF7FBB" w14:paraId="7ED9D48D" w14:textId="77777777" w:rsidTr="00083351">
        <w:trPr>
          <w:trHeight w:val="255"/>
        </w:trPr>
        <w:tc>
          <w:tcPr>
            <w:tcW w:w="757" w:type="dxa"/>
            <w:shd w:val="clear" w:color="auto" w:fill="auto"/>
            <w:tcMar>
              <w:left w:w="28" w:type="dxa"/>
              <w:right w:w="28" w:type="dxa"/>
            </w:tcMar>
            <w:hideMark/>
          </w:tcPr>
          <w:p w14:paraId="0F94FFC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950018</w:t>
            </w:r>
          </w:p>
        </w:tc>
        <w:tc>
          <w:tcPr>
            <w:tcW w:w="3872" w:type="dxa"/>
            <w:shd w:val="clear" w:color="auto" w:fill="auto"/>
            <w:tcMar>
              <w:left w:w="28" w:type="dxa"/>
              <w:right w:w="28" w:type="dxa"/>
            </w:tcMar>
            <w:hideMark/>
          </w:tcPr>
          <w:p w14:paraId="6226248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AKMA Phase 2</w:t>
            </w:r>
          </w:p>
        </w:tc>
        <w:tc>
          <w:tcPr>
            <w:tcW w:w="1757" w:type="dxa"/>
            <w:shd w:val="clear" w:color="auto" w:fill="auto"/>
            <w:tcMar>
              <w:left w:w="28" w:type="dxa"/>
              <w:right w:w="28" w:type="dxa"/>
            </w:tcMar>
            <w:hideMark/>
          </w:tcPr>
          <w:p w14:paraId="6C542CB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FS_AKMA_Ph2</w:t>
            </w:r>
          </w:p>
        </w:tc>
        <w:tc>
          <w:tcPr>
            <w:tcW w:w="393" w:type="dxa"/>
            <w:shd w:val="clear" w:color="auto" w:fill="auto"/>
            <w:tcMar>
              <w:left w:w="28" w:type="dxa"/>
              <w:right w:w="28" w:type="dxa"/>
            </w:tcMar>
            <w:hideMark/>
          </w:tcPr>
          <w:p w14:paraId="7443D12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BC98D1" w14:textId="0CBBDC15" w:rsidR="0008335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64" w:history="1">
              <w:r w:rsidR="007D3634" w:rsidRPr="007D3634">
                <w:rPr>
                  <w:rFonts w:ascii="Calibri" w:hAnsi="Calibri" w:cs="Calibri"/>
                  <w:color w:val="0563C1"/>
                  <w:sz w:val="16"/>
                  <w:szCs w:val="18"/>
                  <w:u w:val="single"/>
                  <w:lang w:eastAsia="en-GB"/>
                </w:rPr>
                <w:t>SP-220991</w:t>
              </w:r>
            </w:hyperlink>
          </w:p>
        </w:tc>
        <w:tc>
          <w:tcPr>
            <w:tcW w:w="2232" w:type="dxa"/>
            <w:shd w:val="clear" w:color="auto" w:fill="auto"/>
            <w:tcMar>
              <w:left w:w="28" w:type="dxa"/>
              <w:right w:w="28" w:type="dxa"/>
            </w:tcMar>
            <w:hideMark/>
          </w:tcPr>
          <w:p w14:paraId="263F724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7B59B90A" w14:textId="40B75530" w:rsidR="007B15F0" w:rsidRDefault="007B15F0" w:rsidP="007B15F0">
      <w:pPr>
        <w:rPr>
          <w:lang w:eastAsia="en-GB"/>
        </w:rPr>
      </w:pPr>
      <w:r w:rsidRPr="007B15F0">
        <w:rPr>
          <w:lang w:eastAsia="en-GB"/>
        </w:rPr>
        <w:t>Summary based on the input provided by Huawei in SP-240885.</w:t>
      </w:r>
    </w:p>
    <w:p w14:paraId="0FF63819" w14:textId="77777777" w:rsidR="007B15F0" w:rsidRDefault="007B15F0" w:rsidP="007B15F0">
      <w:pPr>
        <w:rPr>
          <w:lang w:eastAsia="en-GB"/>
        </w:rPr>
      </w:pPr>
      <w:r>
        <w:rPr>
          <w:lang w:eastAsia="en-GB"/>
        </w:rPr>
        <w:t>The requirements for the support of a Home Network triggered primary authentication are captured in TS 33.501[1] and TS 29.503[2] based on the outcome of the study documented in TR 33.741 [3]. This new feature enables home network to trigger the primary authentication. In the past, it has been always the case that this procedure is only triggered by the visited network.</w:t>
      </w:r>
    </w:p>
    <w:p w14:paraId="7BF33C1D" w14:textId="77777777" w:rsidR="007B15F0" w:rsidRDefault="007B15F0" w:rsidP="007B15F0">
      <w:pPr>
        <w:rPr>
          <w:lang w:eastAsia="en-GB"/>
        </w:rPr>
      </w:pPr>
      <w:r>
        <w:rPr>
          <w:lang w:eastAsia="en-GB"/>
        </w:rPr>
        <w:t>In this feature, the UDM is the central point that can trigger the primary authentication procedure. The UDM takes the decision based on local policy or a request from another NF (AAnF or OAM). The procedure is initiated by the UDM notifying the AMF. The AMF then based on its local policy and/or the status of the UE determines whether or not to trigger the primary authentication procedure. The procedure has been specified in TS 33.501 [1].</w:t>
      </w:r>
    </w:p>
    <w:p w14:paraId="58917E8F" w14:textId="77777777" w:rsidR="007B15F0" w:rsidRDefault="007B15F0" w:rsidP="007B15F0">
      <w:pPr>
        <w:rPr>
          <w:b/>
        </w:rPr>
      </w:pPr>
      <w:r>
        <w:rPr>
          <w:b/>
        </w:rPr>
        <w:t>References</w:t>
      </w:r>
      <w:r>
        <w:t xml:space="preserve"> </w:t>
      </w:r>
    </w:p>
    <w:p w14:paraId="60B1119C" w14:textId="20E5B81C" w:rsidR="007B15F0" w:rsidRDefault="007B15F0" w:rsidP="007B15F0">
      <w:pPr>
        <w:rPr>
          <w:lang w:eastAsia="en-GB"/>
        </w:rPr>
      </w:pPr>
      <w:r>
        <w:rPr>
          <w:lang w:eastAsia="en-GB"/>
        </w:rPr>
        <w:t xml:space="preserve">Related CRs: set "TSG Status = Approved" in: </w:t>
      </w:r>
      <w:r>
        <w:rPr>
          <w:lang w:eastAsia="en-GB"/>
        </w:rPr>
        <w:br/>
      </w:r>
      <w:hyperlink r:id="rId565" w:history="1">
        <w:r w:rsidR="00477EED" w:rsidRPr="00C83727">
          <w:rPr>
            <w:rStyle w:val="Hyperlink"/>
          </w:rPr>
          <w:t>https://portal.3gpp.org/ChangeRequests.aspx?q=1&amp;workitem=1010019,980024,1010001</w:t>
        </w:r>
      </w:hyperlink>
      <w:r w:rsidR="00477EED">
        <w:t xml:space="preserve"> </w:t>
      </w:r>
      <w:r>
        <w:t xml:space="preserve"> </w:t>
      </w:r>
    </w:p>
    <w:p w14:paraId="6D09EF39" w14:textId="43A3A18D" w:rsidR="007B15F0" w:rsidRDefault="007B15F0" w:rsidP="007B15F0">
      <w:pPr>
        <w:pStyle w:val="EW"/>
      </w:pPr>
      <w:r>
        <w:t>[</w:t>
      </w:r>
      <w:r>
        <w:rPr>
          <w:rFonts w:eastAsia="SimSun" w:hint="eastAsia"/>
          <w:lang w:val="en-US" w:eastAsia="zh-CN"/>
        </w:rPr>
        <w:t>1</w:t>
      </w:r>
      <w:r>
        <w:t>]</w:t>
      </w:r>
      <w:r>
        <w:tab/>
        <w:t>TS 33.501: "Security architecture and procedures for 5G system".</w:t>
      </w:r>
    </w:p>
    <w:p w14:paraId="312B5572" w14:textId="5A61F2A9" w:rsidR="007B15F0" w:rsidRDefault="007B15F0" w:rsidP="007B15F0">
      <w:pPr>
        <w:pStyle w:val="EW"/>
      </w:pPr>
      <w:r>
        <w:lastRenderedPageBreak/>
        <w:t>[2]</w:t>
      </w:r>
      <w:r>
        <w:tab/>
        <w:t>TS 29.503: "5G System; Unified Data Management Services; Stage 3".</w:t>
      </w:r>
    </w:p>
    <w:p w14:paraId="4250DCEF" w14:textId="087AE082" w:rsidR="007B15F0" w:rsidRDefault="007B15F0" w:rsidP="007B15F0">
      <w:pPr>
        <w:pStyle w:val="EW"/>
      </w:pPr>
      <w:r>
        <w:t>[3]</w:t>
      </w:r>
      <w:r>
        <w:tab/>
        <w:t>TR 33.741: "Study of Security aspect of home network triggered primary authentication"</w:t>
      </w:r>
    </w:p>
    <w:p w14:paraId="327BD5F0" w14:textId="31FA0439" w:rsidR="00083351" w:rsidRPr="00B821D4" w:rsidRDefault="00083351" w:rsidP="00083351">
      <w:pPr>
        <w:pStyle w:val="Heading2"/>
        <w:rPr>
          <w:lang w:eastAsia="en-GB"/>
        </w:rPr>
      </w:pPr>
      <w:bookmarkStart w:id="147" w:name="_Toc171519688"/>
      <w:r>
        <w:rPr>
          <w:lang w:eastAsia="en-GB"/>
        </w:rPr>
        <w:t>22.4</w:t>
      </w:r>
      <w:r>
        <w:rPr>
          <w:lang w:eastAsia="en-GB"/>
        </w:rPr>
        <w:tab/>
      </w:r>
      <w:r w:rsidRPr="00083351">
        <w:rPr>
          <w:lang w:eastAsia="en-GB"/>
        </w:rPr>
        <w:t>AKMA phase 2</w:t>
      </w:r>
      <w:bookmarkEnd w:id="147"/>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BC42280" w14:textId="77777777" w:rsidTr="00083351">
        <w:trPr>
          <w:trHeight w:val="255"/>
        </w:trPr>
        <w:tc>
          <w:tcPr>
            <w:tcW w:w="757" w:type="dxa"/>
            <w:shd w:val="clear" w:color="auto" w:fill="auto"/>
            <w:tcMar>
              <w:left w:w="28" w:type="dxa"/>
              <w:right w:w="28" w:type="dxa"/>
            </w:tcMar>
            <w:hideMark/>
          </w:tcPr>
          <w:p w14:paraId="05BC15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990040</w:t>
            </w:r>
          </w:p>
        </w:tc>
        <w:tc>
          <w:tcPr>
            <w:tcW w:w="3872" w:type="dxa"/>
            <w:shd w:val="clear" w:color="auto" w:fill="auto"/>
            <w:tcMar>
              <w:left w:w="28" w:type="dxa"/>
              <w:right w:w="28" w:type="dxa"/>
            </w:tcMar>
            <w:hideMark/>
          </w:tcPr>
          <w:p w14:paraId="1B9EB33F"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AKMA phase 2 </w:t>
            </w:r>
          </w:p>
        </w:tc>
        <w:tc>
          <w:tcPr>
            <w:tcW w:w="1757" w:type="dxa"/>
            <w:shd w:val="clear" w:color="auto" w:fill="auto"/>
            <w:tcMar>
              <w:left w:w="28" w:type="dxa"/>
              <w:right w:w="28" w:type="dxa"/>
            </w:tcMar>
            <w:hideMark/>
          </w:tcPr>
          <w:p w14:paraId="324F3F1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AKMA_Ph2</w:t>
            </w:r>
          </w:p>
        </w:tc>
        <w:tc>
          <w:tcPr>
            <w:tcW w:w="393" w:type="dxa"/>
            <w:shd w:val="clear" w:color="auto" w:fill="auto"/>
            <w:tcMar>
              <w:left w:w="28" w:type="dxa"/>
              <w:right w:w="28" w:type="dxa"/>
            </w:tcMar>
            <w:hideMark/>
          </w:tcPr>
          <w:p w14:paraId="25335E7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EBB0B23" w14:textId="29CF6035" w:rsidR="0008335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66" w:history="1">
              <w:r w:rsidR="007D3634" w:rsidRPr="007D3634">
                <w:rPr>
                  <w:rFonts w:ascii="Calibri" w:hAnsi="Calibri" w:cs="Calibri"/>
                  <w:color w:val="0563C1"/>
                  <w:sz w:val="16"/>
                  <w:szCs w:val="18"/>
                  <w:u w:val="single"/>
                  <w:lang w:eastAsia="en-GB"/>
                </w:rPr>
                <w:t>SP-230153</w:t>
              </w:r>
            </w:hyperlink>
          </w:p>
        </w:tc>
        <w:tc>
          <w:tcPr>
            <w:tcW w:w="2232" w:type="dxa"/>
            <w:shd w:val="clear" w:color="auto" w:fill="auto"/>
            <w:tcMar>
              <w:left w:w="28" w:type="dxa"/>
              <w:right w:w="28" w:type="dxa"/>
            </w:tcMar>
            <w:hideMark/>
          </w:tcPr>
          <w:p w14:paraId="28A721B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67F4AAAD" w14:textId="0555E6CC" w:rsidR="00046D04" w:rsidRDefault="00046D04" w:rsidP="00046D04">
      <w:pPr>
        <w:rPr>
          <w:lang w:eastAsia="en-GB"/>
        </w:rPr>
      </w:pPr>
      <w:r w:rsidRPr="00046D04">
        <w:rPr>
          <w:lang w:eastAsia="en-GB"/>
        </w:rPr>
        <w:t>Summary based on the input provided by China Mobile in SP-240902.</w:t>
      </w:r>
    </w:p>
    <w:p w14:paraId="6DFEA51D" w14:textId="203A0BCF" w:rsidR="00046D04" w:rsidRDefault="00046D04" w:rsidP="00046D04">
      <w:pPr>
        <w:rPr>
          <w:lang w:eastAsia="en-GB"/>
        </w:rPr>
      </w:pPr>
      <w:r w:rsidRPr="00046D04">
        <w:rPr>
          <w:lang w:eastAsia="en-GB"/>
        </w:rPr>
        <w:t>AKMA_Ph2</w:t>
      </w:r>
      <w:r>
        <w:rPr>
          <w:lang w:eastAsia="en-GB"/>
        </w:rPr>
        <w:t xml:space="preserve"> specifies the roaming aspects of Authentication and Key Management for Applications based on 3GPP credential in 5G (AKMA) as specified in TS 33.535. Besides, a new funtionality about Authentication Proxy (AP) is defined, in order to help the ASs behind the AP to execute AKMA procedures to save the consumption of signalling resources and AAnF computing resources.</w:t>
      </w:r>
    </w:p>
    <w:p w14:paraId="790D8303" w14:textId="77777777" w:rsidR="00046D04" w:rsidRDefault="00046D04" w:rsidP="00046D04">
      <w:pPr>
        <w:rPr>
          <w:lang w:eastAsia="en-GB"/>
        </w:rPr>
      </w:pPr>
      <w:r>
        <w:rPr>
          <w:lang w:eastAsia="en-GB"/>
        </w:rPr>
        <w:t>The AKMA architecture and procedures has been specified by SA3 in TS 33.535 [1], with the related study showing how its general principles are derived documented in TR 33.835 [2]. This work item is to add roaming aspects and new funtionality of AP into AKMA, which follows the conclusion from the related study in TR 33.737[3]. detailed services and API definitions are specified by CT3 in TS 29.535[4].</w:t>
      </w:r>
    </w:p>
    <w:p w14:paraId="0E16A6DC" w14:textId="77777777" w:rsidR="00046D04" w:rsidRDefault="00046D04" w:rsidP="00046D04">
      <w:pPr>
        <w:rPr>
          <w:b/>
        </w:rPr>
      </w:pPr>
      <w:r>
        <w:rPr>
          <w:b/>
        </w:rPr>
        <w:t>References</w:t>
      </w:r>
      <w:r>
        <w:t xml:space="preserve"> </w:t>
      </w:r>
    </w:p>
    <w:p w14:paraId="160BEBD7" w14:textId="140579D1" w:rsidR="00046D04" w:rsidRDefault="00046D04" w:rsidP="00046D04">
      <w:pPr>
        <w:rPr>
          <w:lang w:eastAsia="en-GB"/>
        </w:rPr>
      </w:pPr>
      <w:r>
        <w:rPr>
          <w:lang w:eastAsia="en-GB"/>
        </w:rPr>
        <w:t xml:space="preserve">Related CRs: set "TSG Status = Approved" in: </w:t>
      </w:r>
      <w:r>
        <w:rPr>
          <w:lang w:eastAsia="en-GB"/>
        </w:rPr>
        <w:br/>
      </w:r>
      <w:hyperlink r:id="rId567" w:history="1">
        <w:r w:rsidRPr="00F80CF5">
          <w:rPr>
            <w:rStyle w:val="Hyperlink"/>
          </w:rPr>
          <w:t>https://portal.3gpp.org/ChangeRequests.aspx?q=1&amp;workitem=990040</w:t>
        </w:r>
      </w:hyperlink>
      <w:r>
        <w:t xml:space="preserve"> </w:t>
      </w:r>
    </w:p>
    <w:p w14:paraId="23F995EF" w14:textId="4A121A0D" w:rsidR="00046D04" w:rsidRDefault="00046D04" w:rsidP="00046D04">
      <w:pPr>
        <w:pStyle w:val="EW"/>
      </w:pPr>
      <w:r>
        <w:t>[</w:t>
      </w:r>
      <w:r>
        <w:rPr>
          <w:rFonts w:eastAsia="SimSun" w:hint="eastAsia"/>
          <w:lang w:val="en-US" w:eastAsia="zh-CN"/>
        </w:rPr>
        <w:t>1</w:t>
      </w:r>
      <w:r>
        <w:t>]</w:t>
      </w:r>
      <w:r>
        <w:tab/>
        <w:t>TS 33.535: “Authentication and Key Management for Applications (AKMA) based on 3GPP credentials in the 5G System (5GS)”</w:t>
      </w:r>
    </w:p>
    <w:p w14:paraId="38F9B9AE" w14:textId="77777777" w:rsidR="00046D04" w:rsidRDefault="00046D04" w:rsidP="00046D04">
      <w:pPr>
        <w:pStyle w:val="EW"/>
      </w:pPr>
      <w:r>
        <w:t>[2]</w:t>
      </w:r>
      <w:r>
        <w:tab/>
        <w:t>TR 33.835: “Study on authentication and key management for applications based on 3GPP credential in 5G”</w:t>
      </w:r>
    </w:p>
    <w:p w14:paraId="5F552977" w14:textId="77777777" w:rsidR="00046D04" w:rsidRDefault="00046D04" w:rsidP="00046D04">
      <w:pPr>
        <w:pStyle w:val="EW"/>
      </w:pPr>
      <w:r>
        <w:t>[3]</w:t>
      </w:r>
      <w:r>
        <w:tab/>
        <w:t>TR 33.737: “Study on Authentication and Key Management for Applications (AKMA) phase 2”</w:t>
      </w:r>
    </w:p>
    <w:p w14:paraId="62634722" w14:textId="158FE6C8" w:rsidR="00046D04" w:rsidRDefault="00046D04" w:rsidP="00046D04">
      <w:pPr>
        <w:pStyle w:val="EW"/>
      </w:pPr>
      <w:r>
        <w:t xml:space="preserve">[4]   </w:t>
      </w:r>
      <w:r>
        <w:tab/>
        <w:t>TS 29.535: “5G System; AKMA Anchor Services; Stage 3”</w:t>
      </w:r>
    </w:p>
    <w:p w14:paraId="53CB1627" w14:textId="06E4A905" w:rsidR="00083351" w:rsidRDefault="00083351" w:rsidP="00083351">
      <w:pPr>
        <w:pStyle w:val="Heading2"/>
        <w:rPr>
          <w:lang w:eastAsia="en-GB"/>
        </w:rPr>
      </w:pPr>
      <w:bookmarkStart w:id="148" w:name="_Toc171519689"/>
      <w:r>
        <w:rPr>
          <w:lang w:eastAsia="en-GB"/>
        </w:rPr>
        <w:t>22.5</w:t>
      </w:r>
      <w:r>
        <w:rPr>
          <w:lang w:eastAsia="en-GB"/>
        </w:rPr>
        <w:tab/>
      </w:r>
      <w:r w:rsidR="00955647" w:rsidRPr="00955647">
        <w:rPr>
          <w:lang w:eastAsia="en-GB"/>
        </w:rPr>
        <w:t>5G Security Assurance Specification (SCAS) for the Policy Control Function (PCF)</w:t>
      </w:r>
      <w:bookmarkEnd w:id="148"/>
      <w:r w:rsidR="00955647" w:rsidRPr="00955647">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955647" w:rsidRPr="00EF7FBB" w14:paraId="60BA3C2C" w14:textId="77777777" w:rsidTr="00FB448D">
        <w:trPr>
          <w:trHeight w:val="255"/>
        </w:trPr>
        <w:tc>
          <w:tcPr>
            <w:tcW w:w="757" w:type="dxa"/>
            <w:shd w:val="clear" w:color="auto" w:fill="auto"/>
            <w:tcMar>
              <w:left w:w="28" w:type="dxa"/>
              <w:right w:w="28" w:type="dxa"/>
            </w:tcMar>
            <w:hideMark/>
          </w:tcPr>
          <w:p w14:paraId="78DFF754"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990044</w:t>
            </w:r>
          </w:p>
        </w:tc>
        <w:tc>
          <w:tcPr>
            <w:tcW w:w="3872" w:type="dxa"/>
            <w:shd w:val="clear" w:color="auto" w:fill="auto"/>
            <w:tcMar>
              <w:left w:w="28" w:type="dxa"/>
              <w:right w:w="28" w:type="dxa"/>
            </w:tcMar>
            <w:hideMark/>
          </w:tcPr>
          <w:p w14:paraId="4320595C" w14:textId="77777777" w:rsidR="00955647" w:rsidRPr="00EF7FBB" w:rsidRDefault="009556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Security Assurance Specification (SCAS) for the Policy Control Function (PCF) </w:t>
            </w:r>
          </w:p>
        </w:tc>
        <w:tc>
          <w:tcPr>
            <w:tcW w:w="1757" w:type="dxa"/>
            <w:shd w:val="clear" w:color="auto" w:fill="auto"/>
            <w:tcMar>
              <w:left w:w="28" w:type="dxa"/>
              <w:right w:w="28" w:type="dxa"/>
            </w:tcMar>
            <w:hideMark/>
          </w:tcPr>
          <w:p w14:paraId="4B110466"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SCAS_5G_PCF</w:t>
            </w:r>
          </w:p>
        </w:tc>
        <w:tc>
          <w:tcPr>
            <w:tcW w:w="393" w:type="dxa"/>
            <w:shd w:val="clear" w:color="auto" w:fill="auto"/>
            <w:tcMar>
              <w:left w:w="28" w:type="dxa"/>
              <w:right w:w="28" w:type="dxa"/>
            </w:tcMar>
            <w:hideMark/>
          </w:tcPr>
          <w:p w14:paraId="66E29F0F"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1EFCF2C5" w14:textId="10198952" w:rsidR="00955647"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568" w:history="1">
              <w:r w:rsidR="00955647" w:rsidRPr="007D3634">
                <w:rPr>
                  <w:rFonts w:ascii="Calibri" w:hAnsi="Calibri" w:cs="Calibri"/>
                  <w:color w:val="0563C1"/>
                  <w:sz w:val="16"/>
                  <w:szCs w:val="18"/>
                  <w:u w:val="single"/>
                  <w:lang w:eastAsia="en-GB"/>
                </w:rPr>
                <w:t>SP-230157</w:t>
              </w:r>
            </w:hyperlink>
          </w:p>
        </w:tc>
        <w:tc>
          <w:tcPr>
            <w:tcW w:w="2232" w:type="dxa"/>
            <w:shd w:val="clear" w:color="auto" w:fill="auto"/>
            <w:tcMar>
              <w:left w:w="28" w:type="dxa"/>
              <w:right w:w="28" w:type="dxa"/>
            </w:tcMar>
            <w:hideMark/>
          </w:tcPr>
          <w:p w14:paraId="68FA2DC1" w14:textId="77777777" w:rsidR="00955647" w:rsidRPr="00EF7FBB" w:rsidRDefault="009556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Andreas, Joerg, BSI Germany </w:t>
            </w:r>
          </w:p>
        </w:tc>
      </w:tr>
    </w:tbl>
    <w:p w14:paraId="4CD0948E" w14:textId="0A9F79AD" w:rsidR="00955647" w:rsidRDefault="00955647" w:rsidP="00955647">
      <w:pPr>
        <w:rPr>
          <w:lang w:eastAsia="en-GB"/>
        </w:rPr>
      </w:pPr>
      <w:r w:rsidRPr="00955647">
        <w:rPr>
          <w:lang w:eastAsia="en-GB"/>
        </w:rPr>
        <w:t>Summary based on the input provided by BSI Germany in SP-2</w:t>
      </w:r>
      <w:r>
        <w:rPr>
          <w:lang w:eastAsia="en-GB"/>
        </w:rPr>
        <w:t>40782</w:t>
      </w:r>
      <w:r w:rsidRPr="00955647">
        <w:rPr>
          <w:lang w:eastAsia="en-GB"/>
        </w:rPr>
        <w:t>.</w:t>
      </w:r>
    </w:p>
    <w:p w14:paraId="3B6E147C" w14:textId="6D24A38B" w:rsidR="00955647" w:rsidRDefault="00955647" w:rsidP="00955647">
      <w:pPr>
        <w:rPr>
          <w:lang w:eastAsia="en-GB"/>
        </w:rPr>
      </w:pPr>
      <w:r>
        <w:rPr>
          <w:lang w:eastAsia="en-GB"/>
        </w:rPr>
        <w:t xml:space="preserve">The 5G Security Assurance Specification (SCAS) for the Policy Control Function (PCF) develops security requirements, specific assets and threats of the PCF [2]. </w:t>
      </w:r>
    </w:p>
    <w:p w14:paraId="0914B271" w14:textId="77777777" w:rsidR="00955647" w:rsidRDefault="00955647" w:rsidP="00955647">
      <w:pPr>
        <w:rPr>
          <w:lang w:eastAsia="en-GB"/>
        </w:rPr>
      </w:pPr>
      <w:r>
        <w:rPr>
          <w:lang w:eastAsia="en-GB"/>
        </w:rPr>
        <w:t>Further on, test case content were put in place to build up the TS 33.528 SCAS_5G_PCF test spec.. The current assembly of test cases is referencing to the Catalogue of General Security Assurance Requirements [1] only, but is not limited to that in the future.</w:t>
      </w:r>
    </w:p>
    <w:p w14:paraId="7A0E40E9" w14:textId="77777777" w:rsidR="00955647" w:rsidRDefault="00955647" w:rsidP="00955647">
      <w:pPr>
        <w:rPr>
          <w:lang w:eastAsia="en-GB"/>
        </w:rPr>
      </w:pPr>
      <w:r>
        <w:rPr>
          <w:lang w:eastAsia="en-GB"/>
        </w:rPr>
        <w:t xml:space="preserve">The SCAS TS 33.528 for the Policy Control Function (PCF) fills a gap in the availability of Security Assurance Specifications (SCAS) regarding 3GPP specified 5G core network functions. The TS 33.528 will be in use to evaluate the security requirements of the PCF network function via NESAS certification scheme. </w:t>
      </w:r>
    </w:p>
    <w:p w14:paraId="4C5182AE" w14:textId="77777777" w:rsidR="00955647" w:rsidRDefault="00955647" w:rsidP="00955647">
      <w:pPr>
        <w:rPr>
          <w:lang w:eastAsia="en-GB"/>
        </w:rPr>
      </w:pPr>
      <w:r>
        <w:rPr>
          <w:lang w:eastAsia="en-GB"/>
        </w:rPr>
        <w:t>The Policy Control Function (PCF) is a critical component of 5G networks, responsible for enforcing the session management and access policies set by operators. To ensure the security of this function, it is necessary to extend the Security Assurance Specifications (SCAS) to include the PCF.</w:t>
      </w:r>
    </w:p>
    <w:p w14:paraId="6E0F1D9B" w14:textId="77777777" w:rsidR="00955647" w:rsidRDefault="00955647" w:rsidP="00955647">
      <w:pPr>
        <w:rPr>
          <w:lang w:eastAsia="en-GB"/>
        </w:rPr>
      </w:pPr>
      <w:r>
        <w:rPr>
          <w:lang w:eastAsia="en-GB"/>
        </w:rPr>
        <w:t>The TS 33.528 SCAS_5G_PCF is a test specification for the PCF core network function. As a SCAS the TS has no impact on system behaviour or other network function. The PCF SCAS completes a list of test specifications for the 3GPP 5G core network functions. The PCF as a SBI 5G system core network function is defined in [3].</w:t>
      </w:r>
    </w:p>
    <w:p w14:paraId="674FB823" w14:textId="77777777" w:rsidR="00955647" w:rsidRPr="00016B51" w:rsidRDefault="00955647" w:rsidP="00955647">
      <w:pPr>
        <w:rPr>
          <w:b/>
        </w:rPr>
      </w:pPr>
      <w:r w:rsidRPr="00016B51">
        <w:rPr>
          <w:b/>
        </w:rPr>
        <w:t>References</w:t>
      </w:r>
    </w:p>
    <w:p w14:paraId="2C020F7B" w14:textId="5F96C91B" w:rsidR="00955647" w:rsidRDefault="00955647" w:rsidP="00955647">
      <w:pPr>
        <w:rPr>
          <w:lang w:eastAsia="en-GB"/>
        </w:rPr>
      </w:pPr>
      <w:r>
        <w:rPr>
          <w:lang w:eastAsia="en-GB"/>
        </w:rPr>
        <w:t xml:space="preserve">List of related CRs: select "TSG Status = Approved" in: </w:t>
      </w:r>
      <w:hyperlink r:id="rId569" w:history="1">
        <w:r w:rsidRPr="00C83727">
          <w:rPr>
            <w:rStyle w:val="Hyperlink"/>
          </w:rPr>
          <w:t>https://portal.3gpp.org/ChangeRequests.aspx?q=1&amp;workitem=990044</w:t>
        </w:r>
      </w:hyperlink>
      <w:r>
        <w:t xml:space="preserve"> </w:t>
      </w:r>
      <w:r>
        <w:rPr>
          <w:lang w:eastAsia="en-GB"/>
        </w:rPr>
        <w:t xml:space="preserve"> </w:t>
      </w:r>
    </w:p>
    <w:p w14:paraId="5B06CDCA" w14:textId="466D66A4" w:rsidR="00955647" w:rsidRDefault="00955647" w:rsidP="00955647">
      <w:pPr>
        <w:pStyle w:val="EW"/>
      </w:pPr>
      <w:r w:rsidRPr="00016B51">
        <w:t>[1]</w:t>
      </w:r>
      <w:r w:rsidRPr="00016B51">
        <w:tab/>
      </w:r>
      <w:r>
        <w:t xml:space="preserve">TS 33.117: "Catalogue of general security assurance requirements" </w:t>
      </w:r>
    </w:p>
    <w:p w14:paraId="2F11941A" w14:textId="6E07818F" w:rsidR="00955647" w:rsidRDefault="00955647" w:rsidP="00955647">
      <w:pPr>
        <w:pStyle w:val="EW"/>
      </w:pPr>
      <w:r>
        <w:lastRenderedPageBreak/>
        <w:t>[2]</w:t>
      </w:r>
      <w:r>
        <w:tab/>
        <w:t>TS 33.926: "Security Assurance Specification (SCAS) threats and critical assets in 3GPP network product classes"</w:t>
      </w:r>
    </w:p>
    <w:p w14:paraId="54B12B90" w14:textId="0EA33F34" w:rsidR="00955647" w:rsidRDefault="00955647" w:rsidP="001A3797">
      <w:pPr>
        <w:pStyle w:val="EW"/>
      </w:pPr>
      <w:r>
        <w:t>[3]</w:t>
      </w:r>
      <w:r>
        <w:tab/>
        <w:t>TS 23.501 "System architecture for the 5G System (5GS)"</w:t>
      </w:r>
    </w:p>
    <w:p w14:paraId="3316F719" w14:textId="1F4E2DE6" w:rsidR="00955647" w:rsidRDefault="00955647" w:rsidP="00955647">
      <w:pPr>
        <w:pStyle w:val="Heading2"/>
        <w:rPr>
          <w:lang w:eastAsia="en-GB"/>
        </w:rPr>
      </w:pPr>
      <w:bookmarkStart w:id="149" w:name="_Toc171519690"/>
      <w:r>
        <w:rPr>
          <w:lang w:eastAsia="en-GB"/>
        </w:rPr>
        <w:t>22.6</w:t>
      </w:r>
      <w:r>
        <w:rPr>
          <w:lang w:eastAsia="en-GB"/>
        </w:rPr>
        <w:tab/>
      </w:r>
      <w:r w:rsidR="00BB3BC4" w:rsidRPr="00BB3BC4">
        <w:rPr>
          <w:lang w:eastAsia="en-GB"/>
        </w:rPr>
        <w:t>Security aspects on User Consent for 3GPP services Phase 2</w:t>
      </w:r>
      <w:bookmarkEnd w:id="149"/>
      <w:r w:rsidR="00BB3BC4" w:rsidRPr="00BB3BC4">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BB3BC4" w:rsidRPr="00EF7FBB" w14:paraId="031A8981" w14:textId="77777777" w:rsidTr="00FB448D">
        <w:trPr>
          <w:trHeight w:val="255"/>
        </w:trPr>
        <w:tc>
          <w:tcPr>
            <w:tcW w:w="757" w:type="dxa"/>
            <w:shd w:val="clear" w:color="auto" w:fill="auto"/>
            <w:tcMar>
              <w:left w:w="28" w:type="dxa"/>
              <w:right w:w="28" w:type="dxa"/>
            </w:tcMar>
            <w:hideMark/>
          </w:tcPr>
          <w:p w14:paraId="478B0A1F"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960039</w:t>
            </w:r>
          </w:p>
        </w:tc>
        <w:tc>
          <w:tcPr>
            <w:tcW w:w="3872" w:type="dxa"/>
            <w:shd w:val="clear" w:color="auto" w:fill="auto"/>
            <w:tcMar>
              <w:left w:w="28" w:type="dxa"/>
              <w:right w:w="28" w:type="dxa"/>
            </w:tcMar>
            <w:hideMark/>
          </w:tcPr>
          <w:p w14:paraId="3C101CC1" w14:textId="77777777" w:rsidR="00BB3BC4" w:rsidRPr="00EF7FBB" w:rsidRDefault="00BB3BC4"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Security aspects on User Consent for 3GPP Services Phase 2 </w:t>
            </w:r>
          </w:p>
        </w:tc>
        <w:tc>
          <w:tcPr>
            <w:tcW w:w="1757" w:type="dxa"/>
            <w:shd w:val="clear" w:color="auto" w:fill="auto"/>
            <w:tcMar>
              <w:left w:w="28" w:type="dxa"/>
              <w:right w:w="28" w:type="dxa"/>
            </w:tcMar>
            <w:hideMark/>
          </w:tcPr>
          <w:p w14:paraId="512BFB9E"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FS_UC3S_Ph2</w:t>
            </w:r>
          </w:p>
        </w:tc>
        <w:tc>
          <w:tcPr>
            <w:tcW w:w="393" w:type="dxa"/>
            <w:shd w:val="clear" w:color="auto" w:fill="auto"/>
            <w:tcMar>
              <w:left w:w="28" w:type="dxa"/>
              <w:right w:w="28" w:type="dxa"/>
            </w:tcMar>
            <w:hideMark/>
          </w:tcPr>
          <w:p w14:paraId="1F60BEA2"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D7E0559" w14:textId="48F5D524" w:rsidR="00BB3BC4"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570" w:history="1">
              <w:r w:rsidR="00BB3BC4" w:rsidRPr="007D3634">
                <w:rPr>
                  <w:rFonts w:ascii="Calibri" w:hAnsi="Calibri" w:cs="Calibri"/>
                  <w:color w:val="0563C1"/>
                  <w:sz w:val="16"/>
                  <w:szCs w:val="18"/>
                  <w:u w:val="single"/>
                  <w:lang w:eastAsia="en-GB"/>
                </w:rPr>
                <w:t>SP-220537</w:t>
              </w:r>
            </w:hyperlink>
          </w:p>
        </w:tc>
        <w:tc>
          <w:tcPr>
            <w:tcW w:w="2232" w:type="dxa"/>
            <w:shd w:val="clear" w:color="auto" w:fill="auto"/>
            <w:tcMar>
              <w:left w:w="28" w:type="dxa"/>
              <w:right w:w="28" w:type="dxa"/>
            </w:tcMar>
            <w:hideMark/>
          </w:tcPr>
          <w:p w14:paraId="469FFF86"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w:t>
            </w:r>
          </w:p>
        </w:tc>
      </w:tr>
      <w:tr w:rsidR="00BB3BC4" w:rsidRPr="00EF7FBB" w14:paraId="5F21A8B8" w14:textId="77777777" w:rsidTr="00FB448D">
        <w:trPr>
          <w:trHeight w:val="255"/>
        </w:trPr>
        <w:tc>
          <w:tcPr>
            <w:tcW w:w="757" w:type="dxa"/>
            <w:shd w:val="clear" w:color="auto" w:fill="auto"/>
            <w:tcMar>
              <w:left w:w="28" w:type="dxa"/>
              <w:right w:w="28" w:type="dxa"/>
            </w:tcMar>
            <w:hideMark/>
          </w:tcPr>
          <w:p w14:paraId="2C19DAD4"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1000004</w:t>
            </w:r>
          </w:p>
        </w:tc>
        <w:tc>
          <w:tcPr>
            <w:tcW w:w="3872" w:type="dxa"/>
            <w:shd w:val="clear" w:color="auto" w:fill="auto"/>
            <w:tcMar>
              <w:left w:w="28" w:type="dxa"/>
              <w:right w:w="28" w:type="dxa"/>
            </w:tcMar>
            <w:hideMark/>
          </w:tcPr>
          <w:p w14:paraId="76ECBCFF" w14:textId="77777777" w:rsidR="00BB3BC4" w:rsidRPr="00EF7FBB" w:rsidRDefault="00BB3BC4"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Security aspects on User Consent for 3GPP services Phase 2 </w:t>
            </w:r>
          </w:p>
        </w:tc>
        <w:tc>
          <w:tcPr>
            <w:tcW w:w="1757" w:type="dxa"/>
            <w:shd w:val="clear" w:color="auto" w:fill="auto"/>
            <w:tcMar>
              <w:left w:w="28" w:type="dxa"/>
              <w:right w:w="28" w:type="dxa"/>
            </w:tcMar>
            <w:hideMark/>
          </w:tcPr>
          <w:p w14:paraId="731B8C81"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UC3S_SEC_Ph2</w:t>
            </w:r>
          </w:p>
        </w:tc>
        <w:tc>
          <w:tcPr>
            <w:tcW w:w="393" w:type="dxa"/>
            <w:shd w:val="clear" w:color="auto" w:fill="auto"/>
            <w:tcMar>
              <w:left w:w="28" w:type="dxa"/>
              <w:right w:w="28" w:type="dxa"/>
            </w:tcMar>
            <w:hideMark/>
          </w:tcPr>
          <w:p w14:paraId="02EA1319"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EB5EA7" w14:textId="5807AF04" w:rsidR="00BB3BC4"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571" w:history="1">
              <w:r w:rsidR="00BB3BC4" w:rsidRPr="007D3634">
                <w:rPr>
                  <w:rFonts w:ascii="Calibri" w:hAnsi="Calibri" w:cs="Calibri"/>
                  <w:color w:val="0563C1"/>
                  <w:sz w:val="16"/>
                  <w:szCs w:val="18"/>
                  <w:u w:val="single"/>
                  <w:lang w:eastAsia="en-GB"/>
                </w:rPr>
                <w:t>SP-230557</w:t>
              </w:r>
            </w:hyperlink>
          </w:p>
        </w:tc>
        <w:tc>
          <w:tcPr>
            <w:tcW w:w="2232" w:type="dxa"/>
            <w:shd w:val="clear" w:color="auto" w:fill="auto"/>
            <w:tcMar>
              <w:left w:w="28" w:type="dxa"/>
              <w:right w:w="28" w:type="dxa"/>
            </w:tcMar>
            <w:hideMark/>
          </w:tcPr>
          <w:p w14:paraId="289B0BD5"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w:t>
            </w:r>
          </w:p>
        </w:tc>
      </w:tr>
    </w:tbl>
    <w:p w14:paraId="6841EDDC" w14:textId="28662668" w:rsidR="00BB3BC4" w:rsidRDefault="00BB3BC4" w:rsidP="00BB3BC4">
      <w:pPr>
        <w:rPr>
          <w:lang w:eastAsia="en-GB"/>
        </w:rPr>
      </w:pPr>
      <w:r w:rsidRPr="00BB3BC4">
        <w:rPr>
          <w:lang w:eastAsia="en-GB"/>
        </w:rPr>
        <w:t>Summary based on the input provided by Huawei in SP-240883.</w:t>
      </w:r>
    </w:p>
    <w:p w14:paraId="2B72CB9E" w14:textId="77777777" w:rsidR="00BB3BC4" w:rsidRDefault="00BB3BC4" w:rsidP="00BB3BC4">
      <w:pPr>
        <w:rPr>
          <w:lang w:eastAsia="en-GB"/>
        </w:rPr>
      </w:pPr>
      <w:r>
        <w:rPr>
          <w:lang w:eastAsia="en-GB"/>
        </w:rPr>
        <w:t xml:space="preserve">The work on User Consent for 3GPP services Phase 2 considers the roaming aspect. Since there is a possibility that the enforcement entity and UDM belong to different legal domains, i.e., subject to different regulations, this study concentrates on these cases. The user consent work inherits the framework defined in Annex V of TS 33.501 [1], and the all user consent work performed in Rel-18 pertains to CN and CN related features. Concept of user consent and some of background information are depicted in clause 4 in TR 33.867 [2]. There is no CR required for this study eventually as the general user consent framework and requirements in Annex V of TS 33.501 [1] are reused for roaming scenarios. </w:t>
      </w:r>
    </w:p>
    <w:p w14:paraId="3BC16258" w14:textId="5F59BE73" w:rsidR="00BB3BC4" w:rsidRDefault="00BB3BC4" w:rsidP="00BB3BC4">
      <w:pPr>
        <w:rPr>
          <w:lang w:eastAsia="en-GB"/>
        </w:rPr>
      </w:pPr>
      <w:r>
        <w:rPr>
          <w:lang w:eastAsia="en-GB"/>
        </w:rPr>
        <w:t>In total 4 key issues are documented and addressed. Key issue #1: user consent for roaming case in eNA; key issue #2: user consent for NTN; key issue #3: unified framework for user consent related data retrieval, notification, and revocation; and key issue #4: guidance for enforcing user consent. There are 2 solutions proposed to address key issue #1 and 2 solutions address key issue #1. There is one solution trying to address key issue #3. However, there is no normative work for key issue #2 and key issue #3. For key issue #1, there is conclusion about enforcement point definition stated in clause 7.3 of TR 33.896 [3].</w:t>
      </w:r>
    </w:p>
    <w:p w14:paraId="0C291DE4" w14:textId="77777777" w:rsidR="00BB3BC4" w:rsidRPr="00016B51" w:rsidRDefault="00BB3BC4" w:rsidP="00BB3BC4">
      <w:pPr>
        <w:rPr>
          <w:b/>
        </w:rPr>
      </w:pPr>
      <w:r w:rsidRPr="00016B51">
        <w:rPr>
          <w:b/>
        </w:rPr>
        <w:t>References</w:t>
      </w:r>
    </w:p>
    <w:p w14:paraId="206C61B0" w14:textId="4BEBBE87" w:rsidR="00BB3BC4" w:rsidRDefault="00BB3BC4" w:rsidP="00BB3BC4">
      <w:pPr>
        <w:rPr>
          <w:lang w:eastAsia="en-GB"/>
        </w:rPr>
      </w:pPr>
      <w:r>
        <w:rPr>
          <w:lang w:eastAsia="en-GB"/>
        </w:rPr>
        <w:t xml:space="preserve">List of related CRs: select "TSG Status = Approved" in: </w:t>
      </w:r>
      <w:hyperlink r:id="rId572" w:history="1">
        <w:r w:rsidRPr="00C83727">
          <w:rPr>
            <w:rStyle w:val="Hyperlink"/>
          </w:rPr>
          <w:t>https://portal.3gpp.org/ChangeRequests.aspx?q=1&amp;workitem=1000004</w:t>
        </w:r>
      </w:hyperlink>
      <w:r>
        <w:t xml:space="preserve"> </w:t>
      </w:r>
      <w:r>
        <w:rPr>
          <w:lang w:eastAsia="en-GB"/>
        </w:rPr>
        <w:t xml:space="preserve"> </w:t>
      </w:r>
    </w:p>
    <w:p w14:paraId="6D8730B0" w14:textId="03020C3F" w:rsidR="00BB3BC4" w:rsidRDefault="00BB3BC4" w:rsidP="00BB3BC4">
      <w:pPr>
        <w:pStyle w:val="EW"/>
      </w:pPr>
      <w:r w:rsidRPr="00016B51">
        <w:t>[1]</w:t>
      </w:r>
      <w:r w:rsidRPr="00016B51">
        <w:tab/>
      </w:r>
      <w:r>
        <w:t>TR 33.501: " Security architecture and procedures for 5G System"</w:t>
      </w:r>
    </w:p>
    <w:p w14:paraId="7663B47D" w14:textId="4FB6E592" w:rsidR="00BB3BC4" w:rsidRDefault="00BB3BC4" w:rsidP="00BB3BC4">
      <w:pPr>
        <w:pStyle w:val="EW"/>
      </w:pPr>
      <w:r>
        <w:t>[2]</w:t>
      </w:r>
      <w:r>
        <w:tab/>
        <w:t>TR 33.867: "Study on User Consent for 3GPP services"</w:t>
      </w:r>
    </w:p>
    <w:p w14:paraId="7256D937" w14:textId="10A27D8E" w:rsidR="00BB3BC4" w:rsidRPr="00BB3BC4" w:rsidRDefault="00BB3BC4" w:rsidP="001A3797">
      <w:pPr>
        <w:pStyle w:val="EW"/>
      </w:pPr>
      <w:r>
        <w:t>[3]</w:t>
      </w:r>
      <w:r>
        <w:tab/>
        <w:t>TR 33.896: "Study of security aspects on user consent for 3GPP services phase 2"</w:t>
      </w:r>
    </w:p>
    <w:p w14:paraId="4BF0D0EF" w14:textId="0E5D8D30" w:rsidR="00BB3BC4" w:rsidRDefault="00BB3BC4" w:rsidP="00BB3BC4">
      <w:pPr>
        <w:pStyle w:val="Heading2"/>
        <w:rPr>
          <w:lang w:eastAsia="en-GB"/>
        </w:rPr>
      </w:pPr>
      <w:bookmarkStart w:id="150" w:name="_Toc171519691"/>
      <w:r>
        <w:rPr>
          <w:lang w:eastAsia="en-GB"/>
        </w:rPr>
        <w:t>22.7</w:t>
      </w:r>
      <w:r>
        <w:rPr>
          <w:lang w:eastAsia="en-GB"/>
        </w:rPr>
        <w:tab/>
      </w:r>
      <w:r w:rsidR="00024D47" w:rsidRPr="00024D47">
        <w:rPr>
          <w:lang w:eastAsia="en-GB"/>
        </w:rPr>
        <w:t>SCAS for split-gNB product classes</w:t>
      </w:r>
      <w:bookmarkEnd w:id="150"/>
      <w:r w:rsidR="00024D47" w:rsidRPr="00024D47">
        <w:rPr>
          <w:lang w:eastAsia="en-GB"/>
        </w:rPr>
        <w:t xml:space="preserve"> </w:t>
      </w:r>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24D47" w:rsidRPr="00EF7FBB" w14:paraId="1C5E4A58" w14:textId="77777777" w:rsidTr="00FB448D">
        <w:trPr>
          <w:trHeight w:val="255"/>
        </w:trPr>
        <w:tc>
          <w:tcPr>
            <w:tcW w:w="757" w:type="dxa"/>
            <w:shd w:val="clear" w:color="auto" w:fill="auto"/>
            <w:tcMar>
              <w:left w:w="28" w:type="dxa"/>
              <w:right w:w="28" w:type="dxa"/>
            </w:tcMar>
            <w:hideMark/>
          </w:tcPr>
          <w:p w14:paraId="725153BF"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950022</w:t>
            </w:r>
          </w:p>
        </w:tc>
        <w:tc>
          <w:tcPr>
            <w:tcW w:w="3872" w:type="dxa"/>
            <w:shd w:val="clear" w:color="auto" w:fill="auto"/>
            <w:tcMar>
              <w:left w:w="28" w:type="dxa"/>
              <w:right w:w="28" w:type="dxa"/>
            </w:tcMar>
            <w:hideMark/>
          </w:tcPr>
          <w:p w14:paraId="3506C1A5" w14:textId="77777777" w:rsidR="00024D47" w:rsidRPr="00EF7FBB" w:rsidRDefault="00024D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SCAS for split-gNB product classes </w:t>
            </w:r>
          </w:p>
        </w:tc>
        <w:tc>
          <w:tcPr>
            <w:tcW w:w="1757" w:type="dxa"/>
            <w:shd w:val="clear" w:color="auto" w:fill="auto"/>
            <w:tcMar>
              <w:left w:w="28" w:type="dxa"/>
              <w:right w:w="28" w:type="dxa"/>
            </w:tcMar>
            <w:hideMark/>
          </w:tcPr>
          <w:p w14:paraId="5F3FA923"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SCAS_5G_split_gNB</w:t>
            </w:r>
          </w:p>
        </w:tc>
        <w:tc>
          <w:tcPr>
            <w:tcW w:w="393" w:type="dxa"/>
            <w:shd w:val="clear" w:color="auto" w:fill="auto"/>
            <w:tcMar>
              <w:left w:w="28" w:type="dxa"/>
              <w:right w:w="28" w:type="dxa"/>
            </w:tcMar>
            <w:hideMark/>
          </w:tcPr>
          <w:p w14:paraId="28488785"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0183D110" w14:textId="471092B7" w:rsidR="00024D47"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573" w:history="1">
              <w:r w:rsidR="00024D47" w:rsidRPr="007D3634">
                <w:rPr>
                  <w:rFonts w:ascii="Calibri" w:hAnsi="Calibri" w:cs="Calibri"/>
                  <w:color w:val="0563C1"/>
                  <w:sz w:val="16"/>
                  <w:szCs w:val="18"/>
                  <w:u w:val="single"/>
                  <w:lang w:eastAsia="en-GB"/>
                </w:rPr>
                <w:t>SP-220200</w:t>
              </w:r>
            </w:hyperlink>
          </w:p>
        </w:tc>
        <w:tc>
          <w:tcPr>
            <w:tcW w:w="2232" w:type="dxa"/>
            <w:shd w:val="clear" w:color="auto" w:fill="auto"/>
            <w:tcMar>
              <w:left w:w="28" w:type="dxa"/>
              <w:right w:w="28" w:type="dxa"/>
            </w:tcMar>
            <w:hideMark/>
          </w:tcPr>
          <w:p w14:paraId="38F7FAD3" w14:textId="3AD47B39" w:rsidR="00024D47" w:rsidRPr="00EF7FBB" w:rsidRDefault="00024D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281383B4" w14:textId="378013D6" w:rsidR="00024D47" w:rsidRDefault="00024D47" w:rsidP="00024D47">
      <w:pPr>
        <w:rPr>
          <w:lang w:eastAsia="en-GB"/>
        </w:rPr>
      </w:pPr>
      <w:r w:rsidRPr="00024D47">
        <w:rPr>
          <w:lang w:eastAsia="en-GB"/>
        </w:rPr>
        <w:t>Summary based on the input provided by Qualcomm in SP-240892.</w:t>
      </w:r>
    </w:p>
    <w:p w14:paraId="2191652D" w14:textId="23A0EF7C" w:rsidR="00024D47" w:rsidRDefault="00024D47" w:rsidP="00024D47">
      <w:pPr>
        <w:rPr>
          <w:lang w:eastAsia="en-GB"/>
        </w:rPr>
      </w:pPr>
      <w:r>
        <w:rPr>
          <w:lang w:eastAsia="en-GB"/>
        </w:rPr>
        <w:t xml:space="preserve">This work item provides </w:t>
      </w:r>
      <w:r w:rsidR="0096047A" w:rsidRPr="0096047A">
        <w:rPr>
          <w:lang w:eastAsia="en-GB"/>
        </w:rPr>
        <w:t>Security Assurance Specification (SCAS</w:t>
      </w:r>
      <w:r w:rsidR="0096047A">
        <w:rPr>
          <w:lang w:eastAsia="en-GB"/>
        </w:rPr>
        <w:t xml:space="preserve">) </w:t>
      </w:r>
      <w:r>
        <w:rPr>
          <w:lang w:eastAsia="en-GB"/>
        </w:rPr>
        <w:t xml:space="preserve">specification for the various split gNB network entities, i.e. gNB-CU, gNB-CU-CP, gNB-CU-UP and gNB-DU, to enable each of these entities to be tested separately and not as part of a complete gNB. </w:t>
      </w:r>
    </w:p>
    <w:p w14:paraId="648D49DD" w14:textId="77777777" w:rsidR="00024D47" w:rsidRDefault="00024D47" w:rsidP="00024D47">
      <w:pPr>
        <w:rPr>
          <w:lang w:eastAsia="en-GB"/>
        </w:rPr>
      </w:pPr>
      <w:r>
        <w:rPr>
          <w:lang w:eastAsia="en-GB"/>
        </w:rPr>
        <w:t>The specification of SCAS for the gNB is covered in TR 33.926 [1], which include the threats and critical assets for a gNB, and TS 33.511 [2], which contains the gNB specific tests. The work on SCAS for split gNB builds heavily on this work with test cases for such split gNBs product classes based upon and borrowing heavily from the specification for the gNB product class (see TS 33.511 [6]). The main differences are the inclusion of cases for the F1 signalling and user plane connection and the E1 signalling connection on the top of the gNB cases as well as some revised cases to account for the split functionality.</w:t>
      </w:r>
    </w:p>
    <w:p w14:paraId="1B577E1A" w14:textId="77777777" w:rsidR="00024D47" w:rsidRDefault="00024D47" w:rsidP="00024D47">
      <w:pPr>
        <w:rPr>
          <w:lang w:eastAsia="en-GB"/>
        </w:rPr>
      </w:pPr>
      <w:r>
        <w:rPr>
          <w:lang w:eastAsia="en-GB"/>
        </w:rPr>
        <w:t xml:space="preserve">The threats and critical assets for the split gNB cases are given in TR 33.926 [1], while the split gNB specific test cases are provide in TS 33.523 [3]. </w:t>
      </w:r>
    </w:p>
    <w:p w14:paraId="6E8F0565" w14:textId="77777777" w:rsidR="00024D47" w:rsidRPr="00016B51" w:rsidRDefault="00024D47" w:rsidP="00024D47">
      <w:pPr>
        <w:rPr>
          <w:b/>
        </w:rPr>
      </w:pPr>
      <w:r w:rsidRPr="00016B51">
        <w:rPr>
          <w:b/>
        </w:rPr>
        <w:t>References</w:t>
      </w:r>
    </w:p>
    <w:p w14:paraId="7FCEDAB7" w14:textId="69444773" w:rsidR="00024D47" w:rsidRDefault="00024D47" w:rsidP="00024D47">
      <w:pPr>
        <w:rPr>
          <w:lang w:eastAsia="en-GB"/>
        </w:rPr>
      </w:pPr>
      <w:r>
        <w:rPr>
          <w:lang w:eastAsia="en-GB"/>
        </w:rPr>
        <w:lastRenderedPageBreak/>
        <w:t xml:space="preserve">List of related CRs: select "TSG Status = Approved" in: </w:t>
      </w:r>
      <w:hyperlink r:id="rId574" w:history="1">
        <w:r w:rsidRPr="00C83727">
          <w:rPr>
            <w:rStyle w:val="Hyperlink"/>
          </w:rPr>
          <w:t>https://portal.3gpp.org/ChangeRequests.aspx?q=1&amp;workitem=950022</w:t>
        </w:r>
      </w:hyperlink>
      <w:r>
        <w:t xml:space="preserve"> </w:t>
      </w:r>
      <w:r>
        <w:rPr>
          <w:lang w:eastAsia="en-GB"/>
        </w:rPr>
        <w:t xml:space="preserve"> </w:t>
      </w:r>
    </w:p>
    <w:p w14:paraId="2A726C1D" w14:textId="77777777" w:rsidR="00024D47" w:rsidRDefault="00024D47" w:rsidP="00024D47">
      <w:pPr>
        <w:pStyle w:val="EW"/>
      </w:pPr>
      <w:r w:rsidRPr="00016B51">
        <w:t>[1]</w:t>
      </w:r>
      <w:r w:rsidRPr="00016B51">
        <w:tab/>
      </w:r>
      <w:r>
        <w:t xml:space="preserve">TR 33.926 </w:t>
      </w:r>
      <w:r>
        <w:tab/>
        <w:t>Security Assurance Specification (SCAS) threats and critical assets in 3GPP network product classes</w:t>
      </w:r>
    </w:p>
    <w:p w14:paraId="02AA4B3D" w14:textId="72125ECD" w:rsidR="00024D47" w:rsidRDefault="00024D47" w:rsidP="00024D47">
      <w:pPr>
        <w:pStyle w:val="EW"/>
      </w:pPr>
      <w:r>
        <w:t>[2]</w:t>
      </w:r>
      <w:r>
        <w:tab/>
        <w:t xml:space="preserve">TS 33.511 </w:t>
      </w:r>
      <w:r>
        <w:tab/>
        <w:t xml:space="preserve">Security Assurance Specification (SCAS) for the next generation Node B (gNodeB) network product class </w:t>
      </w:r>
    </w:p>
    <w:p w14:paraId="3A9B4921" w14:textId="05C87E65" w:rsidR="00024D47" w:rsidRPr="00024D47" w:rsidRDefault="00024D47" w:rsidP="001A3797">
      <w:pPr>
        <w:pStyle w:val="EW"/>
        <w:rPr>
          <w:lang w:eastAsia="en-GB"/>
        </w:rPr>
      </w:pPr>
      <w:r>
        <w:t>[3]</w:t>
      </w:r>
      <w:r>
        <w:tab/>
        <w:t>TS 33.523</w:t>
      </w:r>
      <w:r>
        <w:tab/>
        <w:t>5G Security Assurance Specification (SCAS); split gNB product classes</w:t>
      </w:r>
    </w:p>
    <w:p w14:paraId="337492CE" w14:textId="6E407FAB" w:rsidR="00024D47" w:rsidRDefault="00024D47" w:rsidP="00024D47">
      <w:pPr>
        <w:pStyle w:val="Heading2"/>
        <w:rPr>
          <w:lang w:eastAsia="en-GB"/>
        </w:rPr>
      </w:pPr>
      <w:bookmarkStart w:id="151" w:name="_Toc171519692"/>
      <w:r>
        <w:rPr>
          <w:lang w:eastAsia="en-GB"/>
        </w:rPr>
        <w:t>22.8</w:t>
      </w:r>
      <w:r>
        <w:rPr>
          <w:lang w:eastAsia="en-GB"/>
        </w:rPr>
        <w:tab/>
      </w:r>
      <w:r w:rsidR="00337AC2" w:rsidRPr="00337AC2">
        <w:rPr>
          <w:lang w:eastAsia="en-GB"/>
        </w:rPr>
        <w:t>Security Assurance Specification for AKMA Anchor Function Function (AAnF)</w:t>
      </w:r>
      <w:bookmarkEnd w:id="151"/>
      <w:r w:rsidR="00337AC2" w:rsidRPr="00337AC2">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337AC2" w:rsidRPr="00EF7FBB" w14:paraId="3175DCF8" w14:textId="77777777" w:rsidTr="00E73FF7">
        <w:trPr>
          <w:trHeight w:val="255"/>
        </w:trPr>
        <w:tc>
          <w:tcPr>
            <w:tcW w:w="757" w:type="dxa"/>
            <w:shd w:val="clear" w:color="auto" w:fill="auto"/>
            <w:tcMar>
              <w:left w:w="28" w:type="dxa"/>
              <w:right w:w="28" w:type="dxa"/>
            </w:tcMar>
            <w:hideMark/>
          </w:tcPr>
          <w:p w14:paraId="34603F67"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950019</w:t>
            </w:r>
          </w:p>
        </w:tc>
        <w:tc>
          <w:tcPr>
            <w:tcW w:w="3872" w:type="dxa"/>
            <w:shd w:val="clear" w:color="auto" w:fill="auto"/>
            <w:tcMar>
              <w:left w:w="28" w:type="dxa"/>
              <w:right w:w="28" w:type="dxa"/>
            </w:tcMar>
            <w:hideMark/>
          </w:tcPr>
          <w:p w14:paraId="6B6D1481" w14:textId="77777777" w:rsidR="00337AC2" w:rsidRPr="00EF7FBB" w:rsidRDefault="00337AC2"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AKMA Anchor Function Function (AAnF) </w:t>
            </w:r>
          </w:p>
        </w:tc>
        <w:tc>
          <w:tcPr>
            <w:tcW w:w="1757" w:type="dxa"/>
            <w:shd w:val="clear" w:color="auto" w:fill="auto"/>
            <w:tcMar>
              <w:left w:w="28" w:type="dxa"/>
              <w:right w:w="28" w:type="dxa"/>
            </w:tcMar>
            <w:hideMark/>
          </w:tcPr>
          <w:p w14:paraId="52B87AA5"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SCAS_5G_AAnF</w:t>
            </w:r>
          </w:p>
        </w:tc>
        <w:tc>
          <w:tcPr>
            <w:tcW w:w="393" w:type="dxa"/>
            <w:shd w:val="clear" w:color="auto" w:fill="auto"/>
            <w:tcMar>
              <w:left w:w="28" w:type="dxa"/>
              <w:right w:w="28" w:type="dxa"/>
            </w:tcMar>
            <w:hideMark/>
          </w:tcPr>
          <w:p w14:paraId="0A45E76F"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6CC387C" w14:textId="77FF937C" w:rsidR="00337AC2" w:rsidRPr="00EF7FBB" w:rsidRDefault="00E33151" w:rsidP="00E73FF7">
            <w:pPr>
              <w:overflowPunct/>
              <w:autoSpaceDE/>
              <w:autoSpaceDN/>
              <w:adjustRightInd/>
              <w:spacing w:after="0"/>
              <w:textAlignment w:val="auto"/>
              <w:rPr>
                <w:rFonts w:ascii="Calibri" w:hAnsi="Calibri" w:cs="Calibri"/>
                <w:color w:val="0563C1"/>
                <w:sz w:val="18"/>
                <w:szCs w:val="18"/>
                <w:u w:val="single"/>
                <w:lang w:eastAsia="en-GB"/>
              </w:rPr>
            </w:pPr>
            <w:hyperlink r:id="rId575" w:history="1">
              <w:r w:rsidR="00337AC2" w:rsidRPr="007D3634">
                <w:rPr>
                  <w:rFonts w:ascii="Calibri" w:hAnsi="Calibri" w:cs="Calibri"/>
                  <w:color w:val="0563C1"/>
                  <w:sz w:val="16"/>
                  <w:szCs w:val="18"/>
                  <w:u w:val="single"/>
                  <w:lang w:eastAsia="en-GB"/>
                </w:rPr>
                <w:t>SP-220197</w:t>
              </w:r>
            </w:hyperlink>
          </w:p>
        </w:tc>
        <w:tc>
          <w:tcPr>
            <w:tcW w:w="2232" w:type="dxa"/>
            <w:shd w:val="clear" w:color="auto" w:fill="auto"/>
            <w:tcMar>
              <w:left w:w="28" w:type="dxa"/>
              <w:right w:w="28" w:type="dxa"/>
            </w:tcMar>
            <w:hideMark/>
          </w:tcPr>
          <w:p w14:paraId="539FB880" w14:textId="77777777" w:rsidR="00337AC2" w:rsidRPr="00EF7FBB" w:rsidRDefault="00337AC2"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6BB78E99" w14:textId="77777777" w:rsidR="00337AC2" w:rsidRDefault="00337AC2" w:rsidP="00337AC2">
      <w:pPr>
        <w:rPr>
          <w:lang w:eastAsia="en-GB"/>
        </w:rPr>
      </w:pPr>
      <w:r w:rsidRPr="00024D47">
        <w:rPr>
          <w:lang w:eastAsia="en-GB"/>
        </w:rPr>
        <w:t>Summary based on the input provided by Qualcomm in SP-240892.</w:t>
      </w:r>
    </w:p>
    <w:p w14:paraId="44724417" w14:textId="77777777" w:rsidR="00337AC2" w:rsidRDefault="00337AC2" w:rsidP="00337AC2">
      <w:pPr>
        <w:rPr>
          <w:lang w:eastAsia="en-GB"/>
        </w:rPr>
      </w:pPr>
      <w:r>
        <w:rPr>
          <w:lang w:eastAsia="en-GB"/>
        </w:rPr>
        <w:t xml:space="preserve">This work item delivers a new security assurance specification in TS 33.537[1] and a new Annex W in TR 33.926 [2] describing the associated assets and threats for AAnF network products. </w:t>
      </w:r>
    </w:p>
    <w:p w14:paraId="6EAAF8A0" w14:textId="61C5D802" w:rsidR="00337AC2" w:rsidRDefault="00885609" w:rsidP="00337AC2">
      <w:pPr>
        <w:rPr>
          <w:lang w:eastAsia="en-GB"/>
        </w:rPr>
      </w:pPr>
      <w:r>
        <w:rPr>
          <w:lang w:eastAsia="en-GB"/>
        </w:rPr>
        <w:t xml:space="preserve">It </w:t>
      </w:r>
      <w:r w:rsidR="00337AC2">
        <w:rPr>
          <w:lang w:eastAsia="en-GB"/>
        </w:rPr>
        <w:t>is part of SA3's regular activities related for the Network Equipment Security Assurance Scheme (NESAS), jointly defined by 3GPP and GSMA as described in SA3's Terms of Reference [3]. A SCAS specification defines the security assurance requirements and corresponding test cases for network equipment implementing one or more 3GPP NFs. For this particular work the target is the AAnF(AKMA Anchor Function) as specified in TS 33.535 [4].</w:t>
      </w:r>
    </w:p>
    <w:p w14:paraId="16C2D741" w14:textId="77777777" w:rsidR="00337AC2" w:rsidRDefault="00337AC2" w:rsidP="00337AC2">
      <w:pPr>
        <w:rPr>
          <w:lang w:eastAsia="en-GB"/>
        </w:rPr>
      </w:pPr>
      <w:r>
        <w:rPr>
          <w:lang w:eastAsia="en-GB"/>
        </w:rPr>
        <w:t xml:space="preserve">The new SCAS AAnF specification in TS 33.537 [1] describes the specific security assurance requirements and related test cases that are specific to the AAnF network product class. The functionality of AAnF is specified in TS 33.535[4]. As for any other SCAS specification, this is done with reference to the generic requirement and test catalogue in TS 33.117 [5]. For the AAnF product class, most of these generic requirements and tests cases could be reused except for few network features and interfaces where they were deemed not applicable for AAnF products. </w:t>
      </w:r>
    </w:p>
    <w:p w14:paraId="4BC887F8" w14:textId="77777777" w:rsidR="00337AC2" w:rsidRDefault="00337AC2" w:rsidP="00337AC2">
      <w:pPr>
        <w:rPr>
          <w:lang w:eastAsia="en-GB"/>
        </w:rPr>
      </w:pPr>
      <w:r>
        <w:rPr>
          <w:lang w:eastAsia="en-GB"/>
        </w:rPr>
        <w:t>The new Annex W of TR 33.926 [2] for the AAnF class of network products describes the assets and identifies three new specific threats to such products in addition to the ones pertaining to the generic network product model of [2].</w:t>
      </w:r>
    </w:p>
    <w:p w14:paraId="4DAF02E5" w14:textId="77777777" w:rsidR="00337AC2" w:rsidRPr="00016B51" w:rsidRDefault="00337AC2" w:rsidP="00337AC2">
      <w:pPr>
        <w:rPr>
          <w:b/>
        </w:rPr>
      </w:pPr>
      <w:r w:rsidRPr="00016B51">
        <w:rPr>
          <w:b/>
        </w:rPr>
        <w:t>References</w:t>
      </w:r>
    </w:p>
    <w:p w14:paraId="4E0EFBF5" w14:textId="38A882F7" w:rsidR="00337AC2" w:rsidRDefault="00337AC2" w:rsidP="00337AC2">
      <w:pPr>
        <w:rPr>
          <w:lang w:eastAsia="en-GB"/>
        </w:rPr>
      </w:pPr>
      <w:r>
        <w:rPr>
          <w:lang w:eastAsia="en-GB"/>
        </w:rPr>
        <w:t xml:space="preserve">List of related CRs: select "TSG Status = Approved" in: </w:t>
      </w:r>
      <w:hyperlink r:id="rId576" w:history="1">
        <w:r w:rsidR="00885609" w:rsidRPr="00F80CF5">
          <w:rPr>
            <w:rStyle w:val="Hyperlink"/>
          </w:rPr>
          <w:t>https://portal.3gpp.org/ChangeRequests.aspx?q=1&amp;workitem=950019</w:t>
        </w:r>
      </w:hyperlink>
      <w:r w:rsidR="00885609">
        <w:t xml:space="preserve"> </w:t>
      </w:r>
      <w:r>
        <w:rPr>
          <w:lang w:eastAsia="en-GB"/>
        </w:rPr>
        <w:t xml:space="preserve"> </w:t>
      </w:r>
    </w:p>
    <w:p w14:paraId="562C1A03" w14:textId="11A8A8CD" w:rsidR="00885609" w:rsidRDefault="00337AC2" w:rsidP="00885609">
      <w:pPr>
        <w:pStyle w:val="EW"/>
      </w:pPr>
      <w:r w:rsidRPr="00016B51">
        <w:t>[1]</w:t>
      </w:r>
      <w:r w:rsidRPr="00016B51">
        <w:tab/>
      </w:r>
      <w:r w:rsidR="00885609">
        <w:t>TS 33.537: "Security Assurance Specification (SCAS) for the Authentication and Key Management for Applications (AKMA) Anchor Function (AAnF)"</w:t>
      </w:r>
    </w:p>
    <w:p w14:paraId="74EED09C" w14:textId="77777777" w:rsidR="00885609" w:rsidRDefault="00885609" w:rsidP="00885609">
      <w:pPr>
        <w:pStyle w:val="EW"/>
      </w:pPr>
      <w:r>
        <w:t>[2]</w:t>
      </w:r>
      <w:r>
        <w:tab/>
        <w:t>TR 33.926: "Security Assurance Specification (SCAS) threats and critical assets in 3GPP network product classes"</w:t>
      </w:r>
    </w:p>
    <w:p w14:paraId="08C5E39E" w14:textId="77777777" w:rsidR="00885609" w:rsidRDefault="00885609" w:rsidP="00885609">
      <w:pPr>
        <w:pStyle w:val="EW"/>
      </w:pPr>
      <w:r>
        <w:t>[3]</w:t>
      </w:r>
      <w:r>
        <w:tab/>
        <w:t xml:space="preserve">SP-201085 "Terms of Reference (ToR) for TSG SA WG3 (SA3)" </w:t>
      </w:r>
    </w:p>
    <w:p w14:paraId="2AB9CA17" w14:textId="77777777" w:rsidR="00885609" w:rsidRDefault="00885609" w:rsidP="00885609">
      <w:pPr>
        <w:pStyle w:val="EW"/>
      </w:pPr>
      <w:r>
        <w:t>[4]</w:t>
      </w:r>
      <w:r>
        <w:tab/>
        <w:t xml:space="preserve">TS 33.535: "Authentication and Key Management for Applications (AKMA) based on 3GPP credentials in the 5G System (5GS)" </w:t>
      </w:r>
    </w:p>
    <w:p w14:paraId="1CF9C0A5" w14:textId="7ACB4530" w:rsidR="00337AC2" w:rsidRDefault="00885609" w:rsidP="001A3797">
      <w:pPr>
        <w:pStyle w:val="EW"/>
        <w:rPr>
          <w:lang w:eastAsia="en-GB"/>
        </w:rPr>
      </w:pPr>
      <w:r>
        <w:t>[5]</w:t>
      </w:r>
      <w:r>
        <w:tab/>
        <w:t>TS 33.117: "Catalogue of general security assurance requirements"</w:t>
      </w:r>
    </w:p>
    <w:p w14:paraId="22ED9B1F" w14:textId="3D60DE3D" w:rsidR="00337AC2" w:rsidRDefault="00337AC2" w:rsidP="00337AC2">
      <w:pPr>
        <w:pStyle w:val="Heading2"/>
        <w:rPr>
          <w:lang w:eastAsia="en-GB"/>
        </w:rPr>
      </w:pPr>
      <w:bookmarkStart w:id="152" w:name="_Toc171519693"/>
      <w:r>
        <w:rPr>
          <w:lang w:eastAsia="en-GB"/>
        </w:rPr>
        <w:t>22.9</w:t>
      </w:r>
      <w:r>
        <w:rPr>
          <w:lang w:eastAsia="en-GB"/>
        </w:rPr>
        <w:tab/>
        <w:t>Other security-centric items</w:t>
      </w:r>
      <w:bookmarkEnd w:id="152"/>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604695F" w14:textId="77777777" w:rsidTr="00083351">
        <w:trPr>
          <w:trHeight w:val="255"/>
        </w:trPr>
        <w:tc>
          <w:tcPr>
            <w:tcW w:w="757" w:type="dxa"/>
            <w:shd w:val="clear" w:color="auto" w:fill="auto"/>
            <w:tcMar>
              <w:left w:w="28" w:type="dxa"/>
              <w:right w:w="28" w:type="dxa"/>
            </w:tcMar>
            <w:hideMark/>
          </w:tcPr>
          <w:p w14:paraId="7963AEA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1010013</w:t>
            </w:r>
          </w:p>
        </w:tc>
        <w:tc>
          <w:tcPr>
            <w:tcW w:w="3872" w:type="dxa"/>
            <w:shd w:val="clear" w:color="auto" w:fill="auto"/>
            <w:tcMar>
              <w:left w:w="28" w:type="dxa"/>
              <w:right w:w="28" w:type="dxa"/>
            </w:tcMar>
            <w:hideMark/>
          </w:tcPr>
          <w:p w14:paraId="003101CA"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5G Phase 3 </w:t>
            </w:r>
          </w:p>
        </w:tc>
        <w:tc>
          <w:tcPr>
            <w:tcW w:w="1757" w:type="dxa"/>
            <w:shd w:val="clear" w:color="auto" w:fill="auto"/>
            <w:tcMar>
              <w:left w:w="28" w:type="dxa"/>
              <w:right w:w="28" w:type="dxa"/>
            </w:tcMar>
            <w:hideMark/>
          </w:tcPr>
          <w:p w14:paraId="731E406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SCAS_5G_Ph3</w:t>
            </w:r>
          </w:p>
        </w:tc>
        <w:tc>
          <w:tcPr>
            <w:tcW w:w="393" w:type="dxa"/>
            <w:shd w:val="clear" w:color="auto" w:fill="auto"/>
            <w:tcMar>
              <w:left w:w="28" w:type="dxa"/>
              <w:right w:w="28" w:type="dxa"/>
            </w:tcMar>
            <w:hideMark/>
          </w:tcPr>
          <w:p w14:paraId="6A9A8F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6832444" w14:textId="4405BCD8" w:rsidR="0008335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77" w:history="1">
              <w:r w:rsidR="007D3634" w:rsidRPr="007D3634">
                <w:rPr>
                  <w:rFonts w:ascii="Calibri" w:hAnsi="Calibri" w:cs="Calibri"/>
                  <w:color w:val="0563C1"/>
                  <w:sz w:val="16"/>
                  <w:szCs w:val="18"/>
                  <w:u w:val="single"/>
                  <w:lang w:eastAsia="en-GB"/>
                </w:rPr>
                <w:t>SP-230867</w:t>
              </w:r>
            </w:hyperlink>
          </w:p>
        </w:tc>
        <w:tc>
          <w:tcPr>
            <w:tcW w:w="2232" w:type="dxa"/>
            <w:shd w:val="clear" w:color="auto" w:fill="auto"/>
            <w:tcMar>
              <w:left w:w="28" w:type="dxa"/>
              <w:right w:w="28" w:type="dxa"/>
            </w:tcMar>
            <w:hideMark/>
          </w:tcPr>
          <w:p w14:paraId="3013161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Wu, Rong, Huawei Technologies Co., Ltd. </w:t>
            </w:r>
          </w:p>
        </w:tc>
      </w:tr>
    </w:tbl>
    <w:p w14:paraId="6438EFA6" w14:textId="77777777" w:rsidR="00083351" w:rsidRPr="00E37AEB" w:rsidRDefault="00083351" w:rsidP="00E37AEB">
      <w:pPr>
        <w:rPr>
          <w:lang w:eastAsia="en-GB"/>
        </w:rPr>
      </w:pPr>
    </w:p>
    <w:p w14:paraId="6B782EEF" w14:textId="4BCA3F64" w:rsidR="00B821D4" w:rsidRPr="00B821D4" w:rsidRDefault="00556568" w:rsidP="00B821D4">
      <w:pPr>
        <w:pStyle w:val="Heading1"/>
        <w:rPr>
          <w:lang w:eastAsia="en-GB"/>
        </w:rPr>
      </w:pPr>
      <w:bookmarkStart w:id="153" w:name="_Toc171519694"/>
      <w:r>
        <w:rPr>
          <w:lang w:eastAsia="en-GB"/>
        </w:rPr>
        <w:lastRenderedPageBreak/>
        <w:t>2</w:t>
      </w:r>
      <w:r w:rsidR="00B821D4">
        <w:rPr>
          <w:lang w:eastAsia="en-GB"/>
        </w:rPr>
        <w:t>3</w:t>
      </w:r>
      <w:r>
        <w:rPr>
          <w:lang w:eastAsia="en-GB"/>
        </w:rPr>
        <w:tab/>
        <w:t>NR</w:t>
      </w:r>
      <w:r w:rsidR="00E21FBF">
        <w:rPr>
          <w:lang w:eastAsia="en-GB"/>
        </w:rPr>
        <w:t>-only items</w:t>
      </w:r>
      <w:bookmarkEnd w:id="153"/>
    </w:p>
    <w:p w14:paraId="573C9F78" w14:textId="4CA4EAC3" w:rsidR="00E21FBF" w:rsidRDefault="00E21FBF" w:rsidP="00B821D4">
      <w:pPr>
        <w:pStyle w:val="Heading2"/>
        <w:rPr>
          <w:lang w:eastAsia="en-GB"/>
        </w:rPr>
      </w:pPr>
      <w:bookmarkStart w:id="154" w:name="_Toc171519695"/>
      <w:r>
        <w:rPr>
          <w:lang w:eastAsia="en-GB"/>
        </w:rPr>
        <w:t>23.1</w:t>
      </w:r>
      <w:r>
        <w:rPr>
          <w:lang w:eastAsia="en-GB"/>
        </w:rPr>
        <w:tab/>
        <w:t>Not band-centric</w:t>
      </w:r>
      <w:bookmarkEnd w:id="154"/>
      <w:r>
        <w:rPr>
          <w:lang w:eastAsia="en-GB"/>
        </w:rPr>
        <w:t xml:space="preserve"> </w:t>
      </w:r>
    </w:p>
    <w:p w14:paraId="7F3D10ED" w14:textId="3C33CA91" w:rsidR="00D00E61" w:rsidRPr="00C8525F" w:rsidRDefault="00B821D4" w:rsidP="00E21FBF">
      <w:pPr>
        <w:pStyle w:val="Heading3"/>
        <w:rPr>
          <w:lang w:eastAsia="en-GB"/>
        </w:rPr>
      </w:pPr>
      <w:bookmarkStart w:id="155" w:name="_Toc171519696"/>
      <w:r>
        <w:rPr>
          <w:lang w:eastAsia="en-GB"/>
        </w:rPr>
        <w:t>23.1</w:t>
      </w:r>
      <w:r w:rsidR="00E21FBF">
        <w:rPr>
          <w:lang w:eastAsia="en-GB"/>
        </w:rPr>
        <w:t>.1</w:t>
      </w:r>
      <w:r>
        <w:rPr>
          <w:lang w:eastAsia="en-GB"/>
        </w:rPr>
        <w:tab/>
      </w:r>
      <w:r w:rsidR="00D00E61" w:rsidRPr="00C8525F">
        <w:rPr>
          <w:lang w:eastAsia="en-GB"/>
        </w:rPr>
        <w:t>NR network-controlled repeaters</w:t>
      </w:r>
      <w:bookmarkEnd w:id="155"/>
      <w:r w:rsidR="00D00E61" w:rsidRPr="00C8525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3759"/>
        <w:gridCol w:w="2058"/>
        <w:gridCol w:w="389"/>
        <w:gridCol w:w="829"/>
        <w:gridCol w:w="2156"/>
      </w:tblGrid>
      <w:tr w:rsidR="00D00E61" w:rsidRPr="00EF7FBB" w14:paraId="0E540560" w14:textId="77777777" w:rsidTr="00B22AB8">
        <w:trPr>
          <w:trHeight w:val="255"/>
        </w:trPr>
        <w:tc>
          <w:tcPr>
            <w:tcW w:w="757" w:type="dxa"/>
            <w:shd w:val="clear" w:color="auto" w:fill="auto"/>
            <w:tcMar>
              <w:left w:w="28" w:type="dxa"/>
              <w:right w:w="28" w:type="dxa"/>
            </w:tcMar>
            <w:hideMark/>
          </w:tcPr>
          <w:p w14:paraId="64BF4B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970079</w:t>
            </w:r>
          </w:p>
        </w:tc>
        <w:tc>
          <w:tcPr>
            <w:tcW w:w="3969" w:type="dxa"/>
            <w:shd w:val="clear" w:color="auto" w:fill="auto"/>
            <w:tcMar>
              <w:left w:w="28" w:type="dxa"/>
              <w:right w:w="28" w:type="dxa"/>
            </w:tcMar>
            <w:hideMark/>
          </w:tcPr>
          <w:p w14:paraId="19CFEE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network-controlled repeaters </w:t>
            </w:r>
          </w:p>
        </w:tc>
        <w:tc>
          <w:tcPr>
            <w:tcW w:w="1701" w:type="dxa"/>
            <w:shd w:val="clear" w:color="auto" w:fill="auto"/>
            <w:tcMar>
              <w:left w:w="28" w:type="dxa"/>
              <w:right w:w="28" w:type="dxa"/>
            </w:tcMar>
            <w:hideMark/>
          </w:tcPr>
          <w:p w14:paraId="58F22272" w14:textId="106F361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NR_netcon_repeater</w:t>
            </w:r>
          </w:p>
        </w:tc>
        <w:tc>
          <w:tcPr>
            <w:tcW w:w="397" w:type="dxa"/>
            <w:shd w:val="clear" w:color="auto" w:fill="auto"/>
            <w:tcMar>
              <w:left w:w="28" w:type="dxa"/>
              <w:right w:w="28" w:type="dxa"/>
            </w:tcMar>
            <w:hideMark/>
          </w:tcPr>
          <w:p w14:paraId="5C205C4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81336F" w14:textId="169619BB"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78"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579F1E2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2940A943" w14:textId="77777777" w:rsidTr="00B22AB8">
        <w:trPr>
          <w:trHeight w:val="255"/>
        </w:trPr>
        <w:tc>
          <w:tcPr>
            <w:tcW w:w="757" w:type="dxa"/>
            <w:shd w:val="clear" w:color="auto" w:fill="auto"/>
            <w:tcMar>
              <w:left w:w="28" w:type="dxa"/>
              <w:right w:w="28" w:type="dxa"/>
            </w:tcMar>
            <w:hideMark/>
          </w:tcPr>
          <w:p w14:paraId="485EF3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970179</w:t>
            </w:r>
          </w:p>
        </w:tc>
        <w:tc>
          <w:tcPr>
            <w:tcW w:w="3969" w:type="dxa"/>
            <w:shd w:val="clear" w:color="auto" w:fill="auto"/>
            <w:tcMar>
              <w:left w:w="28" w:type="dxa"/>
              <w:right w:w="28" w:type="dxa"/>
            </w:tcMar>
            <w:hideMark/>
          </w:tcPr>
          <w:p w14:paraId="7DAFE4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network-controlled repeaters </w:t>
            </w:r>
          </w:p>
        </w:tc>
        <w:tc>
          <w:tcPr>
            <w:tcW w:w="1701" w:type="dxa"/>
            <w:shd w:val="clear" w:color="auto" w:fill="auto"/>
            <w:tcMar>
              <w:left w:w="28" w:type="dxa"/>
              <w:right w:w="28" w:type="dxa"/>
            </w:tcMar>
            <w:hideMark/>
          </w:tcPr>
          <w:p w14:paraId="5FDAA6D3" w14:textId="4D1E921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NR_netcon_repeater-Core</w:t>
            </w:r>
          </w:p>
        </w:tc>
        <w:tc>
          <w:tcPr>
            <w:tcW w:w="397" w:type="dxa"/>
            <w:shd w:val="clear" w:color="auto" w:fill="auto"/>
            <w:tcMar>
              <w:left w:w="28" w:type="dxa"/>
              <w:right w:w="28" w:type="dxa"/>
            </w:tcMar>
            <w:hideMark/>
          </w:tcPr>
          <w:p w14:paraId="623ED14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EEF8ED3" w14:textId="39D16B1E"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79"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6746FC0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38813F46" w14:textId="77777777" w:rsidTr="00B22AB8">
        <w:trPr>
          <w:trHeight w:val="255"/>
        </w:trPr>
        <w:tc>
          <w:tcPr>
            <w:tcW w:w="757" w:type="dxa"/>
            <w:shd w:val="clear" w:color="auto" w:fill="auto"/>
            <w:tcMar>
              <w:left w:w="28" w:type="dxa"/>
              <w:right w:w="28" w:type="dxa"/>
            </w:tcMar>
            <w:hideMark/>
          </w:tcPr>
          <w:p w14:paraId="30AA32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970279</w:t>
            </w:r>
          </w:p>
        </w:tc>
        <w:tc>
          <w:tcPr>
            <w:tcW w:w="3969" w:type="dxa"/>
            <w:shd w:val="clear" w:color="auto" w:fill="auto"/>
            <w:tcMar>
              <w:left w:w="28" w:type="dxa"/>
              <w:right w:w="28" w:type="dxa"/>
            </w:tcMar>
            <w:hideMark/>
          </w:tcPr>
          <w:p w14:paraId="0C67E2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network-controlled repeaters </w:t>
            </w:r>
          </w:p>
        </w:tc>
        <w:tc>
          <w:tcPr>
            <w:tcW w:w="1701" w:type="dxa"/>
            <w:shd w:val="clear" w:color="auto" w:fill="auto"/>
            <w:tcMar>
              <w:left w:w="28" w:type="dxa"/>
              <w:right w:w="28" w:type="dxa"/>
            </w:tcMar>
            <w:hideMark/>
          </w:tcPr>
          <w:p w14:paraId="085CE0CC" w14:textId="4261257A"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NR_netcon_repeater-Perf</w:t>
            </w:r>
          </w:p>
        </w:tc>
        <w:tc>
          <w:tcPr>
            <w:tcW w:w="397" w:type="dxa"/>
            <w:shd w:val="clear" w:color="auto" w:fill="auto"/>
            <w:tcMar>
              <w:left w:w="28" w:type="dxa"/>
              <w:right w:w="28" w:type="dxa"/>
            </w:tcMar>
            <w:hideMark/>
          </w:tcPr>
          <w:p w14:paraId="6E289C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70F2C8E" w14:textId="56E72261"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80"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0C2D14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0B0B1D6E" w14:textId="77777777" w:rsidTr="00B22AB8">
        <w:trPr>
          <w:trHeight w:val="255"/>
        </w:trPr>
        <w:tc>
          <w:tcPr>
            <w:tcW w:w="757" w:type="dxa"/>
            <w:shd w:val="clear" w:color="auto" w:fill="auto"/>
            <w:tcMar>
              <w:left w:w="28" w:type="dxa"/>
              <w:right w:w="28" w:type="dxa"/>
            </w:tcMar>
            <w:hideMark/>
          </w:tcPr>
          <w:p w14:paraId="51652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940083</w:t>
            </w:r>
          </w:p>
        </w:tc>
        <w:tc>
          <w:tcPr>
            <w:tcW w:w="3969" w:type="dxa"/>
            <w:shd w:val="clear" w:color="auto" w:fill="auto"/>
            <w:tcMar>
              <w:left w:w="28" w:type="dxa"/>
              <w:right w:w="28" w:type="dxa"/>
            </w:tcMar>
            <w:hideMark/>
          </w:tcPr>
          <w:p w14:paraId="304E9F36"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NR network-controlled repeaters</w:t>
            </w:r>
          </w:p>
        </w:tc>
        <w:tc>
          <w:tcPr>
            <w:tcW w:w="1701" w:type="dxa"/>
            <w:shd w:val="clear" w:color="auto" w:fill="auto"/>
            <w:tcMar>
              <w:left w:w="28" w:type="dxa"/>
              <w:right w:w="28" w:type="dxa"/>
            </w:tcMar>
            <w:hideMark/>
          </w:tcPr>
          <w:p w14:paraId="533E98E2" w14:textId="46992ABF"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FS_NR_netcon_repeater</w:t>
            </w:r>
          </w:p>
        </w:tc>
        <w:tc>
          <w:tcPr>
            <w:tcW w:w="397" w:type="dxa"/>
            <w:shd w:val="clear" w:color="auto" w:fill="auto"/>
            <w:tcMar>
              <w:left w:w="28" w:type="dxa"/>
              <w:right w:w="28" w:type="dxa"/>
            </w:tcMar>
            <w:hideMark/>
          </w:tcPr>
          <w:p w14:paraId="237BED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45D65F9" w14:textId="42DB1358"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81" w:history="1">
              <w:r w:rsidR="007D3634" w:rsidRPr="007D3634">
                <w:rPr>
                  <w:rFonts w:ascii="Calibri" w:hAnsi="Calibri" w:cs="Calibri"/>
                  <w:color w:val="0563C1"/>
                  <w:sz w:val="16"/>
                  <w:szCs w:val="18"/>
                  <w:u w:val="single"/>
                  <w:lang w:eastAsia="en-GB"/>
                </w:rPr>
                <w:t>RP-221229</w:t>
              </w:r>
            </w:hyperlink>
          </w:p>
        </w:tc>
        <w:tc>
          <w:tcPr>
            <w:tcW w:w="2268" w:type="dxa"/>
            <w:shd w:val="clear" w:color="auto" w:fill="auto"/>
            <w:tcMar>
              <w:left w:w="28" w:type="dxa"/>
              <w:right w:w="28" w:type="dxa"/>
            </w:tcMar>
            <w:hideMark/>
          </w:tcPr>
          <w:p w14:paraId="6E1DDF4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bl>
    <w:p w14:paraId="4474C3D3" w14:textId="77777777" w:rsidR="00D00E61" w:rsidRDefault="00D00E61" w:rsidP="00D00E6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4E895EB4" w14:textId="77777777" w:rsidR="00D00E61" w:rsidRDefault="00D00E61" w:rsidP="00D00E61">
      <w:pPr>
        <w:rPr>
          <w:lang w:eastAsia="en-GB"/>
        </w:rPr>
      </w:pPr>
      <w:r>
        <w:rPr>
          <w:lang w:eastAsia="en-GB"/>
        </w:rPr>
        <w:t>To improve performance of conventional RF repeaters with the capability to receive and process side control information from the network, the Rel-17 study item 940083 “Study on NR Network-controlled Repeaters” identified the necessary enhancement with candidate solutions [1]. This work item [2] specifies the signalling and behaviour for side control information i.e., beamforming, UL-DL TDD operation and ON-OFF information, control plane signalling and procedures, and solutions for network-controlled repeater management.</w:t>
      </w:r>
    </w:p>
    <w:p w14:paraId="0702EC32" w14:textId="77777777" w:rsidR="00D00E61" w:rsidRPr="006118C6" w:rsidRDefault="00D00E61" w:rsidP="00D00E61">
      <w:pPr>
        <w:rPr>
          <w:b/>
          <w:bCs/>
          <w:lang w:eastAsia="en-GB"/>
        </w:rPr>
      </w:pPr>
      <w:r w:rsidRPr="006118C6">
        <w:rPr>
          <w:b/>
          <w:bCs/>
          <w:lang w:eastAsia="en-GB"/>
        </w:rPr>
        <w:t xml:space="preserve">Structure of Network-controlled repeater </w:t>
      </w:r>
    </w:p>
    <w:p w14:paraId="162BF49C" w14:textId="77777777" w:rsidR="00D00E61" w:rsidRDefault="00D00E61" w:rsidP="00D00E61">
      <w:pPr>
        <w:rPr>
          <w:lang w:eastAsia="en-GB"/>
        </w:rPr>
      </w:pPr>
      <w:r>
        <w:rPr>
          <w:lang w:eastAsia="en-GB"/>
        </w:rPr>
        <w:t xml:space="preserve">The network-controlled repeater comprises a NCR-MT and a NCR-Fwd as depicted in Figure 1. </w:t>
      </w:r>
    </w:p>
    <w:p w14:paraId="2F53D239" w14:textId="77777777" w:rsidR="00D00E61" w:rsidRDefault="00D00E61" w:rsidP="00D00E61">
      <w:pPr>
        <w:rPr>
          <w:lang w:eastAsia="en-GB"/>
        </w:rPr>
      </w:pPr>
      <w:r>
        <w:rPr>
          <w:lang w:eastAsia="en-GB"/>
        </w:rPr>
        <w:t xml:space="preserve">The NCR-MT is an entity with partial UE functionality, to communicate with the gNB (e.g., receiving side control information, SCI) via a control link based on the NR Uu interface. A list of allowed gNB cell(s) or forbidden gNB cell(s) may be configured to the NCR-MT. According to the received side control information from the gNB, the NCR-Fwd is to perform amplifying-and-forwarding of signals between the gNB and a UE via the backhaul link and access link, respectively. </w:t>
      </w:r>
    </w:p>
    <w:p w14:paraId="3DB4AE79" w14:textId="77777777" w:rsidR="00D00E61" w:rsidRDefault="00D00E61" w:rsidP="00D00E61">
      <w:pPr>
        <w:rPr>
          <w:lang w:eastAsia="en-GB"/>
        </w:rPr>
      </w:pPr>
      <w:r>
        <w:rPr>
          <w:lang w:eastAsia="en-GB"/>
        </w:rPr>
        <w:t>In addition, as an in-band repeater, only the NCR-Fwd’s operation on signals associated to the cell that the NCR-MT is connected is intended to be controlled by the gNB via the SCI.</w:t>
      </w:r>
    </w:p>
    <w:p w14:paraId="579622A9" w14:textId="77777777" w:rsidR="00D00E61" w:rsidRDefault="00D00E61" w:rsidP="00D00E61">
      <w:pPr>
        <w:pStyle w:val="TF"/>
      </w:pPr>
      <w:r>
        <w:rPr>
          <w:noProof/>
        </w:rPr>
        <w:drawing>
          <wp:inline distT="0" distB="0" distL="0" distR="0" wp14:anchorId="3CCCDC70" wp14:editId="1A318EE7">
            <wp:extent cx="4846320" cy="1186954"/>
            <wp:effectExtent l="0" t="0" r="0" b="0"/>
            <wp:docPr id="454567631" name="Picture 454567631" descr="A close-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567631" name="Picture 454567631" descr="A close-up of a card&#10;&#10;Description automatically generated"/>
                    <pic:cNvPicPr>
                      <a:picLocks noRot="1"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4846320" cy="1186954"/>
                    </a:xfrm>
                    <a:prstGeom prst="rect">
                      <a:avLst/>
                    </a:prstGeom>
                    <a:noFill/>
                    <a:ln>
                      <a:noFill/>
                    </a:ln>
                  </pic:spPr>
                </pic:pic>
              </a:graphicData>
            </a:graphic>
          </wp:inline>
        </w:drawing>
      </w:r>
    </w:p>
    <w:p w14:paraId="35BC8AE8" w14:textId="77777777" w:rsidR="00D00E61" w:rsidRPr="00AA21A3" w:rsidRDefault="00D00E61" w:rsidP="00D00E61">
      <w:pPr>
        <w:pStyle w:val="TF"/>
        <w:rPr>
          <w:rFonts w:ascii="Times New Roman" w:hAnsi="Times New Roman"/>
          <w:b w:val="0"/>
          <w:color w:val="000000"/>
          <w:lang w:eastAsia="ja-JP"/>
        </w:rPr>
      </w:pPr>
      <w:r w:rsidRPr="00AA21A3">
        <w:rPr>
          <w:rFonts w:ascii="Times New Roman" w:hAnsi="Times New Roman"/>
          <w:b w:val="0"/>
          <w:color w:val="000000"/>
        </w:rPr>
        <w:t>Figure 1: Conceptual model of network-controlled repeater.</w:t>
      </w:r>
    </w:p>
    <w:p w14:paraId="1D29B422" w14:textId="77777777" w:rsidR="00D00E61" w:rsidRPr="006118C6" w:rsidRDefault="00D00E61" w:rsidP="00D00E61">
      <w:pPr>
        <w:rPr>
          <w:b/>
          <w:bCs/>
          <w:lang w:eastAsia="en-GB"/>
        </w:rPr>
      </w:pPr>
      <w:r w:rsidRPr="006118C6">
        <w:rPr>
          <w:b/>
          <w:bCs/>
          <w:lang w:eastAsia="en-GB"/>
        </w:rPr>
        <w:t>Side control information indication</w:t>
      </w:r>
    </w:p>
    <w:p w14:paraId="63F04BA0" w14:textId="77777777" w:rsidR="00D00E61" w:rsidRPr="006118C6" w:rsidRDefault="00D00E61" w:rsidP="00D00E61">
      <w:pPr>
        <w:rPr>
          <w:i/>
          <w:iCs/>
          <w:lang w:eastAsia="en-GB"/>
        </w:rPr>
      </w:pPr>
      <w:r w:rsidRPr="006118C6">
        <w:rPr>
          <w:i/>
          <w:iCs/>
          <w:lang w:eastAsia="en-GB"/>
        </w:rPr>
        <w:t>For DL-UL TDD information</w:t>
      </w:r>
    </w:p>
    <w:p w14:paraId="149219B6" w14:textId="77777777" w:rsidR="00D00E61" w:rsidRDefault="00D00E61" w:rsidP="00D00E61">
      <w:pPr>
        <w:rPr>
          <w:lang w:eastAsia="en-GB"/>
        </w:rPr>
      </w:pPr>
      <w:r>
        <w:rPr>
          <w:lang w:eastAsia="en-GB"/>
        </w:rPr>
        <w:t>The DL-UL configuration of the NCR-Fwd follows the DL-UL configuration (i.e., DL or UL slots/symbols determined by tdd-UL-DL-ConfigurationCommon or tdd-UL-DL-ConfigurationDedicated, if configured) of the control link of the NCR-MT. For timing determination of the backhaul link, the NCR-Fwd’s backhaul link DL/UL timing follows the NCR-MT’s DL/UL frame timing</w:t>
      </w:r>
    </w:p>
    <w:p w14:paraId="43F113C3" w14:textId="77777777" w:rsidR="00D00E61" w:rsidRPr="006118C6" w:rsidRDefault="00D00E61" w:rsidP="00D00E61">
      <w:pPr>
        <w:rPr>
          <w:i/>
          <w:iCs/>
          <w:lang w:eastAsia="en-GB"/>
        </w:rPr>
      </w:pPr>
      <w:r w:rsidRPr="006118C6">
        <w:rPr>
          <w:i/>
          <w:iCs/>
          <w:lang w:eastAsia="en-GB"/>
        </w:rPr>
        <w:t>For beam indication</w:t>
      </w:r>
    </w:p>
    <w:p w14:paraId="129005F8" w14:textId="77777777" w:rsidR="00D00E61" w:rsidRDefault="00D00E61" w:rsidP="00D00E61">
      <w:pPr>
        <w:rPr>
          <w:lang w:eastAsia="en-GB"/>
        </w:rPr>
      </w:pPr>
      <w:r>
        <w:rPr>
          <w:lang w:eastAsia="en-GB"/>
        </w:rPr>
        <w:t xml:space="preserve">For the access link, the beam used by the NCR-Fwd is represented by the “beam index” in the received signalling either periodically, semi-persistently or aperiodically. The time resource when the associated beam is applied is indicated together with the beam information.  For periodic and semi-persistent beam indication, this information is configured by RRC signalling. Additional MAC CE signalling is used to activate or deactivate indications for semi-persistent beam indication. For aperiodic indication, the DCI format 2-8 is used to indicate beam index directly with the associated time </w:t>
      </w:r>
      <w:r>
        <w:rPr>
          <w:lang w:eastAsia="en-GB"/>
        </w:rPr>
        <w:lastRenderedPageBreak/>
        <w:t>resource, which is based on the RRC configuration. In addition, the details (e.g., characteristics) of physical beam(s) may be provided by OAM to the gNB and the NCR for operation.</w:t>
      </w:r>
    </w:p>
    <w:p w14:paraId="3A41C4AD" w14:textId="77777777" w:rsidR="00D00E61" w:rsidRDefault="00D00E61" w:rsidP="00D00E61">
      <w:pPr>
        <w:rPr>
          <w:lang w:eastAsia="en-GB"/>
        </w:rPr>
      </w:pPr>
      <w:r>
        <w:rPr>
          <w:lang w:eastAsia="en-GB"/>
        </w:rPr>
        <w:t xml:space="preserve">For simultaneous operation of control and backhaul link, the beam of backhaul link is identical to the beam used on the control link. For non-simultaneous operation of control and backhaul link, the beam of backhaul link is determined by the specified rules unless the dedicated beam configuration (i.e., MAC CE) is indicated.  </w:t>
      </w:r>
    </w:p>
    <w:p w14:paraId="0822E290" w14:textId="77777777" w:rsidR="00D00E61" w:rsidRPr="006118C6" w:rsidRDefault="00D00E61" w:rsidP="00D00E61">
      <w:pPr>
        <w:rPr>
          <w:i/>
          <w:iCs/>
          <w:lang w:eastAsia="en-GB"/>
        </w:rPr>
      </w:pPr>
      <w:r w:rsidRPr="006118C6">
        <w:rPr>
          <w:i/>
          <w:iCs/>
          <w:lang w:eastAsia="en-GB"/>
        </w:rPr>
        <w:t>For ON-OFF information</w:t>
      </w:r>
    </w:p>
    <w:p w14:paraId="3D5A6D41" w14:textId="77777777" w:rsidR="00D00E61" w:rsidRDefault="00D00E61" w:rsidP="00D00E61">
      <w:pPr>
        <w:rPr>
          <w:lang w:eastAsia="en-GB"/>
        </w:rPr>
      </w:pPr>
      <w:r>
        <w:rPr>
          <w:lang w:eastAsia="en-GB"/>
        </w:rPr>
        <w:t xml:space="preserve">The “ON-OFF” information is implicitly determined by received beam indication. The NCR-Fwd is assumed in “ON” state, i.e., performing the amplifying-and-forwarding in access link and backhaul link, only over the time resources when the corresponding beam information is received by the NCR-MT.  In addition, the NCR-Fwd is assumed in “OFF” state if specific conditions (e.g., beam failure or RLF on the control link occurs) are satisfied. </w:t>
      </w:r>
    </w:p>
    <w:p w14:paraId="511E2044" w14:textId="77777777" w:rsidR="00D00E61" w:rsidRPr="006118C6" w:rsidRDefault="00D00E61" w:rsidP="00D00E61">
      <w:pPr>
        <w:rPr>
          <w:b/>
          <w:bCs/>
          <w:lang w:eastAsia="en-GB"/>
        </w:rPr>
      </w:pPr>
      <w:r w:rsidRPr="006118C6">
        <w:rPr>
          <w:b/>
          <w:bCs/>
          <w:lang w:eastAsia="en-GB"/>
        </w:rPr>
        <w:t>Repeater management</w:t>
      </w:r>
    </w:p>
    <w:p w14:paraId="0BC8BFC0" w14:textId="77777777" w:rsidR="00D00E61" w:rsidRDefault="00D00E61" w:rsidP="00D00E61">
      <w:pPr>
        <w:rPr>
          <w:lang w:eastAsia="en-GB"/>
        </w:rPr>
      </w:pPr>
      <w:r>
        <w:rPr>
          <w:lang w:eastAsia="en-GB"/>
        </w:rPr>
        <w:t xml:space="preserve">For the repeater management, the NCR identification and authorization are supported. </w:t>
      </w:r>
    </w:p>
    <w:p w14:paraId="2F70E392" w14:textId="77777777" w:rsidR="00D00E61" w:rsidRDefault="00D00E61" w:rsidP="00D00E61">
      <w:pPr>
        <w:rPr>
          <w:lang w:eastAsia="en-GB"/>
        </w:rPr>
      </w:pPr>
      <w:r>
        <w:rPr>
          <w:lang w:eastAsia="en-GB"/>
        </w:rPr>
        <w:t>NCR identification is performed in RAN by sending the NCR indication information to the serving gNB. The AMF (e.g., selected by gNB) provides NCR authorization information to the gNB.</w:t>
      </w:r>
    </w:p>
    <w:p w14:paraId="18D72212" w14:textId="77777777" w:rsidR="00D00E61" w:rsidRPr="000D2E94" w:rsidRDefault="00D00E61" w:rsidP="00D00E61">
      <w:pPr>
        <w:rPr>
          <w:b/>
        </w:rPr>
      </w:pPr>
      <w:r w:rsidRPr="000D2E94">
        <w:rPr>
          <w:b/>
        </w:rPr>
        <w:t>References</w:t>
      </w:r>
      <w:r w:rsidRPr="000D2E94">
        <w:t xml:space="preserve"> </w:t>
      </w:r>
    </w:p>
    <w:p w14:paraId="1042D1B3" w14:textId="77777777" w:rsidR="00D00E61" w:rsidRDefault="00D00E61" w:rsidP="00D00E61">
      <w:r>
        <w:t>List of related CRs: select "TSG Status = Approved" in:</w:t>
      </w:r>
    </w:p>
    <w:p w14:paraId="6E738C9A" w14:textId="36316734" w:rsidR="00D00E61" w:rsidRDefault="00E33151" w:rsidP="00D00E61">
      <w:hyperlink r:id="rId583" w:history="1">
        <w:r w:rsidR="00D00E61" w:rsidRPr="0024045F">
          <w:rPr>
            <w:rStyle w:val="Hyperlink"/>
          </w:rPr>
          <w:t>https://portal.3gpp.org/ChangeRequests.aspx?q=1&amp;workitem=970079,970179,970279</w:t>
        </w:r>
      </w:hyperlink>
    </w:p>
    <w:p w14:paraId="61E5E236" w14:textId="77777777" w:rsidR="00D00E61" w:rsidRDefault="00D00E61" w:rsidP="00D00E61">
      <w:pPr>
        <w:pStyle w:val="EW"/>
      </w:pPr>
      <w:r>
        <w:t>[1]</w:t>
      </w:r>
      <w:r>
        <w:tab/>
      </w:r>
      <w:r w:rsidRPr="006118C6">
        <w:t>TR 38.867 Study on NR network-controlled repeaters (Rel-18).</w:t>
      </w:r>
    </w:p>
    <w:p w14:paraId="4B240B9B" w14:textId="77777777" w:rsidR="00D00E61" w:rsidRDefault="00D00E61" w:rsidP="00D00E61">
      <w:pPr>
        <w:pStyle w:val="EW"/>
      </w:pPr>
      <w:r>
        <w:t>[2]</w:t>
      </w:r>
      <w:r>
        <w:tab/>
        <w:t>RP-232886 WI on NR network-controlled repeaters</w:t>
      </w:r>
    </w:p>
    <w:p w14:paraId="40DE18EB" w14:textId="77777777" w:rsidR="00D00E61" w:rsidRDefault="00D00E61" w:rsidP="00D00E61">
      <w:pPr>
        <w:pStyle w:val="EW"/>
      </w:pPr>
      <w:r>
        <w:t>[3]</w:t>
      </w:r>
      <w:r>
        <w:tab/>
        <w:t>RP-232854 Status report of WI NR network-controlled repeaters</w:t>
      </w:r>
    </w:p>
    <w:p w14:paraId="236EC085" w14:textId="77777777" w:rsidR="00D00E61" w:rsidRDefault="00D00E61" w:rsidP="00D00E61">
      <w:pPr>
        <w:pStyle w:val="EW"/>
      </w:pPr>
    </w:p>
    <w:p w14:paraId="46E9F7AD" w14:textId="19A411EE" w:rsidR="00B821D4" w:rsidRPr="00C8525F" w:rsidRDefault="00B821D4" w:rsidP="00E21FBF">
      <w:pPr>
        <w:pStyle w:val="Heading3"/>
        <w:rPr>
          <w:lang w:eastAsia="en-GB"/>
        </w:rPr>
      </w:pPr>
      <w:bookmarkStart w:id="156" w:name="_Toc171519697"/>
      <w:r>
        <w:rPr>
          <w:lang w:eastAsia="en-GB"/>
        </w:rPr>
        <w:t>23.</w:t>
      </w:r>
      <w:r w:rsidR="00E21FBF">
        <w:rPr>
          <w:lang w:eastAsia="en-GB"/>
        </w:rPr>
        <w:t>1.</w:t>
      </w:r>
      <w:r>
        <w:rPr>
          <w:lang w:eastAsia="en-GB"/>
        </w:rPr>
        <w:t>2</w:t>
      </w:r>
      <w:r>
        <w:rPr>
          <w:lang w:eastAsia="en-GB"/>
        </w:rPr>
        <w:tab/>
      </w:r>
      <w:r w:rsidRPr="00B821D4">
        <w:rPr>
          <w:lang w:eastAsia="en-GB"/>
        </w:rPr>
        <w:t>Enhancement of MIMO</w:t>
      </w:r>
      <w:r>
        <w:rPr>
          <w:lang w:eastAsia="en-GB"/>
        </w:rPr>
        <w:t xml:space="preserve"> </w:t>
      </w:r>
      <w:r w:rsidRPr="00B821D4">
        <w:rPr>
          <w:lang w:eastAsia="en-GB"/>
        </w:rPr>
        <w:t>OTA requirement for NR UEs</w:t>
      </w:r>
      <w:bookmarkEnd w:id="156"/>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3893"/>
        <w:gridCol w:w="1837"/>
        <w:gridCol w:w="394"/>
        <w:gridCol w:w="841"/>
        <w:gridCol w:w="2222"/>
      </w:tblGrid>
      <w:tr w:rsidR="00D00E61" w:rsidRPr="00EF7FBB" w14:paraId="5AD76BC8" w14:textId="77777777" w:rsidTr="00B22AB8">
        <w:trPr>
          <w:trHeight w:val="255"/>
        </w:trPr>
        <w:tc>
          <w:tcPr>
            <w:tcW w:w="757" w:type="dxa"/>
            <w:shd w:val="clear" w:color="auto" w:fill="auto"/>
            <w:tcMar>
              <w:left w:w="28" w:type="dxa"/>
              <w:right w:w="28" w:type="dxa"/>
            </w:tcMar>
            <w:hideMark/>
          </w:tcPr>
          <w:p w14:paraId="27BF6A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970081</w:t>
            </w:r>
          </w:p>
        </w:tc>
        <w:tc>
          <w:tcPr>
            <w:tcW w:w="3969" w:type="dxa"/>
            <w:shd w:val="clear" w:color="auto" w:fill="auto"/>
            <w:tcMar>
              <w:left w:w="28" w:type="dxa"/>
              <w:right w:w="28" w:type="dxa"/>
            </w:tcMar>
            <w:hideMark/>
          </w:tcPr>
          <w:p w14:paraId="757702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Multiple Input Multiple Output (MIMO) Over-the-Air (OTA) requirement for NR UEs </w:t>
            </w:r>
          </w:p>
        </w:tc>
        <w:tc>
          <w:tcPr>
            <w:tcW w:w="1701" w:type="dxa"/>
            <w:shd w:val="clear" w:color="auto" w:fill="auto"/>
            <w:tcMar>
              <w:left w:w="28" w:type="dxa"/>
              <w:right w:w="28" w:type="dxa"/>
            </w:tcMar>
            <w:hideMark/>
          </w:tcPr>
          <w:p w14:paraId="719C96D9" w14:textId="3C8C1F12"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NR_MIMO_OTA_enh</w:t>
            </w:r>
          </w:p>
        </w:tc>
        <w:tc>
          <w:tcPr>
            <w:tcW w:w="397" w:type="dxa"/>
            <w:shd w:val="clear" w:color="auto" w:fill="auto"/>
            <w:tcMar>
              <w:left w:w="28" w:type="dxa"/>
              <w:right w:w="28" w:type="dxa"/>
            </w:tcMar>
            <w:hideMark/>
          </w:tcPr>
          <w:p w14:paraId="1F53FCB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413CCE0" w14:textId="5FEF54F3"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84"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36A7B4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0E740656" w14:textId="77777777" w:rsidTr="00B22AB8">
        <w:trPr>
          <w:trHeight w:val="255"/>
        </w:trPr>
        <w:tc>
          <w:tcPr>
            <w:tcW w:w="757" w:type="dxa"/>
            <w:shd w:val="clear" w:color="auto" w:fill="auto"/>
            <w:tcMar>
              <w:left w:w="28" w:type="dxa"/>
              <w:right w:w="28" w:type="dxa"/>
            </w:tcMar>
            <w:hideMark/>
          </w:tcPr>
          <w:p w14:paraId="154ECCF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970181</w:t>
            </w:r>
          </w:p>
        </w:tc>
        <w:tc>
          <w:tcPr>
            <w:tcW w:w="3969" w:type="dxa"/>
            <w:shd w:val="clear" w:color="auto" w:fill="auto"/>
            <w:tcMar>
              <w:left w:w="28" w:type="dxa"/>
              <w:right w:w="28" w:type="dxa"/>
            </w:tcMar>
            <w:hideMark/>
          </w:tcPr>
          <w:p w14:paraId="0B1B17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Multiple Input Multiple Output (MIMO) Over-the-Air (OTA) requirement for NR UEs </w:t>
            </w:r>
          </w:p>
        </w:tc>
        <w:tc>
          <w:tcPr>
            <w:tcW w:w="1701" w:type="dxa"/>
            <w:shd w:val="clear" w:color="auto" w:fill="auto"/>
            <w:tcMar>
              <w:left w:w="28" w:type="dxa"/>
              <w:right w:w="28" w:type="dxa"/>
            </w:tcMar>
            <w:hideMark/>
          </w:tcPr>
          <w:p w14:paraId="295B7A77" w14:textId="049CB10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NR_MIMO_OTA_enh-Core</w:t>
            </w:r>
          </w:p>
        </w:tc>
        <w:tc>
          <w:tcPr>
            <w:tcW w:w="397" w:type="dxa"/>
            <w:shd w:val="clear" w:color="auto" w:fill="auto"/>
            <w:tcMar>
              <w:left w:w="28" w:type="dxa"/>
              <w:right w:w="28" w:type="dxa"/>
            </w:tcMar>
            <w:hideMark/>
          </w:tcPr>
          <w:p w14:paraId="3575E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6F210CE" w14:textId="7F549207"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85"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0F7B763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73EDDEF5" w14:textId="77777777" w:rsidTr="00B22AB8">
        <w:trPr>
          <w:trHeight w:val="255"/>
        </w:trPr>
        <w:tc>
          <w:tcPr>
            <w:tcW w:w="757" w:type="dxa"/>
            <w:shd w:val="clear" w:color="auto" w:fill="auto"/>
            <w:tcMar>
              <w:left w:w="28" w:type="dxa"/>
              <w:right w:w="28" w:type="dxa"/>
            </w:tcMar>
            <w:hideMark/>
          </w:tcPr>
          <w:p w14:paraId="1423D49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970281</w:t>
            </w:r>
          </w:p>
        </w:tc>
        <w:tc>
          <w:tcPr>
            <w:tcW w:w="3969" w:type="dxa"/>
            <w:shd w:val="clear" w:color="auto" w:fill="auto"/>
            <w:tcMar>
              <w:left w:w="28" w:type="dxa"/>
              <w:right w:w="28" w:type="dxa"/>
            </w:tcMar>
            <w:hideMark/>
          </w:tcPr>
          <w:p w14:paraId="3D9FFD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Multiple Input Multiple Output (MIMO) Over-the-Air (OTA) requirement for NR UEs </w:t>
            </w:r>
          </w:p>
        </w:tc>
        <w:tc>
          <w:tcPr>
            <w:tcW w:w="1701" w:type="dxa"/>
            <w:shd w:val="clear" w:color="auto" w:fill="auto"/>
            <w:tcMar>
              <w:left w:w="28" w:type="dxa"/>
              <w:right w:w="28" w:type="dxa"/>
            </w:tcMar>
            <w:hideMark/>
          </w:tcPr>
          <w:p w14:paraId="3DBD8A2A" w14:textId="457C88FC"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NR_MIMO_OTA_enh-Perf</w:t>
            </w:r>
          </w:p>
        </w:tc>
        <w:tc>
          <w:tcPr>
            <w:tcW w:w="397" w:type="dxa"/>
            <w:shd w:val="clear" w:color="auto" w:fill="auto"/>
            <w:tcMar>
              <w:left w:w="28" w:type="dxa"/>
              <w:right w:w="28" w:type="dxa"/>
            </w:tcMar>
            <w:hideMark/>
          </w:tcPr>
          <w:p w14:paraId="2B6A3E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5E04B25" w14:textId="5C19F0AF"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86"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28AF9B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bl>
    <w:p w14:paraId="078F4C34" w14:textId="77777777" w:rsidR="00D00E61" w:rsidRDefault="00D00E61" w:rsidP="00D00E61">
      <w:pPr>
        <w:rPr>
          <w:lang w:eastAsia="en-GB"/>
        </w:rPr>
      </w:pPr>
      <w:r w:rsidRPr="00652D0A">
        <w:rPr>
          <w:lang w:eastAsia="en-GB"/>
        </w:rPr>
        <w:t xml:space="preserve">Summary based on the input provided by </w:t>
      </w:r>
      <w:r w:rsidRPr="00963531">
        <w:rPr>
          <w:lang w:eastAsia="en-GB"/>
        </w:rPr>
        <w:t>CAICT</w:t>
      </w:r>
      <w:r>
        <w:rPr>
          <w:lang w:eastAsia="en-GB"/>
        </w:rPr>
        <w:t xml:space="preserve"> </w:t>
      </w:r>
      <w:r w:rsidRPr="00652D0A">
        <w:rPr>
          <w:lang w:eastAsia="en-GB"/>
        </w:rPr>
        <w:t xml:space="preserve">in </w:t>
      </w:r>
      <w:r w:rsidRPr="00963531">
        <w:rPr>
          <w:lang w:eastAsia="en-GB"/>
        </w:rPr>
        <w:t>RP-233743</w:t>
      </w:r>
      <w:r w:rsidRPr="00652D0A">
        <w:rPr>
          <w:lang w:eastAsia="en-GB"/>
        </w:rPr>
        <w:t>.</w:t>
      </w:r>
    </w:p>
    <w:p w14:paraId="1F6B0949" w14:textId="77777777" w:rsidR="00D00E61" w:rsidRDefault="00D00E61" w:rsidP="00D00E61">
      <w:pPr>
        <w:rPr>
          <w:lang w:eastAsia="en-GB"/>
        </w:rPr>
      </w:pPr>
      <w:r>
        <w:rPr>
          <w:lang w:eastAsia="en-GB"/>
        </w:rPr>
        <w:t xml:space="preserve">Radiated multi-antenna reception performance is one of the most important characteristics to verify the MIMO receiver of the UE under conditions more closely resembling the end user’s interaction with the device. This Rel-18 NR_MIMO_OTA_enh core part WI further enhanced NR MIMO OTA test methodologies based on the outcome of Rel-17 NR_MIMO_OTA WI in TS 38.151. The outcome of this WI impacts TS 38.151, and the analysis and measurement results of MIMO OTA are captured in a new internal technical report TR 38.761.  </w:t>
      </w:r>
    </w:p>
    <w:p w14:paraId="684FF74E" w14:textId="77777777" w:rsidR="00D00E61" w:rsidRDefault="00D00E61" w:rsidP="00D00E61">
      <w:pPr>
        <w:rPr>
          <w:lang w:eastAsia="en-GB"/>
        </w:rPr>
      </w:pPr>
      <w:r>
        <w:rPr>
          <w:lang w:eastAsia="en-GB"/>
        </w:rPr>
        <w:t>The objective of this core part WI is to further investigate and enhance NR MIMO OTA test methodologies defined in TS 38.151, including both FR1 and FR2. The following aspects in this core part WI have been investigated and specified:</w:t>
      </w:r>
    </w:p>
    <w:p w14:paraId="5ECF579B" w14:textId="77777777" w:rsidR="00D00E61" w:rsidRDefault="00D00E61" w:rsidP="001A3797">
      <w:pPr>
        <w:spacing w:after="0"/>
        <w:rPr>
          <w:lang w:eastAsia="en-GB"/>
        </w:rPr>
      </w:pPr>
      <w:r>
        <w:rPr>
          <w:lang w:eastAsia="en-GB"/>
        </w:rPr>
        <w:t>•</w:t>
      </w:r>
      <w:r>
        <w:rPr>
          <w:lang w:eastAsia="en-GB"/>
        </w:rPr>
        <w:tab/>
        <w:t>FR1 MIMO OTA test methodology enhancement:</w:t>
      </w:r>
    </w:p>
    <w:p w14:paraId="5360C134" w14:textId="77777777" w:rsidR="00D00E61" w:rsidRDefault="00D00E61" w:rsidP="001A3797">
      <w:pPr>
        <w:spacing w:after="0"/>
        <w:ind w:left="284"/>
        <w:rPr>
          <w:lang w:eastAsia="en-GB"/>
        </w:rPr>
      </w:pPr>
      <w:r>
        <w:rPr>
          <w:lang w:eastAsia="en-GB"/>
        </w:rPr>
        <w:t>-</w:t>
      </w:r>
      <w:r>
        <w:rPr>
          <w:lang w:eastAsia="en-GB"/>
        </w:rPr>
        <w:tab/>
        <w:t>Specify necessary enhancements of the FR1 MIMO OTA test methodology for tablet device types in free space, with the 20-cm quiet zone and the 16-probe MPAC system unchanged</w:t>
      </w:r>
    </w:p>
    <w:p w14:paraId="41E0D74F" w14:textId="77777777" w:rsidR="00D00E61" w:rsidRDefault="00D00E61" w:rsidP="001A3797">
      <w:pPr>
        <w:spacing w:after="0"/>
        <w:ind w:left="284"/>
        <w:rPr>
          <w:lang w:eastAsia="en-GB"/>
        </w:rPr>
      </w:pPr>
      <w:r>
        <w:rPr>
          <w:lang w:eastAsia="en-GB"/>
        </w:rPr>
        <w:t>-</w:t>
      </w:r>
      <w:r>
        <w:rPr>
          <w:lang w:eastAsia="en-GB"/>
        </w:rPr>
        <w:tab/>
        <w:t>Test time reduction methodology for FR1 MIMO OTA</w:t>
      </w:r>
    </w:p>
    <w:p w14:paraId="69B0CF5B" w14:textId="77777777" w:rsidR="00D00E61" w:rsidRDefault="00D00E61" w:rsidP="001A3797">
      <w:pPr>
        <w:spacing w:after="0"/>
        <w:ind w:left="568"/>
        <w:rPr>
          <w:lang w:eastAsia="en-GB"/>
        </w:rPr>
      </w:pPr>
      <w:r>
        <w:rPr>
          <w:lang w:eastAsia="en-GB"/>
        </w:rPr>
        <w:t></w:t>
      </w:r>
      <w:r>
        <w:rPr>
          <w:lang w:eastAsia="en-GB"/>
        </w:rPr>
        <w:tab/>
        <w:t>For bands &lt; 1GHz, the test parameter Minimum Number of Slots per Stream can be reduced to 10k for FR1 MIMO OTA measurement campaign and conformance testing for 15kHz SCS.</w:t>
      </w:r>
    </w:p>
    <w:p w14:paraId="3F0FD836" w14:textId="77777777" w:rsidR="00D00E61" w:rsidRDefault="00D00E61" w:rsidP="001A3797">
      <w:pPr>
        <w:spacing w:after="0"/>
        <w:ind w:left="284"/>
        <w:rPr>
          <w:lang w:eastAsia="en-GB"/>
        </w:rPr>
      </w:pPr>
      <w:r>
        <w:rPr>
          <w:lang w:eastAsia="en-GB"/>
        </w:rPr>
        <w:t>-</w:t>
      </w:r>
      <w:r>
        <w:rPr>
          <w:lang w:eastAsia="en-GB"/>
        </w:rPr>
        <w:tab/>
        <w:t>Refine FR1 channel model validation pass/fail limits</w:t>
      </w:r>
    </w:p>
    <w:p w14:paraId="5DE656A6" w14:textId="77777777" w:rsidR="00D00E61" w:rsidRDefault="00D00E61" w:rsidP="001A3797">
      <w:pPr>
        <w:spacing w:after="0"/>
        <w:ind w:left="568"/>
        <w:rPr>
          <w:lang w:eastAsia="en-GB"/>
        </w:rPr>
      </w:pPr>
      <w:r>
        <w:rPr>
          <w:lang w:eastAsia="en-GB"/>
        </w:rPr>
        <w:lastRenderedPageBreak/>
        <w:t></w:t>
      </w:r>
      <w:r>
        <w:rPr>
          <w:lang w:eastAsia="en-GB"/>
        </w:rPr>
        <w:tab/>
        <w:t>Pass/fail criteria of power validation is defined as ± 1.5 dB.</w:t>
      </w:r>
    </w:p>
    <w:p w14:paraId="6896FFA2" w14:textId="77777777" w:rsidR="00D00E61" w:rsidRDefault="00D00E61" w:rsidP="001A3797">
      <w:pPr>
        <w:spacing w:after="0"/>
        <w:rPr>
          <w:lang w:eastAsia="en-GB"/>
        </w:rPr>
      </w:pPr>
      <w:r>
        <w:rPr>
          <w:lang w:eastAsia="en-GB"/>
        </w:rPr>
        <w:t>•</w:t>
      </w:r>
      <w:r>
        <w:rPr>
          <w:lang w:eastAsia="en-GB"/>
        </w:rPr>
        <w:tab/>
        <w:t>FR2 MIMO OTA test methodology enhancement:</w:t>
      </w:r>
    </w:p>
    <w:p w14:paraId="03D9E82F" w14:textId="77777777" w:rsidR="00D00E61" w:rsidRDefault="00D00E61" w:rsidP="001A3797">
      <w:pPr>
        <w:spacing w:after="0"/>
        <w:ind w:left="284"/>
        <w:rPr>
          <w:lang w:eastAsia="en-GB"/>
        </w:rPr>
      </w:pPr>
      <w:r>
        <w:rPr>
          <w:lang w:eastAsia="en-GB"/>
        </w:rPr>
        <w:t>-</w:t>
      </w:r>
      <w:r>
        <w:rPr>
          <w:lang w:eastAsia="en-GB"/>
        </w:rPr>
        <w:tab/>
        <w:t>Define the framework for FR2 MIMO OTA requirement development</w:t>
      </w:r>
    </w:p>
    <w:p w14:paraId="59AD0FFD" w14:textId="77777777" w:rsidR="00D00E61" w:rsidRDefault="00D00E61" w:rsidP="001A3797">
      <w:pPr>
        <w:spacing w:after="0"/>
        <w:ind w:left="568"/>
        <w:rPr>
          <w:lang w:eastAsia="en-GB"/>
        </w:rPr>
      </w:pPr>
      <w:r>
        <w:rPr>
          <w:lang w:eastAsia="en-GB"/>
        </w:rPr>
        <w:t></w:t>
      </w:r>
      <w:r>
        <w:rPr>
          <w:lang w:eastAsia="en-GB"/>
        </w:rPr>
        <w:tab/>
        <w:t>Pure measurement approach is adopted for FR2 requirement definition</w:t>
      </w:r>
    </w:p>
    <w:p w14:paraId="5F4B5099" w14:textId="77777777" w:rsidR="00D00E61" w:rsidRDefault="00D00E61" w:rsidP="001A3797">
      <w:pPr>
        <w:spacing w:after="0"/>
        <w:ind w:left="284"/>
        <w:rPr>
          <w:lang w:eastAsia="en-GB"/>
        </w:rPr>
      </w:pPr>
      <w:r>
        <w:rPr>
          <w:lang w:eastAsia="en-GB"/>
        </w:rPr>
        <w:t>-</w:t>
      </w:r>
      <w:r>
        <w:rPr>
          <w:lang w:eastAsia="en-GB"/>
        </w:rPr>
        <w:tab/>
        <w:t>Further refine the FR2 channel model validation pass/fail limits based on practical measurement results</w:t>
      </w:r>
    </w:p>
    <w:p w14:paraId="675FE8CD" w14:textId="77777777" w:rsidR="00D00E61" w:rsidRDefault="00D00E61" w:rsidP="001A3797">
      <w:pPr>
        <w:spacing w:after="0"/>
        <w:ind w:left="568"/>
        <w:rPr>
          <w:lang w:eastAsia="en-GB"/>
        </w:rPr>
      </w:pPr>
      <w:r>
        <w:rPr>
          <w:lang w:eastAsia="en-GB"/>
        </w:rPr>
        <w:t></w:t>
      </w:r>
      <w:r>
        <w:rPr>
          <w:lang w:eastAsia="en-GB"/>
        </w:rPr>
        <w:tab/>
        <w:t>Tighter pass/fail limit for temporal correlation is not necessary</w:t>
      </w:r>
    </w:p>
    <w:p w14:paraId="0783634F" w14:textId="20E14835" w:rsidR="00D00E61" w:rsidRDefault="00D00E61" w:rsidP="001A3797">
      <w:pPr>
        <w:ind w:left="568"/>
        <w:rPr>
          <w:lang w:eastAsia="en-GB"/>
        </w:rPr>
      </w:pPr>
      <w:r>
        <w:rPr>
          <w:lang w:eastAsia="en-GB"/>
        </w:rPr>
        <w:t></w:t>
      </w:r>
      <w:r>
        <w:rPr>
          <w:lang w:eastAsia="en-GB"/>
        </w:rPr>
        <w:tab/>
        <w:t>Pass/fail criteria of power validation is defined as ± 1.5 dB.</w:t>
      </w:r>
    </w:p>
    <w:p w14:paraId="56857FC0" w14:textId="77777777" w:rsidR="00D00E61" w:rsidRPr="000D2E94" w:rsidRDefault="00D00E61" w:rsidP="00D00E61">
      <w:pPr>
        <w:rPr>
          <w:b/>
        </w:rPr>
      </w:pPr>
      <w:r w:rsidRPr="000D2E94">
        <w:rPr>
          <w:b/>
        </w:rPr>
        <w:t>References</w:t>
      </w:r>
      <w:r w:rsidRPr="000D2E94">
        <w:t xml:space="preserve"> </w:t>
      </w:r>
    </w:p>
    <w:p w14:paraId="5A82CF7A" w14:textId="4E518CCA" w:rsidR="00D00E61" w:rsidRDefault="00D00E61" w:rsidP="00D00E61">
      <w:r>
        <w:t xml:space="preserve">List of related CRs: select "TSG Status = Approved" in: </w:t>
      </w:r>
      <w:r>
        <w:br/>
      </w:r>
      <w:hyperlink r:id="rId587" w:history="1">
        <w:r w:rsidRPr="00543C5A">
          <w:rPr>
            <w:rStyle w:val="Hyperlink"/>
          </w:rPr>
          <w:t>https://portal.3gpp.org/ChangeRequests.aspx?q=1&amp;workitem=970081,970181,970281</w:t>
        </w:r>
      </w:hyperlink>
    </w:p>
    <w:p w14:paraId="675E5648" w14:textId="3D6F2E4D" w:rsidR="00D00E61" w:rsidRDefault="00D00E61" w:rsidP="00D00E61">
      <w:pPr>
        <w:pStyle w:val="EW"/>
        <w:rPr>
          <w:lang w:eastAsia="en-GB"/>
        </w:rPr>
      </w:pPr>
      <w:r>
        <w:rPr>
          <w:lang w:eastAsia="en-GB"/>
        </w:rPr>
        <w:t xml:space="preserve">[1] </w:t>
      </w:r>
      <w:r w:rsidR="001A3797">
        <w:rPr>
          <w:lang w:eastAsia="en-GB"/>
        </w:rPr>
        <w:tab/>
      </w:r>
      <w:r>
        <w:rPr>
          <w:lang w:eastAsia="en-GB"/>
        </w:rPr>
        <w:t>RP-232679, Last approved WID: Enhancement of Multiple Input Multiple Output (MIMO) Over-the-Air (OTA) test methodology and requirements for NR UEs, CAICT.</w:t>
      </w:r>
    </w:p>
    <w:p w14:paraId="2920F5A1" w14:textId="2EB42C1E" w:rsidR="00D00E61" w:rsidRDefault="00D00E61" w:rsidP="00D00E61">
      <w:pPr>
        <w:pStyle w:val="EW"/>
        <w:rPr>
          <w:lang w:eastAsia="en-GB"/>
        </w:rPr>
      </w:pPr>
      <w:r>
        <w:rPr>
          <w:lang w:eastAsia="en-GB"/>
        </w:rPr>
        <w:t xml:space="preserve">[2] </w:t>
      </w:r>
      <w:r w:rsidR="001A3797">
        <w:rPr>
          <w:lang w:eastAsia="en-GB"/>
        </w:rPr>
        <w:tab/>
      </w:r>
      <w:r>
        <w:rPr>
          <w:lang w:eastAsia="en-GB"/>
        </w:rPr>
        <w:t>TR 38.761, Measurements of Multiple Input Multiple Output (MIMO) Over-the-Air(OTA) performance of User Equipment (UE)</w:t>
      </w:r>
    </w:p>
    <w:p w14:paraId="707BE36C" w14:textId="042CE7D5" w:rsidR="00D00E61" w:rsidRDefault="00D00E61" w:rsidP="00D00E61">
      <w:pPr>
        <w:pStyle w:val="EW"/>
        <w:rPr>
          <w:lang w:eastAsia="en-GB"/>
        </w:rPr>
      </w:pPr>
      <w:r>
        <w:rPr>
          <w:lang w:eastAsia="en-GB"/>
        </w:rPr>
        <w:t xml:space="preserve">[3] </w:t>
      </w:r>
      <w:r w:rsidR="001A3797">
        <w:rPr>
          <w:lang w:eastAsia="en-GB"/>
        </w:rPr>
        <w:tab/>
      </w:r>
      <w:r>
        <w:rPr>
          <w:lang w:eastAsia="en-GB"/>
        </w:rPr>
        <w:t>RP-233741, Last Status Report for WI: Multiple Input Multiple Output (MIMO) Over-the-Air (OTA) requirements for NR UEs, RAN4</w:t>
      </w:r>
    </w:p>
    <w:p w14:paraId="5BD0A071" w14:textId="77777777" w:rsidR="00D00E61" w:rsidRDefault="00D00E61" w:rsidP="00D00E61">
      <w:pPr>
        <w:rPr>
          <w:lang w:eastAsia="en-GB"/>
        </w:rPr>
      </w:pPr>
    </w:p>
    <w:p w14:paraId="6DA7F2C7" w14:textId="37877660" w:rsidR="00D00E61" w:rsidRDefault="00B821D4" w:rsidP="00E21FBF">
      <w:pPr>
        <w:pStyle w:val="Heading3"/>
        <w:rPr>
          <w:lang w:eastAsia="en-GB"/>
        </w:rPr>
      </w:pPr>
      <w:bookmarkStart w:id="157" w:name="_Toc171519698"/>
      <w:r>
        <w:rPr>
          <w:lang w:eastAsia="en-GB"/>
        </w:rPr>
        <w:t>23.</w:t>
      </w:r>
      <w:r w:rsidR="00E21FBF">
        <w:rPr>
          <w:lang w:eastAsia="en-GB"/>
        </w:rPr>
        <w:t>1.</w:t>
      </w:r>
      <w:r>
        <w:rPr>
          <w:lang w:eastAsia="en-GB"/>
        </w:rPr>
        <w:t>3</w:t>
      </w:r>
      <w:r>
        <w:rPr>
          <w:lang w:eastAsia="en-GB"/>
        </w:rPr>
        <w:tab/>
      </w:r>
      <w:r w:rsidR="00D00E61" w:rsidRPr="00EF7FBB">
        <w:rPr>
          <w:lang w:eastAsia="en-GB"/>
        </w:rPr>
        <w:t>NR MIMO evolution for downlink and uplink</w:t>
      </w:r>
      <w:bookmarkEnd w:id="15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757"/>
        <w:gridCol w:w="2017"/>
        <w:gridCol w:w="390"/>
        <w:gridCol w:w="829"/>
        <w:gridCol w:w="2199"/>
      </w:tblGrid>
      <w:tr w:rsidR="00D00E61" w:rsidRPr="00EF7FBB" w14:paraId="59583DF0" w14:textId="77777777" w:rsidTr="00B22AB8">
        <w:trPr>
          <w:trHeight w:val="255"/>
        </w:trPr>
        <w:tc>
          <w:tcPr>
            <w:tcW w:w="757" w:type="dxa"/>
            <w:shd w:val="clear" w:color="auto" w:fill="auto"/>
            <w:tcMar>
              <w:left w:w="28" w:type="dxa"/>
              <w:right w:w="28" w:type="dxa"/>
            </w:tcMar>
            <w:hideMark/>
          </w:tcPr>
          <w:p w14:paraId="5F19B3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940096</w:t>
            </w:r>
          </w:p>
        </w:tc>
        <w:tc>
          <w:tcPr>
            <w:tcW w:w="3969" w:type="dxa"/>
            <w:shd w:val="clear" w:color="auto" w:fill="auto"/>
            <w:tcMar>
              <w:left w:w="28" w:type="dxa"/>
              <w:right w:w="28" w:type="dxa"/>
            </w:tcMar>
            <w:hideMark/>
          </w:tcPr>
          <w:p w14:paraId="7805559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MIMO evolution for downlink and uplink</w:t>
            </w:r>
          </w:p>
        </w:tc>
        <w:tc>
          <w:tcPr>
            <w:tcW w:w="1701" w:type="dxa"/>
            <w:shd w:val="clear" w:color="auto" w:fill="auto"/>
            <w:tcMar>
              <w:left w:w="28" w:type="dxa"/>
              <w:right w:w="28" w:type="dxa"/>
            </w:tcMar>
            <w:hideMark/>
          </w:tcPr>
          <w:p w14:paraId="7FB2028E" w14:textId="0825E73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NR_MIMO_evo_DL_UL</w:t>
            </w:r>
          </w:p>
        </w:tc>
        <w:tc>
          <w:tcPr>
            <w:tcW w:w="397" w:type="dxa"/>
            <w:shd w:val="clear" w:color="auto" w:fill="auto"/>
            <w:tcMar>
              <w:left w:w="28" w:type="dxa"/>
              <w:right w:w="28" w:type="dxa"/>
            </w:tcMar>
            <w:hideMark/>
          </w:tcPr>
          <w:p w14:paraId="6B190D7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B26DFF5" w14:textId="0543FC53"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88"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5D6A7D5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1C0AB3EC" w14:textId="77777777" w:rsidTr="00B22AB8">
        <w:trPr>
          <w:trHeight w:val="255"/>
        </w:trPr>
        <w:tc>
          <w:tcPr>
            <w:tcW w:w="757" w:type="dxa"/>
            <w:shd w:val="clear" w:color="auto" w:fill="auto"/>
            <w:tcMar>
              <w:left w:w="28" w:type="dxa"/>
              <w:right w:w="28" w:type="dxa"/>
            </w:tcMar>
            <w:hideMark/>
          </w:tcPr>
          <w:p w14:paraId="294D02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940196</w:t>
            </w:r>
          </w:p>
        </w:tc>
        <w:tc>
          <w:tcPr>
            <w:tcW w:w="3969" w:type="dxa"/>
            <w:shd w:val="clear" w:color="auto" w:fill="auto"/>
            <w:tcMar>
              <w:left w:w="28" w:type="dxa"/>
              <w:right w:w="28" w:type="dxa"/>
            </w:tcMar>
            <w:hideMark/>
          </w:tcPr>
          <w:p w14:paraId="0A5CE1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MIMO evolution for downlink and uplink</w:t>
            </w:r>
          </w:p>
        </w:tc>
        <w:tc>
          <w:tcPr>
            <w:tcW w:w="1701" w:type="dxa"/>
            <w:shd w:val="clear" w:color="auto" w:fill="auto"/>
            <w:tcMar>
              <w:left w:w="28" w:type="dxa"/>
              <w:right w:w="28" w:type="dxa"/>
            </w:tcMar>
            <w:hideMark/>
          </w:tcPr>
          <w:p w14:paraId="28568758" w14:textId="2470A1FA"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NR_MIMO_evo_DL_UL-Core</w:t>
            </w:r>
          </w:p>
        </w:tc>
        <w:tc>
          <w:tcPr>
            <w:tcW w:w="397" w:type="dxa"/>
            <w:shd w:val="clear" w:color="auto" w:fill="auto"/>
            <w:tcMar>
              <w:left w:w="28" w:type="dxa"/>
              <w:right w:w="28" w:type="dxa"/>
            </w:tcMar>
            <w:hideMark/>
          </w:tcPr>
          <w:p w14:paraId="1A930C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641CA01" w14:textId="063EA128"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89"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4EF51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443C6353" w14:textId="77777777" w:rsidTr="00B22AB8">
        <w:trPr>
          <w:trHeight w:val="255"/>
        </w:trPr>
        <w:tc>
          <w:tcPr>
            <w:tcW w:w="757" w:type="dxa"/>
            <w:shd w:val="clear" w:color="auto" w:fill="auto"/>
            <w:tcMar>
              <w:left w:w="28" w:type="dxa"/>
              <w:right w:w="28" w:type="dxa"/>
            </w:tcMar>
            <w:hideMark/>
          </w:tcPr>
          <w:p w14:paraId="61A526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940296</w:t>
            </w:r>
          </w:p>
        </w:tc>
        <w:tc>
          <w:tcPr>
            <w:tcW w:w="3969" w:type="dxa"/>
            <w:shd w:val="clear" w:color="auto" w:fill="auto"/>
            <w:tcMar>
              <w:left w:w="28" w:type="dxa"/>
              <w:right w:w="28" w:type="dxa"/>
            </w:tcMar>
            <w:hideMark/>
          </w:tcPr>
          <w:p w14:paraId="17C6887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MIMO evolution for downlink and uplink</w:t>
            </w:r>
          </w:p>
        </w:tc>
        <w:tc>
          <w:tcPr>
            <w:tcW w:w="1701" w:type="dxa"/>
            <w:shd w:val="clear" w:color="auto" w:fill="auto"/>
            <w:tcMar>
              <w:left w:w="28" w:type="dxa"/>
              <w:right w:w="28" w:type="dxa"/>
            </w:tcMar>
            <w:hideMark/>
          </w:tcPr>
          <w:p w14:paraId="366DD848" w14:textId="6BCE3364"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NR_MIMO_evo_DL_UL-Perf</w:t>
            </w:r>
          </w:p>
        </w:tc>
        <w:tc>
          <w:tcPr>
            <w:tcW w:w="397" w:type="dxa"/>
            <w:shd w:val="clear" w:color="auto" w:fill="auto"/>
            <w:tcMar>
              <w:left w:w="28" w:type="dxa"/>
              <w:right w:w="28" w:type="dxa"/>
            </w:tcMar>
            <w:hideMark/>
          </w:tcPr>
          <w:p w14:paraId="2F0F0B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3C53A1" w14:textId="78562807"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90"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86135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7217C914" w14:textId="77777777" w:rsidTr="00B22AB8">
        <w:trPr>
          <w:trHeight w:val="255"/>
        </w:trPr>
        <w:tc>
          <w:tcPr>
            <w:tcW w:w="757" w:type="dxa"/>
            <w:shd w:val="clear" w:color="auto" w:fill="auto"/>
            <w:tcMar>
              <w:left w:w="28" w:type="dxa"/>
              <w:right w:w="28" w:type="dxa"/>
            </w:tcMar>
            <w:hideMark/>
          </w:tcPr>
          <w:p w14:paraId="5BBB44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940082</w:t>
            </w:r>
          </w:p>
        </w:tc>
        <w:tc>
          <w:tcPr>
            <w:tcW w:w="3969" w:type="dxa"/>
            <w:shd w:val="clear" w:color="auto" w:fill="auto"/>
            <w:tcMar>
              <w:left w:w="28" w:type="dxa"/>
              <w:right w:w="28" w:type="dxa"/>
            </w:tcMar>
            <w:hideMark/>
          </w:tcPr>
          <w:p w14:paraId="3A4E9B39"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evolution of NR duplex operation</w:t>
            </w:r>
          </w:p>
        </w:tc>
        <w:tc>
          <w:tcPr>
            <w:tcW w:w="1701" w:type="dxa"/>
            <w:shd w:val="clear" w:color="auto" w:fill="auto"/>
            <w:tcMar>
              <w:left w:w="28" w:type="dxa"/>
              <w:right w:w="28" w:type="dxa"/>
            </w:tcMar>
            <w:hideMark/>
          </w:tcPr>
          <w:p w14:paraId="74A59C9D" w14:textId="53122DB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FS_NR_duplex_evo</w:t>
            </w:r>
          </w:p>
        </w:tc>
        <w:tc>
          <w:tcPr>
            <w:tcW w:w="397" w:type="dxa"/>
            <w:shd w:val="clear" w:color="auto" w:fill="auto"/>
            <w:tcMar>
              <w:left w:w="28" w:type="dxa"/>
              <w:right w:w="28" w:type="dxa"/>
            </w:tcMar>
            <w:hideMark/>
          </w:tcPr>
          <w:p w14:paraId="10763B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2C64F41" w14:textId="72FFE34D"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91" w:history="1">
              <w:r w:rsidR="007D3634" w:rsidRPr="007D3634">
                <w:rPr>
                  <w:rFonts w:ascii="Calibri" w:hAnsi="Calibri" w:cs="Calibri"/>
                  <w:color w:val="0563C1"/>
                  <w:sz w:val="16"/>
                  <w:szCs w:val="18"/>
                  <w:u w:val="single"/>
                  <w:lang w:eastAsia="en-GB"/>
                </w:rPr>
                <w:t>RP-223041</w:t>
              </w:r>
            </w:hyperlink>
          </w:p>
        </w:tc>
        <w:tc>
          <w:tcPr>
            <w:tcW w:w="2268" w:type="dxa"/>
            <w:shd w:val="clear" w:color="auto" w:fill="auto"/>
            <w:tcMar>
              <w:left w:w="28" w:type="dxa"/>
              <w:right w:w="28" w:type="dxa"/>
            </w:tcMar>
            <w:hideMark/>
          </w:tcPr>
          <w:p w14:paraId="2CDB3F4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Fei WANG, CMCC</w:t>
            </w:r>
          </w:p>
        </w:tc>
      </w:tr>
    </w:tbl>
    <w:p w14:paraId="158A043F" w14:textId="77777777" w:rsidR="00D00E61" w:rsidRDefault="00D00E61" w:rsidP="00D00E61">
      <w:pPr>
        <w:rPr>
          <w:lang w:eastAsia="en-GB"/>
        </w:rPr>
      </w:pPr>
      <w:r w:rsidRPr="00652D0A">
        <w:rPr>
          <w:lang w:eastAsia="en-GB"/>
        </w:rPr>
        <w:t xml:space="preserve">Summary based on the input provided by </w:t>
      </w:r>
      <w:r w:rsidRPr="00C8525F">
        <w:rPr>
          <w:lang w:eastAsia="en-GB"/>
        </w:rPr>
        <w:t>Samsung</w:t>
      </w:r>
      <w:r>
        <w:rPr>
          <w:lang w:eastAsia="en-GB"/>
        </w:rPr>
        <w:t xml:space="preserve"> </w:t>
      </w:r>
      <w:r w:rsidRPr="00652D0A">
        <w:rPr>
          <w:lang w:eastAsia="en-GB"/>
        </w:rPr>
        <w:t xml:space="preserve">in </w:t>
      </w:r>
      <w:r w:rsidRPr="00C8525F">
        <w:rPr>
          <w:lang w:eastAsia="en-GB"/>
        </w:rPr>
        <w:t>RP-232914</w:t>
      </w:r>
      <w:r w:rsidRPr="00652D0A">
        <w:rPr>
          <w:lang w:eastAsia="en-GB"/>
        </w:rPr>
        <w:t>.</w:t>
      </w:r>
    </w:p>
    <w:p w14:paraId="6AD1A1A7" w14:textId="77777777" w:rsidR="00D00E61" w:rsidRDefault="00D00E61" w:rsidP="00D00E61">
      <w:pPr>
        <w:rPr>
          <w:lang w:eastAsia="en-GB"/>
        </w:rPr>
      </w:pPr>
      <w:r>
        <w:rPr>
          <w:lang w:eastAsia="en-GB"/>
        </w:rPr>
        <w:t xml:space="preserve">This work item specifies enhanced support for several key aspects on multi-input multi-output (MIMO) operation where Rel-15, 16, and 17 NR were found deficient in terms of signalling latency, overhead, as well as spectral efficiency and coverage. </w:t>
      </w:r>
    </w:p>
    <w:p w14:paraId="0733696D" w14:textId="77777777" w:rsidR="00D00E61" w:rsidRDefault="00D00E61" w:rsidP="00D00E61">
      <w:pPr>
        <w:rPr>
          <w:lang w:eastAsia="en-GB"/>
        </w:rPr>
      </w:pPr>
      <w:r>
        <w:rPr>
          <w:lang w:eastAsia="en-GB"/>
        </w:rPr>
        <w:t>First, while Rel-17 NR introduces the unified TCI (Transmission Configuration Indicator) framework which alleviates high signalling latency and overhead especially for beam indication in FR2, it is limited to single-TRP (transmit-receive point) deployments with single-panel UEs (user equipments). Extensions to accommodate multi-TRP and/or multi-panel UEs are needed along with enhancement on UL (uplink) power control for multi-DCI (downlink control information). In addition, the support for 2TA (dual Timing Advance) for multi-DCI would be beneficial for multi-TRP (transmit-receive points).</w:t>
      </w:r>
    </w:p>
    <w:p w14:paraId="5A60217C" w14:textId="77777777" w:rsidR="00D00E61" w:rsidRDefault="00D00E61" w:rsidP="00D00E61">
      <w:pPr>
        <w:rPr>
          <w:lang w:eastAsia="en-GB"/>
        </w:rPr>
      </w:pPr>
      <w:r>
        <w:rPr>
          <w:lang w:eastAsia="en-GB"/>
        </w:rPr>
        <w:t xml:space="preserve">Second, while Rel-16 eType-II and Rel-17 FeType-II port selection codebooks offer significant improvement in performance-overhead trade-off over their Rel-15 counterparts, further extending those two codebooks to support coherent joint transmission (CJT) multi-TRP and high/medium UE speed would extend the utility of Type-II CSI, especially in multi-user MIMO (MU-MIMO) scenario. In addition, a stand-alone time-domain channel property (TDCP) reporting can potentially aid network in selecting the best type of configuration for, e.g. codebook types, SRS (sounding reference signal) periodicity, or link adaptation/prediction. </w:t>
      </w:r>
    </w:p>
    <w:p w14:paraId="34F1764D" w14:textId="77777777" w:rsidR="00D00E61" w:rsidRDefault="00D00E61" w:rsidP="00D00E61">
      <w:pPr>
        <w:rPr>
          <w:lang w:eastAsia="en-GB"/>
        </w:rPr>
      </w:pPr>
      <w:r>
        <w:rPr>
          <w:lang w:eastAsia="en-GB"/>
        </w:rPr>
        <w:t>Third, Rel-15 NR supports spatial multiplexing via DMRS (demodulation reference signal) for both DL (downlink) and UL with up to 8 and 12 orthogonal ports for DMRS configuration type 1 and type 2, respectively. To increase MU-MIMO scheduling capacity for both UL and DL, the number of orthogonal ports is doubled. Also, for supporting high-end UEs (e.g., CPE, FWA, vehicle, industrial devices) equipped with 8TX antennas, the corresponding RS enhancement for UL transmission are introduced. In addition, mechanisms to randomize interference among different TRPs are introduced for SRS.</w:t>
      </w:r>
    </w:p>
    <w:p w14:paraId="2E544329" w14:textId="77777777" w:rsidR="00D00E61" w:rsidRDefault="00D00E61" w:rsidP="00D00E61">
      <w:pPr>
        <w:rPr>
          <w:lang w:eastAsia="en-GB"/>
        </w:rPr>
      </w:pPr>
      <w:r>
        <w:rPr>
          <w:lang w:eastAsia="en-GB"/>
        </w:rPr>
        <w:lastRenderedPageBreak/>
        <w:t xml:space="preserve">Fourth, Rel-15 NR supports one transmission precoding matrix indication (TPMI)/SRS resource indicator (SRI) or one spatial-relation-based uplink transmission. To facilitate simultaneous UL transmission across two panels (STx2P), the support of two TPMI/SRIs and/or TCIs is introduced. Each TPMI/SRI and/or TCI can be applied for UL transmission associated with each panel. In addition, extension of the existing UL transmission schemes to support 8TX UL transmission (with up to 8 layers) is introduced for enhancing UL peak rate and throughput. </w:t>
      </w:r>
    </w:p>
    <w:p w14:paraId="71A157E7" w14:textId="77777777" w:rsidR="00D00E61" w:rsidRPr="00C8525F" w:rsidRDefault="00D00E61" w:rsidP="00D00E61">
      <w:pPr>
        <w:rPr>
          <w:b/>
          <w:bCs/>
          <w:lang w:eastAsia="en-GB"/>
        </w:rPr>
      </w:pPr>
      <w:r w:rsidRPr="00C8525F">
        <w:rPr>
          <w:b/>
          <w:bCs/>
          <w:lang w:eastAsia="en-GB"/>
        </w:rPr>
        <w:t>Enhancements for multi-TRP operation</w:t>
      </w:r>
    </w:p>
    <w:p w14:paraId="55B63B38" w14:textId="77777777" w:rsidR="00D00E61" w:rsidRDefault="00D00E61" w:rsidP="00D00E61">
      <w:pPr>
        <w:rPr>
          <w:lang w:eastAsia="en-GB"/>
        </w:rPr>
      </w:pPr>
      <w:r>
        <w:rPr>
          <w:lang w:eastAsia="en-GB"/>
        </w:rPr>
        <w:t>The use of common beam for UE-dedicated receptions of PDCCH (physical DL control channel) and the associated PDSCH (physical DL shared channel) has been specified in Rel-17 under the unified TCI framework. In particular, with the introduction of the DCI-based beam indication for the UE-dedicated PDCCH and the associated PDSCH – via the TCI field in DCI formats 1_1/1_2 with or without DL assignment, the corresponding beam indication latency and overhead can be reduced. The Rel-17 unified TCI framework, however, is tailored for single-TRP (sTRP) operation. In Rel-18, the unified TCI framework is extended to multi-TRP (mTRP) operation (termed the Rel-18 eUTCI), where a UE can receive/transmit various DL/UL channels or signals from/to more than one TRPs.</w:t>
      </w:r>
    </w:p>
    <w:p w14:paraId="4B0AA863" w14:textId="77777777" w:rsidR="00D00E61" w:rsidRDefault="00D00E61" w:rsidP="00D00E61">
      <w:pPr>
        <w:rPr>
          <w:lang w:eastAsia="en-GB"/>
        </w:rPr>
      </w:pPr>
      <w:r>
        <w:rPr>
          <w:lang w:eastAsia="en-GB"/>
        </w:rPr>
        <w:t>To support beam indication/update for the mTRP operation, enhancements related to TCI signalling enhancements are introduced for single-DCI (sDCI)-based mTRP. Here, an activated TCI codepoint can correspond to one or two sets of TCI states with each set corresponding to a TRP and comprising of one joint/DL/UL TCI state or a pair of separate DL and UL TCI states. This would require a new MAC CE activation command customized for the Rel-18 sDCI-based mTRP operation, where a TCI codepoint activated in the MAC CE command also provides information related to the association between the TCI state(s) mapped to the TCI codepoint and the TRP(s) in the mTRP system. Some enhancements are also introduced for mDCI-based mTRP. Here, an activated TCI codepoint can correspond to a joint/DL/UL TCI state or a pair of separate DL and UL TCI states, where each activated TCI codepoint in a mDCI based mTRP system is specific to a configured value of coresetPoolIndex.</w:t>
      </w:r>
    </w:p>
    <w:p w14:paraId="72EABE05" w14:textId="77777777" w:rsidR="00D00E61" w:rsidRDefault="00D00E61" w:rsidP="00D00E61">
      <w:pPr>
        <w:rPr>
          <w:lang w:eastAsia="en-GB"/>
        </w:rPr>
      </w:pPr>
      <w:r>
        <w:rPr>
          <w:lang w:eastAsia="en-GB"/>
        </w:rPr>
        <w:t xml:space="preserve">For both sDCI- and mDCI-based mTRP operations, the Rel-18 eUTCI also specifies various rules and the corresponding signaling designs for associating between the indicated TCI states and TRP-specific DL/UL channels and/or signals. </w:t>
      </w:r>
    </w:p>
    <w:p w14:paraId="3288C0C6" w14:textId="77777777" w:rsidR="00D00E61" w:rsidRDefault="00D00E61" w:rsidP="00D00E61">
      <w:pPr>
        <w:rPr>
          <w:lang w:eastAsia="en-GB"/>
        </w:rPr>
      </w:pPr>
      <w:r>
        <w:rPr>
          <w:lang w:eastAsia="en-GB"/>
        </w:rPr>
        <w:t>•</w:t>
      </w:r>
      <w:r>
        <w:rPr>
          <w:lang w:eastAsia="en-GB"/>
        </w:rPr>
        <w:tab/>
        <w:t xml:space="preserve">For sDCI-based mTRP, RRC configuration can be provided for a CORESET to determine which one of the two indicated TCI states is used for monitoring the corresponding PDCCH candidates. Optionally, to support dynamic TRP(s) selection/switching, a TCI selection field is introduced in DCI format 1_1/1_2 to inform the UE which one or two of the indicated TCI states to use for receiving the corresponding PDSCH. Similar design mechanisms also apply to the UL counterparts and various reference signals. </w:t>
      </w:r>
    </w:p>
    <w:p w14:paraId="4358489E" w14:textId="77777777" w:rsidR="00D00E61" w:rsidRDefault="00D00E61" w:rsidP="00D00E61">
      <w:pPr>
        <w:rPr>
          <w:lang w:eastAsia="en-GB"/>
        </w:rPr>
      </w:pPr>
      <w:r>
        <w:rPr>
          <w:lang w:eastAsia="en-GB"/>
        </w:rPr>
        <w:t>•</w:t>
      </w:r>
      <w:r>
        <w:rPr>
          <w:lang w:eastAsia="en-GB"/>
        </w:rPr>
        <w:tab/>
        <w:t xml:space="preserve">For mDCI-based mTRP, RRC configuration is provided to determine the TCI state association with to (most) channels/signals and whether they are associated the same value of coresetPoolIndex. </w:t>
      </w:r>
    </w:p>
    <w:p w14:paraId="2CE6A353" w14:textId="77777777" w:rsidR="00D00E61" w:rsidRDefault="00D00E61" w:rsidP="00D00E61">
      <w:pPr>
        <w:rPr>
          <w:lang w:eastAsia="en-GB"/>
        </w:rPr>
      </w:pPr>
      <w:r>
        <w:rPr>
          <w:lang w:eastAsia="en-GB"/>
        </w:rPr>
        <w:t>Moreover, the Rel-18 eUTCI also specifies rules for, e.g., determining the TCI state assumed for buffering PDSCH and/or aperiodic CSI-RS, operating inter-cell mDCI-based mTRP, resetting common beam for beam failure recovery, enhancing power control for STx2P. In summary, the Rel-18 eUTCI applies to all the sDCI- and mDCI-based mTRP schemes specified in Rel-16 and Rel-17 (e.g., repetition schemes and SFNs).</w:t>
      </w:r>
    </w:p>
    <w:p w14:paraId="27147D66" w14:textId="77777777" w:rsidR="00D00E61" w:rsidRDefault="00D00E61" w:rsidP="00D00E61">
      <w:pPr>
        <w:rPr>
          <w:lang w:eastAsia="en-GB"/>
        </w:rPr>
      </w:pPr>
      <w:r>
        <w:rPr>
          <w:lang w:eastAsia="en-GB"/>
        </w:rPr>
        <w:t xml:space="preserve">Rel-18 also introduces the support of 2TA for UL mDCI-based mTRP operation with the Rel-17/18 unified TCI state framework. With CP-OFDM waveform, UL transmissions from UEs are expected to arrive within a small window around its UL reference time. This is achieved by the network sending a timing advance command (TAC) to the UE to adjust its UL transmission time. In multi-TRP-based systems, the UL transmissions to different TRPs can require different UL timing advances due to synchronization mismatches between the TRPs and different round-trip propagation times between the TRPs and the UE. Evidently, 2TA is needed when the UE is communicating with two TRPs. </w:t>
      </w:r>
    </w:p>
    <w:p w14:paraId="581B6827" w14:textId="77777777" w:rsidR="00D00E61" w:rsidRDefault="00D00E61" w:rsidP="00D00E61">
      <w:pPr>
        <w:rPr>
          <w:lang w:eastAsia="en-GB"/>
        </w:rPr>
      </w:pPr>
      <w:r>
        <w:rPr>
          <w:lang w:eastAsia="en-GB"/>
        </w:rPr>
        <w:t>For inter-cell and intra-cell mDCI-based mTRP operation, a UE can support two TA groups (TAGs), each associated with a TAG ID.  Each TAG is associated with a DL reference time and has a corresponding TA value obtained from the TAC. Each UL/joint TCI state is associated with a TAG ID and the UE applies the TA value of the TAG ID associated with the UL/joint TCI state utilized for UL transmission. Contention-free random access (CFRA) triggered by PDCCH order is used to acquire a TA value associated with a TAG ID. A PDCCH order can trigger a physical random-access channel (PRACH) transmission towards the same TRP or towards a different TRP. When this occurs, the associated pathloss reference signal (PLRS) is determined based on whether the TRP to which the PRACH is transmitted is the same as or different from that of the PDCCH order.</w:t>
      </w:r>
    </w:p>
    <w:p w14:paraId="2E777F8E" w14:textId="77777777" w:rsidR="00D00E61" w:rsidRPr="00C8525F" w:rsidRDefault="00D00E61" w:rsidP="00D00E61">
      <w:pPr>
        <w:rPr>
          <w:b/>
          <w:bCs/>
          <w:lang w:eastAsia="en-GB"/>
        </w:rPr>
      </w:pPr>
      <w:r w:rsidRPr="00C8525F">
        <w:rPr>
          <w:b/>
          <w:bCs/>
          <w:lang w:eastAsia="en-GB"/>
        </w:rPr>
        <w:t>Enhancements for CSI</w:t>
      </w:r>
    </w:p>
    <w:p w14:paraId="396526D4" w14:textId="77777777" w:rsidR="00D00E61" w:rsidRDefault="00D00E61" w:rsidP="00D00E61">
      <w:pPr>
        <w:rPr>
          <w:lang w:eastAsia="en-GB"/>
        </w:rPr>
      </w:pPr>
      <w:r>
        <w:rPr>
          <w:lang w:eastAsia="en-GB"/>
        </w:rPr>
        <w:lastRenderedPageBreak/>
        <w:t>First, to better support CJT multi-TRP, the Rel-16 eType-II and Rel-17 FeType-II port selection codebooks are extended in Rel-18 to support up to 4 NZP CSI-RS resources (therefore, up to a total of 4x32 = 128 ports) as the Channel Measurement Resource (CMR) where each NZP CSI-RS resource can represent a TRP. While most codebook components and CSI/UCI designs are inherited from Rel-16 and Rel-17 (e.g. DFT-based spatial- and frequency-domain bases, W2 coefficient quantization, bitmap to indicate non-zero coefficients), a few notable enhancements (some of which optional) include the following:</w:t>
      </w:r>
    </w:p>
    <w:p w14:paraId="788F6E5A" w14:textId="77777777" w:rsidR="00D00E61" w:rsidRDefault="00D00E61" w:rsidP="00D00E61">
      <w:pPr>
        <w:rPr>
          <w:lang w:eastAsia="en-GB"/>
        </w:rPr>
      </w:pPr>
      <w:r>
        <w:rPr>
          <w:lang w:eastAsia="en-GB"/>
        </w:rPr>
        <w:t>•</w:t>
      </w:r>
      <w:r>
        <w:rPr>
          <w:lang w:eastAsia="en-GB"/>
        </w:rPr>
        <w:tab/>
        <w:t>TRP-specific spatial-domain (SD) basis selection</w:t>
      </w:r>
    </w:p>
    <w:p w14:paraId="31895CA5" w14:textId="77777777" w:rsidR="00D00E61" w:rsidRDefault="00D00E61" w:rsidP="00D00E61">
      <w:pPr>
        <w:rPr>
          <w:lang w:eastAsia="en-GB"/>
        </w:rPr>
      </w:pPr>
      <w:r>
        <w:rPr>
          <w:lang w:eastAsia="en-GB"/>
        </w:rPr>
        <w:t>•</w:t>
      </w:r>
      <w:r>
        <w:rPr>
          <w:lang w:eastAsia="en-GB"/>
        </w:rPr>
        <w:tab/>
        <w:t>TRP-common frequency-domain (FD) basis selection, with (mode-1) and without (mode-2) TRP-specific phase offset</w:t>
      </w:r>
    </w:p>
    <w:p w14:paraId="7DB3F9C8" w14:textId="77777777" w:rsidR="00D00E61" w:rsidRDefault="00D00E61" w:rsidP="00B821D4">
      <w:pPr>
        <w:spacing w:after="0"/>
        <w:rPr>
          <w:lang w:eastAsia="en-GB"/>
        </w:rPr>
      </w:pPr>
      <w:r>
        <w:rPr>
          <w:lang w:eastAsia="en-GB"/>
        </w:rPr>
        <w:t>•</w:t>
      </w:r>
      <w:r>
        <w:rPr>
          <w:lang w:eastAsia="en-GB"/>
        </w:rPr>
        <w:tab/>
        <w:t xml:space="preserve">Dynamic TRP selection where N out of NTRP configured CSI-RS resources are selected and reported </w:t>
      </w:r>
    </w:p>
    <w:p w14:paraId="7C8277AC" w14:textId="77777777" w:rsidR="00D00E61" w:rsidRDefault="00D00E61" w:rsidP="00B821D4">
      <w:pPr>
        <w:spacing w:after="0"/>
        <w:rPr>
          <w:lang w:eastAsia="en-GB"/>
        </w:rPr>
      </w:pPr>
      <w:r>
        <w:rPr>
          <w:lang w:eastAsia="en-GB"/>
        </w:rPr>
        <w:t>•</w:t>
      </w:r>
      <w:r>
        <w:rPr>
          <w:lang w:eastAsia="en-GB"/>
        </w:rPr>
        <w:tab/>
        <w:t>Dynamic selection of the number of SD basis vectors per TRP where one out of NL configured NTRP-tuples is selected and reported</w:t>
      </w:r>
    </w:p>
    <w:p w14:paraId="3435F1CE" w14:textId="77777777" w:rsidR="00D00E61" w:rsidRDefault="00D00E61" w:rsidP="00D00E61">
      <w:pPr>
        <w:rPr>
          <w:lang w:eastAsia="en-GB"/>
        </w:rPr>
      </w:pPr>
      <w:r>
        <w:rPr>
          <w:lang w:eastAsia="en-GB"/>
        </w:rPr>
        <w:t>•</w:t>
      </w:r>
      <w:r>
        <w:rPr>
          <w:lang w:eastAsia="en-GB"/>
        </w:rPr>
        <w:tab/>
        <w:t>NTRP-dependent Parameter Combinations</w:t>
      </w:r>
    </w:p>
    <w:p w14:paraId="148A2A1B" w14:textId="77777777" w:rsidR="00D00E61" w:rsidRDefault="00D00E61" w:rsidP="00D00E61">
      <w:pPr>
        <w:rPr>
          <w:lang w:eastAsia="en-GB"/>
        </w:rPr>
      </w:pPr>
      <w:r>
        <w:rPr>
          <w:lang w:eastAsia="en-GB"/>
        </w:rPr>
        <w:t>Second, to better support high/medium-speed, the Rel-16 eType-II and Rel-17 FeType-II port selection codebooks are extended in Rel-18 to support UE-side prediction and, for Rel-16-based design, Doppler-domain (DD) compression. While most codebook components and CSI/UCI designs are inherited from Rel-16 and Rel-17 (e.g. DFT-based spatial- and frequency-domain bases, W2 coefficient quantization, bitmap to indicate non-zero W2 coefficients), a few notable enhancements (some of which optional) include the following:</w:t>
      </w:r>
    </w:p>
    <w:p w14:paraId="137DFF1D" w14:textId="77777777" w:rsidR="00D00E61" w:rsidRDefault="00D00E61" w:rsidP="00B821D4">
      <w:pPr>
        <w:spacing w:after="0"/>
        <w:rPr>
          <w:lang w:eastAsia="en-GB"/>
        </w:rPr>
      </w:pPr>
      <w:r>
        <w:rPr>
          <w:lang w:eastAsia="en-GB"/>
        </w:rPr>
        <w:t>•</w:t>
      </w:r>
      <w:r>
        <w:rPr>
          <w:lang w:eastAsia="en-GB"/>
        </w:rPr>
        <w:tab/>
        <w:t>Framework for UE-side prediction including CSI reporting window with the reference resource slot (n–nCSI,ref) or reporting slot (plus an offset, n+</w:t>
      </w:r>
      <w:r>
        <w:rPr>
          <w:lang w:eastAsia="en-GB"/>
        </w:rPr>
        <w:t>) as the starting slot, where the PMI calculation corresponds to</w:t>
      </w:r>
    </w:p>
    <w:p w14:paraId="63B0C2F1" w14:textId="77777777" w:rsidR="00D00E61" w:rsidRDefault="00D00E61" w:rsidP="00B821D4">
      <w:pPr>
        <w:spacing w:after="0"/>
        <w:rPr>
          <w:lang w:eastAsia="en-GB"/>
        </w:rPr>
      </w:pPr>
      <w:r>
        <w:rPr>
          <w:lang w:eastAsia="en-GB"/>
        </w:rPr>
        <w:t>•</w:t>
      </w:r>
      <w:r>
        <w:rPr>
          <w:lang w:eastAsia="en-GB"/>
        </w:rPr>
        <w:tab/>
        <w:t>For Rel-16-eType-II-based design, DFT-based DD basis providing a third dimension (in addition to SD and FD) for PMI compression</w:t>
      </w:r>
    </w:p>
    <w:p w14:paraId="0F33755D" w14:textId="77777777" w:rsidR="00D00E61" w:rsidRDefault="00D00E61" w:rsidP="00B821D4">
      <w:pPr>
        <w:spacing w:after="0"/>
        <w:rPr>
          <w:lang w:eastAsia="en-GB"/>
        </w:rPr>
      </w:pPr>
      <w:r>
        <w:rPr>
          <w:lang w:eastAsia="en-GB"/>
        </w:rPr>
        <w:t>•</w:t>
      </w:r>
      <w:r>
        <w:rPr>
          <w:lang w:eastAsia="en-GB"/>
        </w:rPr>
        <w:tab/>
        <w:t>Inclusion of one or two time-domain (TD) CQIs in one CSI report (together with PMI and RI)</w:t>
      </w:r>
    </w:p>
    <w:p w14:paraId="442A3425" w14:textId="77777777" w:rsidR="00D00E61" w:rsidRDefault="00D00E61" w:rsidP="00D00E61">
      <w:pPr>
        <w:rPr>
          <w:lang w:eastAsia="en-GB"/>
        </w:rPr>
      </w:pPr>
      <w:r>
        <w:rPr>
          <w:lang w:eastAsia="en-GB"/>
        </w:rPr>
        <w:t>•</w:t>
      </w:r>
      <w:r>
        <w:rPr>
          <w:lang w:eastAsia="en-GB"/>
        </w:rPr>
        <w:tab/>
        <w:t>Aperiodic CSI-RS consisting of multiple NZP CSI-RS resources as the CMR</w:t>
      </w:r>
    </w:p>
    <w:p w14:paraId="221F5499" w14:textId="77777777" w:rsidR="00D00E61" w:rsidRDefault="00D00E61" w:rsidP="00D00E61">
      <w:pPr>
        <w:rPr>
          <w:lang w:eastAsia="en-GB"/>
        </w:rPr>
      </w:pPr>
      <w:r>
        <w:rPr>
          <w:lang w:eastAsia="en-GB"/>
        </w:rPr>
        <w:t>Third, to better facilitate network in configuring a UE with the best setting for CSI acquisition (such as codebook type, CSI-RS periodicity, SRS periodicity) which largely depends on the UE speed, as well as performing link adaptation and CSI prediction, a stand-alone aperiodic time-domain channel property (TDCP) report on PUSCH is introduced in Rel-18. The report includes the following (some of which are optional):</w:t>
      </w:r>
    </w:p>
    <w:p w14:paraId="26FD2D4D" w14:textId="77777777" w:rsidR="00D00E61" w:rsidRDefault="00D00E61" w:rsidP="00B821D4">
      <w:pPr>
        <w:spacing w:after="0"/>
        <w:rPr>
          <w:lang w:eastAsia="en-GB"/>
        </w:rPr>
      </w:pPr>
      <w:r>
        <w:rPr>
          <w:lang w:eastAsia="en-GB"/>
        </w:rPr>
        <w:t>•</w:t>
      </w:r>
      <w:r>
        <w:rPr>
          <w:lang w:eastAsia="en-GB"/>
        </w:rPr>
        <w:tab/>
        <w:t>Normalized wideband amplitude of time-domain auto-correlation, calculated for each of the Y configured delay values {D1, D2, …, DY} with Y=1 as the basic feature, Dn=n.D, uniformly quantized in logarithmic domain in 4 bits</w:t>
      </w:r>
    </w:p>
    <w:p w14:paraId="59BFB3E5" w14:textId="77777777" w:rsidR="00D00E61" w:rsidRDefault="00D00E61" w:rsidP="00B821D4">
      <w:pPr>
        <w:spacing w:after="0"/>
        <w:rPr>
          <w:lang w:eastAsia="en-GB"/>
        </w:rPr>
      </w:pPr>
      <w:r>
        <w:rPr>
          <w:lang w:eastAsia="en-GB"/>
        </w:rPr>
        <w:t>•</w:t>
      </w:r>
      <w:r>
        <w:rPr>
          <w:lang w:eastAsia="en-GB"/>
        </w:rPr>
        <w:tab/>
        <w:t>Phase of time-domain auto-correlation, calculated for each of the Y configured delay values {D1, D2, …, DY}, uniformly quantized in linear domain in 4 bits</w:t>
      </w:r>
    </w:p>
    <w:p w14:paraId="2A6538A0" w14:textId="77777777" w:rsidR="00D00E61" w:rsidRDefault="00D00E61" w:rsidP="00B821D4">
      <w:pPr>
        <w:spacing w:after="0"/>
        <w:rPr>
          <w:lang w:eastAsia="en-GB"/>
        </w:rPr>
      </w:pPr>
      <w:r>
        <w:rPr>
          <w:lang w:eastAsia="en-GB"/>
        </w:rPr>
        <w:t>•</w:t>
      </w:r>
      <w:r>
        <w:rPr>
          <w:lang w:eastAsia="en-GB"/>
        </w:rPr>
        <w:tab/>
        <w:t>The supported values of D={4 symbols, 1 slot, 2 slots, 3 slots, 4 slots, 5 slots, 6 slots, 10 slots (only for SCS ≥ 30kHz)} and Y={1, 2, 3, 4}</w:t>
      </w:r>
    </w:p>
    <w:p w14:paraId="083A2333" w14:textId="77777777" w:rsidR="00D00E61" w:rsidRDefault="00D00E61" w:rsidP="00D00E61">
      <w:pPr>
        <w:rPr>
          <w:lang w:eastAsia="en-GB"/>
        </w:rPr>
      </w:pPr>
      <w:r>
        <w:rPr>
          <w:lang w:eastAsia="en-GB"/>
        </w:rPr>
        <w:t>•</w:t>
      </w:r>
      <w:r>
        <w:rPr>
          <w:lang w:eastAsia="en-GB"/>
        </w:rPr>
        <w:tab/>
        <w:t xml:space="preserve">For TDCP measurement, KTRS={1,2,3} CSI-RS resource sets for tracking can be configured </w:t>
      </w:r>
    </w:p>
    <w:p w14:paraId="39652389" w14:textId="77777777" w:rsidR="00D00E61" w:rsidRPr="00C8525F" w:rsidRDefault="00D00E61" w:rsidP="00D00E61">
      <w:pPr>
        <w:rPr>
          <w:b/>
          <w:bCs/>
          <w:lang w:eastAsia="en-GB"/>
        </w:rPr>
      </w:pPr>
      <w:r w:rsidRPr="00C8525F">
        <w:rPr>
          <w:b/>
          <w:bCs/>
          <w:lang w:eastAsia="en-GB"/>
        </w:rPr>
        <w:t>Enhancements for Reference Signals</w:t>
      </w:r>
    </w:p>
    <w:p w14:paraId="78110799" w14:textId="77777777" w:rsidR="00D00E61" w:rsidRDefault="00D00E61" w:rsidP="00D00E61">
      <w:pPr>
        <w:rPr>
          <w:lang w:eastAsia="en-GB"/>
        </w:rPr>
      </w:pPr>
      <w:r>
        <w:rPr>
          <w:lang w:eastAsia="en-GB"/>
        </w:rPr>
        <w:t xml:space="preserve">In Rel-15 NR, DMRS for PDSCH and CP-OFDM-based PUSCH, the number of available orthogonal ports for spatial multiplexing (SU- or MU-MIMO) is as follows: </w:t>
      </w:r>
    </w:p>
    <w:p w14:paraId="405D67B3" w14:textId="77777777" w:rsidR="00D00E61" w:rsidRDefault="00D00E61" w:rsidP="00B821D4">
      <w:pPr>
        <w:spacing w:after="0"/>
        <w:rPr>
          <w:lang w:eastAsia="en-GB"/>
        </w:rPr>
      </w:pPr>
      <w:r>
        <w:rPr>
          <w:lang w:eastAsia="en-GB"/>
        </w:rPr>
        <w:t>•</w:t>
      </w:r>
      <w:r>
        <w:rPr>
          <w:lang w:eastAsia="en-GB"/>
        </w:rPr>
        <w:tab/>
        <w:t>DMRS configuration type 1: up to 4 for 1 front-loaded (FL) DMRS symbol, up to 8 for 2 FL DMRS symbols</w:t>
      </w:r>
    </w:p>
    <w:p w14:paraId="5A602640" w14:textId="77777777" w:rsidR="00D00E61" w:rsidRDefault="00D00E61" w:rsidP="00D00E61">
      <w:pPr>
        <w:rPr>
          <w:lang w:eastAsia="en-GB"/>
        </w:rPr>
      </w:pPr>
      <w:r>
        <w:rPr>
          <w:lang w:eastAsia="en-GB"/>
        </w:rPr>
        <w:t>•</w:t>
      </w:r>
      <w:r>
        <w:rPr>
          <w:lang w:eastAsia="en-GB"/>
        </w:rPr>
        <w:tab/>
        <w:t>DMRS configuration type 2: up to 6 for 1 FL DMRS symbol, up to 12 for 2 FL DMRS symbols</w:t>
      </w:r>
    </w:p>
    <w:p w14:paraId="35A8587E" w14:textId="77777777" w:rsidR="00D00E61" w:rsidRDefault="00D00E61" w:rsidP="00D00E61">
      <w:pPr>
        <w:rPr>
          <w:lang w:eastAsia="en-GB"/>
        </w:rPr>
      </w:pPr>
      <w:r>
        <w:rPr>
          <w:lang w:eastAsia="en-GB"/>
        </w:rPr>
        <w:t>To increase MU-MIMO multiplexing capacity, enhanced DMRS configuration type 1 and 2 are defined, and the number of orthogonal ports is doubled from Rel-15 DMRS:</w:t>
      </w:r>
    </w:p>
    <w:p w14:paraId="16579B30" w14:textId="77777777" w:rsidR="00D00E61" w:rsidRDefault="00D00E61" w:rsidP="00B821D4">
      <w:pPr>
        <w:spacing w:after="0"/>
        <w:rPr>
          <w:lang w:eastAsia="en-GB"/>
        </w:rPr>
      </w:pPr>
      <w:r>
        <w:rPr>
          <w:lang w:eastAsia="en-GB"/>
        </w:rPr>
        <w:t>•</w:t>
      </w:r>
      <w:r>
        <w:rPr>
          <w:lang w:eastAsia="en-GB"/>
        </w:rPr>
        <w:tab/>
        <w:t>Enhanced DMRS configuration type 1: up to 8 for 1 FL DMRS symbol, up to 16 for 2 FL DMRS symbols</w:t>
      </w:r>
    </w:p>
    <w:p w14:paraId="39E949DE" w14:textId="77777777" w:rsidR="00D00E61" w:rsidRDefault="00D00E61" w:rsidP="00D00E61">
      <w:pPr>
        <w:rPr>
          <w:lang w:eastAsia="en-GB"/>
        </w:rPr>
      </w:pPr>
      <w:r>
        <w:rPr>
          <w:lang w:eastAsia="en-GB"/>
        </w:rPr>
        <w:t>•</w:t>
      </w:r>
      <w:r>
        <w:rPr>
          <w:lang w:eastAsia="en-GB"/>
        </w:rPr>
        <w:tab/>
        <w:t>Enhanced DMRS configuration type 2: up to 12 for 1 FL DMRS symbol, up to 24 for 2 FL DMRS symbols</w:t>
      </w:r>
    </w:p>
    <w:p w14:paraId="45C3A3CA" w14:textId="77777777" w:rsidR="00D00E61" w:rsidRDefault="00D00E61" w:rsidP="00D00E61">
      <w:pPr>
        <w:rPr>
          <w:lang w:eastAsia="en-GB"/>
        </w:rPr>
      </w:pPr>
      <w:r>
        <w:rPr>
          <w:lang w:eastAsia="en-GB"/>
        </w:rPr>
        <w:t>To support enhanced DMRS configuration type 1 and 2, the following rules are introduced:</w:t>
      </w:r>
    </w:p>
    <w:p w14:paraId="7D6F4390" w14:textId="77777777" w:rsidR="00D00E61" w:rsidRDefault="00D00E61" w:rsidP="00B821D4">
      <w:pPr>
        <w:spacing w:after="0"/>
        <w:rPr>
          <w:lang w:eastAsia="en-GB"/>
        </w:rPr>
      </w:pPr>
      <w:r>
        <w:rPr>
          <w:lang w:eastAsia="en-GB"/>
        </w:rPr>
        <w:t>•</w:t>
      </w:r>
      <w:r>
        <w:rPr>
          <w:lang w:eastAsia="en-GB"/>
        </w:rPr>
        <w:tab/>
        <w:t>Time/frequency resource mapping and the number of code-division multiplexing (CDM) groups for enhanced DMRS configuration type 1 and 2 are same as those of DMRS configuration type 1 and 2, respectively.</w:t>
      </w:r>
    </w:p>
    <w:p w14:paraId="307FDA95" w14:textId="77777777" w:rsidR="00D00E61" w:rsidRDefault="00D00E61" w:rsidP="00D00E61">
      <w:pPr>
        <w:rPr>
          <w:lang w:eastAsia="en-GB"/>
        </w:rPr>
      </w:pPr>
      <w:r>
        <w:rPr>
          <w:lang w:eastAsia="en-GB"/>
        </w:rPr>
        <w:t>•</w:t>
      </w:r>
      <w:r>
        <w:rPr>
          <w:lang w:eastAsia="en-GB"/>
        </w:rPr>
        <w:tab/>
        <w:t>The length-4 frequency-domain orthogonal-cover-code (FD-OCC) is adopted for both enhanced DMRS configuration type 1 and 2 which is length-2 for DMRS configuration type 1 and 2. Hence, half of DMRS ports have same FD-OCC pattern as legacy but with different length, and the other half of DMRS ports have newly defined FD-OCC pattern.</w:t>
      </w:r>
    </w:p>
    <w:p w14:paraId="33F155EE" w14:textId="77777777" w:rsidR="00D00E61" w:rsidRDefault="00D00E61" w:rsidP="00D00E61">
      <w:pPr>
        <w:rPr>
          <w:lang w:eastAsia="en-GB"/>
        </w:rPr>
      </w:pPr>
      <w:r>
        <w:rPr>
          <w:lang w:eastAsia="en-GB"/>
        </w:rPr>
        <w:lastRenderedPageBreak/>
        <w:t>Rel-15 NR supports up to 4 layers for PUSCH transmission. For supporting up to 8 layers, both DMRS configuration type and enhanced DMRS configuration type are supported for UL 8TX SU-MIMO-based PUSCH. Likewise, 8-port SRS resource is defined for usage of codebook and antenna switching (i.e., 8T8R), and SRS resource set with up to 8 resources (with one port per resource) is defined for usage of non-codebook. There are two types of 8-port SRS resource as follows:</w:t>
      </w:r>
    </w:p>
    <w:p w14:paraId="4C7A5018" w14:textId="77777777" w:rsidR="00D00E61" w:rsidRDefault="00D00E61" w:rsidP="00B821D4">
      <w:pPr>
        <w:spacing w:after="0"/>
        <w:rPr>
          <w:lang w:eastAsia="en-GB"/>
        </w:rPr>
      </w:pPr>
      <w:r>
        <w:rPr>
          <w:lang w:eastAsia="en-GB"/>
        </w:rPr>
        <w:t>•</w:t>
      </w:r>
      <w:r>
        <w:rPr>
          <w:lang w:eastAsia="en-GB"/>
        </w:rPr>
        <w:tab/>
        <w:t>Non-TDMed SRS: All 8 ports are transmitted in every symbol which is same as legacy 1/2/4-port SRS.</w:t>
      </w:r>
    </w:p>
    <w:p w14:paraId="0B5F913F" w14:textId="77777777" w:rsidR="00D00E61" w:rsidRDefault="00D00E61" w:rsidP="00D00E61">
      <w:pPr>
        <w:rPr>
          <w:lang w:eastAsia="en-GB"/>
        </w:rPr>
      </w:pPr>
      <w:r>
        <w:rPr>
          <w:lang w:eastAsia="en-GB"/>
        </w:rPr>
        <w:t>•</w:t>
      </w:r>
      <w:r>
        <w:rPr>
          <w:lang w:eastAsia="en-GB"/>
        </w:rPr>
        <w:tab/>
        <w:t>TDMed SRS: Among 8 ports, the 1st and 2nd set of 4 ports are transmitted separately in the 1st and 2nd symbol, respectively, and 1st and 2nd set of 4 ports are disjoint, and 1st and 2nd symbols are consecutive.</w:t>
      </w:r>
    </w:p>
    <w:p w14:paraId="6C53E045" w14:textId="77777777" w:rsidR="00D00E61" w:rsidRDefault="00D00E61" w:rsidP="00D00E61">
      <w:pPr>
        <w:rPr>
          <w:lang w:eastAsia="en-GB"/>
        </w:rPr>
      </w:pPr>
      <w:r>
        <w:rPr>
          <w:lang w:eastAsia="en-GB"/>
        </w:rPr>
        <w:t>For interference randomization across different TRPs, two hopping schemes (i.e., cyclic shift hopping and comb offset hopping) are adopted for SRS used for codebook-based UL transmission and antenna switching. Also, considering coexistence between legacy UEs and Rel-18 UEs, a hopping subset can be configured for cyclic shift hopping or comb offset hopping so that the hopping region can be restricted and interference from hopping UEs to non-hopping legacy UEs can be controlled.</w:t>
      </w:r>
    </w:p>
    <w:p w14:paraId="68CFB4B8" w14:textId="77777777" w:rsidR="00D00E61" w:rsidRPr="00C8525F" w:rsidRDefault="00D00E61" w:rsidP="00D00E61">
      <w:pPr>
        <w:rPr>
          <w:b/>
          <w:bCs/>
          <w:lang w:eastAsia="en-GB"/>
        </w:rPr>
      </w:pPr>
      <w:r w:rsidRPr="00C8525F">
        <w:rPr>
          <w:b/>
          <w:bCs/>
          <w:lang w:eastAsia="en-GB"/>
        </w:rPr>
        <w:t>Enhancements for UL transmissions</w:t>
      </w:r>
    </w:p>
    <w:p w14:paraId="0354E837" w14:textId="77777777" w:rsidR="00D00E61" w:rsidRDefault="00D00E61" w:rsidP="00D00E61">
      <w:pPr>
        <w:rPr>
          <w:lang w:eastAsia="en-GB"/>
        </w:rPr>
      </w:pPr>
      <w:r>
        <w:rPr>
          <w:lang w:eastAsia="en-GB"/>
        </w:rPr>
        <w:t>For UEs supporting two panels, two separate TPMI/SRI indications and/or TCI applications are introduced in Rel-18 to enable simultaneous UL transmission across two panels (STx2P). For the sDCI-based mTRP, the following are supported:</w:t>
      </w:r>
    </w:p>
    <w:p w14:paraId="6B5D32A3" w14:textId="77777777" w:rsidR="00D00E61" w:rsidRDefault="00D00E61" w:rsidP="00B821D4">
      <w:pPr>
        <w:spacing w:after="0"/>
        <w:rPr>
          <w:lang w:eastAsia="en-GB"/>
        </w:rPr>
      </w:pPr>
      <w:r>
        <w:rPr>
          <w:lang w:eastAsia="en-GB"/>
        </w:rPr>
        <w:t>•</w:t>
      </w:r>
      <w:r>
        <w:rPr>
          <w:lang w:eastAsia="en-GB"/>
        </w:rPr>
        <w:tab/>
        <w:t xml:space="preserve">Spatial-division multiplexing (SDM) PUSCH transmission where the two subsets of layers of one PUSCH are separately precoded and simultaneously transmitted from two panels </w:t>
      </w:r>
    </w:p>
    <w:p w14:paraId="716C7AF2" w14:textId="77777777" w:rsidR="00D00E61" w:rsidRDefault="00D00E61" w:rsidP="00B821D4">
      <w:pPr>
        <w:spacing w:after="0"/>
        <w:rPr>
          <w:lang w:eastAsia="en-GB"/>
        </w:rPr>
      </w:pPr>
      <w:r>
        <w:rPr>
          <w:lang w:eastAsia="en-GB"/>
        </w:rPr>
        <w:t>•</w:t>
      </w:r>
      <w:r>
        <w:rPr>
          <w:lang w:eastAsia="en-GB"/>
        </w:rPr>
        <w:tab/>
        <w:t xml:space="preserve">Single-frequency network (SFN) PUSCH transmission where the same PUSCH signal is separately precoded and simultaneously transmitted on two panels </w:t>
      </w:r>
    </w:p>
    <w:p w14:paraId="69B57DB0" w14:textId="77777777" w:rsidR="00D00E61" w:rsidRDefault="00D00E61" w:rsidP="00D00E61">
      <w:pPr>
        <w:rPr>
          <w:lang w:eastAsia="en-GB"/>
        </w:rPr>
      </w:pPr>
      <w:r>
        <w:rPr>
          <w:lang w:eastAsia="en-GB"/>
        </w:rPr>
        <w:t>•</w:t>
      </w:r>
      <w:r>
        <w:rPr>
          <w:lang w:eastAsia="en-GB"/>
        </w:rPr>
        <w:tab/>
        <w:t>SFN PUCCH transmission where the same PUCCH is transmitted with two TCI states on two panels</w:t>
      </w:r>
    </w:p>
    <w:p w14:paraId="72A3B8CD" w14:textId="77777777" w:rsidR="00D00E61" w:rsidRDefault="00D00E61" w:rsidP="00D00E61">
      <w:pPr>
        <w:rPr>
          <w:lang w:eastAsia="en-GB"/>
        </w:rPr>
      </w:pPr>
      <w:r>
        <w:rPr>
          <w:lang w:eastAsia="en-GB"/>
        </w:rPr>
        <w:t xml:space="preserve">For the mDCI based mTRP transmission scheme, the two DCIs associated with different coresetPoolIndex values can schedule two separate PUSCH transmissions (each from a panel and separately precoded, with its own beam) which can be transmitted simultaneously. </w:t>
      </w:r>
    </w:p>
    <w:p w14:paraId="0DF597F2" w14:textId="77777777" w:rsidR="00D00E61" w:rsidRDefault="00D00E61" w:rsidP="00D00E61">
      <w:pPr>
        <w:rPr>
          <w:lang w:eastAsia="en-GB"/>
        </w:rPr>
      </w:pPr>
      <w:r>
        <w:rPr>
          <w:lang w:eastAsia="en-GB"/>
        </w:rPr>
        <w:t xml:space="preserve">To increase UL throughput, the maximum number of uplink transmission ports is increased to 8 ports in Rel-18 with up to 8 layers using the legacy DL codeword-to-layer mapping. Both codebook-based and non-codebook based PUSCH transmission schemes are extended to 8TX. For codebook-based PUSCH transmission scheme, 4 different antenna groups are defined including full-coherent antenna group (Ng=1, codebook1) where all 8 antennas are assumed coherent, two partial-antenna group (Ng=2, codebook2) where 4 antennas within a coherent group are assumed coherent, four partial-antenna group (Ng=4, codebook3) where 2 antennas within a coherent group are coherent, and non-coherent antenna group (Ng=8, codebook4) where all 8 antennas are assumed non-coherent. A codebook is specified for each coherence assumption and full power transmission mode. For non-codebook-based PUSCH transmission scheme, SRI indication is extended to indicate up to 8 transmission layers. </w:t>
      </w:r>
    </w:p>
    <w:p w14:paraId="21D2E1FA" w14:textId="77777777" w:rsidR="00D00E61" w:rsidRPr="000D2E94" w:rsidRDefault="00D00E61" w:rsidP="00D00E61">
      <w:pPr>
        <w:rPr>
          <w:b/>
        </w:rPr>
      </w:pPr>
      <w:r w:rsidRPr="000D2E94">
        <w:rPr>
          <w:b/>
        </w:rPr>
        <w:t>References</w:t>
      </w:r>
      <w:r w:rsidRPr="000D2E94">
        <w:t xml:space="preserve"> </w:t>
      </w:r>
    </w:p>
    <w:p w14:paraId="3233FD1A" w14:textId="2A530929" w:rsidR="00D00E61" w:rsidRDefault="00D00E61" w:rsidP="00D00E61">
      <w:pPr>
        <w:rPr>
          <w:rStyle w:val="Hyperlink"/>
        </w:rPr>
      </w:pPr>
      <w:r>
        <w:t xml:space="preserve">List of related CRs: select "TSG Status = Approved" in: </w:t>
      </w:r>
      <w:r>
        <w:br/>
      </w:r>
      <w:hyperlink r:id="rId592" w:history="1">
        <w:r w:rsidRPr="0024045F">
          <w:rPr>
            <w:rStyle w:val="Hyperlink"/>
          </w:rPr>
          <w:t>https://portal.3gpp.org/ChangeRequests.aspx?q=1&amp;workitem=940096,940196,940296</w:t>
        </w:r>
      </w:hyperlink>
    </w:p>
    <w:p w14:paraId="1477D86C" w14:textId="4E3099D7" w:rsidR="00B821D4" w:rsidRDefault="00B821D4" w:rsidP="00E21FBF">
      <w:pPr>
        <w:pStyle w:val="Heading3"/>
        <w:rPr>
          <w:lang w:eastAsia="en-GB"/>
        </w:rPr>
      </w:pPr>
      <w:bookmarkStart w:id="158" w:name="_Toc171519699"/>
      <w:r>
        <w:rPr>
          <w:lang w:eastAsia="en-GB"/>
        </w:rPr>
        <w:t>23.</w:t>
      </w:r>
      <w:r w:rsidR="00E21FBF">
        <w:rPr>
          <w:lang w:eastAsia="en-GB"/>
        </w:rPr>
        <w:t>1.</w:t>
      </w:r>
      <w:r>
        <w:rPr>
          <w:lang w:eastAsia="en-GB"/>
        </w:rPr>
        <w:t>4</w:t>
      </w:r>
      <w:r>
        <w:rPr>
          <w:lang w:eastAsia="en-GB"/>
        </w:rPr>
        <w:tab/>
      </w:r>
      <w:r w:rsidRPr="00B821D4">
        <w:rPr>
          <w:lang w:eastAsia="en-GB"/>
        </w:rPr>
        <w:t>Further NR mobility enhancements</w:t>
      </w:r>
      <w:bookmarkEnd w:id="15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217D69C3" w14:textId="77777777" w:rsidTr="00B22AB8">
        <w:trPr>
          <w:trHeight w:val="255"/>
        </w:trPr>
        <w:tc>
          <w:tcPr>
            <w:tcW w:w="757" w:type="dxa"/>
            <w:shd w:val="clear" w:color="auto" w:fill="auto"/>
            <w:tcMar>
              <w:left w:w="28" w:type="dxa"/>
              <w:right w:w="28" w:type="dxa"/>
            </w:tcMar>
            <w:hideMark/>
          </w:tcPr>
          <w:p w14:paraId="7A16A1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940098</w:t>
            </w:r>
          </w:p>
        </w:tc>
        <w:tc>
          <w:tcPr>
            <w:tcW w:w="3969" w:type="dxa"/>
            <w:shd w:val="clear" w:color="auto" w:fill="auto"/>
            <w:tcMar>
              <w:left w:w="28" w:type="dxa"/>
              <w:right w:w="28" w:type="dxa"/>
            </w:tcMar>
            <w:hideMark/>
          </w:tcPr>
          <w:p w14:paraId="51474B1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mobility enhancements</w:t>
            </w:r>
          </w:p>
        </w:tc>
        <w:tc>
          <w:tcPr>
            <w:tcW w:w="1701" w:type="dxa"/>
            <w:shd w:val="clear" w:color="auto" w:fill="auto"/>
            <w:tcMar>
              <w:left w:w="28" w:type="dxa"/>
              <w:right w:w="28" w:type="dxa"/>
            </w:tcMar>
            <w:hideMark/>
          </w:tcPr>
          <w:p w14:paraId="371888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NR_Mob_enh2</w:t>
            </w:r>
          </w:p>
        </w:tc>
        <w:tc>
          <w:tcPr>
            <w:tcW w:w="397" w:type="dxa"/>
            <w:shd w:val="clear" w:color="auto" w:fill="auto"/>
            <w:tcMar>
              <w:left w:w="28" w:type="dxa"/>
              <w:right w:w="28" w:type="dxa"/>
            </w:tcMar>
            <w:hideMark/>
          </w:tcPr>
          <w:p w14:paraId="432DD4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02B3581" w14:textId="02B9F38D"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93" w:history="1">
              <w:r w:rsidR="007D3634" w:rsidRPr="007D3634">
                <w:rPr>
                  <w:rFonts w:ascii="Calibri" w:hAnsi="Calibri" w:cs="Calibri"/>
                  <w:color w:val="0563C1"/>
                  <w:sz w:val="16"/>
                  <w:szCs w:val="18"/>
                  <w:u w:val="single"/>
                  <w:lang w:eastAsia="en-GB"/>
                </w:rPr>
                <w:t>RP-223520</w:t>
              </w:r>
            </w:hyperlink>
          </w:p>
        </w:tc>
        <w:tc>
          <w:tcPr>
            <w:tcW w:w="2268" w:type="dxa"/>
            <w:shd w:val="clear" w:color="auto" w:fill="auto"/>
            <w:tcMar>
              <w:left w:w="28" w:type="dxa"/>
              <w:right w:w="28" w:type="dxa"/>
            </w:tcMar>
            <w:hideMark/>
          </w:tcPr>
          <w:p w14:paraId="24B07B78" w14:textId="0488047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71D392A0" w14:textId="77777777" w:rsidTr="00B22AB8">
        <w:trPr>
          <w:trHeight w:val="255"/>
        </w:trPr>
        <w:tc>
          <w:tcPr>
            <w:tcW w:w="757" w:type="dxa"/>
            <w:shd w:val="clear" w:color="auto" w:fill="auto"/>
            <w:tcMar>
              <w:left w:w="28" w:type="dxa"/>
              <w:right w:w="28" w:type="dxa"/>
            </w:tcMar>
            <w:hideMark/>
          </w:tcPr>
          <w:p w14:paraId="634F160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940198</w:t>
            </w:r>
          </w:p>
        </w:tc>
        <w:tc>
          <w:tcPr>
            <w:tcW w:w="3969" w:type="dxa"/>
            <w:shd w:val="clear" w:color="auto" w:fill="auto"/>
            <w:tcMar>
              <w:left w:w="28" w:type="dxa"/>
              <w:right w:w="28" w:type="dxa"/>
            </w:tcMar>
            <w:hideMark/>
          </w:tcPr>
          <w:p w14:paraId="6C0D39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mobility enhancements</w:t>
            </w:r>
          </w:p>
        </w:tc>
        <w:tc>
          <w:tcPr>
            <w:tcW w:w="1701" w:type="dxa"/>
            <w:shd w:val="clear" w:color="auto" w:fill="auto"/>
            <w:tcMar>
              <w:left w:w="28" w:type="dxa"/>
              <w:right w:w="28" w:type="dxa"/>
            </w:tcMar>
            <w:hideMark/>
          </w:tcPr>
          <w:p w14:paraId="527501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NR_Mob_enh2-Core</w:t>
            </w:r>
          </w:p>
        </w:tc>
        <w:tc>
          <w:tcPr>
            <w:tcW w:w="397" w:type="dxa"/>
            <w:shd w:val="clear" w:color="auto" w:fill="auto"/>
            <w:tcMar>
              <w:left w:w="28" w:type="dxa"/>
              <w:right w:w="28" w:type="dxa"/>
            </w:tcMar>
            <w:hideMark/>
          </w:tcPr>
          <w:p w14:paraId="6DCA9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00E0914" w14:textId="3433E081"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94" w:history="1">
              <w:r w:rsidR="007D3634"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057EF041" w14:textId="7120ED8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6B1D21DB" w14:textId="77777777" w:rsidTr="00B22AB8">
        <w:trPr>
          <w:trHeight w:val="255"/>
        </w:trPr>
        <w:tc>
          <w:tcPr>
            <w:tcW w:w="757" w:type="dxa"/>
            <w:shd w:val="clear" w:color="auto" w:fill="auto"/>
            <w:tcMar>
              <w:left w:w="28" w:type="dxa"/>
              <w:right w:w="28" w:type="dxa"/>
            </w:tcMar>
            <w:hideMark/>
          </w:tcPr>
          <w:p w14:paraId="5CACF9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940298</w:t>
            </w:r>
          </w:p>
        </w:tc>
        <w:tc>
          <w:tcPr>
            <w:tcW w:w="3969" w:type="dxa"/>
            <w:shd w:val="clear" w:color="auto" w:fill="auto"/>
            <w:tcMar>
              <w:left w:w="28" w:type="dxa"/>
              <w:right w:w="28" w:type="dxa"/>
            </w:tcMar>
            <w:hideMark/>
          </w:tcPr>
          <w:p w14:paraId="72FF2E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mobility enhancements</w:t>
            </w:r>
          </w:p>
        </w:tc>
        <w:tc>
          <w:tcPr>
            <w:tcW w:w="1701" w:type="dxa"/>
            <w:shd w:val="clear" w:color="auto" w:fill="auto"/>
            <w:tcMar>
              <w:left w:w="28" w:type="dxa"/>
              <w:right w:w="28" w:type="dxa"/>
            </w:tcMar>
            <w:hideMark/>
          </w:tcPr>
          <w:p w14:paraId="4298C1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NR_Mob_enh2-Perf</w:t>
            </w:r>
          </w:p>
        </w:tc>
        <w:tc>
          <w:tcPr>
            <w:tcW w:w="397" w:type="dxa"/>
            <w:shd w:val="clear" w:color="auto" w:fill="auto"/>
            <w:tcMar>
              <w:left w:w="28" w:type="dxa"/>
              <w:right w:w="28" w:type="dxa"/>
            </w:tcMar>
            <w:hideMark/>
          </w:tcPr>
          <w:p w14:paraId="794F1F2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6B6ADA8E" w14:textId="270F1252"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95" w:history="1">
              <w:r w:rsidR="007D3634"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7D4F6D32" w14:textId="17451DC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bl>
    <w:p w14:paraId="57A8B0CA" w14:textId="51940494" w:rsidR="00D00E61" w:rsidRDefault="00D00E61" w:rsidP="00D00E61">
      <w:pPr>
        <w:rPr>
          <w:lang w:eastAsia="en-GB"/>
        </w:rPr>
      </w:pPr>
      <w:r w:rsidRPr="00652D0A">
        <w:rPr>
          <w:lang w:eastAsia="en-GB"/>
        </w:rPr>
        <w:t xml:space="preserve">Summary based on the input provided by </w:t>
      </w:r>
      <w:r w:rsidRPr="00020811">
        <w:rPr>
          <w:lang w:eastAsia="en-GB"/>
        </w:rPr>
        <w:t>MediaTek, Apple</w:t>
      </w:r>
      <w:r>
        <w:rPr>
          <w:lang w:eastAsia="en-GB"/>
        </w:rPr>
        <w:t xml:space="preserve"> </w:t>
      </w:r>
      <w:r w:rsidRPr="00652D0A">
        <w:rPr>
          <w:lang w:eastAsia="en-GB"/>
        </w:rPr>
        <w:t xml:space="preserve">in </w:t>
      </w:r>
      <w:r w:rsidRPr="00020811">
        <w:rPr>
          <w:lang w:eastAsia="en-GB"/>
        </w:rPr>
        <w:t>RP-240444</w:t>
      </w:r>
      <w:r w:rsidRPr="00652D0A">
        <w:rPr>
          <w:lang w:eastAsia="en-GB"/>
        </w:rPr>
        <w:t>.</w:t>
      </w:r>
    </w:p>
    <w:p w14:paraId="7D931450" w14:textId="77777777" w:rsidR="00D00E61" w:rsidRDefault="00D00E61" w:rsidP="00D00E61">
      <w:r>
        <w:t xml:space="preserve">This WI provides 7 main functionalies: 1) L1/L2-based inter-cell mobility, 2) NR-DC with selective activation of the cell groups, 3) CHO including target MCG and target SCG, 4) conditional handover with candidate SCGs, 5) RRM core requirements for L1/L2-based mobility and CHO enhancements, 6) RF requirements, and 7) SCell/SCG setup delay improvement by reusing IDLE/INACTIVE mode measurement results. Corresponding stage-2 descriptions are specified in TS38.300 and TS37.340 (for NR-DC part). Physical layer procedures are specified in TS 38.312, TS 38.213, and TS 38.214. MAC and RRC signalling are specified in are specified in TS 38.321 and TS 38.331, </w:t>
      </w:r>
      <w:r>
        <w:lastRenderedPageBreak/>
        <w:t>respectively. NG-RAN architecture and protocols are specified in TS 38.401, TS 38.423, TS 37.483, TS 38.470, and TS 38.473. Measurement requirements are specified in TS 38.133. UE capabilities are specified in TS 38.306.</w:t>
      </w:r>
    </w:p>
    <w:p w14:paraId="0E7F4697" w14:textId="77777777" w:rsidR="00D00E61" w:rsidRDefault="00D00E61" w:rsidP="00D00E61">
      <w:pPr>
        <w:spacing w:after="0"/>
        <w:rPr>
          <w:lang w:eastAsia="en-GB"/>
        </w:rPr>
      </w:pPr>
      <w:r>
        <w:rPr>
          <w:lang w:eastAsia="en-GB"/>
        </w:rPr>
        <w:t>1)</w:t>
      </w:r>
      <w:r>
        <w:rPr>
          <w:lang w:eastAsia="en-GB"/>
        </w:rPr>
        <w:tab/>
        <w:t xml:space="preserve">L1/L2 based inter-cell mobility for mobility latency reduction </w:t>
      </w:r>
    </w:p>
    <w:p w14:paraId="43C3B658" w14:textId="77777777" w:rsidR="00D00E61" w:rsidRDefault="00D00E61" w:rsidP="00D00E61">
      <w:pPr>
        <w:spacing w:after="0"/>
        <w:rPr>
          <w:lang w:eastAsia="en-GB"/>
        </w:rPr>
      </w:pPr>
      <w:r>
        <w:rPr>
          <w:lang w:eastAsia="en-GB"/>
        </w:rPr>
        <w:t>•</w:t>
      </w:r>
      <w:r>
        <w:rPr>
          <w:lang w:eastAsia="en-GB"/>
        </w:rPr>
        <w:tab/>
        <w:t>Analysis of mobility latency components</w:t>
      </w:r>
    </w:p>
    <w:p w14:paraId="46371D3E" w14:textId="77777777" w:rsidR="00D00E61" w:rsidRDefault="00D00E61" w:rsidP="00D00E61">
      <w:pPr>
        <w:spacing w:after="0"/>
        <w:rPr>
          <w:lang w:eastAsia="en-GB"/>
        </w:rPr>
      </w:pPr>
      <w:r>
        <w:rPr>
          <w:lang w:eastAsia="en-GB"/>
        </w:rPr>
        <w:t>•</w:t>
      </w:r>
      <w:r>
        <w:rPr>
          <w:lang w:eastAsia="en-GB"/>
        </w:rPr>
        <w:tab/>
        <w:t>Introduced a L1/L2-triggered mobility procedure (LTM), where cell switch is based on L1 measurements and triggered by MAC CE, including the following enhancements</w:t>
      </w:r>
    </w:p>
    <w:p w14:paraId="4B69B41B" w14:textId="77777777" w:rsidR="00D00E61" w:rsidRDefault="00D00E61" w:rsidP="001A3797">
      <w:pPr>
        <w:spacing w:after="0"/>
        <w:ind w:left="284"/>
        <w:rPr>
          <w:lang w:eastAsia="en-GB"/>
        </w:rPr>
      </w:pPr>
      <w:r>
        <w:rPr>
          <w:lang w:eastAsia="en-GB"/>
        </w:rPr>
        <w:t>o</w:t>
      </w:r>
      <w:r>
        <w:rPr>
          <w:lang w:eastAsia="en-GB"/>
        </w:rPr>
        <w:tab/>
        <w:t>RRC configuration of LTM candidates, applied when the candidate configuration is selected</w:t>
      </w:r>
    </w:p>
    <w:p w14:paraId="312F4ED2" w14:textId="77777777" w:rsidR="00D00E61" w:rsidRDefault="00D00E61" w:rsidP="001A3797">
      <w:pPr>
        <w:spacing w:after="0"/>
        <w:ind w:left="568"/>
        <w:rPr>
          <w:lang w:eastAsia="en-GB"/>
        </w:rPr>
      </w:pPr>
      <w:r>
        <w:rPr>
          <w:lang w:eastAsia="en-GB"/>
        </w:rPr>
        <w:t></w:t>
      </w:r>
      <w:r>
        <w:rPr>
          <w:lang w:eastAsia="en-GB"/>
        </w:rPr>
        <w:tab/>
        <w:t>The configuration can be provided as (1) a common reference configuration plus delta configuration for each candidate (a complete configuration is formed when applying the delta on top of reference), or (2) a complete configuration. Upon LTM cell switch, the complete configuration replaces UE’s current RRC configurations</w:t>
      </w:r>
    </w:p>
    <w:p w14:paraId="7EEF8E0D" w14:textId="77777777" w:rsidR="00D00E61" w:rsidRDefault="00D00E61" w:rsidP="001A3797">
      <w:pPr>
        <w:spacing w:after="0"/>
        <w:ind w:left="568"/>
        <w:rPr>
          <w:lang w:eastAsia="en-GB"/>
        </w:rPr>
      </w:pPr>
      <w:r>
        <w:rPr>
          <w:lang w:eastAsia="en-GB"/>
        </w:rPr>
        <w:t></w:t>
      </w:r>
      <w:r>
        <w:rPr>
          <w:lang w:eastAsia="en-GB"/>
        </w:rPr>
        <w:tab/>
        <w:t>Configuration of other candidates are kept after LTM execution, so as to support subsequent LTM without another reconfiguration</w:t>
      </w:r>
    </w:p>
    <w:p w14:paraId="472978AA" w14:textId="77777777" w:rsidR="00D00E61" w:rsidRDefault="00D00E61" w:rsidP="001A3797">
      <w:pPr>
        <w:spacing w:after="0"/>
        <w:ind w:left="284"/>
        <w:rPr>
          <w:lang w:eastAsia="en-GB"/>
        </w:rPr>
      </w:pPr>
      <w:r>
        <w:rPr>
          <w:lang w:eastAsia="en-GB"/>
        </w:rPr>
        <w:t>o</w:t>
      </w:r>
      <w:r>
        <w:rPr>
          <w:lang w:eastAsia="en-GB"/>
        </w:rPr>
        <w:tab/>
        <w:t>L1 measurements, reporting and TCI state activation for candidate cells</w:t>
      </w:r>
    </w:p>
    <w:p w14:paraId="1D06F9FC" w14:textId="77777777" w:rsidR="00D00E61" w:rsidRDefault="00D00E61" w:rsidP="001A3797">
      <w:pPr>
        <w:spacing w:after="0"/>
        <w:ind w:left="568"/>
        <w:rPr>
          <w:lang w:eastAsia="en-GB"/>
        </w:rPr>
      </w:pPr>
      <w:r>
        <w:rPr>
          <w:lang w:eastAsia="en-GB"/>
        </w:rPr>
        <w:t></w:t>
      </w:r>
      <w:r>
        <w:rPr>
          <w:lang w:eastAsia="en-GB"/>
        </w:rPr>
        <w:tab/>
        <w:t>Reference signal, report configurations and TCI states are provided outside the RRC container of candidate configurations</w:t>
      </w:r>
    </w:p>
    <w:p w14:paraId="2FB1056D" w14:textId="77777777" w:rsidR="00D00E61" w:rsidRDefault="00D00E61" w:rsidP="001A3797">
      <w:pPr>
        <w:spacing w:after="0"/>
        <w:ind w:left="568"/>
        <w:rPr>
          <w:lang w:eastAsia="en-GB"/>
        </w:rPr>
      </w:pPr>
      <w:r>
        <w:rPr>
          <w:lang w:eastAsia="en-GB"/>
        </w:rPr>
        <w:t></w:t>
      </w:r>
      <w:r>
        <w:rPr>
          <w:lang w:eastAsia="en-GB"/>
        </w:rPr>
        <w:tab/>
        <w:t>MAC CE for candidate cell TCI state activation/deactivation</w:t>
      </w:r>
    </w:p>
    <w:p w14:paraId="3529E803" w14:textId="77777777" w:rsidR="00D00E61" w:rsidRDefault="00D00E61" w:rsidP="001A3797">
      <w:pPr>
        <w:spacing w:after="0"/>
        <w:ind w:left="284"/>
        <w:rPr>
          <w:lang w:eastAsia="en-GB"/>
        </w:rPr>
      </w:pPr>
      <w:r>
        <w:rPr>
          <w:lang w:eastAsia="en-GB"/>
        </w:rPr>
        <w:t>o</w:t>
      </w:r>
      <w:r>
        <w:rPr>
          <w:lang w:eastAsia="en-GB"/>
        </w:rPr>
        <w:tab/>
        <w:t>Early timing advance acquisition for non-serving cells and RACH-less LTM</w:t>
      </w:r>
    </w:p>
    <w:p w14:paraId="23B68486" w14:textId="77777777" w:rsidR="00D00E61" w:rsidRDefault="00D00E61" w:rsidP="001A3797">
      <w:pPr>
        <w:spacing w:after="0"/>
        <w:ind w:left="568"/>
        <w:rPr>
          <w:lang w:eastAsia="en-GB"/>
        </w:rPr>
      </w:pPr>
      <w:r>
        <w:rPr>
          <w:lang w:eastAsia="en-GB"/>
        </w:rPr>
        <w:t></w:t>
      </w:r>
      <w:r>
        <w:rPr>
          <w:lang w:eastAsia="en-GB"/>
        </w:rPr>
        <w:tab/>
        <w:t>TA can be acquired via preamble triggered by PDCCH order, or UE-based TA measurement</w:t>
      </w:r>
    </w:p>
    <w:p w14:paraId="2C06BC75" w14:textId="77777777" w:rsidR="00D00E61" w:rsidRDefault="00D00E61" w:rsidP="001A3797">
      <w:pPr>
        <w:spacing w:after="0"/>
        <w:ind w:left="568"/>
        <w:rPr>
          <w:lang w:eastAsia="en-GB"/>
        </w:rPr>
      </w:pPr>
      <w:r>
        <w:rPr>
          <w:lang w:eastAsia="en-GB"/>
        </w:rPr>
        <w:t></w:t>
      </w:r>
      <w:r>
        <w:rPr>
          <w:lang w:eastAsia="en-GB"/>
        </w:rPr>
        <w:tab/>
        <w:t>LTM is RACH-less if TA value is available, either via early TA acquisition, or TA=0 or the same as serving cell</w:t>
      </w:r>
    </w:p>
    <w:p w14:paraId="19789BB0" w14:textId="77777777" w:rsidR="00D00E61" w:rsidRDefault="00D00E61" w:rsidP="001A3797">
      <w:pPr>
        <w:spacing w:after="0"/>
        <w:ind w:left="284"/>
        <w:rPr>
          <w:lang w:eastAsia="en-GB"/>
        </w:rPr>
      </w:pPr>
      <w:r>
        <w:rPr>
          <w:lang w:eastAsia="en-GB"/>
        </w:rPr>
        <w:t>o</w:t>
      </w:r>
      <w:r>
        <w:rPr>
          <w:lang w:eastAsia="en-GB"/>
        </w:rPr>
        <w:tab/>
        <w:t>LTM Cell Switch MAC CE carrying target cell (configuration), TA value, and TCI state indication</w:t>
      </w:r>
    </w:p>
    <w:p w14:paraId="42F977D8" w14:textId="77777777" w:rsidR="00D00E61" w:rsidRDefault="00D00E61" w:rsidP="00D00E61">
      <w:pPr>
        <w:spacing w:after="0"/>
        <w:rPr>
          <w:lang w:eastAsia="en-GB"/>
        </w:rPr>
      </w:pPr>
      <w:r>
        <w:rPr>
          <w:lang w:eastAsia="en-GB"/>
        </w:rPr>
        <w:t>2)</w:t>
      </w:r>
      <w:r>
        <w:rPr>
          <w:lang w:eastAsia="en-GB"/>
        </w:rPr>
        <w:tab/>
        <w:t>NR-DC with selective activation of the cell groups</w:t>
      </w:r>
    </w:p>
    <w:p w14:paraId="77776930" w14:textId="77777777" w:rsidR="00D00E61" w:rsidRDefault="00D00E61" w:rsidP="00D00E61">
      <w:pPr>
        <w:spacing w:after="0"/>
        <w:rPr>
          <w:lang w:eastAsia="en-GB"/>
        </w:rPr>
      </w:pPr>
      <w:r>
        <w:rPr>
          <w:lang w:eastAsia="en-GB"/>
        </w:rPr>
        <w:t>•</w:t>
      </w:r>
      <w:r>
        <w:rPr>
          <w:lang w:eastAsia="en-GB"/>
        </w:rPr>
        <w:tab/>
        <w:t>Introduced the subsequent conditional PSCell addition and change (CPAC) procedure</w:t>
      </w:r>
    </w:p>
    <w:p w14:paraId="3B0B60D5" w14:textId="77777777" w:rsidR="00D00E61" w:rsidRDefault="00D00E61" w:rsidP="001A3797">
      <w:pPr>
        <w:spacing w:after="0"/>
        <w:ind w:left="284"/>
        <w:rPr>
          <w:lang w:eastAsia="en-GB"/>
        </w:rPr>
      </w:pPr>
      <w:r>
        <w:rPr>
          <w:lang w:eastAsia="en-GB"/>
        </w:rPr>
        <w:t>o</w:t>
      </w:r>
      <w:r>
        <w:rPr>
          <w:lang w:eastAsia="en-GB"/>
        </w:rPr>
        <w:tab/>
        <w:t>A conditional PSCell addition or change procedure that is executed after a PSCell addition, a PSCell change, or a SCG release, based on pre-configured subsequent CPAC configuration of candidate PSCell(s).</w:t>
      </w:r>
    </w:p>
    <w:p w14:paraId="3E8E91BD" w14:textId="77777777" w:rsidR="00D00E61" w:rsidRDefault="00D00E61" w:rsidP="001A3797">
      <w:pPr>
        <w:spacing w:after="0"/>
        <w:ind w:left="284"/>
        <w:rPr>
          <w:lang w:eastAsia="en-GB"/>
        </w:rPr>
      </w:pPr>
      <w:r>
        <w:rPr>
          <w:lang w:eastAsia="en-GB"/>
        </w:rPr>
        <w:t>o</w:t>
      </w:r>
      <w:r>
        <w:rPr>
          <w:lang w:eastAsia="en-GB"/>
        </w:rPr>
        <w:tab/>
        <w:t>There is no reconfiguration and re-initiation of CPC/CPA.</w:t>
      </w:r>
    </w:p>
    <w:p w14:paraId="7E79C8A3" w14:textId="77777777" w:rsidR="00D00E61" w:rsidRDefault="00D00E61" w:rsidP="00D00E61">
      <w:pPr>
        <w:spacing w:after="0"/>
        <w:rPr>
          <w:lang w:eastAsia="en-GB"/>
        </w:rPr>
      </w:pPr>
      <w:r>
        <w:rPr>
          <w:lang w:eastAsia="en-GB"/>
        </w:rPr>
        <w:t>•</w:t>
      </w:r>
      <w:r>
        <w:rPr>
          <w:lang w:eastAsia="en-GB"/>
        </w:rPr>
        <w:tab/>
        <w:t>Defined subsequent conditional PSCell addition/change delay requirements.</w:t>
      </w:r>
    </w:p>
    <w:p w14:paraId="21131246" w14:textId="77777777" w:rsidR="00D00E61" w:rsidRDefault="00D00E61" w:rsidP="00D00E61">
      <w:pPr>
        <w:spacing w:after="0"/>
        <w:rPr>
          <w:lang w:eastAsia="en-GB"/>
        </w:rPr>
      </w:pPr>
      <w:r>
        <w:rPr>
          <w:lang w:eastAsia="en-GB"/>
        </w:rPr>
        <w:t>3)</w:t>
      </w:r>
      <w:r>
        <w:rPr>
          <w:lang w:eastAsia="en-GB"/>
        </w:rPr>
        <w:tab/>
        <w:t>CHO including target MCG and target SCG in NR-DC</w:t>
      </w:r>
    </w:p>
    <w:p w14:paraId="73B0C10C" w14:textId="77777777" w:rsidR="00D00E61" w:rsidRDefault="00D00E61" w:rsidP="00D00E61">
      <w:pPr>
        <w:spacing w:after="0"/>
        <w:rPr>
          <w:lang w:eastAsia="en-GB"/>
        </w:rPr>
      </w:pPr>
      <w:r>
        <w:rPr>
          <w:lang w:eastAsia="en-GB"/>
        </w:rPr>
        <w:t>•</w:t>
      </w:r>
      <w:r>
        <w:rPr>
          <w:lang w:eastAsia="en-GB"/>
        </w:rPr>
        <w:tab/>
        <w:t>Introduced early data forwarding optimization.</w:t>
      </w:r>
    </w:p>
    <w:p w14:paraId="5EEADD59" w14:textId="77777777" w:rsidR="00D00E61" w:rsidRDefault="00D00E61" w:rsidP="00D00E61">
      <w:pPr>
        <w:spacing w:after="0"/>
        <w:rPr>
          <w:lang w:eastAsia="en-GB"/>
        </w:rPr>
      </w:pPr>
      <w:r>
        <w:rPr>
          <w:lang w:eastAsia="en-GB"/>
        </w:rPr>
        <w:t>4)</w:t>
      </w:r>
      <w:r>
        <w:rPr>
          <w:lang w:eastAsia="en-GB"/>
        </w:rPr>
        <w:tab/>
        <w:t>Conditional handover with candidate SCGs</w:t>
      </w:r>
    </w:p>
    <w:p w14:paraId="733A8010" w14:textId="77777777" w:rsidR="00D00E61" w:rsidRDefault="00D00E61" w:rsidP="00D00E61">
      <w:pPr>
        <w:spacing w:after="0"/>
        <w:rPr>
          <w:lang w:eastAsia="en-GB"/>
        </w:rPr>
      </w:pPr>
      <w:r>
        <w:rPr>
          <w:lang w:eastAsia="en-GB"/>
        </w:rPr>
        <w:t>•</w:t>
      </w:r>
      <w:r>
        <w:rPr>
          <w:lang w:eastAsia="en-GB"/>
        </w:rPr>
        <w:tab/>
        <w:t xml:space="preserve">Introduced a PCell change with PSCell addition/change procedure that is executed by the UE when the execution conditions for both PCell and the associated PSCell are met. </w:t>
      </w:r>
    </w:p>
    <w:p w14:paraId="264FD2C3" w14:textId="77777777" w:rsidR="00D00E61" w:rsidRDefault="00D00E61" w:rsidP="001A3797">
      <w:pPr>
        <w:spacing w:after="0"/>
        <w:ind w:left="284"/>
        <w:rPr>
          <w:lang w:eastAsia="en-GB"/>
        </w:rPr>
      </w:pPr>
      <w:r>
        <w:rPr>
          <w:lang w:eastAsia="en-GB"/>
        </w:rPr>
        <w:t>o</w:t>
      </w:r>
      <w:r>
        <w:rPr>
          <w:lang w:eastAsia="en-GB"/>
        </w:rPr>
        <w:tab/>
        <w:t>The UE starts evaluating the execution conditions for candidate PCell(s) and candidate PSCell(s) simultaneously upon receiving the CHO with candidate SCG(s) configuration and stops evaluating the execution conditions once PCell change or PSCell change is triggered.</w:t>
      </w:r>
    </w:p>
    <w:p w14:paraId="5F553A83" w14:textId="77777777" w:rsidR="00D00E61" w:rsidRDefault="00D00E61" w:rsidP="00D00E61">
      <w:pPr>
        <w:spacing w:after="0"/>
        <w:rPr>
          <w:lang w:eastAsia="en-GB"/>
        </w:rPr>
      </w:pPr>
      <w:r>
        <w:rPr>
          <w:lang w:eastAsia="en-GB"/>
        </w:rPr>
        <w:t>•</w:t>
      </w:r>
      <w:r>
        <w:rPr>
          <w:lang w:eastAsia="en-GB"/>
        </w:rPr>
        <w:tab/>
        <w:t>Introduced support of CHO with multiple SCGs, and mechanisms to avoid forwarding the same data to the target SN over multiple target MN.</w:t>
      </w:r>
    </w:p>
    <w:p w14:paraId="63B28BDB" w14:textId="77777777" w:rsidR="00D00E61" w:rsidRDefault="00D00E61" w:rsidP="00D00E61">
      <w:pPr>
        <w:spacing w:after="0"/>
        <w:rPr>
          <w:lang w:eastAsia="en-GB"/>
        </w:rPr>
      </w:pPr>
      <w:r>
        <w:rPr>
          <w:lang w:eastAsia="en-GB"/>
        </w:rPr>
        <w:t>5)</w:t>
      </w:r>
      <w:r>
        <w:rPr>
          <w:lang w:eastAsia="en-GB"/>
        </w:rPr>
        <w:tab/>
        <w:t>RRM core requirements for L1/L2-based mobility and CHO enhancements</w:t>
      </w:r>
    </w:p>
    <w:p w14:paraId="53AC2959" w14:textId="77777777" w:rsidR="00D00E61" w:rsidRDefault="00D00E61" w:rsidP="00D00E61">
      <w:pPr>
        <w:spacing w:after="0"/>
        <w:rPr>
          <w:lang w:eastAsia="en-GB"/>
        </w:rPr>
      </w:pPr>
      <w:r>
        <w:rPr>
          <w:lang w:eastAsia="en-GB"/>
        </w:rPr>
        <w:t>•</w:t>
      </w:r>
      <w:r>
        <w:rPr>
          <w:lang w:eastAsia="en-GB"/>
        </w:rPr>
        <w:tab/>
        <w:t>Defined cell switch delay and interruption requirements</w:t>
      </w:r>
    </w:p>
    <w:p w14:paraId="0EBB1E8A" w14:textId="77777777" w:rsidR="00D00E61" w:rsidRDefault="00D00E61" w:rsidP="00D00E61">
      <w:pPr>
        <w:spacing w:after="0"/>
        <w:rPr>
          <w:lang w:eastAsia="en-GB"/>
        </w:rPr>
      </w:pPr>
      <w:r>
        <w:rPr>
          <w:lang w:eastAsia="en-GB"/>
        </w:rPr>
        <w:t>•</w:t>
      </w:r>
      <w:r>
        <w:rPr>
          <w:lang w:eastAsia="en-GB"/>
        </w:rPr>
        <w:tab/>
        <w:t>Defined interruption requirements for PDCCH-ordered RACH on target cell</w:t>
      </w:r>
    </w:p>
    <w:p w14:paraId="3B8F5A7E" w14:textId="77777777" w:rsidR="00D00E61" w:rsidRDefault="00D00E61" w:rsidP="00D00E61">
      <w:pPr>
        <w:spacing w:after="0"/>
        <w:rPr>
          <w:lang w:eastAsia="en-GB"/>
        </w:rPr>
      </w:pPr>
      <w:r>
        <w:rPr>
          <w:lang w:eastAsia="en-GB"/>
        </w:rPr>
        <w:t>•</w:t>
      </w:r>
      <w:r>
        <w:rPr>
          <w:lang w:eastAsia="en-GB"/>
        </w:rPr>
        <w:tab/>
        <w:t>Defined L1-RSRP measurement requirements for LTM neighbour cell</w:t>
      </w:r>
    </w:p>
    <w:p w14:paraId="058F5CC2" w14:textId="77777777" w:rsidR="00D00E61" w:rsidRDefault="00D00E61" w:rsidP="001A3797">
      <w:pPr>
        <w:spacing w:after="0"/>
        <w:ind w:left="284"/>
        <w:rPr>
          <w:lang w:eastAsia="en-GB"/>
        </w:rPr>
      </w:pPr>
      <w:r>
        <w:rPr>
          <w:lang w:eastAsia="en-GB"/>
        </w:rPr>
        <w:t>o</w:t>
      </w:r>
      <w:r>
        <w:rPr>
          <w:lang w:eastAsia="en-GB"/>
        </w:rPr>
        <w:tab/>
        <w:t>Intra-frequency L1-RSRP measurement, including RTD of serving cell and neighbour cell is within or larger than CP</w:t>
      </w:r>
    </w:p>
    <w:p w14:paraId="67E62ECE" w14:textId="77777777" w:rsidR="00D00E61" w:rsidRDefault="00D00E61" w:rsidP="001A3797">
      <w:pPr>
        <w:spacing w:after="0"/>
        <w:ind w:left="284"/>
        <w:rPr>
          <w:lang w:eastAsia="en-GB"/>
        </w:rPr>
      </w:pPr>
      <w:r>
        <w:rPr>
          <w:lang w:eastAsia="en-GB"/>
        </w:rPr>
        <w:t>o</w:t>
      </w:r>
      <w:r>
        <w:rPr>
          <w:lang w:eastAsia="en-GB"/>
        </w:rPr>
        <w:tab/>
        <w:t>Inter-frequency L1-RSRP measurement with Type 1 MG</w:t>
      </w:r>
    </w:p>
    <w:p w14:paraId="049E74C0" w14:textId="77777777" w:rsidR="00D00E61" w:rsidRDefault="00D00E61" w:rsidP="001A3797">
      <w:pPr>
        <w:spacing w:after="0"/>
        <w:ind w:left="284"/>
        <w:rPr>
          <w:lang w:eastAsia="en-GB"/>
        </w:rPr>
      </w:pPr>
      <w:r>
        <w:rPr>
          <w:lang w:eastAsia="en-GB"/>
        </w:rPr>
        <w:t>o</w:t>
      </w:r>
      <w:r>
        <w:rPr>
          <w:lang w:eastAsia="en-GB"/>
        </w:rPr>
        <w:tab/>
        <w:t>Inter-frequency L1-RSRP measurement without gap</w:t>
      </w:r>
    </w:p>
    <w:p w14:paraId="4DF18A0B" w14:textId="77777777" w:rsidR="00D00E61" w:rsidRDefault="00D00E61" w:rsidP="00D00E61">
      <w:pPr>
        <w:spacing w:after="0"/>
        <w:rPr>
          <w:lang w:eastAsia="en-GB"/>
        </w:rPr>
      </w:pPr>
      <w:r>
        <w:rPr>
          <w:lang w:eastAsia="en-GB"/>
        </w:rPr>
        <w:t>•</w:t>
      </w:r>
      <w:r>
        <w:rPr>
          <w:lang w:eastAsia="en-GB"/>
        </w:rPr>
        <w:tab/>
        <w:t>Defined requirements on PCell conditional handover delay and PSCell change for NR Conditional Handover including target MCG and target SCG</w:t>
      </w:r>
    </w:p>
    <w:p w14:paraId="4649ACD9"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1378ED68" w14:textId="77777777" w:rsidR="00D00E61" w:rsidRDefault="00D00E61" w:rsidP="001A3797">
      <w:pPr>
        <w:spacing w:after="0"/>
        <w:ind w:left="284"/>
        <w:rPr>
          <w:lang w:eastAsia="en-GB"/>
        </w:rPr>
      </w:pPr>
      <w:r>
        <w:rPr>
          <w:lang w:eastAsia="en-GB"/>
        </w:rPr>
        <w:t>o</w:t>
      </w:r>
      <w:r>
        <w:rPr>
          <w:lang w:eastAsia="en-GB"/>
        </w:rPr>
        <w:tab/>
        <w:t>From FR1-FR2 NR-DC to FR1-FR2 NR-DC,</w:t>
      </w:r>
    </w:p>
    <w:p w14:paraId="213869D4"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0C40A297"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26AA33A7" w14:textId="77777777" w:rsidR="00D00E61" w:rsidRDefault="00D00E61" w:rsidP="00D00E61">
      <w:pPr>
        <w:spacing w:after="0"/>
        <w:rPr>
          <w:lang w:eastAsia="en-GB"/>
        </w:rPr>
      </w:pPr>
      <w:r>
        <w:rPr>
          <w:lang w:eastAsia="en-GB"/>
        </w:rPr>
        <w:t>•</w:t>
      </w:r>
      <w:r>
        <w:rPr>
          <w:lang w:eastAsia="en-GB"/>
        </w:rPr>
        <w:tab/>
        <w:t>Defined requirements on PCell conditional handover delay and PSCell conditional change delay, for NR Conditional Handover including target MCG and candidate SCG</w:t>
      </w:r>
    </w:p>
    <w:p w14:paraId="6A8C5B5E"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259A0CDA" w14:textId="77777777" w:rsidR="00D00E61" w:rsidRDefault="00D00E61" w:rsidP="001A3797">
      <w:pPr>
        <w:spacing w:after="0"/>
        <w:ind w:left="284"/>
        <w:rPr>
          <w:lang w:eastAsia="en-GB"/>
        </w:rPr>
      </w:pPr>
      <w:r>
        <w:rPr>
          <w:lang w:eastAsia="en-GB"/>
        </w:rPr>
        <w:t>o</w:t>
      </w:r>
      <w:r>
        <w:rPr>
          <w:lang w:eastAsia="en-GB"/>
        </w:rPr>
        <w:tab/>
        <w:t>From FR1-FR2 NR-DC to FR1-FR2 NR-DC,</w:t>
      </w:r>
    </w:p>
    <w:p w14:paraId="21EBC9A9"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6DA4104A"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4A11D40E" w14:textId="77777777" w:rsidR="00D00E61" w:rsidRDefault="00D00E61" w:rsidP="00D00E61">
      <w:pPr>
        <w:spacing w:after="0"/>
        <w:rPr>
          <w:lang w:eastAsia="en-GB"/>
        </w:rPr>
      </w:pPr>
      <w:r>
        <w:rPr>
          <w:lang w:eastAsia="en-GB"/>
        </w:rPr>
        <w:t>6)</w:t>
      </w:r>
      <w:r>
        <w:rPr>
          <w:lang w:eastAsia="en-GB"/>
        </w:rPr>
        <w:tab/>
        <w:t>RF requirements for inter-frequency L1/L2-based mobility</w:t>
      </w:r>
    </w:p>
    <w:p w14:paraId="2900E997" w14:textId="77777777" w:rsidR="00D00E61" w:rsidRDefault="00D00E61" w:rsidP="00D00E61">
      <w:pPr>
        <w:spacing w:after="0"/>
        <w:rPr>
          <w:lang w:eastAsia="en-GB"/>
        </w:rPr>
      </w:pPr>
      <w:r>
        <w:rPr>
          <w:lang w:eastAsia="en-GB"/>
        </w:rPr>
        <w:t>•</w:t>
      </w:r>
      <w:r>
        <w:rPr>
          <w:lang w:eastAsia="en-GB"/>
        </w:rPr>
        <w:tab/>
        <w:t>Currently, no RF impact has been identified</w:t>
      </w:r>
    </w:p>
    <w:p w14:paraId="230E0ACB" w14:textId="77777777" w:rsidR="00D00E61" w:rsidRDefault="00D00E61" w:rsidP="00D00E61">
      <w:pPr>
        <w:spacing w:after="0"/>
        <w:rPr>
          <w:lang w:eastAsia="en-GB"/>
        </w:rPr>
      </w:pPr>
      <w:r>
        <w:rPr>
          <w:lang w:eastAsia="en-GB"/>
        </w:rPr>
        <w:t>7)</w:t>
      </w:r>
      <w:r>
        <w:rPr>
          <w:lang w:eastAsia="en-GB"/>
        </w:rPr>
        <w:tab/>
        <w:t>SCell/SCG setup delay improvement by reusing IDLE/INACTIVE mode measurement results</w:t>
      </w:r>
    </w:p>
    <w:p w14:paraId="6CC0C56A" w14:textId="77777777" w:rsidR="00D00E61" w:rsidRDefault="00D00E61" w:rsidP="00D00E61">
      <w:pPr>
        <w:spacing w:after="0"/>
        <w:rPr>
          <w:lang w:eastAsia="en-GB"/>
        </w:rPr>
      </w:pPr>
      <w:r>
        <w:rPr>
          <w:lang w:eastAsia="en-GB"/>
        </w:rPr>
        <w:t>•</w:t>
      </w:r>
      <w:r>
        <w:rPr>
          <w:lang w:eastAsia="en-GB"/>
        </w:rPr>
        <w:tab/>
        <w:t>IDLE/INACTIVE mode measurement results are reported during and/or after RRC connection setup/resume in order to improve SCell/SCG setup delay. Two mechanisms have been defined:</w:t>
      </w:r>
    </w:p>
    <w:p w14:paraId="3A627223" w14:textId="77777777" w:rsidR="00D00E61" w:rsidRDefault="00D00E61" w:rsidP="00D00E61">
      <w:pPr>
        <w:spacing w:after="0"/>
        <w:rPr>
          <w:lang w:eastAsia="en-GB"/>
        </w:rPr>
      </w:pPr>
      <w:r>
        <w:rPr>
          <w:lang w:eastAsia="en-GB"/>
        </w:rPr>
        <w:lastRenderedPageBreak/>
        <w:t>o</w:t>
      </w:r>
      <w:r>
        <w:rPr>
          <w:lang w:eastAsia="en-GB"/>
        </w:rPr>
        <w:tab/>
        <w:t>Rel-18 eEMR: Rel-16 EMR plus a validity duration</w:t>
      </w:r>
    </w:p>
    <w:p w14:paraId="6DC181A7" w14:textId="77777777" w:rsidR="00D00E61" w:rsidRDefault="00D00E61" w:rsidP="00D00E61">
      <w:pPr>
        <w:spacing w:after="0"/>
        <w:rPr>
          <w:lang w:eastAsia="en-GB"/>
        </w:rPr>
      </w:pPr>
      <w:r>
        <w:rPr>
          <w:lang w:eastAsia="en-GB"/>
        </w:rPr>
        <w:t>o</w:t>
      </w:r>
      <w:r>
        <w:rPr>
          <w:lang w:eastAsia="en-GB"/>
        </w:rPr>
        <w:tab/>
        <w:t>Rel-18 IMR: Reporting of available IDLE/INACTIVE mode cell reselection measurements with a validity duration.</w:t>
      </w:r>
    </w:p>
    <w:p w14:paraId="3397D4D0" w14:textId="77777777" w:rsidR="00D00E61" w:rsidRDefault="00D00E61" w:rsidP="00D00E61"/>
    <w:p w14:paraId="62CBEDD3" w14:textId="77777777" w:rsidR="00D00E61" w:rsidRPr="000D2E94" w:rsidRDefault="00D00E61" w:rsidP="00D00E61">
      <w:pPr>
        <w:rPr>
          <w:b/>
        </w:rPr>
      </w:pPr>
      <w:r w:rsidRPr="000D2E94">
        <w:rPr>
          <w:b/>
        </w:rPr>
        <w:t>References</w:t>
      </w:r>
      <w:r w:rsidRPr="000D2E94">
        <w:t xml:space="preserve"> </w:t>
      </w:r>
    </w:p>
    <w:p w14:paraId="446FB5AF" w14:textId="661C5C3B" w:rsidR="00D00E61" w:rsidRDefault="00D00E61" w:rsidP="00D00E61">
      <w:r>
        <w:t xml:space="preserve">List of related CRs: select "TSG Status = Approved" in: </w:t>
      </w:r>
      <w:r>
        <w:br/>
      </w:r>
      <w:hyperlink r:id="rId596" w:history="1">
        <w:r w:rsidRPr="000755A8">
          <w:rPr>
            <w:rStyle w:val="Hyperlink"/>
          </w:rPr>
          <w:t>https://portal.3gpp.org/ChangeRequests.aspx?q=1&amp;workitem=940098,940198,940298</w:t>
        </w:r>
      </w:hyperlink>
      <w:r>
        <w:t xml:space="preserve"> </w:t>
      </w:r>
    </w:p>
    <w:p w14:paraId="0C99C1FC" w14:textId="77777777" w:rsidR="00D00E61" w:rsidRDefault="00D00E61" w:rsidP="00D00E61">
      <w:pPr>
        <w:pStyle w:val="EW"/>
        <w:rPr>
          <w:lang w:eastAsia="en-GB"/>
        </w:rPr>
      </w:pPr>
      <w:r>
        <w:rPr>
          <w:lang w:eastAsia="en-GB"/>
        </w:rPr>
        <w:t>[1]</w:t>
      </w:r>
      <w:r>
        <w:rPr>
          <w:lang w:eastAsia="en-GB"/>
        </w:rPr>
        <w:tab/>
        <w:t>RP-231475, Revised WID on Further NR mobility enhancements, MediaTek, Apple, June 2023</w:t>
      </w:r>
    </w:p>
    <w:p w14:paraId="01B397FF" w14:textId="77777777" w:rsidR="00D00E61" w:rsidRDefault="00D00E61" w:rsidP="00D00E61">
      <w:pPr>
        <w:pStyle w:val="EW"/>
        <w:rPr>
          <w:lang w:eastAsia="en-GB"/>
        </w:rPr>
      </w:pPr>
      <w:r>
        <w:rPr>
          <w:lang w:eastAsia="en-GB"/>
        </w:rPr>
        <w:t>[2]</w:t>
      </w:r>
      <w:r>
        <w:rPr>
          <w:lang w:eastAsia="en-GB"/>
        </w:rPr>
        <w:tab/>
        <w:t xml:space="preserve">R1-2308711, (TS38.212 CR) Introduction of Rel-18 Further NR mobility enhancements, Huawei, Sept. 2023 </w:t>
      </w:r>
    </w:p>
    <w:p w14:paraId="61DAD4FF" w14:textId="77777777" w:rsidR="00D00E61" w:rsidRDefault="00D00E61" w:rsidP="00D00E61">
      <w:pPr>
        <w:pStyle w:val="EW"/>
        <w:rPr>
          <w:lang w:eastAsia="en-GB"/>
        </w:rPr>
      </w:pPr>
      <w:r>
        <w:rPr>
          <w:lang w:eastAsia="en-GB"/>
        </w:rPr>
        <w:t>[3]</w:t>
      </w:r>
      <w:r>
        <w:rPr>
          <w:lang w:eastAsia="en-GB"/>
        </w:rPr>
        <w:tab/>
        <w:t>R1-2308699, (TS38.213 CR) Introduction of further mobility enhancements Samsung, Sept. 2023</w:t>
      </w:r>
    </w:p>
    <w:p w14:paraId="232A1FCB" w14:textId="77777777" w:rsidR="00D00E61" w:rsidRDefault="00D00E61" w:rsidP="00D00E61">
      <w:pPr>
        <w:pStyle w:val="EW"/>
        <w:rPr>
          <w:lang w:eastAsia="en-GB"/>
        </w:rPr>
      </w:pPr>
      <w:r>
        <w:rPr>
          <w:lang w:eastAsia="en-GB"/>
        </w:rPr>
        <w:t>[4]</w:t>
      </w:r>
      <w:r>
        <w:rPr>
          <w:lang w:eastAsia="en-GB"/>
        </w:rPr>
        <w:tab/>
        <w:t>R1-2308718, (TS38.214 CR) Introduction of specification support for mobility enhancements, Nokia, Sept. 2023</w:t>
      </w:r>
    </w:p>
    <w:p w14:paraId="22128178" w14:textId="77777777" w:rsidR="00D00E61" w:rsidRDefault="00D00E61" w:rsidP="00D00E61">
      <w:pPr>
        <w:pStyle w:val="EW"/>
        <w:rPr>
          <w:lang w:eastAsia="en-GB"/>
        </w:rPr>
      </w:pPr>
      <w:r>
        <w:rPr>
          <w:lang w:eastAsia="en-GB"/>
        </w:rPr>
        <w:t>[5]</w:t>
      </w:r>
      <w:r>
        <w:rPr>
          <w:lang w:eastAsia="en-GB"/>
        </w:rPr>
        <w:tab/>
        <w:t>R2-2313832, (38.300 CR) Introduction of NR further mobility enhancements, MediaTek, vivo, Nov. 2023</w:t>
      </w:r>
    </w:p>
    <w:p w14:paraId="3AFDA073" w14:textId="77777777" w:rsidR="00D00E61" w:rsidRDefault="00D00E61" w:rsidP="00D00E61">
      <w:pPr>
        <w:pStyle w:val="EW"/>
        <w:rPr>
          <w:lang w:eastAsia="en-GB"/>
        </w:rPr>
      </w:pPr>
      <w:r>
        <w:rPr>
          <w:lang w:eastAsia="en-GB"/>
        </w:rPr>
        <w:t>[6]</w:t>
      </w:r>
      <w:r>
        <w:rPr>
          <w:lang w:eastAsia="en-GB"/>
        </w:rPr>
        <w:tab/>
        <w:t>R2-2313647, (37.340 CR) Introduction of NR further mobility enhancements, ZTE Corporation, Sanechips, Nov. 2023</w:t>
      </w:r>
    </w:p>
    <w:p w14:paraId="2F013D09" w14:textId="77777777" w:rsidR="00D00E61" w:rsidRDefault="00D00E61" w:rsidP="00D00E61">
      <w:pPr>
        <w:pStyle w:val="EW"/>
        <w:rPr>
          <w:lang w:eastAsia="en-GB"/>
        </w:rPr>
      </w:pPr>
      <w:r>
        <w:rPr>
          <w:lang w:eastAsia="en-GB"/>
        </w:rPr>
        <w:t>[7]</w:t>
      </w:r>
      <w:r>
        <w:rPr>
          <w:lang w:eastAsia="en-GB"/>
        </w:rPr>
        <w:tab/>
        <w:t>R2-2314040, Introduction of NR further mobility enhancements in TS 38.321, Huawei, HiSilicon, Nov. 2023</w:t>
      </w:r>
    </w:p>
    <w:p w14:paraId="5D8F5344" w14:textId="77777777" w:rsidR="00D00E61" w:rsidRDefault="00D00E61" w:rsidP="00D00E61">
      <w:pPr>
        <w:pStyle w:val="EW"/>
        <w:rPr>
          <w:lang w:eastAsia="en-GB"/>
        </w:rPr>
      </w:pPr>
      <w:r>
        <w:rPr>
          <w:lang w:eastAsia="en-GB"/>
        </w:rPr>
        <w:t>[8]</w:t>
      </w:r>
      <w:r>
        <w:rPr>
          <w:lang w:eastAsia="en-GB"/>
        </w:rPr>
        <w:tab/>
        <w:t>RP-233957, Introduction of further NR mobility enhancements (TS 38.331), Ericsson, OPPO, CATT, Dec. 2023</w:t>
      </w:r>
    </w:p>
    <w:p w14:paraId="5E7A3F1A" w14:textId="77777777" w:rsidR="00D00E61" w:rsidRDefault="00D00E61" w:rsidP="00D00E61">
      <w:pPr>
        <w:pStyle w:val="EW"/>
        <w:rPr>
          <w:lang w:eastAsia="en-GB"/>
        </w:rPr>
      </w:pPr>
      <w:r>
        <w:rPr>
          <w:lang w:eastAsia="en-GB"/>
        </w:rPr>
        <w:t>[9]</w:t>
      </w:r>
      <w:r>
        <w:rPr>
          <w:lang w:eastAsia="en-GB"/>
        </w:rPr>
        <w:tab/>
        <w:t>R2-2401812, (Endorsed) 38.331 running draftCR for UE capability of NR further mobility enhancements, Intel Corporation, Nov. 2023</w:t>
      </w:r>
    </w:p>
    <w:p w14:paraId="12D3BBC3" w14:textId="77777777" w:rsidR="00D00E61" w:rsidRDefault="00D00E61" w:rsidP="00D00E61">
      <w:pPr>
        <w:pStyle w:val="EW"/>
        <w:rPr>
          <w:lang w:eastAsia="en-GB"/>
        </w:rPr>
      </w:pPr>
      <w:r>
        <w:rPr>
          <w:lang w:eastAsia="en-GB"/>
        </w:rPr>
        <w:t>[10]</w:t>
      </w:r>
      <w:r>
        <w:rPr>
          <w:lang w:eastAsia="en-GB"/>
        </w:rPr>
        <w:tab/>
        <w:t>R2-2401813, (Endorsed) Draft 306 CR for UE capability for feMob, Intel Corporation, Nov. 2023</w:t>
      </w:r>
    </w:p>
    <w:p w14:paraId="5FD6F038" w14:textId="77777777" w:rsidR="00D00E61" w:rsidRDefault="00D00E61" w:rsidP="00D00E61">
      <w:pPr>
        <w:pStyle w:val="EW"/>
        <w:rPr>
          <w:lang w:eastAsia="en-GB"/>
        </w:rPr>
      </w:pPr>
      <w:r>
        <w:rPr>
          <w:lang w:eastAsia="en-GB"/>
        </w:rPr>
        <w:t>[11]</w:t>
      </w:r>
      <w:r>
        <w:rPr>
          <w:lang w:eastAsia="en-GB"/>
        </w:rPr>
        <w:tab/>
        <w:t>R3-238085, Introduction of CHO with SCG(s) (TS 37.340, endorsed), CATT, LG Electronics, Nokia, Nokia Shanghai Bell, ZTE, Samsung, Ericsson, Nov. 2023</w:t>
      </w:r>
    </w:p>
    <w:p w14:paraId="53CA8004" w14:textId="77777777" w:rsidR="00D00E61" w:rsidRDefault="00D00E61" w:rsidP="00D00E61">
      <w:pPr>
        <w:pStyle w:val="EW"/>
        <w:rPr>
          <w:lang w:eastAsia="en-GB"/>
        </w:rPr>
      </w:pPr>
      <w:r>
        <w:rPr>
          <w:lang w:eastAsia="en-GB"/>
        </w:rPr>
        <w:t>[12]</w:t>
      </w:r>
      <w:r>
        <w:rPr>
          <w:lang w:eastAsia="en-GB"/>
        </w:rPr>
        <w:tab/>
        <w:t>R3-238086, Introduction of subsequent CPAC (TS 37.340, endorsed), ZTE, China Telecom, Huawei, China Unicom, LG Electronics, Samsung, Ericsson, Qualcomm Incorporated, NEC, Nokia, Nokia Shanghai Bell, Lenovo, CATT, Nov. 2023</w:t>
      </w:r>
    </w:p>
    <w:p w14:paraId="1A9DF3F8" w14:textId="77777777" w:rsidR="00D00E61" w:rsidRDefault="00D00E61" w:rsidP="00D00E61">
      <w:pPr>
        <w:pStyle w:val="EW"/>
        <w:rPr>
          <w:lang w:eastAsia="en-GB"/>
        </w:rPr>
      </w:pPr>
      <w:r>
        <w:rPr>
          <w:lang w:eastAsia="en-GB"/>
        </w:rPr>
        <w:t>[13]</w:t>
      </w:r>
      <w:r>
        <w:rPr>
          <w:lang w:eastAsia="en-GB"/>
        </w:rPr>
        <w:tab/>
        <w:t>R3-238088, Introduction of L1L2Mob and S-CPAC (TS 38.401), Huawei, Ericsson, Nokia, Nokia Shanghai Bell, ZTE, Nov. 2023</w:t>
      </w:r>
    </w:p>
    <w:p w14:paraId="38A534C1" w14:textId="77777777" w:rsidR="00D00E61" w:rsidRDefault="00D00E61" w:rsidP="00D00E61">
      <w:pPr>
        <w:pStyle w:val="EW"/>
        <w:rPr>
          <w:lang w:eastAsia="en-GB"/>
        </w:rPr>
      </w:pPr>
      <w:r>
        <w:rPr>
          <w:lang w:eastAsia="en-GB"/>
        </w:rPr>
        <w:t>[14]</w:t>
      </w:r>
      <w:r>
        <w:rPr>
          <w:lang w:eastAsia="en-GB"/>
        </w:rPr>
        <w:tab/>
        <w:t>R3-238154, (CR to 38.423) Introduction of L1/L2 triggered mobility, CATT, ZTE, Nokia, Nokia Shanghai Bell, Ericsson, CMCC, LG Electronics, Huawei, NEC, Lenovo, Nov. 2023</w:t>
      </w:r>
    </w:p>
    <w:p w14:paraId="34E5AAC7" w14:textId="77777777" w:rsidR="00D00E61" w:rsidRDefault="00D00E61" w:rsidP="00D00E61">
      <w:pPr>
        <w:pStyle w:val="EW"/>
        <w:rPr>
          <w:lang w:eastAsia="en-GB"/>
        </w:rPr>
      </w:pPr>
      <w:r>
        <w:rPr>
          <w:lang w:eastAsia="en-GB"/>
        </w:rPr>
        <w:t>[15]</w:t>
      </w:r>
      <w:r>
        <w:rPr>
          <w:lang w:eastAsia="en-GB"/>
        </w:rPr>
        <w:tab/>
        <w:t>R3-238089, Introduction of CHO with SCG(s) (TS 38.423), Lenovo, Ericsson, Huawei, Nokia, Nokia Shanghai Bell), Nov. 2023</w:t>
      </w:r>
    </w:p>
    <w:p w14:paraId="69D565E3" w14:textId="77777777" w:rsidR="00D00E61" w:rsidRDefault="00D00E61" w:rsidP="00D00E61">
      <w:pPr>
        <w:pStyle w:val="EW"/>
        <w:rPr>
          <w:lang w:eastAsia="en-GB"/>
        </w:rPr>
      </w:pPr>
      <w:r>
        <w:rPr>
          <w:lang w:eastAsia="en-GB"/>
        </w:rPr>
        <w:t>[16]</w:t>
      </w:r>
      <w:r>
        <w:rPr>
          <w:lang w:eastAsia="en-GB"/>
        </w:rPr>
        <w:tab/>
        <w:t>R3-238173, Introduction of Subsequent CPAC (TS 38.423) (Huawei, ZTE), Nov. 2023</w:t>
      </w:r>
    </w:p>
    <w:p w14:paraId="3AB2AE40" w14:textId="77777777" w:rsidR="00D00E61" w:rsidRDefault="00D00E61" w:rsidP="00D00E61">
      <w:pPr>
        <w:pStyle w:val="EW"/>
        <w:rPr>
          <w:lang w:eastAsia="en-GB"/>
        </w:rPr>
      </w:pPr>
      <w:r>
        <w:rPr>
          <w:lang w:eastAsia="en-GB"/>
        </w:rPr>
        <w:t>[17]</w:t>
      </w:r>
      <w:r>
        <w:rPr>
          <w:lang w:eastAsia="en-GB"/>
        </w:rPr>
        <w:tab/>
        <w:t>R3-238091, Introduction of LTM (TS 38.470), CMCC, ZTE, Huawei, China Telecom, China Unicom, CATT, Nokia, Nokia Shanghai Bell, NEC, Google, LG Electronics, Ericsson, Lenovo, Nov. 2023</w:t>
      </w:r>
    </w:p>
    <w:p w14:paraId="73D39F98" w14:textId="77777777" w:rsidR="00D00E61" w:rsidRDefault="00D00E61" w:rsidP="00D00E61">
      <w:pPr>
        <w:pStyle w:val="EW"/>
        <w:rPr>
          <w:lang w:eastAsia="en-GB"/>
        </w:rPr>
      </w:pPr>
      <w:r>
        <w:rPr>
          <w:lang w:eastAsia="en-GB"/>
        </w:rPr>
        <w:t>[18]</w:t>
      </w:r>
      <w:r>
        <w:rPr>
          <w:lang w:eastAsia="en-GB"/>
        </w:rPr>
        <w:tab/>
        <w:t>R3-238152, Additions for L1/L2 triggered mobility (TS 38.473), Ericsson, Huawei, Nokia, Nokia Shanghai Bell, Intel Corporation, ZTE, Nov. 2023</w:t>
      </w:r>
    </w:p>
    <w:p w14:paraId="189E7BF6" w14:textId="77777777" w:rsidR="00D00E61" w:rsidRDefault="00D00E61" w:rsidP="00D00E61">
      <w:pPr>
        <w:pStyle w:val="EW"/>
        <w:rPr>
          <w:lang w:eastAsia="en-GB"/>
        </w:rPr>
      </w:pPr>
      <w:r>
        <w:rPr>
          <w:lang w:eastAsia="en-GB"/>
        </w:rPr>
        <w:t>[19]</w:t>
      </w:r>
      <w:r>
        <w:rPr>
          <w:lang w:eastAsia="en-GB"/>
        </w:rPr>
        <w:tab/>
        <w:t>R3-238153, On Subsequent CPAC (TS 38.473), Lenovo, LG Electronics, Nokia, Nokia Shanghai Bell, ZTE, Samsung, Ericsson, NEC, Nov. 2023</w:t>
      </w:r>
    </w:p>
    <w:p w14:paraId="13065C05" w14:textId="36807ED4" w:rsidR="00D00E61" w:rsidRDefault="00D00E61" w:rsidP="00D00E61">
      <w:pPr>
        <w:pStyle w:val="EW"/>
        <w:rPr>
          <w:lang w:eastAsia="en-GB"/>
        </w:rPr>
      </w:pPr>
      <w:r>
        <w:rPr>
          <w:lang w:eastAsia="en-GB"/>
        </w:rPr>
        <w:t>[20]</w:t>
      </w:r>
      <w:r>
        <w:rPr>
          <w:lang w:eastAsia="en-GB"/>
        </w:rPr>
        <w:tab/>
        <w:t>R4-2321641, Big CR to TS 38.133 on Further NR mobility enhancements, MediaTek, Nov. 2023</w:t>
      </w:r>
    </w:p>
    <w:p w14:paraId="7604E283" w14:textId="77777777" w:rsidR="00D00E61" w:rsidRDefault="00D00E61" w:rsidP="00D00E61">
      <w:pPr>
        <w:pStyle w:val="EW"/>
        <w:rPr>
          <w:lang w:eastAsia="en-GB"/>
        </w:rPr>
      </w:pPr>
      <w:r>
        <w:rPr>
          <w:lang w:eastAsia="en-GB"/>
        </w:rPr>
        <w:t>[21]</w:t>
      </w:r>
      <w:r>
        <w:rPr>
          <w:lang w:eastAsia="en-GB"/>
        </w:rPr>
        <w:tab/>
        <w:t>R2-2401990, eEMR and IMR CR (TS 38.331), Nokia, March 2024</w:t>
      </w:r>
    </w:p>
    <w:p w14:paraId="3472AC5C" w14:textId="7A8E556B" w:rsidR="00D00E61" w:rsidRDefault="00D00E61" w:rsidP="00D00E61">
      <w:pPr>
        <w:pStyle w:val="EW"/>
        <w:rPr>
          <w:lang w:eastAsia="en-GB"/>
        </w:rPr>
      </w:pPr>
      <w:r>
        <w:rPr>
          <w:lang w:eastAsia="en-GB"/>
        </w:rPr>
        <w:t>[22]</w:t>
      </w:r>
      <w:r>
        <w:rPr>
          <w:lang w:eastAsia="en-GB"/>
        </w:rPr>
        <w:tab/>
        <w:t>R4-2403570, Big CR on Core maintenance for Further NR mobility enhancements, MediaTek, Apple, March. 2024</w:t>
      </w:r>
    </w:p>
    <w:p w14:paraId="2E4B0723" w14:textId="77777777" w:rsidR="00D00E61" w:rsidRDefault="00D00E61" w:rsidP="00D00E61">
      <w:pPr>
        <w:pStyle w:val="EW"/>
        <w:rPr>
          <w:lang w:eastAsia="en-GB"/>
        </w:rPr>
      </w:pPr>
    </w:p>
    <w:p w14:paraId="0F5D88A8" w14:textId="154D9972" w:rsidR="00D00E61" w:rsidRDefault="00B821D4" w:rsidP="00E21FBF">
      <w:pPr>
        <w:pStyle w:val="Heading3"/>
        <w:rPr>
          <w:lang w:eastAsia="en-GB"/>
        </w:rPr>
      </w:pPr>
      <w:bookmarkStart w:id="159" w:name="_Toc171519700"/>
      <w:r>
        <w:rPr>
          <w:lang w:eastAsia="en-GB"/>
        </w:rPr>
        <w:t>23.</w:t>
      </w:r>
      <w:r w:rsidR="00E21FBF">
        <w:rPr>
          <w:lang w:eastAsia="en-GB"/>
        </w:rPr>
        <w:t>1.</w:t>
      </w:r>
      <w:r>
        <w:rPr>
          <w:lang w:eastAsia="en-GB"/>
        </w:rPr>
        <w:t>5</w:t>
      </w:r>
      <w:r>
        <w:rPr>
          <w:lang w:eastAsia="en-GB"/>
        </w:rPr>
        <w:tab/>
      </w:r>
      <w:r w:rsidR="00D00E61" w:rsidRPr="00FB7EBD">
        <w:rPr>
          <w:lang w:eastAsia="en-GB"/>
        </w:rPr>
        <w:t>In-Device Co-existence (IDC) enhancements for NR and MR-DC</w:t>
      </w:r>
      <w:bookmarkEnd w:id="15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441BEAA9" w14:textId="77777777" w:rsidTr="00B22AB8">
        <w:trPr>
          <w:trHeight w:val="255"/>
        </w:trPr>
        <w:tc>
          <w:tcPr>
            <w:tcW w:w="757" w:type="dxa"/>
            <w:shd w:val="clear" w:color="auto" w:fill="auto"/>
            <w:tcMar>
              <w:left w:w="28" w:type="dxa"/>
              <w:right w:w="28" w:type="dxa"/>
            </w:tcMar>
            <w:hideMark/>
          </w:tcPr>
          <w:p w14:paraId="12505E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941003</w:t>
            </w:r>
          </w:p>
        </w:tc>
        <w:tc>
          <w:tcPr>
            <w:tcW w:w="3969" w:type="dxa"/>
            <w:shd w:val="clear" w:color="auto" w:fill="auto"/>
            <w:tcMar>
              <w:left w:w="28" w:type="dxa"/>
              <w:right w:w="28" w:type="dxa"/>
            </w:tcMar>
            <w:hideMark/>
          </w:tcPr>
          <w:p w14:paraId="304D4E9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In-Device Co-existence (IDC) enhancements for NR and MR-DC</w:t>
            </w:r>
          </w:p>
        </w:tc>
        <w:tc>
          <w:tcPr>
            <w:tcW w:w="1701" w:type="dxa"/>
            <w:shd w:val="clear" w:color="auto" w:fill="auto"/>
            <w:tcMar>
              <w:left w:w="28" w:type="dxa"/>
              <w:right w:w="28" w:type="dxa"/>
            </w:tcMar>
            <w:hideMark/>
          </w:tcPr>
          <w:p w14:paraId="20CDE495" w14:textId="175F0C2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NR_IDC_enh</w:t>
            </w:r>
          </w:p>
        </w:tc>
        <w:tc>
          <w:tcPr>
            <w:tcW w:w="397" w:type="dxa"/>
            <w:shd w:val="clear" w:color="auto" w:fill="auto"/>
            <w:tcMar>
              <w:left w:w="28" w:type="dxa"/>
              <w:right w:w="28" w:type="dxa"/>
            </w:tcMar>
            <w:hideMark/>
          </w:tcPr>
          <w:p w14:paraId="15C6F2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C44D40F" w14:textId="6B660CFA"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97" w:history="1">
              <w:r w:rsidR="007D3634"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4787E9A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r w:rsidR="00D00E61" w:rsidRPr="00EF7FBB" w14:paraId="5CAFFCA1" w14:textId="77777777" w:rsidTr="00B22AB8">
        <w:trPr>
          <w:trHeight w:val="255"/>
        </w:trPr>
        <w:tc>
          <w:tcPr>
            <w:tcW w:w="757" w:type="dxa"/>
            <w:shd w:val="clear" w:color="auto" w:fill="auto"/>
            <w:tcMar>
              <w:left w:w="28" w:type="dxa"/>
              <w:right w:w="28" w:type="dxa"/>
            </w:tcMar>
            <w:hideMark/>
          </w:tcPr>
          <w:p w14:paraId="7E062F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941103</w:t>
            </w:r>
          </w:p>
        </w:tc>
        <w:tc>
          <w:tcPr>
            <w:tcW w:w="3969" w:type="dxa"/>
            <w:shd w:val="clear" w:color="auto" w:fill="auto"/>
            <w:tcMar>
              <w:left w:w="28" w:type="dxa"/>
              <w:right w:w="28" w:type="dxa"/>
            </w:tcMar>
            <w:hideMark/>
          </w:tcPr>
          <w:p w14:paraId="4E51C2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In-Device Co-existence (IDC) enhancements for NR and MR-DC</w:t>
            </w:r>
          </w:p>
        </w:tc>
        <w:tc>
          <w:tcPr>
            <w:tcW w:w="1701" w:type="dxa"/>
            <w:shd w:val="clear" w:color="auto" w:fill="auto"/>
            <w:tcMar>
              <w:left w:w="28" w:type="dxa"/>
              <w:right w:w="28" w:type="dxa"/>
            </w:tcMar>
            <w:hideMark/>
          </w:tcPr>
          <w:p w14:paraId="319958F3" w14:textId="746A78DE"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NR_IDC_enh-Core</w:t>
            </w:r>
          </w:p>
        </w:tc>
        <w:tc>
          <w:tcPr>
            <w:tcW w:w="397" w:type="dxa"/>
            <w:shd w:val="clear" w:color="auto" w:fill="auto"/>
            <w:tcMar>
              <w:left w:w="28" w:type="dxa"/>
              <w:right w:w="28" w:type="dxa"/>
            </w:tcMar>
            <w:hideMark/>
          </w:tcPr>
          <w:p w14:paraId="62F637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AC943F2" w14:textId="16986F7C"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598" w:history="1">
              <w:r w:rsidR="007D3634"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364052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bl>
    <w:p w14:paraId="667B8128" w14:textId="77777777" w:rsidR="00D00E61" w:rsidRDefault="00D00E61" w:rsidP="00D00E61">
      <w:pPr>
        <w:rPr>
          <w:lang w:eastAsia="en-GB"/>
        </w:rPr>
      </w:pPr>
      <w:r w:rsidRPr="00652D0A">
        <w:rPr>
          <w:lang w:eastAsia="en-GB"/>
        </w:rPr>
        <w:t xml:space="preserve">Summary based on the input provided by </w:t>
      </w:r>
      <w:r w:rsidRPr="00FB7EBD">
        <w:rPr>
          <w:lang w:eastAsia="en-GB"/>
        </w:rPr>
        <w:t>Xiaomi</w:t>
      </w:r>
      <w:r>
        <w:rPr>
          <w:lang w:eastAsia="en-GB"/>
        </w:rPr>
        <w:t xml:space="preserve"> </w:t>
      </w:r>
      <w:r w:rsidRPr="00652D0A">
        <w:rPr>
          <w:lang w:eastAsia="en-GB"/>
        </w:rPr>
        <w:t xml:space="preserve">in </w:t>
      </w:r>
      <w:r w:rsidRPr="00FB7EBD">
        <w:rPr>
          <w:lang w:eastAsia="en-GB"/>
        </w:rPr>
        <w:t>RP-233486</w:t>
      </w:r>
      <w:r w:rsidRPr="00652D0A">
        <w:rPr>
          <w:lang w:eastAsia="en-GB"/>
        </w:rPr>
        <w:t>.</w:t>
      </w:r>
    </w:p>
    <w:p w14:paraId="2B16BF1D" w14:textId="77777777" w:rsidR="00D00E61" w:rsidRDefault="00D00E61" w:rsidP="00D00E61">
      <w:pPr>
        <w:rPr>
          <w:lang w:eastAsia="en-GB"/>
        </w:rPr>
      </w:pPr>
      <w:r>
        <w:rPr>
          <w:lang w:eastAsia="en-GB"/>
        </w:rPr>
        <w:t xml:space="preserve">The work item of Rel-18 IDC enhancements targets at resolving the UE’s internal interference (i.e. from the UE’s Tx to the UE’s Rx) between NR and other RATs (e.g. WLAN, BlueTooth, UWB and so on), by using FDM solution, TDM solution and autonomous denial solution. The UE’s internal interference to be resolved can be from the Tx of NR to the Rx of other RATs, or from the Tx of other RATs to the Rx of NR. Regarding the interference from the Tx of NR to the </w:t>
      </w:r>
      <w:r>
        <w:rPr>
          <w:lang w:eastAsia="en-GB"/>
        </w:rPr>
        <w:lastRenderedPageBreak/>
        <w:t>Rx of other RATs, the number of attacking NR frequencies can be one (i.e. the interference caused by the harmonic wave of one NR frequency) or more than one (i.e. the interference caused by the intermodulation of multiple NR frequencies.). Thus, the IDC interference can happen when the UE is configured with a single NR frequency or CA or DC. The work item objectives of NR IDC enhancements can be found in [1].</w:t>
      </w:r>
    </w:p>
    <w:p w14:paraId="22AE7E60" w14:textId="77777777" w:rsidR="00D00E61" w:rsidRDefault="00D00E61" w:rsidP="00D00E61">
      <w:pPr>
        <w:rPr>
          <w:lang w:eastAsia="en-GB"/>
        </w:rPr>
      </w:pPr>
      <w:r w:rsidRPr="00FB7EBD">
        <w:rPr>
          <w:b/>
          <w:bCs/>
          <w:lang w:eastAsia="en-GB"/>
        </w:rPr>
        <w:t>FDM solution</w:t>
      </w:r>
      <w:r>
        <w:rPr>
          <w:b/>
          <w:bCs/>
          <w:lang w:eastAsia="en-GB"/>
        </w:rPr>
        <w:t xml:space="preserve">: </w:t>
      </w:r>
      <w:r>
        <w:rPr>
          <w:lang w:eastAsia="en-GB"/>
        </w:rPr>
        <w:t>For the FDM solution, when the gNB enables the FDM solution for the UE via RRC configuration, the UE is allowed to report its affected NR frequencies, which can be either attacking frequencies or victim frequencies, via UEAssistanceInformation. When the affected NR frequency is the attacking frequency, the UE can indicate the victim system type (e.g. WLAN, BlueTooth, UWB and so on) of other RATs. When the interference type from NR to other RATs is the harmonic interference, the UE can indicate a list of affected NR frequencies, and each entry of the list includes only one NR frequency and the bandwidth around the NR frequency. When the interference type from NR to other RATs is the IMD (Inter-Modulation Distortion) interference, the UE can indicate a list of affected NR frequency combinations, and each NR frequency combination includes more than one NR frequencies and the bandwidth around the NR frequency. It is up to the network implementation on how to use the frequency information reported by the UE, so that the IDC interference can be resolved.</w:t>
      </w:r>
    </w:p>
    <w:p w14:paraId="1B32DD41" w14:textId="77777777" w:rsidR="00D00E61" w:rsidRDefault="00D00E61" w:rsidP="00D00E61">
      <w:pPr>
        <w:rPr>
          <w:lang w:eastAsia="en-GB"/>
        </w:rPr>
      </w:pPr>
      <w:r w:rsidRPr="00FB7EBD">
        <w:rPr>
          <w:b/>
          <w:bCs/>
          <w:lang w:eastAsia="en-GB"/>
        </w:rPr>
        <w:t>TDM solution</w:t>
      </w:r>
      <w:r>
        <w:rPr>
          <w:b/>
          <w:bCs/>
          <w:lang w:eastAsia="en-GB"/>
        </w:rPr>
        <w:t xml:space="preserve">: </w:t>
      </w:r>
      <w:r>
        <w:rPr>
          <w:lang w:eastAsia="en-GB"/>
        </w:rPr>
        <w:t>For the TDM solution, when the gNB enables the TDM solution for the UE via RRC configuration, the UE is allowed to report its preferred TDM pattern, which includes the UE’s preference on the active duration, cycle and starting offset for the affected frequency. It is up to the network implementation on how to stop/start scheduling the UE’s transmission/reception for the affected frequency, by using the TDM pattern reported by the UE.</w:t>
      </w:r>
    </w:p>
    <w:p w14:paraId="095EB8D2" w14:textId="77777777" w:rsidR="00D00E61" w:rsidRDefault="00D00E61" w:rsidP="00D00E61">
      <w:pPr>
        <w:rPr>
          <w:lang w:eastAsia="en-GB"/>
        </w:rPr>
      </w:pPr>
      <w:r w:rsidRPr="00FB7EBD">
        <w:rPr>
          <w:b/>
          <w:bCs/>
          <w:lang w:eastAsia="en-GB"/>
        </w:rPr>
        <w:t>Autonomous denial solution</w:t>
      </w:r>
      <w:r>
        <w:rPr>
          <w:b/>
          <w:bCs/>
          <w:lang w:eastAsia="en-GB"/>
        </w:rPr>
        <w:t xml:space="preserve">: </w:t>
      </w:r>
      <w:r>
        <w:rPr>
          <w:lang w:eastAsia="en-GB"/>
        </w:rPr>
        <w:t>For the autonomous denial solution, the gNB can provide the autonomous denial configuration to the UE per cell group. Based on the autonomous denial configuration, the UE is allowed to deny the uplink transmission in some slots for a cell group (e.g. MCG or SCG), without exceeding the maximum number of uplink transmission slots permitted by the network. When the UE counts the number of denied uplink transmission, the number of slots denied by the UE within a validity period shall be less than the maximum number of slots allowed (i.e. configured by the network) to be denied within the validity period. The UE by implementation can decide which uplink transmission can be denied so that the interference to other RATs can be mitigated.</w:t>
      </w:r>
    </w:p>
    <w:p w14:paraId="11E4F83B" w14:textId="77777777" w:rsidR="00D00E61" w:rsidRPr="000D2E94" w:rsidRDefault="00D00E61" w:rsidP="00D00E61">
      <w:pPr>
        <w:rPr>
          <w:b/>
        </w:rPr>
      </w:pPr>
      <w:r w:rsidRPr="000D2E94">
        <w:rPr>
          <w:b/>
        </w:rPr>
        <w:t>References</w:t>
      </w:r>
      <w:r w:rsidRPr="000D2E94">
        <w:t xml:space="preserve"> </w:t>
      </w:r>
    </w:p>
    <w:p w14:paraId="18139BCB" w14:textId="325A5AA8" w:rsidR="00D00E61" w:rsidRDefault="00D00E61" w:rsidP="00D00E61">
      <w:r>
        <w:t xml:space="preserve">List of related CRs: select "TSG Status = Approved" in: </w:t>
      </w:r>
      <w:r>
        <w:br/>
      </w:r>
      <w:hyperlink r:id="rId599" w:history="1">
        <w:r w:rsidRPr="00643D98">
          <w:rPr>
            <w:rStyle w:val="Hyperlink"/>
          </w:rPr>
          <w:t>https://portal.3gpp.org/ChangeRequests.aspx?q=1&amp;workitem=941003,941103</w:t>
        </w:r>
      </w:hyperlink>
    </w:p>
    <w:p w14:paraId="434C829A" w14:textId="77777777" w:rsidR="00D00E61" w:rsidRDefault="00D00E61" w:rsidP="00D00E61">
      <w:pPr>
        <w:rPr>
          <w:lang w:eastAsia="en-GB"/>
        </w:rPr>
      </w:pPr>
    </w:p>
    <w:p w14:paraId="693B2F33" w14:textId="4A3EA006" w:rsidR="00D00E61" w:rsidRDefault="00B821D4" w:rsidP="00E21FBF">
      <w:pPr>
        <w:pStyle w:val="Heading3"/>
        <w:rPr>
          <w:lang w:eastAsia="en-GB"/>
        </w:rPr>
      </w:pPr>
      <w:bookmarkStart w:id="160" w:name="_Toc171519701"/>
      <w:r>
        <w:rPr>
          <w:lang w:eastAsia="en-GB"/>
        </w:rPr>
        <w:t>23.</w:t>
      </w:r>
      <w:r w:rsidR="00E21FBF">
        <w:rPr>
          <w:lang w:eastAsia="en-GB"/>
        </w:rPr>
        <w:t>1.</w:t>
      </w:r>
      <w:r>
        <w:rPr>
          <w:lang w:eastAsia="en-GB"/>
        </w:rPr>
        <w:t>6</w:t>
      </w:r>
      <w:r>
        <w:rPr>
          <w:lang w:eastAsia="en-GB"/>
        </w:rPr>
        <w:tab/>
      </w:r>
      <w:r w:rsidR="00D00E61" w:rsidRPr="00A41DA6">
        <w:rPr>
          <w:lang w:eastAsia="en-GB"/>
        </w:rPr>
        <w:t>Even Further RRM enhancement for NR and MR-DC</w:t>
      </w:r>
      <w:bookmarkEnd w:id="160"/>
      <w:r w:rsidR="00D00E61" w:rsidRPr="00A41DA6">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59A15748" w14:textId="77777777" w:rsidTr="00B22AB8">
        <w:trPr>
          <w:trHeight w:val="255"/>
        </w:trPr>
        <w:tc>
          <w:tcPr>
            <w:tcW w:w="757" w:type="dxa"/>
            <w:shd w:val="clear" w:color="auto" w:fill="auto"/>
            <w:tcMar>
              <w:left w:w="28" w:type="dxa"/>
              <w:right w:w="28" w:type="dxa"/>
            </w:tcMar>
            <w:hideMark/>
          </w:tcPr>
          <w:p w14:paraId="1E8EAEE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950078</w:t>
            </w:r>
          </w:p>
        </w:tc>
        <w:tc>
          <w:tcPr>
            <w:tcW w:w="3969" w:type="dxa"/>
            <w:shd w:val="clear" w:color="auto" w:fill="auto"/>
            <w:tcMar>
              <w:left w:w="28" w:type="dxa"/>
              <w:right w:w="28" w:type="dxa"/>
            </w:tcMar>
            <w:hideMark/>
          </w:tcPr>
          <w:p w14:paraId="62D821D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Even Further RRM enhancement for NR and MR-DC </w:t>
            </w:r>
          </w:p>
        </w:tc>
        <w:tc>
          <w:tcPr>
            <w:tcW w:w="1701" w:type="dxa"/>
            <w:shd w:val="clear" w:color="auto" w:fill="auto"/>
            <w:tcMar>
              <w:left w:w="28" w:type="dxa"/>
              <w:right w:w="28" w:type="dxa"/>
            </w:tcMar>
            <w:hideMark/>
          </w:tcPr>
          <w:p w14:paraId="18980E9A" w14:textId="70B8D36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NR_RRM_enh3</w:t>
            </w:r>
          </w:p>
        </w:tc>
        <w:tc>
          <w:tcPr>
            <w:tcW w:w="397" w:type="dxa"/>
            <w:shd w:val="clear" w:color="auto" w:fill="auto"/>
            <w:tcMar>
              <w:left w:w="28" w:type="dxa"/>
              <w:right w:w="28" w:type="dxa"/>
            </w:tcMar>
            <w:hideMark/>
          </w:tcPr>
          <w:p w14:paraId="1C74F2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8145D3" w14:textId="7CC9FCC5"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00"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3608A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56EA6100" w14:textId="77777777" w:rsidTr="00B22AB8">
        <w:trPr>
          <w:trHeight w:val="255"/>
        </w:trPr>
        <w:tc>
          <w:tcPr>
            <w:tcW w:w="757" w:type="dxa"/>
            <w:shd w:val="clear" w:color="auto" w:fill="auto"/>
            <w:tcMar>
              <w:left w:w="28" w:type="dxa"/>
              <w:right w:w="28" w:type="dxa"/>
            </w:tcMar>
            <w:hideMark/>
          </w:tcPr>
          <w:p w14:paraId="1D9E3FE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950178</w:t>
            </w:r>
          </w:p>
        </w:tc>
        <w:tc>
          <w:tcPr>
            <w:tcW w:w="3969" w:type="dxa"/>
            <w:shd w:val="clear" w:color="auto" w:fill="auto"/>
            <w:tcMar>
              <w:left w:w="28" w:type="dxa"/>
              <w:right w:w="28" w:type="dxa"/>
            </w:tcMar>
            <w:hideMark/>
          </w:tcPr>
          <w:p w14:paraId="5B060CC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Even Further RRM enhancement for NR and MR-DC </w:t>
            </w:r>
          </w:p>
        </w:tc>
        <w:tc>
          <w:tcPr>
            <w:tcW w:w="1701" w:type="dxa"/>
            <w:shd w:val="clear" w:color="auto" w:fill="auto"/>
            <w:tcMar>
              <w:left w:w="28" w:type="dxa"/>
              <w:right w:w="28" w:type="dxa"/>
            </w:tcMar>
            <w:hideMark/>
          </w:tcPr>
          <w:p w14:paraId="12243CC8" w14:textId="7C3820E3"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NR_RRM_enh3-Core</w:t>
            </w:r>
          </w:p>
        </w:tc>
        <w:tc>
          <w:tcPr>
            <w:tcW w:w="397" w:type="dxa"/>
            <w:shd w:val="clear" w:color="auto" w:fill="auto"/>
            <w:tcMar>
              <w:left w:w="28" w:type="dxa"/>
              <w:right w:w="28" w:type="dxa"/>
            </w:tcMar>
            <w:hideMark/>
          </w:tcPr>
          <w:p w14:paraId="133C71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0C86E50" w14:textId="68A6F12C"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01"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43CADF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29424973" w14:textId="77777777" w:rsidTr="00B22AB8">
        <w:trPr>
          <w:trHeight w:val="255"/>
        </w:trPr>
        <w:tc>
          <w:tcPr>
            <w:tcW w:w="757" w:type="dxa"/>
            <w:shd w:val="clear" w:color="auto" w:fill="auto"/>
            <w:tcMar>
              <w:left w:w="28" w:type="dxa"/>
              <w:right w:w="28" w:type="dxa"/>
            </w:tcMar>
            <w:hideMark/>
          </w:tcPr>
          <w:p w14:paraId="78982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950278</w:t>
            </w:r>
          </w:p>
        </w:tc>
        <w:tc>
          <w:tcPr>
            <w:tcW w:w="3969" w:type="dxa"/>
            <w:shd w:val="clear" w:color="auto" w:fill="auto"/>
            <w:tcMar>
              <w:left w:w="28" w:type="dxa"/>
              <w:right w:w="28" w:type="dxa"/>
            </w:tcMar>
            <w:hideMark/>
          </w:tcPr>
          <w:p w14:paraId="7FBC30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Even Further RRM enhancement for NR and MR-DC </w:t>
            </w:r>
          </w:p>
        </w:tc>
        <w:tc>
          <w:tcPr>
            <w:tcW w:w="1701" w:type="dxa"/>
            <w:shd w:val="clear" w:color="auto" w:fill="auto"/>
            <w:tcMar>
              <w:left w:w="28" w:type="dxa"/>
              <w:right w:w="28" w:type="dxa"/>
            </w:tcMar>
            <w:hideMark/>
          </w:tcPr>
          <w:p w14:paraId="71937EC8" w14:textId="359937ED"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NR_RRM_enh3-Perf</w:t>
            </w:r>
          </w:p>
        </w:tc>
        <w:tc>
          <w:tcPr>
            <w:tcW w:w="397" w:type="dxa"/>
            <w:shd w:val="clear" w:color="auto" w:fill="auto"/>
            <w:tcMar>
              <w:left w:w="28" w:type="dxa"/>
              <w:right w:w="28" w:type="dxa"/>
            </w:tcMar>
            <w:hideMark/>
          </w:tcPr>
          <w:p w14:paraId="4273AA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A6B7253" w14:textId="0F952439"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02"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370DD8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bl>
    <w:p w14:paraId="6F087D9E" w14:textId="77777777" w:rsidR="00D00E61" w:rsidRDefault="00D00E61" w:rsidP="00D00E61">
      <w:pPr>
        <w:rPr>
          <w:lang w:eastAsia="en-GB"/>
        </w:rPr>
      </w:pPr>
      <w:r w:rsidRPr="00652D0A">
        <w:rPr>
          <w:lang w:eastAsia="en-GB"/>
        </w:rPr>
        <w:t xml:space="preserve">Summary based on the input provided by </w:t>
      </w:r>
      <w:r>
        <w:rPr>
          <w:lang w:eastAsia="en-GB"/>
        </w:rPr>
        <w:t xml:space="preserve">Apple </w:t>
      </w:r>
      <w:r w:rsidRPr="00652D0A">
        <w:rPr>
          <w:lang w:eastAsia="en-GB"/>
        </w:rPr>
        <w:t xml:space="preserve">in </w:t>
      </w:r>
      <w:r w:rsidRPr="00A41DA6">
        <w:rPr>
          <w:lang w:eastAsia="en-GB"/>
        </w:rPr>
        <w:t>RP-233495</w:t>
      </w:r>
      <w:r w:rsidRPr="00652D0A">
        <w:rPr>
          <w:lang w:eastAsia="en-GB"/>
        </w:rPr>
        <w:t>.</w:t>
      </w:r>
    </w:p>
    <w:p w14:paraId="33C8031F" w14:textId="77777777" w:rsidR="00D00E61" w:rsidRDefault="00D00E61" w:rsidP="00D00E61">
      <w:pPr>
        <w:rPr>
          <w:lang w:eastAsia="en-GB"/>
        </w:rPr>
      </w:pPr>
      <w:r>
        <w:rPr>
          <w:lang w:eastAsia="en-GB"/>
        </w:rPr>
        <w:t>This work item defines the RRM requirements for “FR2 and FR1 unknown SCell activation delay reduction” and for “RRM requirements for FR1-FR1 NR-DC scenarios”</w:t>
      </w:r>
    </w:p>
    <w:p w14:paraId="1B2C8552" w14:textId="77777777" w:rsidR="00D00E61" w:rsidRDefault="00D00E61" w:rsidP="00D00E61">
      <w:pPr>
        <w:rPr>
          <w:lang w:eastAsia="en-GB"/>
        </w:rPr>
      </w:pPr>
      <w:r>
        <w:rPr>
          <w:lang w:eastAsia="en-GB"/>
        </w:rPr>
        <w:t xml:space="preserve">The RRM requirements were missing for the above UE features in the TS38.133/TS36.133 before this WI, and the corresponding delay requirements have been specified in this WI to verify corresponding UE behavior. </w:t>
      </w:r>
    </w:p>
    <w:p w14:paraId="16035217" w14:textId="77777777" w:rsidR="00D00E61" w:rsidRPr="000D6DCC" w:rsidRDefault="00D00E61" w:rsidP="00D00E61">
      <w:pPr>
        <w:rPr>
          <w:b/>
          <w:bCs/>
          <w:lang w:eastAsia="en-GB"/>
        </w:rPr>
      </w:pPr>
      <w:r w:rsidRPr="000D6DCC">
        <w:rPr>
          <w:b/>
          <w:bCs/>
          <w:lang w:eastAsia="en-GB"/>
        </w:rPr>
        <w:t xml:space="preserve">FR2 and FR1 unknown SCell activation delay reduction </w:t>
      </w:r>
    </w:p>
    <w:p w14:paraId="1870F1C8" w14:textId="77777777" w:rsidR="00D00E61" w:rsidRDefault="00D00E61" w:rsidP="00D00E61">
      <w:pPr>
        <w:spacing w:after="0"/>
        <w:rPr>
          <w:lang w:eastAsia="en-GB"/>
        </w:rPr>
      </w:pPr>
      <w:r>
        <w:rPr>
          <w:lang w:eastAsia="en-GB"/>
        </w:rPr>
        <w:t xml:space="preserve">RAN4 has specified the RRM requirement for FR2 and FR1 unknown SCell activation enhancement in TS38.133. </w:t>
      </w:r>
      <w:r w:rsidRPr="00AB6C6B">
        <w:rPr>
          <w:lang w:eastAsia="en-GB"/>
        </w:rPr>
        <w:t>Following UE features were introduced in this enhancement:</w:t>
      </w:r>
    </w:p>
    <w:p w14:paraId="3FF84CB0" w14:textId="77777777" w:rsidR="00D00E61" w:rsidRDefault="00D00E61" w:rsidP="00D00E61">
      <w:pPr>
        <w:spacing w:after="0"/>
        <w:ind w:left="284"/>
        <w:rPr>
          <w:lang w:eastAsia="en-GB"/>
        </w:rPr>
      </w:pPr>
      <w:r>
        <w:rPr>
          <w:lang w:eastAsia="en-GB"/>
        </w:rPr>
        <w:t>o</w:t>
      </w:r>
      <w:r>
        <w:rPr>
          <w:lang w:eastAsia="en-GB"/>
        </w:rPr>
        <w:tab/>
        <w:t>Feature 1: Support of reporting valid L3 measurement results triggered by the SCell activation command.</w:t>
      </w:r>
    </w:p>
    <w:p w14:paraId="33A2DD45" w14:textId="77777777" w:rsidR="00D00E61" w:rsidRDefault="00D00E61" w:rsidP="00D00E61">
      <w:pPr>
        <w:spacing w:after="0"/>
        <w:ind w:left="284"/>
        <w:rPr>
          <w:lang w:eastAsia="en-GB"/>
        </w:rPr>
      </w:pPr>
      <w:r>
        <w:rPr>
          <w:lang w:eastAsia="en-GB"/>
        </w:rPr>
        <w:t>o</w:t>
      </w:r>
      <w:r>
        <w:rPr>
          <w:lang w:eastAsia="en-GB"/>
        </w:rPr>
        <w:tab/>
        <w:t>Feature 2: Support of reducing beam sweeping factor for cell detection if UE has full set (N=8) of beam sweeping during AGC settling part during FR2-1 unknown SCell activation procedure. Support of reducing beam sweeping factor for SSB based L1-RSRP measurement if UE has full set (N=8) of beam sweeping during AGC settling part during FR2-1 unknown SCell activation procedure</w:t>
      </w:r>
    </w:p>
    <w:p w14:paraId="0A0F7809" w14:textId="77777777" w:rsidR="00D00E61" w:rsidRDefault="00D00E61" w:rsidP="00D00E61">
      <w:pPr>
        <w:spacing w:after="0"/>
        <w:ind w:left="284"/>
        <w:rPr>
          <w:lang w:eastAsia="en-GB"/>
        </w:rPr>
      </w:pPr>
      <w:r>
        <w:rPr>
          <w:lang w:eastAsia="en-GB"/>
        </w:rPr>
        <w:t>o</w:t>
      </w:r>
      <w:r>
        <w:rPr>
          <w:lang w:eastAsia="en-GB"/>
        </w:rPr>
        <w:tab/>
        <w:t xml:space="preserve">Feature 3: Support of using SSB periodicity instead of SMTC periodicity for the measurement interval during unknown SCell activation when the SMTC is only configured in measurement object for enhanced unknown SCell </w:t>
      </w:r>
      <w:r>
        <w:rPr>
          <w:lang w:eastAsia="en-GB"/>
        </w:rPr>
        <w:lastRenderedPageBreak/>
        <w:t>activation requirement. Support of performing L1-RSRP measurement in non-DRX mode even DRX is configured during unknown SCell activation</w:t>
      </w:r>
    </w:p>
    <w:p w14:paraId="0E7CAE31" w14:textId="77777777" w:rsidR="00D00E61" w:rsidRDefault="00D00E61" w:rsidP="00D00E61">
      <w:pPr>
        <w:spacing w:after="0"/>
        <w:ind w:left="284"/>
        <w:rPr>
          <w:lang w:eastAsia="en-GB"/>
        </w:rPr>
      </w:pPr>
    </w:p>
    <w:p w14:paraId="603334C3" w14:textId="77777777" w:rsidR="00D00E61" w:rsidRDefault="00D00E61" w:rsidP="00D00E61">
      <w:pPr>
        <w:spacing w:after="0"/>
        <w:rPr>
          <w:lang w:eastAsia="en-GB"/>
        </w:rPr>
      </w:pPr>
      <w:r>
        <w:rPr>
          <w:lang w:eastAsia="en-GB"/>
        </w:rPr>
        <w:t>RAN4 specified the Requirement of SCell activation delay reduction for: Single SCell activation; Single PUCCH SCell activation and for Multiple SCell activation with/without PUCCH SCell.</w:t>
      </w:r>
    </w:p>
    <w:p w14:paraId="277C0810" w14:textId="77777777" w:rsidR="00D00E61" w:rsidRDefault="00D00E61" w:rsidP="00D00E61">
      <w:pPr>
        <w:spacing w:after="0"/>
        <w:rPr>
          <w:lang w:eastAsia="en-GB"/>
        </w:rPr>
      </w:pPr>
    </w:p>
    <w:p w14:paraId="5C4E24E1" w14:textId="77777777" w:rsidR="00D00E61" w:rsidRDefault="00D00E61" w:rsidP="00D00E61">
      <w:pPr>
        <w:spacing w:after="0"/>
        <w:rPr>
          <w:lang w:eastAsia="en-GB"/>
        </w:rPr>
      </w:pPr>
      <w:r>
        <w:rPr>
          <w:lang w:eastAsia="en-GB"/>
        </w:rPr>
        <w:t>RAN2 has specified the corresponding signalling for FR2 and FR1 unknown SCell activation enhancement in TS38.331 and TS38.321.</w:t>
      </w:r>
    </w:p>
    <w:p w14:paraId="3CE9A820" w14:textId="77777777" w:rsidR="00D00E61" w:rsidRDefault="00D00E61" w:rsidP="00D00E61">
      <w:pPr>
        <w:spacing w:after="0"/>
        <w:ind w:left="284"/>
        <w:rPr>
          <w:lang w:eastAsia="en-GB"/>
        </w:rPr>
      </w:pPr>
    </w:p>
    <w:p w14:paraId="6AE3AC0A" w14:textId="77777777" w:rsidR="00D00E61" w:rsidRPr="000D6DCC" w:rsidRDefault="00D00E61" w:rsidP="00D00E61">
      <w:pPr>
        <w:rPr>
          <w:b/>
          <w:bCs/>
          <w:lang w:eastAsia="en-GB"/>
        </w:rPr>
      </w:pPr>
      <w:r w:rsidRPr="000D6DCC">
        <w:rPr>
          <w:b/>
          <w:bCs/>
          <w:lang w:eastAsia="en-GB"/>
        </w:rPr>
        <w:t xml:space="preserve">RRM requirements for FR1-FR1 NR-DC scenarios </w:t>
      </w:r>
    </w:p>
    <w:p w14:paraId="3B4BE25C" w14:textId="77777777" w:rsidR="00D00E61" w:rsidRDefault="00D00E61" w:rsidP="00D00E61">
      <w:pPr>
        <w:spacing w:after="0"/>
        <w:ind w:left="284"/>
        <w:rPr>
          <w:lang w:eastAsia="en-GB"/>
        </w:rPr>
      </w:pPr>
      <w:r>
        <w:rPr>
          <w:lang w:eastAsia="en-GB"/>
        </w:rPr>
        <w:t>RAN4 has specified RRM requirement for FR1-FR1 NR-DC scenarios:</w:t>
      </w:r>
    </w:p>
    <w:p w14:paraId="6937BE75" w14:textId="77777777" w:rsidR="00D00E61" w:rsidRDefault="00D00E61" w:rsidP="00D00E61">
      <w:pPr>
        <w:spacing w:after="0"/>
        <w:ind w:left="284"/>
        <w:rPr>
          <w:lang w:eastAsia="en-GB"/>
        </w:rPr>
      </w:pPr>
      <w:r>
        <w:rPr>
          <w:lang w:eastAsia="en-GB"/>
        </w:rPr>
        <w:t>-</w:t>
      </w:r>
      <w:r>
        <w:rPr>
          <w:lang w:eastAsia="en-GB"/>
        </w:rPr>
        <w:tab/>
        <w:t>Number of serving carriers for NR-DC</w:t>
      </w:r>
    </w:p>
    <w:p w14:paraId="1A9282F2" w14:textId="77777777" w:rsidR="00D00E61" w:rsidRDefault="00D00E61" w:rsidP="00D00E61">
      <w:pPr>
        <w:spacing w:after="0"/>
        <w:ind w:left="284"/>
        <w:rPr>
          <w:lang w:eastAsia="en-GB"/>
        </w:rPr>
      </w:pPr>
      <w:r>
        <w:rPr>
          <w:lang w:eastAsia="en-GB"/>
        </w:rPr>
        <w:t>-</w:t>
      </w:r>
      <w:r>
        <w:rPr>
          <w:lang w:eastAsia="en-GB"/>
        </w:rPr>
        <w:tab/>
        <w:t>Interruption requirement</w:t>
      </w:r>
    </w:p>
    <w:p w14:paraId="01B63BBC" w14:textId="77777777" w:rsidR="00D00E61" w:rsidRDefault="00D00E61" w:rsidP="00D00E61">
      <w:pPr>
        <w:spacing w:after="0"/>
        <w:ind w:left="284"/>
        <w:rPr>
          <w:lang w:eastAsia="en-GB"/>
        </w:rPr>
      </w:pPr>
      <w:r>
        <w:rPr>
          <w:lang w:eastAsia="en-GB"/>
        </w:rPr>
        <w:t>-</w:t>
      </w:r>
      <w:r>
        <w:rPr>
          <w:lang w:eastAsia="en-GB"/>
        </w:rPr>
        <w:tab/>
        <w:t>PSCell Addition Delay Requirement</w:t>
      </w:r>
    </w:p>
    <w:p w14:paraId="471E4927" w14:textId="77777777" w:rsidR="00D00E61" w:rsidRDefault="00D00E61" w:rsidP="00D00E61">
      <w:pPr>
        <w:spacing w:after="0"/>
        <w:ind w:left="284"/>
        <w:rPr>
          <w:lang w:eastAsia="en-GB"/>
        </w:rPr>
      </w:pPr>
      <w:r>
        <w:rPr>
          <w:lang w:eastAsia="en-GB"/>
        </w:rPr>
        <w:t>-</w:t>
      </w:r>
      <w:r>
        <w:rPr>
          <w:lang w:eastAsia="en-GB"/>
        </w:rPr>
        <w:tab/>
        <w:t>Carrier-specific scaling factor</w:t>
      </w:r>
    </w:p>
    <w:p w14:paraId="6FE93D4D" w14:textId="77777777" w:rsidR="00D00E61" w:rsidRDefault="00D00E61" w:rsidP="00D00E61">
      <w:pPr>
        <w:spacing w:after="0"/>
        <w:ind w:left="284"/>
        <w:rPr>
          <w:lang w:eastAsia="en-GB"/>
        </w:rPr>
      </w:pPr>
      <w:r>
        <w:rPr>
          <w:lang w:eastAsia="en-GB"/>
        </w:rPr>
        <w:t>-</w:t>
      </w:r>
      <w:r>
        <w:rPr>
          <w:lang w:eastAsia="en-GB"/>
        </w:rPr>
        <w:tab/>
        <w:t>Scheduling availability</w:t>
      </w:r>
    </w:p>
    <w:p w14:paraId="61E1A589" w14:textId="77777777" w:rsidR="00D00E61" w:rsidRDefault="00D00E61" w:rsidP="00D00E61">
      <w:pPr>
        <w:spacing w:after="0"/>
        <w:ind w:left="284"/>
        <w:rPr>
          <w:lang w:eastAsia="en-GB"/>
        </w:rPr>
      </w:pPr>
      <w:r>
        <w:rPr>
          <w:lang w:eastAsia="en-GB"/>
        </w:rPr>
        <w:t>-</w:t>
      </w:r>
      <w:r>
        <w:rPr>
          <w:lang w:eastAsia="en-GB"/>
        </w:rPr>
        <w:tab/>
        <w:t>HO with PSCell</w:t>
      </w:r>
    </w:p>
    <w:p w14:paraId="28986EA2" w14:textId="77777777" w:rsidR="00D00E61" w:rsidRDefault="00D00E61" w:rsidP="00D00E61">
      <w:pPr>
        <w:spacing w:after="0"/>
        <w:ind w:left="284"/>
        <w:rPr>
          <w:lang w:eastAsia="en-GB"/>
        </w:rPr>
      </w:pPr>
      <w:r>
        <w:rPr>
          <w:lang w:eastAsia="en-GB"/>
        </w:rPr>
        <w:t>-</w:t>
      </w:r>
      <w:r>
        <w:rPr>
          <w:lang w:eastAsia="en-GB"/>
        </w:rPr>
        <w:tab/>
        <w:t>SCG Activation and Deactivation Delay</w:t>
      </w:r>
    </w:p>
    <w:p w14:paraId="7AD90BF9" w14:textId="77777777" w:rsidR="00D00E61" w:rsidRDefault="00D00E61" w:rsidP="00D00E61">
      <w:pPr>
        <w:spacing w:after="0"/>
        <w:ind w:left="284"/>
        <w:rPr>
          <w:lang w:eastAsia="en-GB"/>
        </w:rPr>
      </w:pPr>
    </w:p>
    <w:p w14:paraId="73AD4877" w14:textId="77777777" w:rsidR="00D00E61" w:rsidRPr="000D2E94" w:rsidRDefault="00D00E61" w:rsidP="00D00E61">
      <w:pPr>
        <w:rPr>
          <w:b/>
        </w:rPr>
      </w:pPr>
      <w:r w:rsidRPr="000D2E94">
        <w:rPr>
          <w:b/>
        </w:rPr>
        <w:t>References</w:t>
      </w:r>
      <w:r w:rsidRPr="000D2E94">
        <w:t xml:space="preserve"> </w:t>
      </w:r>
    </w:p>
    <w:p w14:paraId="59C1E48E" w14:textId="4C61EA1C" w:rsidR="00D00E61" w:rsidRDefault="00D00E61" w:rsidP="00D00E61">
      <w:r>
        <w:t xml:space="preserve">List of related CRs: select "TSG Status = Approved" in: </w:t>
      </w:r>
      <w:r>
        <w:br/>
      </w:r>
      <w:hyperlink r:id="rId603" w:history="1">
        <w:r w:rsidRPr="00643D98">
          <w:rPr>
            <w:rStyle w:val="Hyperlink"/>
          </w:rPr>
          <w:t>https://portal.3gpp.org/ChangeRequests.aspx?q=1&amp;workitem=950078,950178,950278</w:t>
        </w:r>
      </w:hyperlink>
    </w:p>
    <w:p w14:paraId="7D7DD50F" w14:textId="5072F37A" w:rsidR="00D00E61" w:rsidRDefault="00E21FBF" w:rsidP="00E21FBF">
      <w:pPr>
        <w:pStyle w:val="Heading3"/>
        <w:rPr>
          <w:lang w:eastAsia="en-GB"/>
        </w:rPr>
      </w:pPr>
      <w:bookmarkStart w:id="161" w:name="_Toc171519702"/>
      <w:r>
        <w:rPr>
          <w:lang w:eastAsia="en-GB"/>
        </w:rPr>
        <w:t>23.1.7</w:t>
      </w:r>
      <w:r>
        <w:rPr>
          <w:lang w:eastAsia="en-GB"/>
        </w:rPr>
        <w:tab/>
      </w:r>
      <w:r w:rsidR="00D00E61" w:rsidRPr="006F5F12">
        <w:rPr>
          <w:lang w:eastAsia="en-GB"/>
        </w:rPr>
        <w:t>Dual Transmission Reception (TxRx) Multi-SIM for NR</w:t>
      </w:r>
      <w:bookmarkEnd w:id="16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6"/>
        <w:gridCol w:w="1754"/>
        <w:gridCol w:w="395"/>
        <w:gridCol w:w="1224"/>
        <w:gridCol w:w="1867"/>
      </w:tblGrid>
      <w:tr w:rsidR="00D00E61" w:rsidRPr="00EF7FBB" w14:paraId="4603AFCE" w14:textId="77777777" w:rsidTr="00B22AB8">
        <w:trPr>
          <w:trHeight w:val="255"/>
        </w:trPr>
        <w:tc>
          <w:tcPr>
            <w:tcW w:w="756" w:type="dxa"/>
            <w:shd w:val="clear" w:color="auto" w:fill="auto"/>
            <w:tcMar>
              <w:left w:w="28" w:type="dxa"/>
              <w:right w:w="28" w:type="dxa"/>
            </w:tcMar>
            <w:vAlign w:val="bottom"/>
          </w:tcPr>
          <w:p w14:paraId="5F63A6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bookmarkStart w:id="162" w:name="_Hlk158971471"/>
            <w:r w:rsidRPr="006F5F12">
              <w:rPr>
                <w:rFonts w:ascii="Arial" w:hAnsi="Arial" w:cs="Arial"/>
                <w:b/>
                <w:bCs/>
                <w:color w:val="000000"/>
                <w:sz w:val="16"/>
                <w:szCs w:val="16"/>
                <w:lang w:eastAsia="en-GB"/>
              </w:rPr>
              <w:t>941001</w:t>
            </w:r>
          </w:p>
        </w:tc>
        <w:tc>
          <w:tcPr>
            <w:tcW w:w="3946" w:type="dxa"/>
            <w:shd w:val="clear" w:color="auto" w:fill="auto"/>
            <w:tcMar>
              <w:left w:w="28" w:type="dxa"/>
              <w:right w:w="28" w:type="dxa"/>
            </w:tcMar>
            <w:vAlign w:val="bottom"/>
          </w:tcPr>
          <w:p w14:paraId="0CF72E5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FF"/>
                <w:sz w:val="22"/>
                <w:szCs w:val="22"/>
                <w:lang w:eastAsia="en-GB"/>
              </w:rPr>
              <w:t>Dual Transmission/Reception (Tx/Rx) Multi-SIM for NR</w:t>
            </w:r>
          </w:p>
        </w:tc>
        <w:tc>
          <w:tcPr>
            <w:tcW w:w="1754" w:type="dxa"/>
            <w:shd w:val="clear" w:color="auto" w:fill="auto"/>
            <w:tcMar>
              <w:left w:w="28" w:type="dxa"/>
              <w:right w:w="28" w:type="dxa"/>
            </w:tcMar>
            <w:vAlign w:val="bottom"/>
          </w:tcPr>
          <w:p w14:paraId="01B91E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6F5F12">
              <w:rPr>
                <w:rFonts w:ascii="Arial" w:hAnsi="Arial" w:cs="Arial"/>
                <w:b/>
                <w:bCs/>
                <w:color w:val="000000"/>
                <w:sz w:val="16"/>
                <w:szCs w:val="16"/>
                <w:lang w:eastAsia="en-GB"/>
              </w:rPr>
              <w:t>NR_DualTxRx_MUSIM</w:t>
            </w:r>
          </w:p>
        </w:tc>
        <w:tc>
          <w:tcPr>
            <w:tcW w:w="395" w:type="dxa"/>
            <w:shd w:val="clear" w:color="auto" w:fill="auto"/>
            <w:tcMar>
              <w:left w:w="28" w:type="dxa"/>
              <w:right w:w="28" w:type="dxa"/>
            </w:tcMar>
            <w:vAlign w:val="bottom"/>
          </w:tcPr>
          <w:p w14:paraId="35CDB0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00"/>
                <w:sz w:val="16"/>
                <w:szCs w:val="16"/>
                <w:lang w:eastAsia="en-GB"/>
              </w:rPr>
              <w:t>R2</w:t>
            </w:r>
          </w:p>
        </w:tc>
        <w:tc>
          <w:tcPr>
            <w:tcW w:w="1224" w:type="dxa"/>
            <w:shd w:val="clear" w:color="auto" w:fill="auto"/>
            <w:tcMar>
              <w:left w:w="28" w:type="dxa"/>
              <w:right w:w="28" w:type="dxa"/>
            </w:tcMar>
            <w:vAlign w:val="bottom"/>
          </w:tcPr>
          <w:p w14:paraId="2EFB9707" w14:textId="4F67693F" w:rsidR="00D00E61" w:rsidRPr="006F5F12" w:rsidRDefault="00E33151" w:rsidP="00B22AB8">
            <w:pPr>
              <w:overflowPunct/>
              <w:autoSpaceDE/>
              <w:autoSpaceDN/>
              <w:adjustRightInd/>
              <w:spacing w:after="0"/>
              <w:textAlignment w:val="auto"/>
              <w:rPr>
                <w:sz w:val="16"/>
                <w:szCs w:val="16"/>
              </w:rPr>
            </w:pPr>
            <w:hyperlink r:id="rId604"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04DDA4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F5F12">
              <w:rPr>
                <w:rFonts w:ascii="Arial" w:hAnsi="Arial" w:cs="Arial"/>
                <w:b/>
                <w:bCs/>
                <w:color w:val="000000"/>
                <w:sz w:val="16"/>
                <w:szCs w:val="16"/>
                <w:lang w:eastAsia="en-GB"/>
              </w:rPr>
              <w:t>Vivo</w:t>
            </w:r>
          </w:p>
        </w:tc>
      </w:tr>
      <w:tr w:rsidR="00D00E61" w:rsidRPr="00EF7FBB" w14:paraId="2D08B062" w14:textId="77777777" w:rsidTr="00B22AB8">
        <w:trPr>
          <w:trHeight w:val="255"/>
        </w:trPr>
        <w:tc>
          <w:tcPr>
            <w:tcW w:w="756" w:type="dxa"/>
            <w:shd w:val="clear" w:color="auto" w:fill="auto"/>
            <w:tcMar>
              <w:left w:w="28" w:type="dxa"/>
              <w:right w:w="28" w:type="dxa"/>
            </w:tcMar>
            <w:vAlign w:val="bottom"/>
          </w:tcPr>
          <w:p w14:paraId="167C50B3"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941101</w:t>
            </w:r>
          </w:p>
        </w:tc>
        <w:tc>
          <w:tcPr>
            <w:tcW w:w="3946" w:type="dxa"/>
            <w:shd w:val="clear" w:color="auto" w:fill="auto"/>
            <w:tcMar>
              <w:left w:w="28" w:type="dxa"/>
              <w:right w:w="28" w:type="dxa"/>
            </w:tcMar>
            <w:vAlign w:val="bottom"/>
          </w:tcPr>
          <w:p w14:paraId="3A3094DB" w14:textId="77777777" w:rsidR="00D00E61" w:rsidRPr="006F5F12" w:rsidRDefault="00D00E61" w:rsidP="00B22AB8">
            <w:pPr>
              <w:overflowPunct/>
              <w:autoSpaceDE/>
              <w:autoSpaceDN/>
              <w:adjustRightInd/>
              <w:spacing w:after="0"/>
              <w:textAlignment w:val="auto"/>
              <w:rPr>
                <w:rFonts w:ascii="Arial" w:hAnsi="Arial" w:cs="Arial"/>
                <w:b/>
                <w:bCs/>
                <w:color w:val="0000FF"/>
                <w:sz w:val="22"/>
                <w:szCs w:val="22"/>
                <w:lang w:eastAsia="en-GB"/>
              </w:rPr>
            </w:pPr>
            <w:r w:rsidRPr="006F5F12">
              <w:rPr>
                <w:rFonts w:ascii="Arial" w:hAnsi="Arial" w:cs="Arial"/>
                <w:color w:val="000000"/>
                <w:lang w:eastAsia="en-GB"/>
              </w:rPr>
              <w:t xml:space="preserve">   Core part: Dual Transmission/Reception (Tx/Rx) Multi-SIM for NR</w:t>
            </w:r>
          </w:p>
        </w:tc>
        <w:tc>
          <w:tcPr>
            <w:tcW w:w="1754" w:type="dxa"/>
            <w:shd w:val="clear" w:color="auto" w:fill="auto"/>
            <w:tcMar>
              <w:left w:w="28" w:type="dxa"/>
              <w:right w:w="28" w:type="dxa"/>
            </w:tcMar>
            <w:vAlign w:val="bottom"/>
          </w:tcPr>
          <w:p w14:paraId="74CB676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NR_DualTxRx_MUSIM-Core</w:t>
            </w:r>
          </w:p>
        </w:tc>
        <w:tc>
          <w:tcPr>
            <w:tcW w:w="395" w:type="dxa"/>
            <w:shd w:val="clear" w:color="auto" w:fill="auto"/>
            <w:tcMar>
              <w:left w:w="28" w:type="dxa"/>
              <w:right w:w="28" w:type="dxa"/>
            </w:tcMar>
            <w:vAlign w:val="bottom"/>
          </w:tcPr>
          <w:p w14:paraId="3A49DB9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3E790FBC" w14:textId="4910C2F3" w:rsidR="00D00E61" w:rsidRPr="006F5F12" w:rsidRDefault="00E33151" w:rsidP="00B22AB8">
            <w:pPr>
              <w:overflowPunct/>
              <w:autoSpaceDE/>
              <w:autoSpaceDN/>
              <w:adjustRightInd/>
              <w:spacing w:after="0"/>
              <w:textAlignment w:val="auto"/>
              <w:rPr>
                <w:rFonts w:ascii="Calibri" w:hAnsi="Calibri" w:cs="Calibri"/>
                <w:color w:val="0563C1"/>
                <w:sz w:val="16"/>
                <w:szCs w:val="16"/>
                <w:u w:val="single"/>
                <w:lang w:eastAsia="en-GB"/>
              </w:rPr>
            </w:pPr>
            <w:hyperlink r:id="rId605"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455D72C4"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Xiaodong Yang, vivo</w:t>
            </w:r>
          </w:p>
        </w:tc>
      </w:tr>
      <w:tr w:rsidR="00D00E61" w:rsidRPr="00EF7FBB" w14:paraId="2F5C2E9F" w14:textId="77777777" w:rsidTr="00B22AB8">
        <w:trPr>
          <w:trHeight w:val="255"/>
        </w:trPr>
        <w:tc>
          <w:tcPr>
            <w:tcW w:w="756" w:type="dxa"/>
            <w:shd w:val="clear" w:color="auto" w:fill="auto"/>
            <w:tcMar>
              <w:left w:w="28" w:type="dxa"/>
              <w:right w:w="28" w:type="dxa"/>
            </w:tcMar>
            <w:vAlign w:val="bottom"/>
          </w:tcPr>
          <w:p w14:paraId="416357A6"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950283</w:t>
            </w:r>
          </w:p>
        </w:tc>
        <w:tc>
          <w:tcPr>
            <w:tcW w:w="3946" w:type="dxa"/>
            <w:shd w:val="clear" w:color="auto" w:fill="auto"/>
            <w:tcMar>
              <w:left w:w="28" w:type="dxa"/>
              <w:right w:w="28" w:type="dxa"/>
            </w:tcMar>
            <w:vAlign w:val="bottom"/>
          </w:tcPr>
          <w:p w14:paraId="1B26500D" w14:textId="77777777" w:rsidR="00D00E61" w:rsidRPr="006F5F12" w:rsidRDefault="00D00E61" w:rsidP="00B22AB8">
            <w:pPr>
              <w:overflowPunct/>
              <w:autoSpaceDE/>
              <w:autoSpaceDN/>
              <w:adjustRightInd/>
              <w:spacing w:after="0"/>
              <w:textAlignment w:val="auto"/>
              <w:rPr>
                <w:rFonts w:ascii="Arial" w:hAnsi="Arial" w:cs="Arial"/>
                <w:color w:val="000000"/>
                <w:lang w:eastAsia="en-GB"/>
              </w:rPr>
            </w:pPr>
            <w:r w:rsidRPr="006F5F12">
              <w:rPr>
                <w:rFonts w:ascii="Arial" w:hAnsi="Arial" w:cs="Arial"/>
                <w:color w:val="000000"/>
                <w:lang w:eastAsia="en-GB"/>
              </w:rPr>
              <w:t xml:space="preserve">   Perf. Part: Dual Transmission/Reception (Tx/Rx) Multi-SIM for NR</w:t>
            </w:r>
          </w:p>
        </w:tc>
        <w:tc>
          <w:tcPr>
            <w:tcW w:w="1754" w:type="dxa"/>
            <w:shd w:val="clear" w:color="auto" w:fill="auto"/>
            <w:tcMar>
              <w:left w:w="28" w:type="dxa"/>
              <w:right w:w="28" w:type="dxa"/>
            </w:tcMar>
            <w:vAlign w:val="bottom"/>
          </w:tcPr>
          <w:p w14:paraId="27D9C6E9"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NR_DualTxRx_MUSIM-Perf</w:t>
            </w:r>
          </w:p>
        </w:tc>
        <w:tc>
          <w:tcPr>
            <w:tcW w:w="395" w:type="dxa"/>
            <w:shd w:val="clear" w:color="auto" w:fill="auto"/>
            <w:tcMar>
              <w:left w:w="28" w:type="dxa"/>
              <w:right w:w="28" w:type="dxa"/>
            </w:tcMar>
            <w:vAlign w:val="bottom"/>
          </w:tcPr>
          <w:p w14:paraId="68B0975B"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59AB7F89" w14:textId="46F2DC43" w:rsidR="00D00E61" w:rsidRPr="006F5F12" w:rsidRDefault="00E33151" w:rsidP="00B22AB8">
            <w:pPr>
              <w:overflowPunct/>
              <w:autoSpaceDE/>
              <w:autoSpaceDN/>
              <w:adjustRightInd/>
              <w:spacing w:after="0"/>
              <w:textAlignment w:val="auto"/>
              <w:rPr>
                <w:rFonts w:ascii="Calibri" w:hAnsi="Calibri" w:cs="Calibri"/>
                <w:color w:val="0563C1"/>
                <w:sz w:val="16"/>
                <w:szCs w:val="16"/>
                <w:u w:val="single"/>
                <w:lang w:eastAsia="en-GB"/>
              </w:rPr>
            </w:pPr>
            <w:hyperlink r:id="rId606"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23487FD1"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Xiaodong Yang, vivo</w:t>
            </w:r>
          </w:p>
        </w:tc>
      </w:tr>
    </w:tbl>
    <w:bookmarkEnd w:id="162"/>
    <w:p w14:paraId="7E755E5A"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9D24F7">
        <w:rPr>
          <w:lang w:eastAsia="en-GB"/>
        </w:rPr>
        <w:t>RP-233072</w:t>
      </w:r>
      <w:r w:rsidRPr="006F5F12">
        <w:rPr>
          <w:lang w:eastAsia="en-GB"/>
        </w:rPr>
        <w:t>.</w:t>
      </w:r>
    </w:p>
    <w:p w14:paraId="77B1A5AB" w14:textId="77777777" w:rsidR="00D00E61" w:rsidRDefault="00D00E61" w:rsidP="00D00E61">
      <w:pPr>
        <w:rPr>
          <w:lang w:eastAsia="en-GB"/>
        </w:rPr>
      </w:pPr>
      <w:r>
        <w:rPr>
          <w:lang w:eastAsia="en-GB"/>
        </w:rPr>
        <w:t xml:space="preserve">For dual-Tx/dual-Rx multi-USIM (MUSIM) device, to use the hardware efficiently and economically, the hardware of the device can be shared between the USIMs, leading to a temporary hardware conflict of the UE(s) in case of dual active connections, which may require the UE to report its temporary capability restriction to the network. This work item specifies solutions to address the temporary capability restriction issue for dual-Tx/dual-Rx MUSIM device. </w:t>
      </w:r>
    </w:p>
    <w:p w14:paraId="752D7E70" w14:textId="77777777" w:rsidR="00D00E61" w:rsidRDefault="00D00E61" w:rsidP="00D00E61">
      <w:pPr>
        <w:rPr>
          <w:lang w:eastAsia="en-GB"/>
        </w:rPr>
      </w:pPr>
      <w:r>
        <w:rPr>
          <w:lang w:eastAsia="en-GB"/>
        </w:rPr>
        <w:t xml:space="preserve">Moreover, for single-Tx/ (single-Rx or dual-Rx) MUSIM device, per-UE MUSIM gap was introduced in NR Rel-17. This work item also specifies the corresponding RRM requirements and the signalling support of MN-SN coordination for Rel-17 MUSIM gap. </w:t>
      </w:r>
    </w:p>
    <w:p w14:paraId="6D588F7D" w14:textId="77777777" w:rsidR="00D00E61" w:rsidRDefault="00D00E61" w:rsidP="00D00E61">
      <w:pPr>
        <w:rPr>
          <w:lang w:eastAsia="en-GB"/>
        </w:rPr>
      </w:pPr>
      <w:r>
        <w:rPr>
          <w:lang w:eastAsia="en-GB"/>
        </w:rPr>
        <w:t>The following schemes were introduced as part of the Work Item:</w:t>
      </w:r>
    </w:p>
    <w:p w14:paraId="79859189" w14:textId="77777777" w:rsidR="00D00E61" w:rsidRPr="00C15761" w:rsidRDefault="00D00E61" w:rsidP="00D00E61">
      <w:pPr>
        <w:rPr>
          <w:b/>
          <w:bCs/>
          <w:lang w:eastAsia="en-GB"/>
        </w:rPr>
      </w:pPr>
      <w:r w:rsidRPr="00C15761">
        <w:rPr>
          <w:b/>
          <w:bCs/>
          <w:lang w:eastAsia="en-GB"/>
        </w:rPr>
        <w:t>Temporary capability restriction reporting in RRC_CONNECTED (Scenario 1)</w:t>
      </w:r>
    </w:p>
    <w:p w14:paraId="142D40F7" w14:textId="77777777" w:rsidR="00D00E61" w:rsidRDefault="00D00E61" w:rsidP="00D00E61">
      <w:pPr>
        <w:rPr>
          <w:lang w:eastAsia="en-GB"/>
        </w:rPr>
      </w:pPr>
      <w:r>
        <w:rPr>
          <w:lang w:eastAsia="en-GB"/>
        </w:rPr>
        <w:t xml:space="preserve">When the USIM A is in RRC_CONNECTED in network A while the USIM B is in RRC_IDLE/INACTIVE in network B, full capabilities will be occupied by the USIM A for the communication. Once the USIM B enters RRC_CONNECTED, part of the capabilities needs to be switched to USIM B. In this case, the UE of USIM A needs to indicate its temporary capability restriction to the network. Moreover, band conflict may occur when both USIMs are in RRC_CONNECTED, and this issue can be also solved by the solutions addressing temporary capability restriction issue. </w:t>
      </w:r>
    </w:p>
    <w:p w14:paraId="2721F183" w14:textId="77777777" w:rsidR="00D00E61" w:rsidRDefault="00D00E61" w:rsidP="00D00E61">
      <w:pPr>
        <w:rPr>
          <w:lang w:eastAsia="en-GB"/>
        </w:rPr>
      </w:pPr>
      <w:r>
        <w:rPr>
          <w:lang w:eastAsia="en-GB"/>
        </w:rPr>
        <w:t>If allowed by the network, reporting temporary capability restriction information is via UE assistant information (UAI) procedure. In the UAI, the UE can indicate its temporary capability restriction information for the following types of UE capabilities:</w:t>
      </w:r>
    </w:p>
    <w:p w14:paraId="5C3B07C1" w14:textId="77777777" w:rsidR="00D00E61" w:rsidRDefault="00D00E61" w:rsidP="00D00E61">
      <w:pPr>
        <w:spacing w:after="0"/>
        <w:rPr>
          <w:lang w:eastAsia="en-GB"/>
        </w:rPr>
      </w:pPr>
      <w:r>
        <w:rPr>
          <w:lang w:eastAsia="en-GB"/>
        </w:rPr>
        <w:t>-</w:t>
      </w:r>
      <w:r>
        <w:rPr>
          <w:lang w:eastAsia="en-GB"/>
        </w:rPr>
        <w:tab/>
        <w:t>CA/DC capabilities;</w:t>
      </w:r>
    </w:p>
    <w:p w14:paraId="5FA556CC" w14:textId="77777777" w:rsidR="00D00E61" w:rsidRDefault="00D00E61" w:rsidP="00D00E61">
      <w:pPr>
        <w:spacing w:after="0"/>
        <w:rPr>
          <w:lang w:eastAsia="en-GB"/>
        </w:rPr>
      </w:pPr>
      <w:r>
        <w:rPr>
          <w:lang w:eastAsia="en-GB"/>
        </w:rPr>
        <w:t>-</w:t>
      </w:r>
      <w:r>
        <w:rPr>
          <w:lang w:eastAsia="en-GB"/>
        </w:rPr>
        <w:tab/>
        <w:t>Maximum MIMO layer;</w:t>
      </w:r>
    </w:p>
    <w:p w14:paraId="64FFA839" w14:textId="77777777" w:rsidR="00D00E61" w:rsidRDefault="00D00E61" w:rsidP="00D00E61">
      <w:pPr>
        <w:spacing w:after="0"/>
        <w:rPr>
          <w:lang w:eastAsia="en-GB"/>
        </w:rPr>
      </w:pPr>
      <w:r>
        <w:rPr>
          <w:lang w:eastAsia="en-GB"/>
        </w:rPr>
        <w:t>-</w:t>
      </w:r>
      <w:r>
        <w:rPr>
          <w:lang w:eastAsia="en-GB"/>
        </w:rPr>
        <w:tab/>
        <w:t>Maximum channel bandwidth;</w:t>
      </w:r>
    </w:p>
    <w:p w14:paraId="3EE583ED" w14:textId="77777777" w:rsidR="00D00E61" w:rsidRDefault="00D00E61" w:rsidP="00D00E61">
      <w:pPr>
        <w:spacing w:after="0"/>
        <w:rPr>
          <w:lang w:eastAsia="en-GB"/>
        </w:rPr>
      </w:pPr>
      <w:r>
        <w:rPr>
          <w:lang w:eastAsia="en-GB"/>
        </w:rPr>
        <w:t>-</w:t>
      </w:r>
      <w:r>
        <w:rPr>
          <w:lang w:eastAsia="en-GB"/>
        </w:rPr>
        <w:tab/>
        <w:t>Measurement gap requirement;</w:t>
      </w:r>
    </w:p>
    <w:p w14:paraId="0602E02F" w14:textId="77777777" w:rsidR="00D00E61" w:rsidRDefault="00D00E61" w:rsidP="00D00E61">
      <w:pPr>
        <w:spacing w:after="0"/>
        <w:rPr>
          <w:lang w:eastAsia="en-GB"/>
        </w:rPr>
      </w:pPr>
      <w:r>
        <w:rPr>
          <w:lang w:eastAsia="en-GB"/>
        </w:rPr>
        <w:lastRenderedPageBreak/>
        <w:t>-</w:t>
      </w:r>
      <w:r>
        <w:rPr>
          <w:lang w:eastAsia="en-GB"/>
        </w:rPr>
        <w:tab/>
        <w:t xml:space="preserve">The maximum CC numbers. </w:t>
      </w:r>
    </w:p>
    <w:p w14:paraId="375F30AF" w14:textId="77777777" w:rsidR="00D00E61" w:rsidRDefault="00D00E61" w:rsidP="00D00E61">
      <w:pPr>
        <w:spacing w:after="0"/>
        <w:rPr>
          <w:lang w:eastAsia="en-GB"/>
        </w:rPr>
      </w:pPr>
    </w:p>
    <w:p w14:paraId="59DB7999" w14:textId="77777777" w:rsidR="00D00E61" w:rsidRDefault="00D00E61" w:rsidP="00D00E61">
      <w:pPr>
        <w:rPr>
          <w:lang w:eastAsia="en-GB"/>
        </w:rPr>
      </w:pPr>
      <w:r>
        <w:rPr>
          <w:lang w:eastAsia="en-GB"/>
        </w:rPr>
        <w:t xml:space="preserve">The reporting of these changed capabilities can be used by the UE to request the release of the specific configurations, or to avoid receiving an unexpected configuration in the future. Therefore, “reactive” and “proactive” approaches for the mentioned two cases are introduced. For the two cases, the content of the UAI and the UE behaviour after sending the UAI are different. </w:t>
      </w:r>
    </w:p>
    <w:p w14:paraId="53D4BC1F" w14:textId="77777777" w:rsidR="00D00E61" w:rsidRDefault="00D00E61" w:rsidP="00D00E61">
      <w:pPr>
        <w:rPr>
          <w:lang w:eastAsia="en-GB"/>
        </w:rPr>
      </w:pPr>
      <w:r w:rsidRPr="00C15761">
        <w:rPr>
          <w:i/>
          <w:iCs/>
          <w:lang w:eastAsia="en-GB"/>
        </w:rPr>
        <w:t>“Proactive” approac</w:t>
      </w:r>
      <w:r>
        <w:rPr>
          <w:i/>
          <w:iCs/>
          <w:lang w:eastAsia="en-GB"/>
        </w:rPr>
        <w:t xml:space="preserve">h: </w:t>
      </w:r>
      <w:r>
        <w:rPr>
          <w:lang w:eastAsia="en-GB"/>
        </w:rPr>
        <w:t xml:space="preserve">The UE can indicate its forbidden and/or affected BC(s)/band(s) to the network. The forbidden BC(s)/band(s) means the UE does not prefer the network to configure these BC(s) or the band(s) to the UE. For the affected BC(s)/band(s), the UE will additionally indicate the current maximum MIMO layer/bandwidth on these BC(s)/band(s), which means the UE does not prefer the network to send the configuration that exceeds this maximum MIMO layer/bandwidth on these BC(s) or the band(s). To reduce the signalling overhead, a network configured band-filter list and normal prohibit timer are introduced for controlling the UE’s reporting. </w:t>
      </w:r>
    </w:p>
    <w:p w14:paraId="2341CD6D" w14:textId="77777777" w:rsidR="00D00E61" w:rsidRDefault="00D00E61" w:rsidP="00D00E61">
      <w:pPr>
        <w:rPr>
          <w:lang w:eastAsia="en-GB"/>
        </w:rPr>
      </w:pPr>
      <w:r w:rsidRPr="00C15761">
        <w:rPr>
          <w:i/>
          <w:iCs/>
          <w:lang w:eastAsia="en-GB"/>
        </w:rPr>
        <w:t xml:space="preserve"> “Reactive” approach</w:t>
      </w:r>
      <w:r>
        <w:rPr>
          <w:i/>
          <w:iCs/>
          <w:lang w:eastAsia="en-GB"/>
        </w:rPr>
        <w:t xml:space="preserve">: </w:t>
      </w:r>
      <w:r>
        <w:rPr>
          <w:lang w:eastAsia="en-GB"/>
        </w:rPr>
        <w:t xml:space="preserve">If the UE has constrained capability related to the current configuration, serving cell index can be used for setting the content of the UAI. The UE can indicate its preference on the release of specific serving cells, or indicate the temporary maximum MIMO layers/channel bandwidth for specific serving cells. The UE can also indicate its measurement gap requirement change due to dual active MUSIM operation. If the UE requests a change of capabilities reactively, the UE is expected to receive a new RRC configuration from the network immediately. However, the network may still want to use the requested resource for transmission for a short time. As a compromise, a wait timer is introduced for waiting the subsequent RRC reconfiguration. If the UE does not receive the reconfiguration that matches the UE’s current capabilities indicated in the MUSIM UAI in a certain time, the UE is allowed to switch its capabilities locally. </w:t>
      </w:r>
    </w:p>
    <w:p w14:paraId="2E72921C"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UE’s temporary capability restriction reporting via SRB3 is not supported in this release. After receiving the temporary capability restriction reporting from the UE via SRB1, the MN can indicate the proactive/reactive temporary capability restriction information to the SN via inter-node message. </w:t>
      </w:r>
    </w:p>
    <w:p w14:paraId="7C5C08E5" w14:textId="77777777" w:rsidR="00D00E61" w:rsidRPr="00C15761" w:rsidRDefault="00D00E61" w:rsidP="00D00E61">
      <w:pPr>
        <w:rPr>
          <w:b/>
          <w:bCs/>
          <w:lang w:eastAsia="en-GB"/>
        </w:rPr>
      </w:pPr>
      <w:r w:rsidRPr="00C15761">
        <w:rPr>
          <w:b/>
          <w:bCs/>
          <w:lang w:eastAsia="en-GB"/>
        </w:rPr>
        <w:t>Early indication of temporary capability restriction during RRC setup/resume (Scenario 2)</w:t>
      </w:r>
    </w:p>
    <w:p w14:paraId="71CE3964" w14:textId="77777777" w:rsidR="00D00E61" w:rsidRDefault="00D00E61" w:rsidP="00D00E61">
      <w:pPr>
        <w:rPr>
          <w:lang w:eastAsia="en-GB"/>
        </w:rPr>
      </w:pPr>
      <w:r>
        <w:rPr>
          <w:lang w:eastAsia="en-GB"/>
        </w:rPr>
        <w:t xml:space="preserve">When the USIM A initiates RRC setup/resume from RRC_IDLE/INACTIVE while the USIM B is already in RRC_CONNECTED, the USIM A has temporary capability restriction issue during RRC setup/resume. The UE can send early indication of MUSIM temporary capability restriction in RRC setup complete or RRC resume complete messages. For both RRC_IDLE/INACTIVE, UE can send this early indication only if the indication is allowed by the network in SIB1. The early indication is only one-bit indication for reporting its capability is currently in constraint status. It is up to the network on how to configure and schedule the UE before receiving the detailed temporary capability restriction information reported in MUSIM UAI. </w:t>
      </w:r>
    </w:p>
    <w:p w14:paraId="0F7CA971" w14:textId="77777777" w:rsidR="00D00E61" w:rsidRPr="00C15761" w:rsidRDefault="00D00E61" w:rsidP="00D00E61">
      <w:pPr>
        <w:rPr>
          <w:b/>
          <w:bCs/>
          <w:lang w:eastAsia="en-GB"/>
        </w:rPr>
      </w:pPr>
      <w:r w:rsidRPr="00C15761">
        <w:rPr>
          <w:b/>
          <w:bCs/>
          <w:lang w:eastAsia="en-GB"/>
        </w:rPr>
        <w:t>Rel-17 MUSIM gap leftovers</w:t>
      </w:r>
    </w:p>
    <w:p w14:paraId="3C7D0E1F" w14:textId="77777777" w:rsidR="00D00E61" w:rsidRDefault="00D00E61" w:rsidP="00D00E61">
      <w:pPr>
        <w:rPr>
          <w:lang w:eastAsia="en-GB"/>
        </w:rPr>
      </w:pPr>
      <w:r w:rsidRPr="00C15761">
        <w:rPr>
          <w:i/>
          <w:iCs/>
          <w:lang w:eastAsia="en-GB"/>
        </w:rPr>
        <w:t>MUSIM gap priority and keep solution</w:t>
      </w:r>
      <w:r>
        <w:rPr>
          <w:i/>
          <w:iCs/>
          <w:lang w:eastAsia="en-GB"/>
        </w:rPr>
        <w:t xml:space="preserve">: </w:t>
      </w:r>
      <w:r>
        <w:rPr>
          <w:lang w:eastAsia="en-GB"/>
        </w:rPr>
        <w:t xml:space="preserve">To address the collisions between MUSIM gap and legacy measurement gap (i.e., Rel-15 to Rel-17 measurement gaps) and the collisions among MUSIM gap(s), gap priority is introduced for periodic MUSIM gap. In addition, for the collision among MUSIM gap(s), the UE is allowed to keep all the collided MUSIM gaps (called “keep solution”). For aperiodic MUSIM gap, it is always kept at the UE in case of collisions with other gaps (i.e. all gaps including MUSIM gaps, etc). </w:t>
      </w:r>
    </w:p>
    <w:p w14:paraId="24938C56" w14:textId="77777777" w:rsidR="00D00E61" w:rsidRDefault="00D00E61" w:rsidP="00D00E61">
      <w:pPr>
        <w:rPr>
          <w:lang w:eastAsia="en-GB"/>
        </w:rPr>
      </w:pPr>
      <w:r>
        <w:rPr>
          <w:lang w:eastAsia="en-GB"/>
        </w:rPr>
        <w:t>If allowed by the network, the UE can indicate its preference on the MUSIM gap priority(s) and “keep solution”. The network may configure MUSIM gap priority(s) and the grant of “keep solution” based on the UE’s preference. When “keep solution” is not indicated or not granted, the UE uses priority-based solution to solve the collision among periodic MUSIM gap(s).In a collision occasion, gap with lower priority will be dropped.</w:t>
      </w:r>
    </w:p>
    <w:p w14:paraId="4B7B873F"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the MN can transfer the configured MUSIM gap pattern(s), the configured MUSIM gap priority, the network indication of keeping all collided MUSIM gap(s) to the SN via the inter-node message. </w:t>
      </w:r>
    </w:p>
    <w:p w14:paraId="5D006B14" w14:textId="77777777" w:rsidR="00D00E61" w:rsidRPr="000D2E94" w:rsidRDefault="00D00E61" w:rsidP="00D00E61">
      <w:pPr>
        <w:rPr>
          <w:b/>
        </w:rPr>
      </w:pPr>
      <w:r w:rsidRPr="000D2E94">
        <w:rPr>
          <w:b/>
        </w:rPr>
        <w:t>References</w:t>
      </w:r>
      <w:r w:rsidRPr="000D2E94">
        <w:t xml:space="preserve"> </w:t>
      </w:r>
    </w:p>
    <w:p w14:paraId="7418CD62" w14:textId="7BB39943" w:rsidR="00D00E61" w:rsidRDefault="00D00E61" w:rsidP="00D00E61">
      <w:r>
        <w:t xml:space="preserve">List of related CRs: select "TSG Status = Approved" in: </w:t>
      </w:r>
      <w:r>
        <w:br/>
      </w:r>
      <w:hyperlink r:id="rId607" w:history="1">
        <w:r w:rsidRPr="0024045F">
          <w:rPr>
            <w:rStyle w:val="Hyperlink"/>
          </w:rPr>
          <w:t>https://portal.3gpp.org/ChangeRequests.aspx?q=1&amp;workitem=941001,941101,950283</w:t>
        </w:r>
      </w:hyperlink>
    </w:p>
    <w:p w14:paraId="768C10C0" w14:textId="77777777" w:rsidR="00D00E61" w:rsidRPr="00C15761" w:rsidRDefault="00D00E61" w:rsidP="00D00E61">
      <w:pPr>
        <w:rPr>
          <w:lang w:eastAsia="en-GB"/>
        </w:rPr>
      </w:pPr>
    </w:p>
    <w:p w14:paraId="0980D52C" w14:textId="009BE9C1" w:rsidR="00D00E61" w:rsidRDefault="00E21FBF" w:rsidP="00E21FBF">
      <w:pPr>
        <w:pStyle w:val="Heading3"/>
        <w:rPr>
          <w:lang w:eastAsia="en-GB"/>
        </w:rPr>
      </w:pPr>
      <w:bookmarkStart w:id="163" w:name="_Toc171519703"/>
      <w:r>
        <w:rPr>
          <w:lang w:eastAsia="en-GB"/>
        </w:rPr>
        <w:lastRenderedPageBreak/>
        <w:t>23.1.8</w:t>
      </w:r>
      <w:r>
        <w:rPr>
          <w:lang w:eastAsia="en-GB"/>
        </w:rPr>
        <w:tab/>
      </w:r>
      <w:r w:rsidRPr="00E21FBF">
        <w:rPr>
          <w:lang w:eastAsia="en-GB"/>
        </w:rPr>
        <w:t>NR support for dedicated spectrum less than 5MHz for FR1</w:t>
      </w:r>
      <w:bookmarkEnd w:id="16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3474"/>
        <w:gridCol w:w="2557"/>
        <w:gridCol w:w="379"/>
        <w:gridCol w:w="801"/>
        <w:gridCol w:w="1991"/>
      </w:tblGrid>
      <w:tr w:rsidR="00D00E61" w:rsidRPr="00EF7FBB" w14:paraId="7446AA24" w14:textId="77777777" w:rsidTr="00B22AB8">
        <w:trPr>
          <w:trHeight w:val="255"/>
        </w:trPr>
        <w:tc>
          <w:tcPr>
            <w:tcW w:w="757" w:type="dxa"/>
            <w:shd w:val="clear" w:color="auto" w:fill="auto"/>
            <w:tcMar>
              <w:left w:w="28" w:type="dxa"/>
              <w:right w:w="28" w:type="dxa"/>
            </w:tcMar>
            <w:hideMark/>
          </w:tcPr>
          <w:p w14:paraId="2E7EA1F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941012</w:t>
            </w:r>
          </w:p>
        </w:tc>
        <w:tc>
          <w:tcPr>
            <w:tcW w:w="3969" w:type="dxa"/>
            <w:shd w:val="clear" w:color="auto" w:fill="auto"/>
            <w:tcMar>
              <w:left w:w="28" w:type="dxa"/>
              <w:right w:w="28" w:type="dxa"/>
            </w:tcMar>
            <w:hideMark/>
          </w:tcPr>
          <w:p w14:paraId="4B188EA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dedicated spectrum less than 5MHz for FR1</w:t>
            </w:r>
          </w:p>
        </w:tc>
        <w:tc>
          <w:tcPr>
            <w:tcW w:w="1701" w:type="dxa"/>
            <w:shd w:val="clear" w:color="auto" w:fill="auto"/>
            <w:tcMar>
              <w:left w:w="28" w:type="dxa"/>
              <w:right w:w="28" w:type="dxa"/>
            </w:tcMar>
            <w:hideMark/>
          </w:tcPr>
          <w:p w14:paraId="08252AD5" w14:textId="61457885"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NR_FR1_lessthan_5MHz_BW</w:t>
            </w:r>
          </w:p>
        </w:tc>
        <w:tc>
          <w:tcPr>
            <w:tcW w:w="397" w:type="dxa"/>
            <w:shd w:val="clear" w:color="auto" w:fill="auto"/>
            <w:tcMar>
              <w:left w:w="28" w:type="dxa"/>
              <w:right w:w="28" w:type="dxa"/>
            </w:tcMar>
            <w:hideMark/>
          </w:tcPr>
          <w:p w14:paraId="14E8ED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6ECCD60" w14:textId="3B117EF8"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08"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058FAF5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742387D8" w14:textId="77777777" w:rsidTr="00B22AB8">
        <w:trPr>
          <w:trHeight w:val="255"/>
        </w:trPr>
        <w:tc>
          <w:tcPr>
            <w:tcW w:w="757" w:type="dxa"/>
            <w:shd w:val="clear" w:color="auto" w:fill="auto"/>
            <w:tcMar>
              <w:left w:w="28" w:type="dxa"/>
              <w:right w:w="28" w:type="dxa"/>
            </w:tcMar>
            <w:hideMark/>
          </w:tcPr>
          <w:p w14:paraId="55FA2BD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941112</w:t>
            </w:r>
          </w:p>
        </w:tc>
        <w:tc>
          <w:tcPr>
            <w:tcW w:w="3969" w:type="dxa"/>
            <w:shd w:val="clear" w:color="auto" w:fill="auto"/>
            <w:tcMar>
              <w:left w:w="28" w:type="dxa"/>
              <w:right w:w="28" w:type="dxa"/>
            </w:tcMar>
            <w:hideMark/>
          </w:tcPr>
          <w:p w14:paraId="79711E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dedicated spectrum less than 5MHz for FR1</w:t>
            </w:r>
          </w:p>
        </w:tc>
        <w:tc>
          <w:tcPr>
            <w:tcW w:w="1701" w:type="dxa"/>
            <w:shd w:val="clear" w:color="auto" w:fill="auto"/>
            <w:tcMar>
              <w:left w:w="28" w:type="dxa"/>
              <w:right w:w="28" w:type="dxa"/>
            </w:tcMar>
            <w:hideMark/>
          </w:tcPr>
          <w:p w14:paraId="03BCC7BD" w14:textId="603AEC1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NR_FR1_lessthan_5MHz_BW-Core</w:t>
            </w:r>
          </w:p>
        </w:tc>
        <w:tc>
          <w:tcPr>
            <w:tcW w:w="397" w:type="dxa"/>
            <w:shd w:val="clear" w:color="auto" w:fill="auto"/>
            <w:tcMar>
              <w:left w:w="28" w:type="dxa"/>
              <w:right w:w="28" w:type="dxa"/>
            </w:tcMar>
            <w:hideMark/>
          </w:tcPr>
          <w:p w14:paraId="7C475C8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8B569BA" w14:textId="36CEB924"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09"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42A5F7E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67931C84" w14:textId="77777777" w:rsidTr="00B22AB8">
        <w:trPr>
          <w:trHeight w:val="255"/>
        </w:trPr>
        <w:tc>
          <w:tcPr>
            <w:tcW w:w="757" w:type="dxa"/>
            <w:shd w:val="clear" w:color="auto" w:fill="auto"/>
            <w:tcMar>
              <w:left w:w="28" w:type="dxa"/>
              <w:right w:w="28" w:type="dxa"/>
            </w:tcMar>
            <w:hideMark/>
          </w:tcPr>
          <w:p w14:paraId="121F552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941212</w:t>
            </w:r>
          </w:p>
        </w:tc>
        <w:tc>
          <w:tcPr>
            <w:tcW w:w="3969" w:type="dxa"/>
            <w:shd w:val="clear" w:color="auto" w:fill="auto"/>
            <w:tcMar>
              <w:left w:w="28" w:type="dxa"/>
              <w:right w:w="28" w:type="dxa"/>
            </w:tcMar>
            <w:hideMark/>
          </w:tcPr>
          <w:p w14:paraId="571220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support for dedicated spectrum less than 5MHz for FR1</w:t>
            </w:r>
          </w:p>
        </w:tc>
        <w:tc>
          <w:tcPr>
            <w:tcW w:w="1701" w:type="dxa"/>
            <w:shd w:val="clear" w:color="auto" w:fill="auto"/>
            <w:tcMar>
              <w:left w:w="28" w:type="dxa"/>
              <w:right w:w="28" w:type="dxa"/>
            </w:tcMar>
            <w:hideMark/>
          </w:tcPr>
          <w:p w14:paraId="6D7C0ABF" w14:textId="01C8597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NR_FR1_lessthan_5MHz_BW-Perf</w:t>
            </w:r>
          </w:p>
        </w:tc>
        <w:tc>
          <w:tcPr>
            <w:tcW w:w="397" w:type="dxa"/>
            <w:shd w:val="clear" w:color="auto" w:fill="auto"/>
            <w:tcMar>
              <w:left w:w="28" w:type="dxa"/>
              <w:right w:w="28" w:type="dxa"/>
            </w:tcMar>
            <w:hideMark/>
          </w:tcPr>
          <w:p w14:paraId="4AB53E4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23954B" w14:textId="5447ABC6"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10"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3E2334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bl>
    <w:p w14:paraId="11B9E7F2"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Nokia </w:t>
      </w:r>
      <w:r w:rsidRPr="00A4454A">
        <w:rPr>
          <w:lang w:eastAsia="en-GB"/>
        </w:rPr>
        <w:t xml:space="preserve">in  </w:t>
      </w:r>
      <w:r w:rsidRPr="00D66750">
        <w:rPr>
          <w:lang w:eastAsia="en-GB"/>
        </w:rPr>
        <w:t>RP-234062</w:t>
      </w:r>
      <w:r w:rsidRPr="00A4454A">
        <w:rPr>
          <w:lang w:eastAsia="en-GB"/>
        </w:rPr>
        <w:t>.</w:t>
      </w:r>
    </w:p>
    <w:p w14:paraId="2403E949" w14:textId="77777777" w:rsidR="00D00E61" w:rsidRDefault="00D00E61" w:rsidP="00D00E61">
      <w:pPr>
        <w:jc w:val="both"/>
        <w:rPr>
          <w:lang w:eastAsia="en-GB"/>
        </w:rPr>
      </w:pPr>
      <w:r>
        <w:rPr>
          <w:lang w:eastAsia="en-GB"/>
        </w:rPr>
        <w:t>The Work Item on NR support for dedicated spectrum less than 5MHz for FR1 specifies a new 3 MHz channel bandwidth with 15 PRB, and provides support for 12 and 20 PRB transmission bandwidths for 3 and 5 MHz channel bandwidth, respectively, on band n100. The 3 MHz channel bandwidth helps in utilizing small spectrum allocations on various bands, for example, electric utilities such as smart grids. The 12 and 20 PRB transmission bandwidths are designed specifically for rail communications in Europe, where Future Railway Mobile Communication System (FRMCS) forms the basis for digitizing rail operations. The new 3 MHz channel bandwidth, as well as the 12 and 20 PRB transmission bandwidths allow for gradual migration from the present GSM-R systems to 5G NR, while leaving room for a necessary number of GSM-R carriers on the same band (n100).</w:t>
      </w:r>
    </w:p>
    <w:p w14:paraId="45195C1A" w14:textId="77777777" w:rsidR="00D00E61" w:rsidRDefault="00D00E61" w:rsidP="00D00E61">
      <w:pPr>
        <w:jc w:val="both"/>
        <w:rPr>
          <w:lang w:eastAsia="en-GB"/>
        </w:rPr>
      </w:pPr>
      <w:r>
        <w:rPr>
          <w:lang w:eastAsia="en-GB"/>
        </w:rPr>
        <w:t>The work item specifies support for 3 MHz (15 PRB) channel bandwidth for FR1. The only supported subcarrier spacing (SCS) is 15 kHz, and only normal CP is considered. Furthermore, 12 and 20 PRB transmission bandwidths are supported for 3 and 5 MHz channel bandwidths, respectively, for band n100.</w:t>
      </w:r>
    </w:p>
    <w:p w14:paraId="78EF2F54" w14:textId="77777777" w:rsidR="00D00E61" w:rsidRDefault="00D00E61" w:rsidP="00D00E61">
      <w:pPr>
        <w:jc w:val="both"/>
        <w:rPr>
          <w:lang w:eastAsia="en-GB"/>
        </w:rPr>
      </w:pPr>
      <w:r>
        <w:rPr>
          <w:lang w:eastAsia="en-GB"/>
        </w:rPr>
        <w:t>The work item considers single-carrier operation, excluding RedCap.</w:t>
      </w:r>
    </w:p>
    <w:p w14:paraId="0AF79A36" w14:textId="77777777" w:rsidR="00D00E61" w:rsidRDefault="00D00E61" w:rsidP="00D00E61">
      <w:pPr>
        <w:jc w:val="both"/>
        <w:rPr>
          <w:lang w:eastAsia="en-GB"/>
        </w:rPr>
      </w:pPr>
      <w:r>
        <w:rPr>
          <w:lang w:eastAsia="en-GB"/>
        </w:rPr>
        <w:t>Reduced bandwidth requires changes to some of the physical channels, that would otherwise occupy a larger number of PRBs:</w:t>
      </w:r>
    </w:p>
    <w:p w14:paraId="57E3C449" w14:textId="77777777" w:rsidR="00D00E61" w:rsidRDefault="00D00E61" w:rsidP="00E30852">
      <w:pPr>
        <w:spacing w:after="0"/>
        <w:jc w:val="both"/>
        <w:rPr>
          <w:lang w:eastAsia="en-GB"/>
        </w:rPr>
      </w:pPr>
      <w:r>
        <w:rPr>
          <w:lang w:eastAsia="en-GB"/>
        </w:rPr>
        <w:t>•</w:t>
      </w:r>
      <w:r>
        <w:rPr>
          <w:lang w:eastAsia="en-GB"/>
        </w:rPr>
        <w:tab/>
        <w:t xml:space="preserve">The bandwidth of PBCH is reduced to 12 PRBs for 3 MHz channel bandwidth by puncturing the lower and the upper 4 RBs of the 20 RB PBCH. </w:t>
      </w:r>
    </w:p>
    <w:p w14:paraId="57EE06F9" w14:textId="77777777" w:rsidR="00D00E61" w:rsidRDefault="00D00E61" w:rsidP="00E30852">
      <w:pPr>
        <w:spacing w:after="0"/>
        <w:jc w:val="both"/>
        <w:rPr>
          <w:lang w:eastAsia="en-GB"/>
        </w:rPr>
      </w:pPr>
      <w:r>
        <w:rPr>
          <w:lang w:eastAsia="en-GB"/>
        </w:rPr>
        <w:t>•</w:t>
      </w:r>
      <w:r>
        <w:rPr>
          <w:lang w:eastAsia="en-GB"/>
        </w:rPr>
        <w:tab/>
        <w:t xml:space="preserve">The bandwidth of CORESET#0 is reduced to match the transmission bandwidths of 12, 15 and 20 PRB. Table 13-0 in TS 38.213 [1] includes the supported CORESET#0 sizes for dedicated spectrum less than 5MHz. </w:t>
      </w:r>
    </w:p>
    <w:p w14:paraId="618E7238" w14:textId="77777777" w:rsidR="00D00E61" w:rsidRDefault="00D00E61" w:rsidP="00E30852">
      <w:pPr>
        <w:spacing w:after="0"/>
        <w:ind w:left="284"/>
        <w:jc w:val="both"/>
        <w:rPr>
          <w:lang w:eastAsia="en-GB"/>
        </w:rPr>
      </w:pPr>
      <w:r>
        <w:rPr>
          <w:lang w:eastAsia="en-GB"/>
        </w:rPr>
        <w:t>o</w:t>
      </w:r>
      <w:r>
        <w:rPr>
          <w:lang w:eastAsia="en-GB"/>
        </w:rPr>
        <w:tab/>
        <w:t>The 12 PRB CORESET#0 is directly mapped to 12 PRBs.</w:t>
      </w:r>
    </w:p>
    <w:p w14:paraId="30C0C089" w14:textId="77777777" w:rsidR="00D00E61" w:rsidRDefault="00D00E61" w:rsidP="00E30852">
      <w:pPr>
        <w:spacing w:after="0"/>
        <w:ind w:left="284"/>
        <w:jc w:val="both"/>
        <w:rPr>
          <w:lang w:eastAsia="en-GB"/>
        </w:rPr>
      </w:pPr>
      <w:r>
        <w:rPr>
          <w:lang w:eastAsia="en-GB"/>
        </w:rPr>
        <w:t>o</w:t>
      </w:r>
      <w:r>
        <w:rPr>
          <w:lang w:eastAsia="en-GB"/>
        </w:rPr>
        <w:tab/>
        <w:t>The 15 PRB CORESET#0 is obtained by puncturing the nine highest PRBs of the 24 PRB CORESET#0. Both interleaved and non-interleaved REG-to-CCE mapping is supported for the 15 PRB CORESET#0.</w:t>
      </w:r>
    </w:p>
    <w:p w14:paraId="6DA71AB6" w14:textId="77777777" w:rsidR="00D00E61" w:rsidRDefault="00D00E61" w:rsidP="00E30852">
      <w:pPr>
        <w:ind w:left="284"/>
        <w:jc w:val="both"/>
        <w:rPr>
          <w:lang w:eastAsia="en-GB"/>
        </w:rPr>
      </w:pPr>
      <w:r>
        <w:rPr>
          <w:lang w:eastAsia="en-GB"/>
        </w:rPr>
        <w:t>o</w:t>
      </w:r>
      <w:r>
        <w:rPr>
          <w:lang w:eastAsia="en-GB"/>
        </w:rPr>
        <w:tab/>
        <w:t>The 20 PRB CORESET#0 is obtained by puncturing the four highest PRBs of the 24 PRB CORESET#0.</w:t>
      </w:r>
    </w:p>
    <w:p w14:paraId="3EB8BB3E" w14:textId="77777777" w:rsidR="00D00E61" w:rsidRDefault="00D00E61" w:rsidP="00D00E61">
      <w:pPr>
        <w:jc w:val="both"/>
        <w:rPr>
          <w:lang w:eastAsia="en-GB"/>
        </w:rPr>
      </w:pPr>
      <w:r>
        <w:rPr>
          <w:lang w:eastAsia="en-GB"/>
        </w:rPr>
        <w:t>For dedicated spectrum less than 5 MHz, the frequency position and bandwidth of the initial downlink bandwidth part (BWP) are equal to the CORESET#0 transmission bandwidth (after puncturing, if any) if UE is not provided with initialDownlinkBWP IE. Moreover, a UE supports a BWP size equal to the applicable transmission bandwidth configuration of 12, 15 or 20 PRBs.</w:t>
      </w:r>
    </w:p>
    <w:p w14:paraId="4FF40E91" w14:textId="77777777" w:rsidR="00D00E61" w:rsidRDefault="00D00E61" w:rsidP="00D00E61">
      <w:pPr>
        <w:jc w:val="both"/>
        <w:rPr>
          <w:lang w:eastAsia="en-GB"/>
        </w:rPr>
      </w:pPr>
      <w:r>
        <w:rPr>
          <w:lang w:eastAsia="en-GB"/>
        </w:rPr>
        <w:t>Short PRACH formats with 15kHz SCS, and long PRACH formats with 1.25kHz SCS are supported for transmission bandwidths below 5 MHz channel bandwidth. The PRACH formats and configurations not fitting into the transmission bandwidth are not applicable.</w:t>
      </w:r>
    </w:p>
    <w:p w14:paraId="60DFB0BB" w14:textId="77777777" w:rsidR="00D00E61" w:rsidRDefault="00D00E61" w:rsidP="00D00E61">
      <w:pPr>
        <w:jc w:val="both"/>
        <w:rPr>
          <w:lang w:eastAsia="en-GB"/>
        </w:rPr>
      </w:pPr>
      <w:r>
        <w:rPr>
          <w:lang w:eastAsia="en-GB"/>
        </w:rPr>
        <w:t>New synchronization raster points are defined for 15 PRB transmission bandwidth in 3MHz channel bandwidth to avoid the UE not supporting 3MHz channel bandwidth to unintentionally sync-up with these raster points for system acquisition. Denser synchronization raster points are defined compared to those for 5MHz and above channel bandwidth to have at least one synchronization raster for each 100kHz channel raster. Synchronization raster points are defined for below 1GHz bands n100, n106, n26, n28 and n85 using the equation:</w:t>
      </w:r>
    </w:p>
    <w:p w14:paraId="008BF0E5" w14:textId="77777777" w:rsidR="00D00E61" w:rsidRDefault="00D00E61" w:rsidP="00D00E61">
      <w:pPr>
        <w:jc w:val="center"/>
        <w:rPr>
          <w:lang w:eastAsia="en-GB"/>
        </w:rPr>
      </w:pPr>
      <w:r>
        <w:rPr>
          <w:lang w:eastAsia="en-GB"/>
        </w:rPr>
        <w:t>N * 600 kHz + M * 50 kHz + 300 kHz, N = 1:1665, M ϵ {1,3,5}</w:t>
      </w:r>
    </w:p>
    <w:p w14:paraId="13A53771" w14:textId="77777777" w:rsidR="00D00E61" w:rsidRDefault="00D00E61" w:rsidP="00D00E61">
      <w:pPr>
        <w:jc w:val="both"/>
        <w:rPr>
          <w:lang w:eastAsia="en-GB"/>
        </w:rPr>
      </w:pPr>
      <w:r>
        <w:rPr>
          <w:lang w:eastAsia="en-GB"/>
        </w:rPr>
        <w:t>For band n100, one additional synchronization raster point at 920.73MHz is defined for 12 PRB transmission bandwidth configuration in 3MHz channel bandwidth, and one additional synchronization raster point at 921.45MHz is defined for 20 PRB transmission bandwidth configuration in 5MHz channel bandwidth. The synchronization raster point at 921.45MHz is skipped for 15 PRB transmission bandwidth configuration in 3MHz channel bandwidth to avoid the UE supporting 3MHz channel bandwidth to unintentionally sync-up with this raster point for system acquisition. Note that 12 PRB transmission bandwidth configuration only uses the synchronization raster point at 920.73MHz and 20 PRB transmission bandwidth configuration only uses the synchronization raster point at 921.45MHz, but not the other synchronization raster points defined for 3MHz and 5MHz channel bandwidths.</w:t>
      </w:r>
    </w:p>
    <w:p w14:paraId="444CB102" w14:textId="77777777" w:rsidR="00D00E61" w:rsidRDefault="00D00E61" w:rsidP="00D00E61">
      <w:pPr>
        <w:jc w:val="both"/>
        <w:rPr>
          <w:lang w:eastAsia="en-GB"/>
        </w:rPr>
      </w:pPr>
      <w:r>
        <w:rPr>
          <w:lang w:eastAsia="en-GB"/>
        </w:rPr>
        <w:lastRenderedPageBreak/>
        <w:t>RF and RRM requirements are specified for optional 3 MHz channel bandwidth in bands n100, n106, n26, n28 and n85. The requirements are specified for UE speeds up to 500km/h for Band n100.</w:t>
      </w:r>
    </w:p>
    <w:p w14:paraId="4D2F7F97" w14:textId="77777777" w:rsidR="00D00E61" w:rsidRPr="000D2E94" w:rsidRDefault="00D00E61" w:rsidP="00D00E61">
      <w:pPr>
        <w:rPr>
          <w:b/>
        </w:rPr>
      </w:pPr>
      <w:r w:rsidRPr="000D2E94">
        <w:rPr>
          <w:b/>
        </w:rPr>
        <w:t>References</w:t>
      </w:r>
      <w:r w:rsidRPr="000D2E94">
        <w:t xml:space="preserve"> </w:t>
      </w:r>
    </w:p>
    <w:p w14:paraId="323EAE8E" w14:textId="766B6DE1" w:rsidR="00D00E61" w:rsidRDefault="00D00E61" w:rsidP="00D00E61">
      <w:r>
        <w:t>List of related CRs: select "TSG Status = Approved" in:</w:t>
      </w:r>
      <w:r>
        <w:br/>
      </w:r>
      <w:hyperlink r:id="rId611" w:history="1">
        <w:r w:rsidRPr="00543C5A">
          <w:rPr>
            <w:rStyle w:val="Hyperlink"/>
          </w:rPr>
          <w:t>https://portal.3gpp.org/ChangeRequests.aspx?q=1&amp;workitem=991042,991142,991242</w:t>
        </w:r>
      </w:hyperlink>
      <w:r>
        <w:t xml:space="preserve"> </w:t>
      </w:r>
    </w:p>
    <w:p w14:paraId="29BB4A3D" w14:textId="77777777" w:rsidR="00D00E61" w:rsidRDefault="00D00E61" w:rsidP="00D00E61">
      <w:pPr>
        <w:pStyle w:val="EW"/>
        <w:rPr>
          <w:lang w:eastAsia="en-GB"/>
        </w:rPr>
      </w:pPr>
      <w:r w:rsidRPr="00D66750">
        <w:rPr>
          <w:lang w:eastAsia="en-GB"/>
        </w:rPr>
        <w:t>[1]</w:t>
      </w:r>
      <w:r w:rsidRPr="00D66750">
        <w:rPr>
          <w:lang w:eastAsia="en-GB"/>
        </w:rPr>
        <w:tab/>
      </w:r>
      <w:r>
        <w:rPr>
          <w:lang w:eastAsia="en-GB"/>
        </w:rPr>
        <w:t>TS</w:t>
      </w:r>
      <w:r w:rsidRPr="00D66750">
        <w:rPr>
          <w:lang w:eastAsia="en-GB"/>
        </w:rPr>
        <w:t xml:space="preserve"> 38.213 v18.0.0: “NR; Physical layer procedures for control”</w:t>
      </w:r>
    </w:p>
    <w:p w14:paraId="111BD909" w14:textId="0C6B1560" w:rsidR="00D00E61" w:rsidRDefault="00E21FBF" w:rsidP="00E21FBF">
      <w:pPr>
        <w:pStyle w:val="Heading3"/>
        <w:rPr>
          <w:lang w:eastAsia="en-GB"/>
        </w:rPr>
      </w:pPr>
      <w:bookmarkStart w:id="164" w:name="_Toc171519704"/>
      <w:r>
        <w:rPr>
          <w:lang w:eastAsia="en-GB"/>
        </w:rPr>
        <w:t>23.1.9</w:t>
      </w:r>
      <w:r>
        <w:rPr>
          <w:lang w:eastAsia="en-GB"/>
        </w:rPr>
        <w:tab/>
      </w:r>
      <w:r w:rsidRPr="00E21FBF">
        <w:rPr>
          <w:lang w:eastAsia="en-GB"/>
        </w:rPr>
        <w:t>Enhancement of NR Dynamic Spectrum Sharing (DSS)</w:t>
      </w:r>
      <w:bookmarkEnd w:id="16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16A7BB8F" w14:textId="77777777" w:rsidTr="00B22AB8">
        <w:trPr>
          <w:trHeight w:val="255"/>
        </w:trPr>
        <w:tc>
          <w:tcPr>
            <w:tcW w:w="757" w:type="dxa"/>
            <w:shd w:val="clear" w:color="auto" w:fill="auto"/>
            <w:tcMar>
              <w:left w:w="28" w:type="dxa"/>
              <w:right w:w="28" w:type="dxa"/>
            </w:tcMar>
            <w:hideMark/>
          </w:tcPr>
          <w:p w14:paraId="7461DD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940093</w:t>
            </w:r>
          </w:p>
        </w:tc>
        <w:tc>
          <w:tcPr>
            <w:tcW w:w="3969" w:type="dxa"/>
            <w:shd w:val="clear" w:color="auto" w:fill="auto"/>
            <w:tcMar>
              <w:left w:w="28" w:type="dxa"/>
              <w:right w:w="28" w:type="dxa"/>
            </w:tcMar>
            <w:hideMark/>
          </w:tcPr>
          <w:p w14:paraId="6982F50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NR Dynamic Spectrum Sharing (DSS)</w:t>
            </w:r>
          </w:p>
        </w:tc>
        <w:tc>
          <w:tcPr>
            <w:tcW w:w="1701" w:type="dxa"/>
            <w:shd w:val="clear" w:color="auto" w:fill="auto"/>
            <w:tcMar>
              <w:left w:w="28" w:type="dxa"/>
              <w:right w:w="28" w:type="dxa"/>
            </w:tcMar>
            <w:hideMark/>
          </w:tcPr>
          <w:p w14:paraId="5FFF78BE" w14:textId="0EAC7D3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NR_DSS_enh</w:t>
            </w:r>
          </w:p>
        </w:tc>
        <w:tc>
          <w:tcPr>
            <w:tcW w:w="397" w:type="dxa"/>
            <w:shd w:val="clear" w:color="auto" w:fill="auto"/>
            <w:tcMar>
              <w:left w:w="28" w:type="dxa"/>
              <w:right w:w="28" w:type="dxa"/>
            </w:tcMar>
            <w:hideMark/>
          </w:tcPr>
          <w:p w14:paraId="66C7F1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8406B5" w14:textId="04DD797B"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12"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270219E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093DA618" w14:textId="77777777" w:rsidTr="00B22AB8">
        <w:trPr>
          <w:trHeight w:val="255"/>
        </w:trPr>
        <w:tc>
          <w:tcPr>
            <w:tcW w:w="757" w:type="dxa"/>
            <w:shd w:val="clear" w:color="auto" w:fill="auto"/>
            <w:tcMar>
              <w:left w:w="28" w:type="dxa"/>
              <w:right w:w="28" w:type="dxa"/>
            </w:tcMar>
            <w:hideMark/>
          </w:tcPr>
          <w:p w14:paraId="3BD329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940193</w:t>
            </w:r>
          </w:p>
        </w:tc>
        <w:tc>
          <w:tcPr>
            <w:tcW w:w="3969" w:type="dxa"/>
            <w:shd w:val="clear" w:color="auto" w:fill="auto"/>
            <w:tcMar>
              <w:left w:w="28" w:type="dxa"/>
              <w:right w:w="28" w:type="dxa"/>
            </w:tcMar>
            <w:hideMark/>
          </w:tcPr>
          <w:p w14:paraId="2EE16C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NR Dynamic Spectrum Sharing (DSS)</w:t>
            </w:r>
          </w:p>
        </w:tc>
        <w:tc>
          <w:tcPr>
            <w:tcW w:w="1701" w:type="dxa"/>
            <w:shd w:val="clear" w:color="auto" w:fill="auto"/>
            <w:tcMar>
              <w:left w:w="28" w:type="dxa"/>
              <w:right w:w="28" w:type="dxa"/>
            </w:tcMar>
            <w:hideMark/>
          </w:tcPr>
          <w:p w14:paraId="190AD545" w14:textId="29279F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NR_DSS_enh-Core</w:t>
            </w:r>
          </w:p>
        </w:tc>
        <w:tc>
          <w:tcPr>
            <w:tcW w:w="397" w:type="dxa"/>
            <w:shd w:val="clear" w:color="auto" w:fill="auto"/>
            <w:tcMar>
              <w:left w:w="28" w:type="dxa"/>
              <w:right w:w="28" w:type="dxa"/>
            </w:tcMar>
            <w:hideMark/>
          </w:tcPr>
          <w:p w14:paraId="4FA468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715709D2" w14:textId="2E797F26"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13"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320B7F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1F2020F5" w14:textId="77777777" w:rsidTr="00B22AB8">
        <w:trPr>
          <w:trHeight w:val="255"/>
        </w:trPr>
        <w:tc>
          <w:tcPr>
            <w:tcW w:w="757" w:type="dxa"/>
            <w:shd w:val="clear" w:color="auto" w:fill="auto"/>
            <w:tcMar>
              <w:left w:w="28" w:type="dxa"/>
              <w:right w:w="28" w:type="dxa"/>
            </w:tcMar>
            <w:hideMark/>
          </w:tcPr>
          <w:p w14:paraId="1D199E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940293</w:t>
            </w:r>
          </w:p>
        </w:tc>
        <w:tc>
          <w:tcPr>
            <w:tcW w:w="3969" w:type="dxa"/>
            <w:shd w:val="clear" w:color="auto" w:fill="auto"/>
            <w:tcMar>
              <w:left w:w="28" w:type="dxa"/>
              <w:right w:w="28" w:type="dxa"/>
            </w:tcMar>
            <w:hideMark/>
          </w:tcPr>
          <w:p w14:paraId="7AEC99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NR Dynamic Spectrum Sharing (DSS)</w:t>
            </w:r>
          </w:p>
        </w:tc>
        <w:tc>
          <w:tcPr>
            <w:tcW w:w="1701" w:type="dxa"/>
            <w:shd w:val="clear" w:color="auto" w:fill="auto"/>
            <w:tcMar>
              <w:left w:w="28" w:type="dxa"/>
              <w:right w:w="28" w:type="dxa"/>
            </w:tcMar>
            <w:hideMark/>
          </w:tcPr>
          <w:p w14:paraId="61DAC376" w14:textId="3C86E57B"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NR_DSS_enh-Perf</w:t>
            </w:r>
          </w:p>
        </w:tc>
        <w:tc>
          <w:tcPr>
            <w:tcW w:w="397" w:type="dxa"/>
            <w:shd w:val="clear" w:color="auto" w:fill="auto"/>
            <w:tcMar>
              <w:left w:w="28" w:type="dxa"/>
              <w:right w:w="28" w:type="dxa"/>
            </w:tcMar>
            <w:hideMark/>
          </w:tcPr>
          <w:p w14:paraId="2089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52DE60C4" w14:textId="1E75D21D"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14"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833325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bl>
    <w:p w14:paraId="2E9D248E"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Ericsson </w:t>
      </w:r>
      <w:r w:rsidRPr="00A4454A">
        <w:rPr>
          <w:lang w:eastAsia="en-GB"/>
        </w:rPr>
        <w:t xml:space="preserve">in  </w:t>
      </w:r>
      <w:r w:rsidRPr="00700ADC">
        <w:rPr>
          <w:lang w:eastAsia="en-GB"/>
        </w:rPr>
        <w:t>RP-233808</w:t>
      </w:r>
      <w:r w:rsidRPr="00A4454A">
        <w:rPr>
          <w:lang w:eastAsia="en-GB"/>
        </w:rPr>
        <w:t>.</w:t>
      </w:r>
    </w:p>
    <w:p w14:paraId="5D903559" w14:textId="77777777" w:rsidR="00D00E61" w:rsidRDefault="00D00E61" w:rsidP="00D00E61">
      <w:pPr>
        <w:jc w:val="both"/>
        <w:rPr>
          <w:lang w:eastAsia="en-GB"/>
        </w:rPr>
      </w:pPr>
      <w:r>
        <w:rPr>
          <w:lang w:eastAsia="en-GB"/>
        </w:rPr>
        <w:t>Dynamic spectrum sharing (DSS) provides a very useful migration path from LTE to NR by allowing LTE and NR to share the same carrier. DSS was included in Rel-15 and additional features related to it were specified in Rel-16 and Rel17. LTE UEs are likely to be around for a long time and hence it is important to continue to evolve DSS, especially there is room for performance improvements in scenarios where NR traffic starts to dominate with very low LTE traffic.</w:t>
      </w:r>
    </w:p>
    <w:p w14:paraId="005B8867" w14:textId="77777777" w:rsidR="00D00E61" w:rsidRDefault="00D00E61" w:rsidP="00D00E61">
      <w:pPr>
        <w:jc w:val="both"/>
        <w:rPr>
          <w:lang w:eastAsia="en-GB"/>
        </w:rPr>
      </w:pPr>
      <w:r>
        <w:rPr>
          <w:lang w:eastAsia="en-GB"/>
        </w:rPr>
        <w:t>NR PDCCH control signalling would be a bottleneck of DSS with increasing NR traffic. To maximize the resource utilization and increase the PDCCH capacity for DSS, UE reception of NR PDCCH candidates overlapping with LTE CRS is specified in this Rel18 WI.</w:t>
      </w:r>
    </w:p>
    <w:p w14:paraId="528C8E90" w14:textId="77777777" w:rsidR="00D00E61" w:rsidRDefault="00D00E61" w:rsidP="00D00E61">
      <w:pPr>
        <w:jc w:val="both"/>
        <w:rPr>
          <w:lang w:eastAsia="en-GB"/>
        </w:rPr>
      </w:pPr>
      <w:r>
        <w:rPr>
          <w:lang w:eastAsia="en-GB"/>
        </w:rPr>
        <w:t>Transmission of LTE CRS from neighbouring LTE cells can cause interference to NR cells. In order to mitigate this interference, it would be useful to have multiple LTE CRS rate matching patterns. However, so far two overlapping LTE rate matching patterns are only supported by UEs together with support and configuration of multi-TRP transmissions. UE support for two overlapping CRS rate matching patterns regardless of support or configuration of multi-TRP is specified in this Rel18 WI.</w:t>
      </w:r>
    </w:p>
    <w:p w14:paraId="75461E86" w14:textId="77777777" w:rsidR="00D00E61" w:rsidRDefault="00D00E61" w:rsidP="00D00E61">
      <w:pPr>
        <w:jc w:val="both"/>
        <w:rPr>
          <w:lang w:eastAsia="en-GB"/>
        </w:rPr>
      </w:pPr>
      <w:r>
        <w:rPr>
          <w:lang w:eastAsia="en-GB"/>
        </w:rPr>
        <w:t>The work item introduces the following:</w:t>
      </w:r>
    </w:p>
    <w:p w14:paraId="1E0DFEB5" w14:textId="77777777" w:rsidR="00D00E61" w:rsidRDefault="00D00E61" w:rsidP="00D00E61">
      <w:pPr>
        <w:jc w:val="both"/>
        <w:rPr>
          <w:lang w:eastAsia="en-GB"/>
        </w:rPr>
      </w:pPr>
      <w:r>
        <w:rPr>
          <w:lang w:eastAsia="en-GB"/>
        </w:rPr>
        <w:t>-</w:t>
      </w:r>
      <w:r>
        <w:rPr>
          <w:lang w:eastAsia="en-GB"/>
        </w:rPr>
        <w:tab/>
        <w:t>UE reception of NR PDCCH candidates that overlap with LTE CRS REs</w:t>
      </w:r>
    </w:p>
    <w:p w14:paraId="19F11B55" w14:textId="77777777" w:rsidR="00D00E61" w:rsidRDefault="00D00E61" w:rsidP="00D00E61">
      <w:pPr>
        <w:jc w:val="both"/>
        <w:rPr>
          <w:lang w:eastAsia="en-GB"/>
        </w:rPr>
      </w:pPr>
      <w:r>
        <w:rPr>
          <w:lang w:eastAsia="en-GB"/>
        </w:rPr>
        <w:t>-</w:t>
      </w:r>
      <w:r>
        <w:rPr>
          <w:lang w:eastAsia="en-GB"/>
        </w:rPr>
        <w:tab/>
        <w:t>UE support, and configuration with, two overlapping CRS rate matching patterns regardless of support or configuration of multi-TRP</w:t>
      </w:r>
    </w:p>
    <w:p w14:paraId="51B23A7C" w14:textId="77777777" w:rsidR="00D00E61" w:rsidRDefault="00D00E61" w:rsidP="00D00E61">
      <w:pPr>
        <w:jc w:val="both"/>
        <w:rPr>
          <w:lang w:eastAsia="en-GB"/>
        </w:rPr>
      </w:pPr>
      <w:r>
        <w:rPr>
          <w:lang w:eastAsia="en-GB"/>
        </w:rPr>
        <w:t>Changes triggered by the work item are captured into TS 38- series specifications [3]-[8].</w:t>
      </w:r>
    </w:p>
    <w:p w14:paraId="3D7A8023" w14:textId="77777777" w:rsidR="00D00E61" w:rsidRPr="000D2E94" w:rsidRDefault="00D00E61" w:rsidP="00D00E61">
      <w:pPr>
        <w:rPr>
          <w:b/>
        </w:rPr>
      </w:pPr>
      <w:r w:rsidRPr="000D2E94">
        <w:rPr>
          <w:b/>
        </w:rPr>
        <w:t>References</w:t>
      </w:r>
      <w:r w:rsidRPr="000D2E94">
        <w:t xml:space="preserve"> </w:t>
      </w:r>
    </w:p>
    <w:p w14:paraId="1F92976F" w14:textId="0E2210CA" w:rsidR="00D00E61" w:rsidRDefault="00D00E61" w:rsidP="00D00E61">
      <w:r>
        <w:t>List of related CRs: select "TSG Status = Approved" in:</w:t>
      </w:r>
      <w:r>
        <w:br/>
      </w:r>
      <w:hyperlink r:id="rId615" w:history="1">
        <w:r w:rsidRPr="00543C5A">
          <w:rPr>
            <w:rStyle w:val="Hyperlink"/>
          </w:rPr>
          <w:t>https://portal.3gpp.org/ChangeRequests.aspx?q=1&amp;workitem=940093,940193,940293</w:t>
        </w:r>
      </w:hyperlink>
      <w:r>
        <w:t xml:space="preserve"> </w:t>
      </w:r>
    </w:p>
    <w:p w14:paraId="55C83332" w14:textId="77777777" w:rsidR="00D00E61" w:rsidRDefault="00D00E61" w:rsidP="00D00E61">
      <w:pPr>
        <w:pStyle w:val="EW"/>
        <w:rPr>
          <w:lang w:eastAsia="en-GB"/>
        </w:rPr>
      </w:pPr>
      <w:r>
        <w:rPr>
          <w:lang w:eastAsia="en-GB"/>
        </w:rPr>
        <w:t>[1]</w:t>
      </w:r>
      <w:r>
        <w:rPr>
          <w:lang w:eastAsia="en-GB"/>
        </w:rPr>
        <w:tab/>
        <w:t>RP-232957 - “Revised WID on Enhancement of NR Dynamic spectrum sharing (DSS)”, Ericsson, RAN#102.</w:t>
      </w:r>
    </w:p>
    <w:p w14:paraId="7C60F601" w14:textId="77777777" w:rsidR="00D00E61" w:rsidRDefault="00D00E61" w:rsidP="00D00E61">
      <w:pPr>
        <w:pStyle w:val="EW"/>
        <w:rPr>
          <w:lang w:eastAsia="en-GB"/>
        </w:rPr>
      </w:pPr>
      <w:r>
        <w:rPr>
          <w:lang w:eastAsia="en-GB"/>
        </w:rPr>
        <w:t>[2]</w:t>
      </w:r>
      <w:r>
        <w:rPr>
          <w:lang w:eastAsia="en-GB"/>
        </w:rPr>
        <w:tab/>
        <w:t>RP-232956 – Status report for WI: Enhancement of NR Dynamic spectrum sharing (DSS), Ericsson, RAN#102.</w:t>
      </w:r>
    </w:p>
    <w:p w14:paraId="2ECA7355" w14:textId="77777777" w:rsidR="00D00E61" w:rsidRDefault="00D00E61" w:rsidP="00D00E61">
      <w:pPr>
        <w:pStyle w:val="EW"/>
        <w:rPr>
          <w:lang w:eastAsia="en-GB"/>
        </w:rPr>
      </w:pPr>
      <w:r>
        <w:rPr>
          <w:lang w:eastAsia="en-GB"/>
        </w:rPr>
        <w:t>[3]</w:t>
      </w:r>
      <w:r>
        <w:rPr>
          <w:lang w:eastAsia="en-GB"/>
        </w:rPr>
        <w:tab/>
        <w:t>R1-2308727 – “Introduction of dynamic spectrum sharing enhancements”, Ericsson, CR0112 to 38.211, RAN1#114.</w:t>
      </w:r>
    </w:p>
    <w:p w14:paraId="27B75E2B" w14:textId="77777777" w:rsidR="00D00E61" w:rsidRDefault="00D00E61" w:rsidP="00D00E61">
      <w:pPr>
        <w:pStyle w:val="EW"/>
        <w:rPr>
          <w:lang w:eastAsia="en-GB"/>
        </w:rPr>
      </w:pPr>
      <w:r>
        <w:rPr>
          <w:lang w:eastAsia="en-GB"/>
        </w:rPr>
        <w:t>[4]</w:t>
      </w:r>
      <w:r>
        <w:rPr>
          <w:lang w:eastAsia="en-GB"/>
        </w:rPr>
        <w:tab/>
        <w:t>R1-2308694 – “Introduction of dynamic spectrum sharing (DSS) enhancements”, Samsung, CR0500 to 38.213, RAN1#114.</w:t>
      </w:r>
    </w:p>
    <w:p w14:paraId="40A46CBD" w14:textId="77777777" w:rsidR="00D00E61" w:rsidRDefault="00D00E61" w:rsidP="00D00E61">
      <w:pPr>
        <w:pStyle w:val="EW"/>
        <w:rPr>
          <w:lang w:eastAsia="en-GB"/>
        </w:rPr>
      </w:pPr>
      <w:r>
        <w:rPr>
          <w:lang w:eastAsia="en-GB"/>
        </w:rPr>
        <w:t>[5]</w:t>
      </w:r>
      <w:r>
        <w:rPr>
          <w:lang w:eastAsia="en-GB"/>
        </w:rPr>
        <w:tab/>
        <w:t>R1-2308724 – “Introduction of dynamic spectrum sharing enhancements”, Nokia, CR0443 to 38.214, RAN1#114.</w:t>
      </w:r>
    </w:p>
    <w:p w14:paraId="7EEC75AF" w14:textId="77777777" w:rsidR="00D00E61" w:rsidRDefault="00D00E61" w:rsidP="00D00E61">
      <w:pPr>
        <w:pStyle w:val="EW"/>
        <w:rPr>
          <w:lang w:eastAsia="en-GB"/>
        </w:rPr>
      </w:pPr>
      <w:r>
        <w:rPr>
          <w:lang w:eastAsia="en-GB"/>
        </w:rPr>
        <w:t>[6]</w:t>
      </w:r>
      <w:r>
        <w:rPr>
          <w:lang w:eastAsia="en-GB"/>
        </w:rPr>
        <w:tab/>
        <w:t>R2-2132995 – “Introduction of R18 DSS”, Ericsson, ZTE Corporation, CR4360 to 38.331, RAN2#124</w:t>
      </w:r>
    </w:p>
    <w:p w14:paraId="506BB169" w14:textId="77777777" w:rsidR="00D00E61" w:rsidRDefault="00D00E61" w:rsidP="00D00E61">
      <w:pPr>
        <w:pStyle w:val="EW"/>
        <w:rPr>
          <w:lang w:eastAsia="en-GB"/>
        </w:rPr>
      </w:pPr>
      <w:r>
        <w:rPr>
          <w:lang w:eastAsia="en-GB"/>
        </w:rPr>
        <w:t>[7]</w:t>
      </w:r>
      <w:r>
        <w:rPr>
          <w:lang w:eastAsia="en-GB"/>
        </w:rPr>
        <w:tab/>
        <w:t>R2-2313676 - “Introduction of Rel-18 UE capabilities”, Intel Corporation, CR4510 to 38.331, RAN2#124</w:t>
      </w:r>
    </w:p>
    <w:p w14:paraId="4E81E648" w14:textId="77777777" w:rsidR="00D00E61" w:rsidRDefault="00D00E61" w:rsidP="00D00E61">
      <w:pPr>
        <w:pStyle w:val="EW"/>
        <w:rPr>
          <w:lang w:eastAsia="en-GB"/>
        </w:rPr>
      </w:pPr>
      <w:r>
        <w:rPr>
          <w:lang w:eastAsia="en-GB"/>
        </w:rPr>
        <w:t>[8]</w:t>
      </w:r>
      <w:r>
        <w:rPr>
          <w:lang w:eastAsia="en-GB"/>
        </w:rPr>
        <w:tab/>
        <w:t>R2-2313677 – “Introduction of Rel-18 UE capabilities”, Intel Corporation, CR1015 to 38.306, RAN2#124</w:t>
      </w:r>
    </w:p>
    <w:p w14:paraId="686C2987" w14:textId="77777777" w:rsidR="00D00E61" w:rsidRDefault="00D00E61" w:rsidP="00D00E61">
      <w:pPr>
        <w:jc w:val="both"/>
        <w:rPr>
          <w:lang w:eastAsia="en-GB"/>
        </w:rPr>
      </w:pPr>
    </w:p>
    <w:p w14:paraId="7B1C6355" w14:textId="32110A16" w:rsidR="00E21FBF" w:rsidRDefault="00E21FBF" w:rsidP="00E21FBF">
      <w:pPr>
        <w:pStyle w:val="Heading3"/>
        <w:rPr>
          <w:lang w:eastAsia="en-GB"/>
        </w:rPr>
      </w:pPr>
      <w:bookmarkStart w:id="165" w:name="_Toc171519705"/>
      <w:r>
        <w:rPr>
          <w:lang w:eastAsia="en-GB"/>
        </w:rPr>
        <w:t>23.1.10</w:t>
      </w:r>
      <w:r>
        <w:rPr>
          <w:lang w:eastAsia="en-GB"/>
        </w:rPr>
        <w:tab/>
      </w:r>
      <w:r w:rsidRPr="00E21FBF">
        <w:rPr>
          <w:lang w:eastAsia="en-GB"/>
        </w:rPr>
        <w:t>Multi-carrier enhancements for NR</w:t>
      </w:r>
      <w:bookmarkEnd w:id="16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DB001B" w14:paraId="65EAEEA4" w14:textId="77777777" w:rsidTr="00B22AB8">
        <w:trPr>
          <w:trHeight w:val="255"/>
        </w:trPr>
        <w:tc>
          <w:tcPr>
            <w:tcW w:w="757" w:type="dxa"/>
            <w:shd w:val="clear" w:color="auto" w:fill="auto"/>
            <w:tcMar>
              <w:left w:w="28" w:type="dxa"/>
              <w:right w:w="28" w:type="dxa"/>
            </w:tcMar>
            <w:hideMark/>
          </w:tcPr>
          <w:p w14:paraId="4EDD537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940094</w:t>
            </w:r>
          </w:p>
        </w:tc>
        <w:tc>
          <w:tcPr>
            <w:tcW w:w="3969" w:type="dxa"/>
            <w:shd w:val="clear" w:color="auto" w:fill="auto"/>
            <w:tcMar>
              <w:left w:w="28" w:type="dxa"/>
              <w:right w:w="28" w:type="dxa"/>
            </w:tcMar>
            <w:hideMark/>
          </w:tcPr>
          <w:p w14:paraId="1BD706A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Multi-carrier enhancements for NR</w:t>
            </w:r>
          </w:p>
        </w:tc>
        <w:tc>
          <w:tcPr>
            <w:tcW w:w="1701" w:type="dxa"/>
            <w:shd w:val="clear" w:color="auto" w:fill="auto"/>
            <w:tcMar>
              <w:left w:w="28" w:type="dxa"/>
              <w:right w:w="28" w:type="dxa"/>
            </w:tcMar>
            <w:hideMark/>
          </w:tcPr>
          <w:p w14:paraId="2327A830" w14:textId="2DE0AA8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NR_MC_enh</w:t>
            </w:r>
          </w:p>
        </w:tc>
        <w:tc>
          <w:tcPr>
            <w:tcW w:w="397" w:type="dxa"/>
            <w:shd w:val="clear" w:color="auto" w:fill="auto"/>
            <w:tcMar>
              <w:left w:w="28" w:type="dxa"/>
              <w:right w:w="28" w:type="dxa"/>
            </w:tcMar>
            <w:hideMark/>
          </w:tcPr>
          <w:p w14:paraId="436BF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5548B2" w14:textId="097BCDD9"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16"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2D2A40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DB001B" w14:paraId="32DA3835" w14:textId="77777777" w:rsidTr="00B22AB8">
        <w:trPr>
          <w:trHeight w:val="255"/>
        </w:trPr>
        <w:tc>
          <w:tcPr>
            <w:tcW w:w="757" w:type="dxa"/>
            <w:shd w:val="clear" w:color="auto" w:fill="auto"/>
            <w:tcMar>
              <w:left w:w="28" w:type="dxa"/>
              <w:right w:w="28" w:type="dxa"/>
            </w:tcMar>
            <w:hideMark/>
          </w:tcPr>
          <w:p w14:paraId="00D1E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940194</w:t>
            </w:r>
          </w:p>
        </w:tc>
        <w:tc>
          <w:tcPr>
            <w:tcW w:w="3969" w:type="dxa"/>
            <w:shd w:val="clear" w:color="auto" w:fill="auto"/>
            <w:tcMar>
              <w:left w:w="28" w:type="dxa"/>
              <w:right w:w="28" w:type="dxa"/>
            </w:tcMar>
            <w:hideMark/>
          </w:tcPr>
          <w:p w14:paraId="0F36A6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Multi-carrier enhancements for NR</w:t>
            </w:r>
          </w:p>
        </w:tc>
        <w:tc>
          <w:tcPr>
            <w:tcW w:w="1701" w:type="dxa"/>
            <w:shd w:val="clear" w:color="auto" w:fill="auto"/>
            <w:tcMar>
              <w:left w:w="28" w:type="dxa"/>
              <w:right w:w="28" w:type="dxa"/>
            </w:tcMar>
            <w:hideMark/>
          </w:tcPr>
          <w:p w14:paraId="3EA75DA7" w14:textId="3D7DC71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NR_MC_enh-Core</w:t>
            </w:r>
          </w:p>
        </w:tc>
        <w:tc>
          <w:tcPr>
            <w:tcW w:w="397" w:type="dxa"/>
            <w:shd w:val="clear" w:color="auto" w:fill="auto"/>
            <w:tcMar>
              <w:left w:w="28" w:type="dxa"/>
              <w:right w:w="28" w:type="dxa"/>
            </w:tcMar>
            <w:hideMark/>
          </w:tcPr>
          <w:p w14:paraId="35C0AF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C1837A8" w14:textId="7BA81DC6"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17"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81BF0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DB001B" w14:paraId="37AC1551" w14:textId="77777777" w:rsidTr="00B22AB8">
        <w:trPr>
          <w:trHeight w:val="255"/>
        </w:trPr>
        <w:tc>
          <w:tcPr>
            <w:tcW w:w="757" w:type="dxa"/>
            <w:shd w:val="clear" w:color="auto" w:fill="auto"/>
            <w:tcMar>
              <w:left w:w="28" w:type="dxa"/>
              <w:right w:w="28" w:type="dxa"/>
            </w:tcMar>
            <w:hideMark/>
          </w:tcPr>
          <w:p w14:paraId="78AB09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940294</w:t>
            </w:r>
          </w:p>
        </w:tc>
        <w:tc>
          <w:tcPr>
            <w:tcW w:w="3969" w:type="dxa"/>
            <w:shd w:val="clear" w:color="auto" w:fill="auto"/>
            <w:tcMar>
              <w:left w:w="28" w:type="dxa"/>
              <w:right w:w="28" w:type="dxa"/>
            </w:tcMar>
            <w:hideMark/>
          </w:tcPr>
          <w:p w14:paraId="54A28D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Multi-carrier enhancements for NR</w:t>
            </w:r>
          </w:p>
        </w:tc>
        <w:tc>
          <w:tcPr>
            <w:tcW w:w="1701" w:type="dxa"/>
            <w:shd w:val="clear" w:color="auto" w:fill="auto"/>
            <w:tcMar>
              <w:left w:w="28" w:type="dxa"/>
              <w:right w:w="28" w:type="dxa"/>
            </w:tcMar>
            <w:hideMark/>
          </w:tcPr>
          <w:p w14:paraId="7B0C03AC" w14:textId="09834B6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NR_MC_enh-Perf</w:t>
            </w:r>
          </w:p>
        </w:tc>
        <w:tc>
          <w:tcPr>
            <w:tcW w:w="397" w:type="dxa"/>
            <w:shd w:val="clear" w:color="auto" w:fill="auto"/>
            <w:tcMar>
              <w:left w:w="28" w:type="dxa"/>
              <w:right w:w="28" w:type="dxa"/>
            </w:tcMar>
            <w:hideMark/>
          </w:tcPr>
          <w:p w14:paraId="16F5C6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DCE42B8" w14:textId="2659ECE9"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18"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1CE27B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bl>
    <w:p w14:paraId="5FBA8683" w14:textId="77777777" w:rsidR="00D00E61" w:rsidRDefault="00D00E61" w:rsidP="00D00E61">
      <w:pPr>
        <w:jc w:val="both"/>
        <w:rPr>
          <w:lang w:eastAsia="en-GB"/>
        </w:rPr>
      </w:pPr>
      <w:r w:rsidRPr="00A4454A">
        <w:rPr>
          <w:lang w:eastAsia="en-GB"/>
        </w:rPr>
        <w:t>Summary based on the input provided by NTT DOCOMO, INC.</w:t>
      </w:r>
      <w:r>
        <w:rPr>
          <w:lang w:eastAsia="en-GB"/>
        </w:rPr>
        <w:t xml:space="preserve"> </w:t>
      </w:r>
      <w:r w:rsidRPr="00A4454A">
        <w:rPr>
          <w:lang w:eastAsia="en-GB"/>
        </w:rPr>
        <w:t>in  RP-233547.</w:t>
      </w:r>
    </w:p>
    <w:p w14:paraId="11C73160" w14:textId="77777777" w:rsidR="00D00E61" w:rsidRDefault="00D00E61" w:rsidP="00D00E61">
      <w:pPr>
        <w:jc w:val="both"/>
        <w:rPr>
          <w:lang w:eastAsia="en-GB"/>
        </w:rPr>
      </w:pPr>
      <w:r>
        <w:rPr>
          <w:lang w:eastAsia="en-GB"/>
        </w:rPr>
        <w:t>This WI introduces 1) multi-cell PDSCH/PUSCH scheduling with a single DCI and 2) UL Tx switching scheme across 3 or 4 bands with restriction of up to 2 Tx simultaneous transmission for FR1 UE.</w:t>
      </w:r>
    </w:p>
    <w:p w14:paraId="21BDE4ED" w14:textId="77777777" w:rsidR="00D00E61" w:rsidRDefault="00D00E61" w:rsidP="00D00E61">
      <w:pPr>
        <w:jc w:val="both"/>
        <w:rPr>
          <w:lang w:eastAsia="en-GB"/>
        </w:rPr>
      </w:pPr>
      <w:r>
        <w:rPr>
          <w:lang w:eastAsia="en-GB"/>
        </w:rPr>
        <w:t>The multi-cell PDSCH/PUSCH scheduling with a single DCI is to reduce the control overhead for scheduling data on multiple cells in intra-band or inter-band multi-carrier operation. In Rel-17 WI on NR Dynamic spectrum sharing (DSS), it was studied but was not specified due to scenario limitations such as number of co-scheduled cells limited to 2. In Rel-18, such limitation is removed so that the single DCI scheduling more than 2 cells can achieve the reasonable gain of the control overhead reduction.</w:t>
      </w:r>
    </w:p>
    <w:p w14:paraId="0D0422A8" w14:textId="77777777" w:rsidR="00D00E61" w:rsidRDefault="00D00E61" w:rsidP="00D00E61">
      <w:pPr>
        <w:jc w:val="both"/>
        <w:rPr>
          <w:lang w:eastAsia="en-GB"/>
        </w:rPr>
      </w:pPr>
      <w:r>
        <w:rPr>
          <w:lang w:eastAsia="en-GB"/>
        </w:rPr>
        <w:t>Regarding UL Tx switching schemes, UL Tx switching schemes across 2 bands were introduced in Rel-16 WI on RF requirements for NR frequency range 1 (FR1) and Rel-17 WI on RF requirements enhancement for NR frequency range 1 (FR1). In Rel-18, it is extended to UL Tx switching schemes across 3 or 4 bands so that higher UL data rate, spectrum utilization and UL capacity can be achieved by dynamically selecting transmitting carrier(s) across 3 or 4 bands based on the data traffic, TDD DL/UL configuration, bandwidths and channel conditions of each band.</w:t>
      </w:r>
    </w:p>
    <w:p w14:paraId="72B2303D" w14:textId="77777777" w:rsidR="00D00E61" w:rsidRPr="00A4454A" w:rsidRDefault="00D00E61" w:rsidP="00D00E61">
      <w:pPr>
        <w:jc w:val="both"/>
        <w:rPr>
          <w:b/>
          <w:bCs/>
          <w:lang w:eastAsia="en-GB"/>
        </w:rPr>
      </w:pPr>
      <w:r w:rsidRPr="00A4454A">
        <w:rPr>
          <w:b/>
          <w:bCs/>
          <w:lang w:eastAsia="en-GB"/>
        </w:rPr>
        <w:t>Multi-cell PDSCH/PUSCH scheduling with a single DCI</w:t>
      </w:r>
    </w:p>
    <w:p w14:paraId="38F1909E" w14:textId="77777777" w:rsidR="00D00E61" w:rsidRDefault="00D00E61" w:rsidP="00D00E61">
      <w:pPr>
        <w:jc w:val="both"/>
        <w:rPr>
          <w:lang w:eastAsia="en-GB"/>
        </w:rPr>
      </w:pPr>
      <w:r>
        <w:rPr>
          <w:lang w:eastAsia="en-GB"/>
        </w:rPr>
        <w:t>One of the key functionalities introduced in this WI is multi-cell PDSCH/PUSCH scheduling with a single DCI. The new non-fallback DCI formats 1_3 and 0_3 are introduced to schedule PDSCH or PUSCH on up to 4 intra-band and/or inter-band cells simultaneously. All co-scheduled cells have same SCS and carrier type (licensed or unlicensed, FR1 or FR2-1 or FR2-2), while scheduling cell can have different SCS and/or carrier type from those of co-scheduled cells if scheduling cell is not included in the co-scheduled cells. UE can be configured with only one scheduling cell for each scheduled cell, and UE can be configured to monitor DCI format 1_3/0_3 and legacy DCI format 0_0/1_0/0_1/1_1 and/or 0_2/1_2 (if supported by the UE) on the same scheduling cell. For some of fields in DCI format 1_3/0_3, a single indication is commonly applied to all co-scheduled cell(s) so that the payload size of DCI format 1_3/0_3 could be compact while some other fields in DCI format 1_3/0_3 have separate indication for each of co-scheduled cell(s) for flexibility.</w:t>
      </w:r>
    </w:p>
    <w:p w14:paraId="2645CC00" w14:textId="77777777" w:rsidR="00D00E61" w:rsidRDefault="00D00E61" w:rsidP="00D00E61">
      <w:pPr>
        <w:jc w:val="both"/>
        <w:rPr>
          <w:lang w:eastAsia="en-GB"/>
        </w:rPr>
      </w:pPr>
      <w:r>
        <w:rPr>
          <w:rFonts w:eastAsiaTheme="minorEastAsia"/>
          <w:noProof/>
          <w:lang w:eastAsia="ja-JP"/>
        </w:rPr>
        <w:drawing>
          <wp:inline distT="0" distB="0" distL="0" distR="0" wp14:anchorId="7A440211" wp14:editId="1E103153">
            <wp:extent cx="5965825" cy="2792969"/>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619" cstate="print">
                      <a:extLst>
                        <a:ext uri="{28A0092B-C50C-407E-A947-70E740481C1C}">
                          <a14:useLocalDpi xmlns:a14="http://schemas.microsoft.com/office/drawing/2010/main" val="0"/>
                        </a:ext>
                      </a:extLst>
                    </a:blip>
                    <a:stretch>
                      <a:fillRect/>
                    </a:stretch>
                  </pic:blipFill>
                  <pic:spPr>
                    <a:xfrm>
                      <a:off x="0" y="0"/>
                      <a:ext cx="5985931" cy="2802382"/>
                    </a:xfrm>
                    <a:prstGeom prst="rect">
                      <a:avLst/>
                    </a:prstGeom>
                  </pic:spPr>
                </pic:pic>
              </a:graphicData>
            </a:graphic>
          </wp:inline>
        </w:drawing>
      </w:r>
    </w:p>
    <w:p w14:paraId="5EAFE43B" w14:textId="77777777" w:rsidR="00D00E61" w:rsidRPr="00A4454A" w:rsidRDefault="00D00E61" w:rsidP="00D00E61">
      <w:pPr>
        <w:jc w:val="both"/>
        <w:rPr>
          <w:b/>
          <w:bCs/>
          <w:lang w:eastAsia="en-GB"/>
        </w:rPr>
      </w:pPr>
      <w:r>
        <w:rPr>
          <w:lang w:eastAsia="en-GB"/>
        </w:rPr>
        <w:t xml:space="preserve"> </w:t>
      </w:r>
      <w:r w:rsidRPr="00A4454A">
        <w:rPr>
          <w:b/>
          <w:bCs/>
          <w:lang w:eastAsia="en-GB"/>
        </w:rPr>
        <w:t>UL Tx switching schemes across 3 or 4 bands with restriction of up to 2 Tx simultaneous transmission for FR1 UE</w:t>
      </w:r>
    </w:p>
    <w:p w14:paraId="1CD3892C" w14:textId="77777777" w:rsidR="00D00E61" w:rsidRDefault="00D00E61" w:rsidP="00D00E61">
      <w:pPr>
        <w:jc w:val="both"/>
        <w:rPr>
          <w:lang w:eastAsia="en-GB"/>
        </w:rPr>
      </w:pPr>
      <w:r>
        <w:rPr>
          <w:lang w:eastAsia="en-GB"/>
        </w:rPr>
        <w:lastRenderedPageBreak/>
        <w:t>Another one of the key functionalities introduced in this WI is UL Tx switching schemes across 3 or 4 bands with restriction of up to 2 Tx simultaneous transmission for FR1 UE. The UE can be configured with 3 or 4 UL bands, and Tx carrier can be dynamically switched across carriers in 3 or 4 UL bands according to dynamic grant and/or RRC configuration for UL transmission. In Rel-18, following scenarios are supported:</w:t>
      </w:r>
    </w:p>
    <w:p w14:paraId="7A421960" w14:textId="77777777" w:rsidR="00D00E61" w:rsidRDefault="00D00E61" w:rsidP="00D00E61">
      <w:pPr>
        <w:pStyle w:val="ListParagraph"/>
        <w:numPr>
          <w:ilvl w:val="0"/>
          <w:numId w:val="12"/>
        </w:numPr>
        <w:ind w:leftChars="0"/>
        <w:jc w:val="both"/>
      </w:pPr>
      <w:r>
        <w:t>Inter-band CA with 3 or 4 UL bands without SUL band: For each pair of two UL bands among 3 or 4 UL bands, either switchedUL mode (where transmission is performed only on one of UL bands at a time) or dualUL mode (where transmission is performed on one of UL bands or on two UL bands simultaneously at a time) is configured according to UE capability.</w:t>
      </w:r>
    </w:p>
    <w:p w14:paraId="54D46126" w14:textId="77777777" w:rsidR="00D00E61" w:rsidRDefault="00D00E61" w:rsidP="00D00E61">
      <w:pPr>
        <w:pStyle w:val="ListParagraph"/>
        <w:numPr>
          <w:ilvl w:val="0"/>
          <w:numId w:val="12"/>
        </w:numPr>
        <w:ind w:leftChars="0"/>
        <w:jc w:val="both"/>
      </w:pPr>
      <w:r>
        <w:t>Inter-band CA with 3 or 4 UL bands including SUL band(s): for each pair of two non-SUL bands, either switchedUL mode or dualUL mode is configured according to UE capability; for each pair of two SUL bands (if any), switchedUL mode is configured; for each pair of non-SUL band and SUL band, switchedUL mode is configured.</w:t>
      </w:r>
    </w:p>
    <w:p w14:paraId="729FD095" w14:textId="77777777" w:rsidR="00D00E61" w:rsidRDefault="00D00E61" w:rsidP="00D00E61">
      <w:pPr>
        <w:jc w:val="both"/>
      </w:pPr>
    </w:p>
    <w:p w14:paraId="7811E5E7" w14:textId="77777777" w:rsidR="00D00E61" w:rsidRDefault="00D00E61" w:rsidP="00D00E61">
      <w:pPr>
        <w:jc w:val="both"/>
        <w:rPr>
          <w:lang w:eastAsia="en-GB"/>
        </w:rPr>
      </w:pPr>
      <w:r>
        <w:rPr>
          <w:lang w:eastAsia="en-GB"/>
        </w:rPr>
        <w:t>UE reports required switching period length for each pair of two UL bands, and required switching period length is determined based on reported switching period length for each pair of two UL bands that are involved in the switching, configured switching scheme for each pair of two UL bands, and some other advanced capabilities if reported. If an uplink switching is triggered for uplink transmission(s) with a gap between the start of the first uplink transmission(s) and the end of the last preceding uplink transmission(s) that is smaller than the determined switching period length, UE determines the band of the switching period location based on the priority of the bands configured by gNB, and UE is not required to transmit for the duration of the determined switching period. The affected carrier(s), whether some or all of carriers, are determined according to UE capability.</w:t>
      </w:r>
    </w:p>
    <w:p w14:paraId="61ADBFD5" w14:textId="77777777" w:rsidR="00D00E61" w:rsidRDefault="00D00E61" w:rsidP="00D00E61">
      <w:pPr>
        <w:jc w:val="both"/>
        <w:rPr>
          <w:lang w:eastAsia="en-GB"/>
        </w:rPr>
      </w:pPr>
      <w:r>
        <w:rPr>
          <w:lang w:eastAsia="en-GB"/>
        </w:rPr>
        <w:t xml:space="preserve"> </w:t>
      </w:r>
      <w:r>
        <w:rPr>
          <w:noProof/>
        </w:rPr>
        <w:drawing>
          <wp:inline distT="0" distB="0" distL="0" distR="0" wp14:anchorId="6E410D66" wp14:editId="50ABF080">
            <wp:extent cx="6067425" cy="2193078"/>
            <wp:effectExtent l="0" t="0" r="0" b="0"/>
            <wp:docPr id="196107723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a:blip r:embed="rId620" cstate="print">
                      <a:extLst>
                        <a:ext uri="{28A0092B-C50C-407E-A947-70E740481C1C}">
                          <a14:useLocalDpi xmlns:a14="http://schemas.microsoft.com/office/drawing/2010/main" val="0"/>
                        </a:ext>
                      </a:extLst>
                    </a:blip>
                    <a:stretch>
                      <a:fillRect/>
                    </a:stretch>
                  </pic:blipFill>
                  <pic:spPr>
                    <a:xfrm>
                      <a:off x="0" y="0"/>
                      <a:ext cx="6082965" cy="2198695"/>
                    </a:xfrm>
                    <a:prstGeom prst="rect">
                      <a:avLst/>
                    </a:prstGeom>
                  </pic:spPr>
                </pic:pic>
              </a:graphicData>
            </a:graphic>
          </wp:inline>
        </w:drawing>
      </w:r>
    </w:p>
    <w:p w14:paraId="61A54464" w14:textId="77777777" w:rsidR="00D00E61" w:rsidRDefault="00D00E61" w:rsidP="00D00E61">
      <w:pPr>
        <w:jc w:val="both"/>
        <w:rPr>
          <w:lang w:eastAsia="en-GB"/>
        </w:rPr>
      </w:pPr>
    </w:p>
    <w:p w14:paraId="1C3D8D64" w14:textId="77777777" w:rsidR="00D00E61" w:rsidRPr="000D2E94" w:rsidRDefault="00D00E61" w:rsidP="00D00E61">
      <w:pPr>
        <w:rPr>
          <w:b/>
        </w:rPr>
      </w:pPr>
      <w:r w:rsidRPr="000D2E94">
        <w:rPr>
          <w:b/>
        </w:rPr>
        <w:t>References</w:t>
      </w:r>
      <w:r w:rsidRPr="000D2E94">
        <w:t xml:space="preserve"> </w:t>
      </w:r>
    </w:p>
    <w:p w14:paraId="0065FFBC" w14:textId="248ABC30" w:rsidR="00D00E61" w:rsidRDefault="00D00E61" w:rsidP="00D00E61">
      <w:r>
        <w:t xml:space="preserve">List of related CRs: select "TSG Status = Approved" in: </w:t>
      </w:r>
      <w:r>
        <w:br/>
      </w:r>
      <w:hyperlink r:id="rId621" w:history="1">
        <w:r w:rsidRPr="00643D98">
          <w:rPr>
            <w:rStyle w:val="Hyperlink"/>
          </w:rPr>
          <w:t>https://portal.3gpp.org/ChangeRequests.aspx?q=1&amp;workitem=940094,940194,940294</w:t>
        </w:r>
      </w:hyperlink>
    </w:p>
    <w:p w14:paraId="641090EF" w14:textId="77777777" w:rsidR="00D00E61" w:rsidRDefault="00D00E61" w:rsidP="00D00E61">
      <w:pPr>
        <w:pStyle w:val="EW"/>
        <w:rPr>
          <w:lang w:eastAsia="en-GB"/>
        </w:rPr>
      </w:pPr>
      <w:r>
        <w:rPr>
          <w:lang w:eastAsia="en-GB"/>
        </w:rPr>
        <w:t>[1]</w:t>
      </w:r>
      <w:r>
        <w:rPr>
          <w:lang w:eastAsia="en-GB"/>
        </w:rPr>
        <w:tab/>
        <w:t>RP-222251</w:t>
      </w:r>
      <w:r>
        <w:rPr>
          <w:lang w:eastAsia="en-GB"/>
        </w:rPr>
        <w:tab/>
        <w:t>Revised WID on Multi-carrier enhancements for NR</w:t>
      </w:r>
    </w:p>
    <w:p w14:paraId="6A94FF28" w14:textId="77777777" w:rsidR="00D00E61" w:rsidRDefault="00D00E61" w:rsidP="00D00E61">
      <w:pPr>
        <w:pStyle w:val="EW"/>
        <w:rPr>
          <w:lang w:eastAsia="en-GB"/>
        </w:rPr>
      </w:pPr>
      <w:r>
        <w:rPr>
          <w:lang w:eastAsia="en-GB"/>
        </w:rPr>
        <w:t>[2]</w:t>
      </w:r>
      <w:r>
        <w:rPr>
          <w:lang w:eastAsia="en-GB"/>
        </w:rPr>
        <w:tab/>
        <w:t>RP-232089</w:t>
      </w:r>
      <w:r>
        <w:rPr>
          <w:lang w:eastAsia="en-GB"/>
        </w:rPr>
        <w:tab/>
        <w:t>Status report for WI: Multi-carrier enhancements for NR</w:t>
      </w:r>
    </w:p>
    <w:p w14:paraId="710DA40E" w14:textId="77777777" w:rsidR="00D00E61" w:rsidRDefault="00D00E61" w:rsidP="00D00E61">
      <w:pPr>
        <w:pStyle w:val="EW"/>
        <w:rPr>
          <w:lang w:eastAsia="en-GB"/>
        </w:rPr>
      </w:pPr>
      <w:r>
        <w:rPr>
          <w:lang w:eastAsia="en-GB"/>
        </w:rPr>
        <w:t>[3]</w:t>
      </w:r>
      <w:r>
        <w:rPr>
          <w:lang w:eastAsia="en-GB"/>
        </w:rPr>
        <w:tab/>
        <w:t>RP-232471</w:t>
      </w:r>
      <w:r>
        <w:rPr>
          <w:lang w:eastAsia="en-GB"/>
        </w:rPr>
        <w:tab/>
        <w:t>Introduction of Rel-18 - Multi-carrier enhancements</w:t>
      </w:r>
    </w:p>
    <w:p w14:paraId="335B96F6" w14:textId="77777777" w:rsidR="00D00E61" w:rsidRDefault="00D00E61" w:rsidP="00D00E61">
      <w:pPr>
        <w:pStyle w:val="EW"/>
        <w:rPr>
          <w:lang w:eastAsia="en-GB"/>
        </w:rPr>
      </w:pPr>
      <w:r>
        <w:rPr>
          <w:lang w:eastAsia="en-GB"/>
        </w:rPr>
        <w:t>[4]</w:t>
      </w:r>
      <w:r>
        <w:rPr>
          <w:lang w:eastAsia="en-GB"/>
        </w:rPr>
        <w:tab/>
        <w:t>R1-2310749</w:t>
      </w:r>
      <w:r>
        <w:rPr>
          <w:lang w:eastAsia="en-GB"/>
        </w:rPr>
        <w:tab/>
        <w:t>Corrections on Rel-18 Multi-carrier enhancements in 38.212</w:t>
      </w:r>
    </w:p>
    <w:p w14:paraId="5BBB282B" w14:textId="77777777" w:rsidR="00D00E61" w:rsidRDefault="00D00E61" w:rsidP="00D00E61">
      <w:pPr>
        <w:pStyle w:val="EW"/>
        <w:rPr>
          <w:lang w:eastAsia="en-GB"/>
        </w:rPr>
      </w:pPr>
      <w:r>
        <w:rPr>
          <w:lang w:eastAsia="en-GB"/>
        </w:rPr>
        <w:t>[5]</w:t>
      </w:r>
      <w:r>
        <w:rPr>
          <w:lang w:eastAsia="en-GB"/>
        </w:rPr>
        <w:tab/>
        <w:t>R1-2310733</w:t>
      </w:r>
      <w:r>
        <w:rPr>
          <w:lang w:eastAsia="en-GB"/>
        </w:rPr>
        <w:tab/>
        <w:t>Maintenance of multi-carrier enhancements for NR</w:t>
      </w:r>
    </w:p>
    <w:p w14:paraId="3600DA6E" w14:textId="77777777" w:rsidR="00D00E61" w:rsidRDefault="00D00E61" w:rsidP="00D00E61">
      <w:pPr>
        <w:pStyle w:val="EW"/>
        <w:rPr>
          <w:lang w:eastAsia="en-GB"/>
        </w:rPr>
      </w:pPr>
      <w:r>
        <w:rPr>
          <w:lang w:eastAsia="en-GB"/>
        </w:rPr>
        <w:t>[6]</w:t>
      </w:r>
      <w:r>
        <w:rPr>
          <w:lang w:eastAsia="en-GB"/>
        </w:rPr>
        <w:tab/>
        <w:t>R1-2310769</w:t>
      </w:r>
      <w:r>
        <w:rPr>
          <w:lang w:eastAsia="en-GB"/>
        </w:rPr>
        <w:tab/>
        <w:t>Introduction of UL Tx switching across up to 4 bands</w:t>
      </w:r>
    </w:p>
    <w:p w14:paraId="59C87B83" w14:textId="77777777" w:rsidR="00D00E61" w:rsidRDefault="00D00E61" w:rsidP="00D00E61">
      <w:pPr>
        <w:pStyle w:val="EW"/>
        <w:rPr>
          <w:lang w:eastAsia="en-GB"/>
        </w:rPr>
      </w:pPr>
      <w:r>
        <w:rPr>
          <w:lang w:eastAsia="en-GB"/>
        </w:rPr>
        <w:t>[7]</w:t>
      </w:r>
      <w:r>
        <w:rPr>
          <w:lang w:eastAsia="en-GB"/>
        </w:rPr>
        <w:tab/>
        <w:t>R2-2313674</w:t>
      </w:r>
      <w:r>
        <w:rPr>
          <w:lang w:eastAsia="en-GB"/>
        </w:rPr>
        <w:tab/>
        <w:t>Introduction of Multi-carier enhancements</w:t>
      </w:r>
    </w:p>
    <w:p w14:paraId="7B372A5A" w14:textId="77777777" w:rsidR="00D00E61" w:rsidRDefault="00D00E61" w:rsidP="00D00E61">
      <w:pPr>
        <w:pStyle w:val="EW"/>
        <w:rPr>
          <w:lang w:eastAsia="en-GB"/>
        </w:rPr>
      </w:pPr>
      <w:r>
        <w:rPr>
          <w:lang w:eastAsia="en-GB"/>
        </w:rPr>
        <w:t>[8]</w:t>
      </w:r>
      <w:r>
        <w:rPr>
          <w:lang w:eastAsia="en-GB"/>
        </w:rPr>
        <w:tab/>
        <w:t>R2-2313967</w:t>
      </w:r>
      <w:r>
        <w:rPr>
          <w:lang w:eastAsia="en-GB"/>
        </w:rPr>
        <w:tab/>
        <w:t>Introduction of Rel-18 Multi-carrier enhancements</w:t>
      </w:r>
    </w:p>
    <w:p w14:paraId="0E60AFC4" w14:textId="77777777" w:rsidR="00D00E61" w:rsidRDefault="00D00E61" w:rsidP="00D00E61">
      <w:pPr>
        <w:pStyle w:val="EW"/>
        <w:rPr>
          <w:lang w:eastAsia="en-GB"/>
        </w:rPr>
      </w:pPr>
      <w:r>
        <w:rPr>
          <w:lang w:eastAsia="en-GB"/>
        </w:rPr>
        <w:t>[9]</w:t>
      </w:r>
      <w:r>
        <w:rPr>
          <w:lang w:eastAsia="en-GB"/>
        </w:rPr>
        <w:tab/>
        <w:t>R2-2313676</w:t>
      </w:r>
      <w:r>
        <w:rPr>
          <w:lang w:eastAsia="en-GB"/>
        </w:rPr>
        <w:tab/>
        <w:t>Introduction of Rel-18 UE capabilities</w:t>
      </w:r>
    </w:p>
    <w:p w14:paraId="2E43A96D" w14:textId="77777777" w:rsidR="00D00E61" w:rsidRDefault="00D00E61" w:rsidP="00D00E61">
      <w:pPr>
        <w:pStyle w:val="EW"/>
        <w:rPr>
          <w:lang w:eastAsia="en-GB"/>
        </w:rPr>
      </w:pPr>
      <w:r>
        <w:rPr>
          <w:lang w:eastAsia="en-GB"/>
        </w:rPr>
        <w:t>[10]</w:t>
      </w:r>
      <w:r>
        <w:rPr>
          <w:lang w:eastAsia="en-GB"/>
        </w:rPr>
        <w:tab/>
        <w:t>R2-2313677</w:t>
      </w:r>
      <w:r>
        <w:rPr>
          <w:lang w:eastAsia="en-GB"/>
        </w:rPr>
        <w:tab/>
        <w:t>Introduction of Rel-18 UE capabilities</w:t>
      </w:r>
    </w:p>
    <w:p w14:paraId="74C78F6A" w14:textId="77777777" w:rsidR="00D00E61" w:rsidRDefault="00D00E61" w:rsidP="00D00E61">
      <w:pPr>
        <w:pStyle w:val="EW"/>
        <w:rPr>
          <w:lang w:eastAsia="en-GB"/>
        </w:rPr>
      </w:pPr>
      <w:r>
        <w:rPr>
          <w:lang w:eastAsia="en-GB"/>
        </w:rPr>
        <w:t>[11]</w:t>
      </w:r>
      <w:r>
        <w:rPr>
          <w:lang w:eastAsia="en-GB"/>
        </w:rPr>
        <w:tab/>
        <w:t>R4-2310270</w:t>
      </w:r>
      <w:r>
        <w:rPr>
          <w:lang w:eastAsia="en-GB"/>
        </w:rPr>
        <w:tab/>
        <w:t>CR for 38.101-1: Time mask for switching across three or four uplink bands</w:t>
      </w:r>
    </w:p>
    <w:p w14:paraId="26D5C707" w14:textId="77777777" w:rsidR="00D00E61" w:rsidRDefault="00D00E61" w:rsidP="00D00E61">
      <w:pPr>
        <w:pStyle w:val="EW"/>
        <w:rPr>
          <w:lang w:eastAsia="en-GB"/>
        </w:rPr>
      </w:pPr>
      <w:r>
        <w:rPr>
          <w:lang w:eastAsia="en-GB"/>
        </w:rPr>
        <w:t>[12]</w:t>
      </w:r>
      <w:r>
        <w:rPr>
          <w:lang w:eastAsia="en-GB"/>
        </w:rPr>
        <w:tab/>
        <w:t>R4-2310503</w:t>
      </w:r>
      <w:r>
        <w:rPr>
          <w:lang w:eastAsia="en-GB"/>
        </w:rPr>
        <w:tab/>
        <w:t>CR for 38.101-1 to clarify the time mask for switching with multiple TAGs</w:t>
      </w:r>
    </w:p>
    <w:p w14:paraId="72411236" w14:textId="77777777" w:rsidR="00D00E61" w:rsidRDefault="00D00E61" w:rsidP="00D00E61">
      <w:pPr>
        <w:pStyle w:val="EW"/>
        <w:rPr>
          <w:lang w:eastAsia="en-GB"/>
        </w:rPr>
      </w:pPr>
      <w:r>
        <w:rPr>
          <w:lang w:eastAsia="en-GB"/>
        </w:rPr>
        <w:t>[13]</w:t>
      </w:r>
      <w:r>
        <w:rPr>
          <w:lang w:eastAsia="en-GB"/>
        </w:rPr>
        <w:tab/>
        <w:t>R4-2310142</w:t>
      </w:r>
      <w:r>
        <w:rPr>
          <w:lang w:eastAsia="en-GB"/>
        </w:rPr>
        <w:tab/>
        <w:t>DL interruption for Tx switching across 3/4 bands</w:t>
      </w:r>
    </w:p>
    <w:p w14:paraId="45648413" w14:textId="77777777" w:rsidR="00D00E61" w:rsidRDefault="00D00E61" w:rsidP="00D00E61">
      <w:pPr>
        <w:pStyle w:val="EW"/>
        <w:rPr>
          <w:lang w:eastAsia="en-GB"/>
        </w:rPr>
      </w:pPr>
      <w:r>
        <w:rPr>
          <w:lang w:eastAsia="en-GB"/>
        </w:rPr>
        <w:t>[14]</w:t>
      </w:r>
      <w:r>
        <w:rPr>
          <w:lang w:eastAsia="en-GB"/>
        </w:rPr>
        <w:tab/>
        <w:t>R4-2314428</w:t>
      </w:r>
      <w:r>
        <w:rPr>
          <w:lang w:eastAsia="en-GB"/>
        </w:rPr>
        <w:tab/>
        <w:t>CR on DL interruption for Tx switching across 3/4 bands</w:t>
      </w:r>
    </w:p>
    <w:p w14:paraId="3C2B9A74" w14:textId="77777777" w:rsidR="00D00E61" w:rsidRDefault="00D00E61" w:rsidP="00D00E61">
      <w:pPr>
        <w:pStyle w:val="EW"/>
        <w:rPr>
          <w:lang w:eastAsia="en-GB"/>
        </w:rPr>
      </w:pPr>
      <w:r>
        <w:rPr>
          <w:lang w:eastAsia="en-GB"/>
        </w:rPr>
        <w:t>[15]</w:t>
      </w:r>
      <w:r>
        <w:rPr>
          <w:lang w:eastAsia="en-GB"/>
        </w:rPr>
        <w:tab/>
        <w:t>R4-2314674</w:t>
      </w:r>
      <w:r>
        <w:rPr>
          <w:lang w:eastAsia="en-GB"/>
        </w:rPr>
        <w:tab/>
        <w:t>Correction of applicability of time mask for Tx swtiching with dual TAG</w:t>
      </w:r>
    </w:p>
    <w:p w14:paraId="6FD12DE7" w14:textId="77777777" w:rsidR="00D00E61" w:rsidRDefault="00D00E61" w:rsidP="00D00E61">
      <w:pPr>
        <w:pStyle w:val="EW"/>
        <w:rPr>
          <w:lang w:eastAsia="en-GB"/>
        </w:rPr>
      </w:pPr>
      <w:r>
        <w:rPr>
          <w:lang w:eastAsia="en-GB"/>
        </w:rPr>
        <w:t>[16]</w:t>
      </w:r>
      <w:r>
        <w:rPr>
          <w:lang w:eastAsia="en-GB"/>
        </w:rPr>
        <w:tab/>
        <w:t>R4-2319110</w:t>
      </w:r>
      <w:r>
        <w:rPr>
          <w:lang w:eastAsia="en-GB"/>
        </w:rPr>
        <w:tab/>
        <w:t>CR for 38.101-1: Time mask for switching across three or four uplink bands</w:t>
      </w:r>
    </w:p>
    <w:p w14:paraId="46DAE7FC" w14:textId="77777777" w:rsidR="00D00E61" w:rsidRDefault="00D00E61" w:rsidP="00D00E61">
      <w:pPr>
        <w:pStyle w:val="EW"/>
        <w:rPr>
          <w:lang w:eastAsia="en-GB"/>
        </w:rPr>
      </w:pPr>
      <w:r>
        <w:rPr>
          <w:lang w:eastAsia="en-GB"/>
        </w:rPr>
        <w:lastRenderedPageBreak/>
        <w:t>[17]</w:t>
      </w:r>
      <w:r>
        <w:rPr>
          <w:lang w:eastAsia="en-GB"/>
        </w:rPr>
        <w:tab/>
        <w:t>R4-2319447</w:t>
      </w:r>
      <w:r>
        <w:rPr>
          <w:lang w:eastAsia="en-GB"/>
        </w:rPr>
        <w:tab/>
        <w:t>[NR_MC_enh-Core]CR for DL interruption note improvement</w:t>
      </w:r>
    </w:p>
    <w:p w14:paraId="57028C22" w14:textId="77777777" w:rsidR="00D00E61" w:rsidRDefault="00D00E61" w:rsidP="00D00E61">
      <w:pPr>
        <w:pStyle w:val="EW"/>
        <w:rPr>
          <w:lang w:eastAsia="en-GB"/>
        </w:rPr>
      </w:pPr>
      <w:r>
        <w:rPr>
          <w:lang w:eastAsia="en-GB"/>
        </w:rPr>
        <w:t>[18]</w:t>
      </w:r>
      <w:r>
        <w:rPr>
          <w:lang w:eastAsia="en-GB"/>
        </w:rPr>
        <w:tab/>
        <w:t>R4-2320680</w:t>
      </w:r>
      <w:r>
        <w:rPr>
          <w:lang w:eastAsia="en-GB"/>
        </w:rPr>
        <w:tab/>
        <w:t>Implementation of two-band Tx switching with dual TAG in an earlier release</w:t>
      </w:r>
    </w:p>
    <w:p w14:paraId="17C6C92C" w14:textId="77777777" w:rsidR="00D00E61" w:rsidRDefault="00D00E61" w:rsidP="00D00E61">
      <w:pPr>
        <w:pStyle w:val="EW"/>
        <w:rPr>
          <w:lang w:eastAsia="en-GB"/>
        </w:rPr>
      </w:pPr>
      <w:r>
        <w:rPr>
          <w:lang w:eastAsia="en-GB"/>
        </w:rPr>
        <w:t>[19]</w:t>
      </w:r>
      <w:r>
        <w:rPr>
          <w:lang w:eastAsia="en-GB"/>
        </w:rPr>
        <w:tab/>
        <w:t>R4-2321754</w:t>
      </w:r>
      <w:r>
        <w:rPr>
          <w:lang w:eastAsia="en-GB"/>
        </w:rPr>
        <w:tab/>
        <w:t>CR for Tx switching with dual TAG</w:t>
      </w:r>
    </w:p>
    <w:p w14:paraId="40206823" w14:textId="77777777" w:rsidR="00D00E61" w:rsidRDefault="00D00E61" w:rsidP="00D00E61">
      <w:pPr>
        <w:pStyle w:val="EW"/>
        <w:rPr>
          <w:lang w:eastAsia="en-GB"/>
        </w:rPr>
      </w:pPr>
      <w:r>
        <w:rPr>
          <w:lang w:eastAsia="en-GB"/>
        </w:rPr>
        <w:t>[20]</w:t>
      </w:r>
      <w:r>
        <w:rPr>
          <w:lang w:eastAsia="en-GB"/>
        </w:rPr>
        <w:tab/>
        <w:t>R4-2319376</w:t>
      </w:r>
      <w:r>
        <w:rPr>
          <w:lang w:eastAsia="en-GB"/>
        </w:rPr>
        <w:tab/>
        <w:t>Modification on DL interruption for Tx switching across 3/4 bands</w:t>
      </w:r>
    </w:p>
    <w:p w14:paraId="0B1BA540" w14:textId="7686FE9F" w:rsidR="00E21FBF" w:rsidRDefault="00E21FBF" w:rsidP="00E21FBF">
      <w:pPr>
        <w:pStyle w:val="Heading3"/>
        <w:rPr>
          <w:lang w:eastAsia="en-GB"/>
        </w:rPr>
      </w:pPr>
      <w:bookmarkStart w:id="166" w:name="_Toc171519706"/>
      <w:r>
        <w:rPr>
          <w:lang w:eastAsia="en-GB"/>
        </w:rPr>
        <w:t>23.1.11</w:t>
      </w:r>
      <w:r>
        <w:rPr>
          <w:lang w:eastAsia="en-GB"/>
        </w:rPr>
        <w:tab/>
      </w:r>
      <w:r w:rsidRPr="00E21FBF">
        <w:rPr>
          <w:lang w:eastAsia="en-GB"/>
        </w:rPr>
        <w:t>NR RF requirements enhancement for frequency range 2 (FR2), Phase 3</w:t>
      </w:r>
      <w:bookmarkEnd w:id="166"/>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29"/>
        <w:gridCol w:w="1937"/>
        <w:gridCol w:w="391"/>
        <w:gridCol w:w="834"/>
        <w:gridCol w:w="2198"/>
      </w:tblGrid>
      <w:tr w:rsidR="00D00E61" w:rsidRPr="00EF7FBB" w14:paraId="5BF576B1" w14:textId="77777777" w:rsidTr="00110CC1">
        <w:trPr>
          <w:trHeight w:val="255"/>
        </w:trPr>
        <w:tc>
          <w:tcPr>
            <w:tcW w:w="753" w:type="dxa"/>
            <w:shd w:val="clear" w:color="auto" w:fill="auto"/>
            <w:tcMar>
              <w:left w:w="28" w:type="dxa"/>
              <w:right w:w="28" w:type="dxa"/>
            </w:tcMar>
            <w:hideMark/>
          </w:tcPr>
          <w:p w14:paraId="7F8F8C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950076</w:t>
            </w:r>
          </w:p>
        </w:tc>
        <w:tc>
          <w:tcPr>
            <w:tcW w:w="3829" w:type="dxa"/>
            <w:shd w:val="clear" w:color="auto" w:fill="auto"/>
            <w:tcMar>
              <w:left w:w="28" w:type="dxa"/>
              <w:right w:w="28" w:type="dxa"/>
            </w:tcMar>
            <w:hideMark/>
          </w:tcPr>
          <w:p w14:paraId="411FFDF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RF requirements enhancement for frequency range 2 (FR2), Phase 3 </w:t>
            </w:r>
          </w:p>
        </w:tc>
        <w:tc>
          <w:tcPr>
            <w:tcW w:w="1937" w:type="dxa"/>
            <w:shd w:val="clear" w:color="auto" w:fill="auto"/>
            <w:tcMar>
              <w:left w:w="28" w:type="dxa"/>
              <w:right w:w="28" w:type="dxa"/>
            </w:tcMar>
            <w:hideMark/>
          </w:tcPr>
          <w:p w14:paraId="035F51A4" w14:textId="161A91B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NR_RF_FR2_req_Ph3</w:t>
            </w:r>
          </w:p>
        </w:tc>
        <w:tc>
          <w:tcPr>
            <w:tcW w:w="391" w:type="dxa"/>
            <w:shd w:val="clear" w:color="auto" w:fill="auto"/>
            <w:tcMar>
              <w:left w:w="28" w:type="dxa"/>
              <w:right w:w="28" w:type="dxa"/>
            </w:tcMar>
            <w:hideMark/>
          </w:tcPr>
          <w:p w14:paraId="7ACBB0A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34" w:type="dxa"/>
            <w:shd w:val="clear" w:color="auto" w:fill="auto"/>
            <w:tcMar>
              <w:left w:w="28" w:type="dxa"/>
              <w:right w:w="28" w:type="dxa"/>
            </w:tcMar>
            <w:hideMark/>
          </w:tcPr>
          <w:p w14:paraId="7345F493" w14:textId="4BB29C5D"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22" w:history="1">
              <w:r w:rsidR="007D3634"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5DC4A4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06703365" w14:textId="77777777" w:rsidTr="00110CC1">
        <w:trPr>
          <w:trHeight w:val="255"/>
        </w:trPr>
        <w:tc>
          <w:tcPr>
            <w:tcW w:w="753" w:type="dxa"/>
            <w:shd w:val="clear" w:color="auto" w:fill="auto"/>
            <w:tcMar>
              <w:left w:w="28" w:type="dxa"/>
              <w:right w:w="28" w:type="dxa"/>
            </w:tcMar>
            <w:hideMark/>
          </w:tcPr>
          <w:p w14:paraId="72D75E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950176</w:t>
            </w:r>
          </w:p>
        </w:tc>
        <w:tc>
          <w:tcPr>
            <w:tcW w:w="3829" w:type="dxa"/>
            <w:shd w:val="clear" w:color="auto" w:fill="auto"/>
            <w:tcMar>
              <w:left w:w="28" w:type="dxa"/>
              <w:right w:w="28" w:type="dxa"/>
            </w:tcMar>
            <w:hideMark/>
          </w:tcPr>
          <w:p w14:paraId="4B48E5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RF requirements enhancement for frequency range 2 (FR2), Phase 3 </w:t>
            </w:r>
          </w:p>
        </w:tc>
        <w:tc>
          <w:tcPr>
            <w:tcW w:w="1937" w:type="dxa"/>
            <w:shd w:val="clear" w:color="auto" w:fill="auto"/>
            <w:tcMar>
              <w:left w:w="28" w:type="dxa"/>
              <w:right w:w="28" w:type="dxa"/>
            </w:tcMar>
            <w:hideMark/>
          </w:tcPr>
          <w:p w14:paraId="46905E4F" w14:textId="3D4EE0B4"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NR_RF_FR2_req_Ph3-Core</w:t>
            </w:r>
          </w:p>
        </w:tc>
        <w:tc>
          <w:tcPr>
            <w:tcW w:w="391" w:type="dxa"/>
            <w:shd w:val="clear" w:color="auto" w:fill="auto"/>
            <w:tcMar>
              <w:left w:w="28" w:type="dxa"/>
              <w:right w:w="28" w:type="dxa"/>
            </w:tcMar>
            <w:hideMark/>
          </w:tcPr>
          <w:p w14:paraId="2B7ED9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3C5DD947" w14:textId="1D665513"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23" w:history="1">
              <w:r w:rsidR="007D3634"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77655B6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785832F4" w14:textId="77777777" w:rsidTr="00110CC1">
        <w:trPr>
          <w:trHeight w:val="255"/>
        </w:trPr>
        <w:tc>
          <w:tcPr>
            <w:tcW w:w="753" w:type="dxa"/>
            <w:shd w:val="clear" w:color="auto" w:fill="auto"/>
            <w:tcMar>
              <w:left w:w="28" w:type="dxa"/>
              <w:right w:w="28" w:type="dxa"/>
            </w:tcMar>
            <w:hideMark/>
          </w:tcPr>
          <w:p w14:paraId="19706D5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950276</w:t>
            </w:r>
          </w:p>
        </w:tc>
        <w:tc>
          <w:tcPr>
            <w:tcW w:w="3829" w:type="dxa"/>
            <w:shd w:val="clear" w:color="auto" w:fill="auto"/>
            <w:tcMar>
              <w:left w:w="28" w:type="dxa"/>
              <w:right w:w="28" w:type="dxa"/>
            </w:tcMar>
            <w:hideMark/>
          </w:tcPr>
          <w:p w14:paraId="091FF0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RF requirements enhancement for frequency range 2 (FR2), Phase 3 </w:t>
            </w:r>
          </w:p>
        </w:tc>
        <w:tc>
          <w:tcPr>
            <w:tcW w:w="1937" w:type="dxa"/>
            <w:shd w:val="clear" w:color="auto" w:fill="auto"/>
            <w:tcMar>
              <w:left w:w="28" w:type="dxa"/>
              <w:right w:w="28" w:type="dxa"/>
            </w:tcMar>
            <w:hideMark/>
          </w:tcPr>
          <w:p w14:paraId="2954CB05" w14:textId="5A3B73E8"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NR_RF_FR2_req_Ph3-Perf</w:t>
            </w:r>
          </w:p>
        </w:tc>
        <w:tc>
          <w:tcPr>
            <w:tcW w:w="391" w:type="dxa"/>
            <w:shd w:val="clear" w:color="auto" w:fill="auto"/>
            <w:tcMar>
              <w:left w:w="28" w:type="dxa"/>
              <w:right w:w="28" w:type="dxa"/>
            </w:tcMar>
            <w:hideMark/>
          </w:tcPr>
          <w:p w14:paraId="34FD51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75226381" w14:textId="50997ABF"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24" w:history="1">
              <w:r w:rsidR="007D3634"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43503D9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bl>
    <w:p w14:paraId="30F4FB60" w14:textId="025B57B7" w:rsidR="00110CC1" w:rsidRDefault="00110CC1" w:rsidP="00110CC1">
      <w:pPr>
        <w:rPr>
          <w:lang w:eastAsia="en-GB"/>
        </w:rPr>
      </w:pPr>
      <w:r w:rsidRPr="009D24F7">
        <w:rPr>
          <w:lang w:eastAsia="en-GB"/>
        </w:rPr>
        <w:t xml:space="preserve">Summary based on the input provided by </w:t>
      </w:r>
      <w:r w:rsidRPr="00110CC1">
        <w:rPr>
          <w:lang w:eastAsia="en-GB"/>
        </w:rPr>
        <w:t>Nokia, Xiaomi</w:t>
      </w:r>
      <w:r>
        <w:rPr>
          <w:lang w:eastAsia="en-GB"/>
        </w:rPr>
        <w:t xml:space="preserve"> </w:t>
      </w:r>
      <w:r w:rsidRPr="009D24F7">
        <w:rPr>
          <w:lang w:eastAsia="en-GB"/>
        </w:rPr>
        <w:t xml:space="preserve">in </w:t>
      </w:r>
      <w:r w:rsidRPr="00110CC1">
        <w:rPr>
          <w:lang w:eastAsia="en-GB"/>
        </w:rPr>
        <w:t>RP-232792</w:t>
      </w:r>
      <w:r w:rsidRPr="009D24F7">
        <w:rPr>
          <w:lang w:eastAsia="en-GB"/>
        </w:rPr>
        <w:t>.</w:t>
      </w:r>
    </w:p>
    <w:p w14:paraId="5EE3D620" w14:textId="77777777" w:rsidR="00110CC1" w:rsidRDefault="00110CC1" w:rsidP="00110CC1">
      <w:pPr>
        <w:rPr>
          <w:lang w:eastAsia="en-GB"/>
        </w:rPr>
      </w:pPr>
      <w:r>
        <w:rPr>
          <w:lang w:eastAsia="en-GB"/>
        </w:rPr>
        <w:t>This Rel-18 work item introduces UL 256 QAM requirement and UE beam correspondence requirement in inactive and initial states as FR2 UE RF requirement enhancement features.</w:t>
      </w:r>
    </w:p>
    <w:p w14:paraId="659A7958" w14:textId="77777777" w:rsidR="00110CC1" w:rsidRDefault="00110CC1" w:rsidP="00110CC1">
      <w:pPr>
        <w:rPr>
          <w:lang w:eastAsia="en-GB"/>
        </w:rPr>
      </w:pPr>
      <w:r>
        <w:rPr>
          <w:lang w:eastAsia="en-GB"/>
        </w:rPr>
        <w:t>NR FR2-1 bands are new frequency bands introduced for the first time in Rel-15 specifications. Since then, UE RF requirement enhancements for FR2-1 bands have been introduced in Rel-16 WI on NR RF Requirement Enhancements for FR2 (WI code: NR_RF_FR2_req_enh) and Rel-17 WI on Further enhancements of NR RF requirements for frequency range 2 (WI code: NR_RF_FR2_req_enh2).</w:t>
      </w:r>
    </w:p>
    <w:p w14:paraId="722E0686" w14:textId="77777777" w:rsidR="00110CC1" w:rsidRDefault="00110CC1" w:rsidP="00110CC1">
      <w:pPr>
        <w:rPr>
          <w:lang w:eastAsia="en-GB"/>
        </w:rPr>
      </w:pPr>
      <w:r>
        <w:rPr>
          <w:lang w:eastAsia="en-GB"/>
        </w:rPr>
        <w:t xml:space="preserve">In earlier work items in Rel-16 and Rel-17, to enhance uplink data throughput, wider bandwidth by carrier aggregation was targeted but is now uplink higher modulation up to 256QAM is in Rel-18. The beam correspondence requirement enhancement was targeted for the connected state only earlier and is now for the inactive and initial states in Rel-18. </w:t>
      </w:r>
    </w:p>
    <w:p w14:paraId="0C791267" w14:textId="77777777" w:rsidR="00110CC1" w:rsidRDefault="00110CC1" w:rsidP="00110CC1">
      <w:pPr>
        <w:rPr>
          <w:lang w:eastAsia="en-GB"/>
        </w:rPr>
      </w:pPr>
      <w:r>
        <w:rPr>
          <w:lang w:eastAsia="en-GB"/>
        </w:rPr>
        <w:t>For power class 1/2/5 UE in FR2-1 bands, the following UL 256 QAM requirements are specified.</w:t>
      </w:r>
    </w:p>
    <w:p w14:paraId="1BC3AF98" w14:textId="77777777" w:rsidR="00110CC1" w:rsidRDefault="00110CC1" w:rsidP="00110CC1">
      <w:pPr>
        <w:rPr>
          <w:lang w:eastAsia="en-GB"/>
        </w:rPr>
      </w:pPr>
      <w:r>
        <w:rPr>
          <w:lang w:eastAsia="en-GB"/>
        </w:rPr>
        <w:t>•</w:t>
      </w:r>
      <w:r>
        <w:rPr>
          <w:lang w:eastAsia="en-GB"/>
        </w:rPr>
        <w:tab/>
        <w:t>EVM requirement is 3.5%.</w:t>
      </w:r>
    </w:p>
    <w:p w14:paraId="3D341A35" w14:textId="77777777" w:rsidR="00110CC1" w:rsidRDefault="00110CC1" w:rsidP="00110CC1">
      <w:pPr>
        <w:rPr>
          <w:lang w:eastAsia="en-GB"/>
        </w:rPr>
      </w:pPr>
      <w:r>
        <w:rPr>
          <w:lang w:eastAsia="en-GB"/>
        </w:rPr>
        <w:t>•</w:t>
      </w:r>
      <w:r>
        <w:rPr>
          <w:lang w:eastAsia="en-GB"/>
        </w:rPr>
        <w:tab/>
        <w:t>MPR requirement for single CC and intra-band CC</w:t>
      </w:r>
    </w:p>
    <w:p w14:paraId="12DE41BE" w14:textId="77777777" w:rsidR="00110CC1" w:rsidRDefault="00110CC1" w:rsidP="00110CC1">
      <w:pPr>
        <w:rPr>
          <w:lang w:eastAsia="en-GB"/>
        </w:rPr>
      </w:pPr>
      <w:r>
        <w:rPr>
          <w:lang w:eastAsia="en-GB"/>
        </w:rPr>
        <w:t>o</w:t>
      </w:r>
      <w:r>
        <w:rPr>
          <w:lang w:eastAsia="en-GB"/>
        </w:rPr>
        <w:tab/>
        <w:t>MPRWT is 3 larger than 64QAM for single carrier or inter-band CA and 3.5 to 4 dB larger than 64QAM for intra-band CA for 28GHz bands</w:t>
      </w:r>
    </w:p>
    <w:p w14:paraId="738CCB5F" w14:textId="77777777" w:rsidR="00110CC1" w:rsidRDefault="00110CC1" w:rsidP="00110CC1">
      <w:pPr>
        <w:rPr>
          <w:lang w:eastAsia="en-GB"/>
        </w:rPr>
      </w:pPr>
      <w:r>
        <w:rPr>
          <w:lang w:eastAsia="en-GB"/>
        </w:rPr>
        <w:t>o</w:t>
      </w:r>
      <w:r>
        <w:rPr>
          <w:lang w:eastAsia="en-GB"/>
        </w:rPr>
        <w:tab/>
        <w:t>additionally, 1 dB extra for 39 GHz bands as ∆MPR.</w:t>
      </w:r>
    </w:p>
    <w:p w14:paraId="1B8299B8" w14:textId="77777777" w:rsidR="00110CC1" w:rsidRDefault="00110CC1" w:rsidP="00110CC1">
      <w:pPr>
        <w:rPr>
          <w:lang w:eastAsia="en-GB"/>
        </w:rPr>
      </w:pPr>
      <w:r>
        <w:rPr>
          <w:lang w:eastAsia="en-GB"/>
        </w:rPr>
        <w:t>For power class 3 UE in FR2-1 bands, the following beam correspondence requirements in initial access and RRC_Inactive are specified.</w:t>
      </w:r>
    </w:p>
    <w:p w14:paraId="7C4FE01D" w14:textId="77777777" w:rsidR="00110CC1" w:rsidRDefault="00110CC1" w:rsidP="00110CC1">
      <w:pPr>
        <w:rPr>
          <w:lang w:eastAsia="en-GB"/>
        </w:rPr>
      </w:pPr>
      <w:r>
        <w:rPr>
          <w:lang w:eastAsia="en-GB"/>
        </w:rPr>
        <w:t>•</w:t>
      </w:r>
      <w:r>
        <w:rPr>
          <w:lang w:eastAsia="en-GB"/>
        </w:rPr>
        <w:tab/>
        <w:t>For spherical coverage EIRP in beam correspondence, minimum EIRP requirement at 50%-tile CDF is specified 2 dB lower in initial access and RRC_INACTIVE than RRC_CONNECTED.</w:t>
      </w:r>
    </w:p>
    <w:p w14:paraId="1F55A230" w14:textId="77777777" w:rsidR="00110CC1" w:rsidRDefault="00110CC1" w:rsidP="00110CC1">
      <w:pPr>
        <w:rPr>
          <w:lang w:eastAsia="en-GB"/>
        </w:rPr>
      </w:pPr>
      <w:r>
        <w:rPr>
          <w:lang w:eastAsia="en-GB"/>
        </w:rPr>
        <w:t>•</w:t>
      </w:r>
      <w:r>
        <w:rPr>
          <w:lang w:eastAsia="en-GB"/>
        </w:rPr>
        <w:tab/>
        <w:t>Side conditions are the same as SSB based enhanced beam correspondence requirement introduced in Rel-16.</w:t>
      </w:r>
    </w:p>
    <w:p w14:paraId="16C460EC" w14:textId="67B9B900" w:rsidR="00110CC1" w:rsidRDefault="00110CC1" w:rsidP="00110CC1">
      <w:pPr>
        <w:rPr>
          <w:lang w:eastAsia="en-GB"/>
        </w:rPr>
      </w:pPr>
      <w:r>
        <w:rPr>
          <w:lang w:eastAsia="en-GB"/>
        </w:rPr>
        <w:t>•</w:t>
      </w:r>
      <w:r>
        <w:rPr>
          <w:lang w:eastAsia="en-GB"/>
        </w:rPr>
        <w:tab/>
        <w:t>Minimum peak EIRP requirement is not applicable in initial access and RRC_INACTIVE.</w:t>
      </w:r>
    </w:p>
    <w:p w14:paraId="6222D094" w14:textId="77777777" w:rsidR="00110CC1" w:rsidRPr="000D2E94" w:rsidRDefault="00110CC1" w:rsidP="00110CC1">
      <w:pPr>
        <w:rPr>
          <w:b/>
        </w:rPr>
      </w:pPr>
      <w:r w:rsidRPr="000D2E94">
        <w:rPr>
          <w:b/>
        </w:rPr>
        <w:t>References</w:t>
      </w:r>
      <w:r w:rsidRPr="000D2E94">
        <w:t xml:space="preserve"> </w:t>
      </w:r>
    </w:p>
    <w:p w14:paraId="6CA8B280" w14:textId="419AA01E" w:rsidR="00110CC1" w:rsidRDefault="00110CC1" w:rsidP="00110CC1">
      <w:r>
        <w:t xml:space="preserve">List of related CRs: select "TSG Status = Approved" in: </w:t>
      </w:r>
      <w:r>
        <w:br/>
      </w:r>
      <w:hyperlink r:id="rId625" w:history="1">
        <w:r w:rsidRPr="00083F6F">
          <w:rPr>
            <w:rStyle w:val="Hyperlink"/>
          </w:rPr>
          <w:t>https://portal.3gpp.org/ChangeRequests.aspx?q=1&amp;workitem=950076,950176,950276</w:t>
        </w:r>
      </w:hyperlink>
      <w:r>
        <w:t xml:space="preserve"> </w:t>
      </w:r>
    </w:p>
    <w:p w14:paraId="1D3DB8B8" w14:textId="1EECB07C" w:rsidR="00110CC1" w:rsidRDefault="00110CC1" w:rsidP="00110CC1">
      <w:pPr>
        <w:pStyle w:val="EW"/>
        <w:rPr>
          <w:lang w:eastAsia="en-GB"/>
        </w:rPr>
      </w:pPr>
      <w:r>
        <w:rPr>
          <w:lang w:eastAsia="en-GB"/>
        </w:rPr>
        <w:t>[1]</w:t>
      </w:r>
      <w:r>
        <w:rPr>
          <w:lang w:eastAsia="en-GB"/>
        </w:rPr>
        <w:tab/>
        <w:t>R4-232791Revised WID: NR RF requirements enhancement for frequency range 2 (FR2), Phase 3</w:t>
      </w:r>
    </w:p>
    <w:p w14:paraId="63E4219D" w14:textId="431A3BEA" w:rsidR="00110CC1" w:rsidRDefault="00110CC1" w:rsidP="00110CC1">
      <w:pPr>
        <w:pStyle w:val="EW"/>
        <w:rPr>
          <w:lang w:eastAsia="en-GB"/>
        </w:rPr>
      </w:pPr>
      <w:r>
        <w:rPr>
          <w:lang w:eastAsia="en-GB"/>
        </w:rPr>
        <w:t xml:space="preserve">[2] </w:t>
      </w:r>
      <w:r>
        <w:rPr>
          <w:lang w:eastAsia="en-GB"/>
        </w:rPr>
        <w:tab/>
        <w:t>TR38.891 NR RF requirements enhancement for frequency range 2 (FR2), Phase 3</w:t>
      </w:r>
    </w:p>
    <w:p w14:paraId="41EA7BC5" w14:textId="607963F6" w:rsidR="00110CC1" w:rsidRDefault="00110CC1" w:rsidP="00110CC1">
      <w:pPr>
        <w:pStyle w:val="EW"/>
        <w:rPr>
          <w:lang w:eastAsia="en-GB"/>
        </w:rPr>
      </w:pPr>
      <w:r>
        <w:rPr>
          <w:lang w:eastAsia="en-GB"/>
        </w:rPr>
        <w:t xml:space="preserve">[3] </w:t>
      </w:r>
      <w:r>
        <w:rPr>
          <w:lang w:eastAsia="en-GB"/>
        </w:rPr>
        <w:tab/>
        <w:t>RP-232790 Status report for WI NR RF requirements enhancement for frequency range 2 (FR2), Phase 3; rapporteur: Nokia, Xiaomi</w:t>
      </w:r>
    </w:p>
    <w:p w14:paraId="5B9B1872" w14:textId="2BFCBA0C" w:rsidR="00110CC1" w:rsidRDefault="00110CC1" w:rsidP="00110CC1">
      <w:pPr>
        <w:pStyle w:val="EW"/>
        <w:rPr>
          <w:lang w:eastAsia="en-GB"/>
        </w:rPr>
      </w:pPr>
      <w:r>
        <w:rPr>
          <w:lang w:eastAsia="en-GB"/>
        </w:rPr>
        <w:t xml:space="preserve">[4] </w:t>
      </w:r>
      <w:r>
        <w:rPr>
          <w:lang w:eastAsia="en-GB"/>
        </w:rPr>
        <w:tab/>
        <w:t>R4-2321984 Introducing beam correspondence requirement for initial access and RRC_INACTIVE, Nokia, Nokia Shanghai Bell</w:t>
      </w:r>
      <w:r>
        <w:rPr>
          <w:lang w:eastAsia="en-GB"/>
        </w:rPr>
        <w:tab/>
        <w:t>, Apple, CMCC, Huawei, HiSilicon, MediaTek inc., OPPO, Qualcomm, Samsung, Sony, Vivo, Xiaomi, ZTE Corporation</w:t>
      </w:r>
    </w:p>
    <w:p w14:paraId="6805AC1F" w14:textId="208863AC" w:rsidR="00110CC1" w:rsidRDefault="00110CC1" w:rsidP="00110CC1">
      <w:pPr>
        <w:pStyle w:val="EW"/>
        <w:rPr>
          <w:lang w:eastAsia="en-GB"/>
        </w:rPr>
      </w:pPr>
      <w:r>
        <w:rPr>
          <w:lang w:eastAsia="en-GB"/>
        </w:rPr>
        <w:t xml:space="preserve">[5] </w:t>
      </w:r>
      <w:r>
        <w:rPr>
          <w:lang w:eastAsia="en-GB"/>
        </w:rPr>
        <w:tab/>
        <w:t>R4-2318632 On beam correspondence requirement for EN-DC/NE-DC, Apple</w:t>
      </w:r>
    </w:p>
    <w:p w14:paraId="21876E0E" w14:textId="2B64717C" w:rsidR="00110CC1" w:rsidRDefault="00110CC1" w:rsidP="00110CC1">
      <w:pPr>
        <w:pStyle w:val="EW"/>
        <w:rPr>
          <w:lang w:eastAsia="en-GB"/>
        </w:rPr>
      </w:pPr>
      <w:r>
        <w:rPr>
          <w:lang w:eastAsia="en-GB"/>
        </w:rPr>
        <w:lastRenderedPageBreak/>
        <w:t xml:space="preserve">[6] </w:t>
      </w:r>
      <w:r>
        <w:rPr>
          <w:lang w:eastAsia="en-GB"/>
        </w:rPr>
        <w:tab/>
        <w:t>R4-2321718 CR for Rel-18 38.101-2 to introduce FR2-1 UL 256 QAM RF requirements, Xiaomi, Nokia, vivo, LG Electronics, ZTE, Qualcomm, Sony, MediaTek, Huawei, Apple, Ericsson</w:t>
      </w:r>
    </w:p>
    <w:p w14:paraId="3E9F34FC" w14:textId="3A00799E" w:rsidR="00E21FBF" w:rsidRDefault="00E21FBF" w:rsidP="00E21FBF">
      <w:pPr>
        <w:pStyle w:val="Heading3"/>
        <w:rPr>
          <w:lang w:eastAsia="en-GB"/>
        </w:rPr>
      </w:pPr>
      <w:bookmarkStart w:id="167" w:name="_Toc171519707"/>
      <w:r>
        <w:rPr>
          <w:lang w:eastAsia="en-GB"/>
        </w:rPr>
        <w:t>23.1.12</w:t>
      </w:r>
      <w:r>
        <w:rPr>
          <w:lang w:eastAsia="en-GB"/>
        </w:rPr>
        <w:tab/>
      </w:r>
      <w:r w:rsidRPr="00E21FBF">
        <w:rPr>
          <w:lang w:eastAsia="en-GB"/>
        </w:rPr>
        <w:t>Requirement for NR frequency range 2 (FR2) multi-Rx chain DL reception</w:t>
      </w:r>
      <w:bookmarkEnd w:id="167"/>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62"/>
        <w:gridCol w:w="1877"/>
        <w:gridCol w:w="393"/>
        <w:gridCol w:w="838"/>
        <w:gridCol w:w="2219"/>
      </w:tblGrid>
      <w:tr w:rsidR="00D00E61" w:rsidRPr="00EF7FBB" w14:paraId="6459A0F1" w14:textId="77777777" w:rsidTr="00B22AB8">
        <w:trPr>
          <w:trHeight w:val="255"/>
        </w:trPr>
        <w:tc>
          <w:tcPr>
            <w:tcW w:w="757" w:type="dxa"/>
            <w:shd w:val="clear" w:color="auto" w:fill="auto"/>
            <w:tcMar>
              <w:left w:w="28" w:type="dxa"/>
              <w:right w:w="28" w:type="dxa"/>
            </w:tcMar>
            <w:hideMark/>
          </w:tcPr>
          <w:p w14:paraId="51FF79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950077</w:t>
            </w:r>
          </w:p>
        </w:tc>
        <w:tc>
          <w:tcPr>
            <w:tcW w:w="3969" w:type="dxa"/>
            <w:shd w:val="clear" w:color="auto" w:fill="auto"/>
            <w:tcMar>
              <w:left w:w="28" w:type="dxa"/>
              <w:right w:w="28" w:type="dxa"/>
            </w:tcMar>
            <w:hideMark/>
          </w:tcPr>
          <w:p w14:paraId="50E1F42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Requirement for NR frequency range 2 (FR2) multi-Rx chain DL reception </w:t>
            </w:r>
          </w:p>
        </w:tc>
        <w:tc>
          <w:tcPr>
            <w:tcW w:w="1701" w:type="dxa"/>
            <w:shd w:val="clear" w:color="auto" w:fill="auto"/>
            <w:tcMar>
              <w:left w:w="28" w:type="dxa"/>
              <w:right w:w="28" w:type="dxa"/>
            </w:tcMar>
            <w:hideMark/>
          </w:tcPr>
          <w:p w14:paraId="076181A6" w14:textId="01DDC89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NR_FR2_multiRX_DL</w:t>
            </w:r>
          </w:p>
        </w:tc>
        <w:tc>
          <w:tcPr>
            <w:tcW w:w="397" w:type="dxa"/>
            <w:shd w:val="clear" w:color="auto" w:fill="auto"/>
            <w:tcMar>
              <w:left w:w="28" w:type="dxa"/>
              <w:right w:w="28" w:type="dxa"/>
            </w:tcMar>
            <w:hideMark/>
          </w:tcPr>
          <w:p w14:paraId="42B777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365AF36" w14:textId="0E63F875"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26"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3EFF5481" w14:textId="416FD1DF"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D00E61" w:rsidRPr="00EF7FBB" w14:paraId="73EE4B65" w14:textId="77777777" w:rsidTr="00B22AB8">
        <w:trPr>
          <w:trHeight w:val="255"/>
        </w:trPr>
        <w:tc>
          <w:tcPr>
            <w:tcW w:w="757" w:type="dxa"/>
            <w:shd w:val="clear" w:color="auto" w:fill="auto"/>
            <w:tcMar>
              <w:left w:w="28" w:type="dxa"/>
              <w:right w:w="28" w:type="dxa"/>
            </w:tcMar>
            <w:hideMark/>
          </w:tcPr>
          <w:p w14:paraId="5D8033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950177</w:t>
            </w:r>
          </w:p>
        </w:tc>
        <w:tc>
          <w:tcPr>
            <w:tcW w:w="3969" w:type="dxa"/>
            <w:shd w:val="clear" w:color="auto" w:fill="auto"/>
            <w:tcMar>
              <w:left w:w="28" w:type="dxa"/>
              <w:right w:w="28" w:type="dxa"/>
            </w:tcMar>
            <w:hideMark/>
          </w:tcPr>
          <w:p w14:paraId="1A4CB8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Requirement for NR frequency range 2 (FR2) multi-Rx chain DL reception </w:t>
            </w:r>
          </w:p>
        </w:tc>
        <w:tc>
          <w:tcPr>
            <w:tcW w:w="1701" w:type="dxa"/>
            <w:shd w:val="clear" w:color="auto" w:fill="auto"/>
            <w:tcMar>
              <w:left w:w="28" w:type="dxa"/>
              <w:right w:w="28" w:type="dxa"/>
            </w:tcMar>
            <w:hideMark/>
          </w:tcPr>
          <w:p w14:paraId="0C401910" w14:textId="407081ED" w:rsidR="00D00E61" w:rsidRPr="00E3085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E30852">
              <w:rPr>
                <w:rFonts w:ascii="Arial" w:hAnsi="Arial" w:cs="Arial"/>
                <w:color w:val="000000"/>
                <w:sz w:val="18"/>
                <w:szCs w:val="18"/>
                <w:lang w:val="fr-FR" w:eastAsia="en-GB"/>
              </w:rPr>
              <w:t>NR_FR2_multiRX_DL-Core</w:t>
            </w:r>
          </w:p>
        </w:tc>
        <w:tc>
          <w:tcPr>
            <w:tcW w:w="397" w:type="dxa"/>
            <w:shd w:val="clear" w:color="auto" w:fill="auto"/>
            <w:tcMar>
              <w:left w:w="28" w:type="dxa"/>
              <w:right w:w="28" w:type="dxa"/>
            </w:tcMar>
            <w:hideMark/>
          </w:tcPr>
          <w:p w14:paraId="120E3D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74EA4D2" w14:textId="132CA561"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27"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2F15D738" w14:textId="79D3365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r w:rsidR="00D00E61" w:rsidRPr="00EF7FBB" w14:paraId="260B3B3A" w14:textId="77777777" w:rsidTr="00B22AB8">
        <w:trPr>
          <w:trHeight w:val="255"/>
        </w:trPr>
        <w:tc>
          <w:tcPr>
            <w:tcW w:w="757" w:type="dxa"/>
            <w:shd w:val="clear" w:color="auto" w:fill="auto"/>
            <w:tcMar>
              <w:left w:w="28" w:type="dxa"/>
              <w:right w:w="28" w:type="dxa"/>
            </w:tcMar>
            <w:hideMark/>
          </w:tcPr>
          <w:p w14:paraId="17CF49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950277</w:t>
            </w:r>
          </w:p>
        </w:tc>
        <w:tc>
          <w:tcPr>
            <w:tcW w:w="3969" w:type="dxa"/>
            <w:shd w:val="clear" w:color="auto" w:fill="auto"/>
            <w:tcMar>
              <w:left w:w="28" w:type="dxa"/>
              <w:right w:w="28" w:type="dxa"/>
            </w:tcMar>
            <w:hideMark/>
          </w:tcPr>
          <w:p w14:paraId="06452A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Requirement for NR frequency range 2 (FR2) multi-Rx chain DL reception </w:t>
            </w:r>
          </w:p>
        </w:tc>
        <w:tc>
          <w:tcPr>
            <w:tcW w:w="1701" w:type="dxa"/>
            <w:shd w:val="clear" w:color="auto" w:fill="auto"/>
            <w:tcMar>
              <w:left w:w="28" w:type="dxa"/>
              <w:right w:w="28" w:type="dxa"/>
            </w:tcMar>
            <w:hideMark/>
          </w:tcPr>
          <w:p w14:paraId="266ACBF4" w14:textId="0AF1A7D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NR_FR2_multiRX_DL-Perf</w:t>
            </w:r>
          </w:p>
        </w:tc>
        <w:tc>
          <w:tcPr>
            <w:tcW w:w="397" w:type="dxa"/>
            <w:shd w:val="clear" w:color="auto" w:fill="auto"/>
            <w:tcMar>
              <w:left w:w="28" w:type="dxa"/>
              <w:right w:w="28" w:type="dxa"/>
            </w:tcMar>
            <w:hideMark/>
          </w:tcPr>
          <w:p w14:paraId="6A1F0E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8D9323" w14:textId="1D215F2C"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28"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06528028" w14:textId="36D8C21C"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bl>
    <w:p w14:paraId="17EBD87E" w14:textId="77777777" w:rsidR="00D00E61" w:rsidRDefault="00D00E61" w:rsidP="00D00E61">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4DDD2AFF" w14:textId="77777777" w:rsidR="00D00E61" w:rsidRDefault="00D00E61" w:rsidP="00D00E61">
      <w:pPr>
        <w:rPr>
          <w:lang w:eastAsia="en-GB"/>
        </w:rPr>
      </w:pPr>
      <w:r>
        <w:rPr>
          <w:lang w:eastAsia="en-GB"/>
        </w:rPr>
        <w:t>New RF core requirements were specified for a UE configured for reception from two different directions with different QCL-D reference signals, along with RRM requirement enhancements by specifying dual-TCI switch delay, fast beam sweeping and scheduling restrictions.</w:t>
      </w:r>
    </w:p>
    <w:p w14:paraId="38C74E95" w14:textId="77777777" w:rsidR="00D00E61" w:rsidRDefault="00D00E61" w:rsidP="00D00E61">
      <w:pPr>
        <w:rPr>
          <w:lang w:eastAsia="en-GB"/>
        </w:rPr>
      </w:pPr>
      <w:r>
        <w:rPr>
          <w:lang w:eastAsia="en-GB"/>
        </w:rPr>
        <w:t>RAN4 UE RF requirements were specified for:</w:t>
      </w:r>
    </w:p>
    <w:p w14:paraId="511E6AB7" w14:textId="77777777" w:rsidR="00D00E61" w:rsidRDefault="00D00E61" w:rsidP="00D00E61">
      <w:pPr>
        <w:rPr>
          <w:lang w:eastAsia="en-GB"/>
        </w:rPr>
      </w:pPr>
      <w:r>
        <w:rPr>
          <w:lang w:eastAsia="en-GB"/>
        </w:rPr>
        <w:t>Spherical coverage for devices with simultaneous reception from different directions with different QCL TypeD RSs</w:t>
      </w:r>
    </w:p>
    <w:p w14:paraId="16F0DE5A" w14:textId="77777777" w:rsidR="00D00E61" w:rsidRDefault="00D00E61" w:rsidP="00D00E61">
      <w:pPr>
        <w:rPr>
          <w:lang w:eastAsia="en-GB"/>
        </w:rPr>
      </w:pPr>
      <w:r>
        <w:rPr>
          <w:lang w:eastAsia="en-GB"/>
        </w:rPr>
        <w:t>A suitable metric of RF performance was derived based on the conclusions pertaining to the test grid made in the parallel study item ‘Study on NR frequency range 2 (FR2) Over-the-Air (OTA) testing enhancements’. The metric quantifies the probability that the UE can support simultaneous reception from different directions with different QCL TypeD RSs for a chosen angular separation between the directions. Sources of uncertainty in the metric value for a given UE were identified and corresponding strategies were adopted in the core requirement specification to circumvent those uncertainties. The minimum requirement in terms of the metric were derived for power class 3 UEs. The legacy UE RF spherical coverage requirements were retained as outlined in the WID. Requirements for UEs configured with a single TCI state (a second priority) or for UEs other than power class 3 were not specified.</w:t>
      </w:r>
    </w:p>
    <w:p w14:paraId="318EDD71" w14:textId="77777777" w:rsidR="00D00E61" w:rsidRDefault="00D00E61" w:rsidP="00D00E61">
      <w:pPr>
        <w:rPr>
          <w:lang w:eastAsia="en-GB"/>
        </w:rPr>
      </w:pPr>
      <w:r>
        <w:rPr>
          <w:lang w:eastAsia="en-GB"/>
        </w:rPr>
        <w:t>RAN4 RRM requirements were enhanced considering the following aspects for UE capable of FR2 multi-Rx chain DL reception:</w:t>
      </w:r>
    </w:p>
    <w:p w14:paraId="50D1FB1C" w14:textId="77777777" w:rsidR="00D00E61" w:rsidRDefault="00D00E61" w:rsidP="00D00E61">
      <w:pPr>
        <w:rPr>
          <w:lang w:eastAsia="en-GB"/>
        </w:rPr>
      </w:pPr>
      <w:r>
        <w:rPr>
          <w:lang w:eastAsia="en-GB"/>
        </w:rPr>
        <w:t xml:space="preserve">Dual TCI state switch delay  </w:t>
      </w:r>
    </w:p>
    <w:p w14:paraId="229B50D1" w14:textId="77777777" w:rsidR="00D00E61" w:rsidRDefault="00D00E61" w:rsidP="00D00E61">
      <w:pPr>
        <w:rPr>
          <w:lang w:eastAsia="en-GB"/>
        </w:rPr>
      </w:pPr>
      <w:r>
        <w:rPr>
          <w:lang w:eastAsia="en-GB"/>
        </w:rPr>
        <w:t>To support 4-layer MIMO in FR2, dual TCI state switch is essential and corresponding requirements are specified.</w:t>
      </w:r>
    </w:p>
    <w:p w14:paraId="3B782E21" w14:textId="77777777" w:rsidR="00D00E61" w:rsidRDefault="00D00E61" w:rsidP="00D00E61">
      <w:pPr>
        <w:rPr>
          <w:lang w:eastAsia="en-GB"/>
        </w:rPr>
      </w:pPr>
      <w:r>
        <w:rPr>
          <w:lang w:eastAsia="en-GB"/>
        </w:rPr>
        <w:t>•</w:t>
      </w:r>
      <w:r>
        <w:rPr>
          <w:lang w:eastAsia="en-GB"/>
        </w:rPr>
        <w:tab/>
        <w:t>MAC-CE based dual DL TCI state switch delay for s-DCI and m-DCI</w:t>
      </w:r>
    </w:p>
    <w:p w14:paraId="0C8E776A" w14:textId="77777777" w:rsidR="00D00E61" w:rsidRDefault="00D00E61" w:rsidP="00D00E61">
      <w:pPr>
        <w:rPr>
          <w:lang w:eastAsia="en-GB"/>
        </w:rPr>
      </w:pPr>
      <w:r>
        <w:rPr>
          <w:lang w:eastAsia="en-GB"/>
        </w:rPr>
        <w:t>•</w:t>
      </w:r>
      <w:r>
        <w:rPr>
          <w:lang w:eastAsia="en-GB"/>
        </w:rPr>
        <w:tab/>
        <w:t>DCI based dual DL TCI state switch delay for s-DCI and m-DCI</w:t>
      </w:r>
    </w:p>
    <w:p w14:paraId="5087E5AA" w14:textId="77777777" w:rsidR="00D00E61" w:rsidRDefault="00D00E61" w:rsidP="00D00E61">
      <w:pPr>
        <w:rPr>
          <w:lang w:eastAsia="en-GB"/>
        </w:rPr>
      </w:pPr>
      <w:r>
        <w:rPr>
          <w:lang w:eastAsia="en-GB"/>
        </w:rPr>
        <w:t>•</w:t>
      </w:r>
      <w:r>
        <w:rPr>
          <w:lang w:eastAsia="en-GB"/>
        </w:rPr>
        <w:tab/>
        <w:t>RRC based dual DL TCI state switch delay</w:t>
      </w:r>
    </w:p>
    <w:p w14:paraId="08828187" w14:textId="77777777" w:rsidR="00D00E61" w:rsidRDefault="00D00E61" w:rsidP="00D00E61">
      <w:pPr>
        <w:rPr>
          <w:lang w:eastAsia="en-GB"/>
        </w:rPr>
      </w:pPr>
      <w:r>
        <w:rPr>
          <w:lang w:eastAsia="en-GB"/>
        </w:rPr>
        <w:t>•</w:t>
      </w:r>
      <w:r>
        <w:rPr>
          <w:lang w:eastAsia="en-GB"/>
        </w:rPr>
        <w:tab/>
        <w:t>Active DL TCI state list update delay</w:t>
      </w:r>
    </w:p>
    <w:p w14:paraId="11AFD88F" w14:textId="77777777" w:rsidR="00D00E61" w:rsidRDefault="00D00E61" w:rsidP="00D00E61">
      <w:pPr>
        <w:rPr>
          <w:lang w:eastAsia="en-GB"/>
        </w:rPr>
      </w:pPr>
      <w:r>
        <w:rPr>
          <w:lang w:eastAsia="en-GB"/>
        </w:rPr>
        <w:t>Scheduling restriction /measurement restriction enhancement (relaxation)</w:t>
      </w:r>
    </w:p>
    <w:p w14:paraId="2213A87D" w14:textId="77777777" w:rsidR="00D00E61" w:rsidRDefault="00D00E61" w:rsidP="00D00E61">
      <w:pPr>
        <w:rPr>
          <w:lang w:eastAsia="en-GB"/>
        </w:rPr>
      </w:pPr>
      <w:r>
        <w:rPr>
          <w:lang w:eastAsia="en-GB"/>
        </w:rPr>
        <w:t>In multi-TRP operation scenario, for the case PDCCH/PDSCHs are transmitted from two TRPs simultaneously, and CSI-RS is transmitted from anyone of the TRPs, scheduling restriction relaxation can be made for CSI-RS based L1 measurements with multi-Rx when specified conditions are met.</w:t>
      </w:r>
    </w:p>
    <w:p w14:paraId="67338246" w14:textId="77777777" w:rsidR="00D00E61" w:rsidRDefault="00D00E61" w:rsidP="00D00E61">
      <w:pPr>
        <w:rPr>
          <w:lang w:eastAsia="en-GB"/>
        </w:rPr>
      </w:pPr>
      <w:r>
        <w:rPr>
          <w:lang w:eastAsia="en-GB"/>
        </w:rPr>
        <w:t>In multi-TRP operation scenario, when two CSI-RSs are transmitted from two TRPs, measurement restriction relaxation can be made for CSI-RS based L1 measurements with multi-Rx when specified conditions are met.</w:t>
      </w:r>
    </w:p>
    <w:p w14:paraId="3E19A07B" w14:textId="77777777" w:rsidR="00D00E61" w:rsidRDefault="00D00E61" w:rsidP="00D00E61">
      <w:pPr>
        <w:rPr>
          <w:lang w:eastAsia="en-GB"/>
        </w:rPr>
      </w:pPr>
      <w:r>
        <w:rPr>
          <w:lang w:eastAsia="en-GB"/>
        </w:rPr>
        <w:t>The applicable CSI-RS based L1 measurements include:</w:t>
      </w:r>
    </w:p>
    <w:p w14:paraId="782E5B7B" w14:textId="77777777" w:rsidR="00D00E61" w:rsidRDefault="00D00E61" w:rsidP="00D00E61">
      <w:pPr>
        <w:spacing w:after="0"/>
        <w:rPr>
          <w:lang w:eastAsia="en-GB"/>
        </w:rPr>
      </w:pPr>
      <w:r>
        <w:rPr>
          <w:lang w:eastAsia="en-GB"/>
        </w:rPr>
        <w:t>•</w:t>
      </w:r>
      <w:r>
        <w:rPr>
          <w:lang w:eastAsia="en-GB"/>
        </w:rPr>
        <w:tab/>
        <w:t>L1-RSRP measurement with group-based beam reporting</w:t>
      </w:r>
    </w:p>
    <w:p w14:paraId="257884DB" w14:textId="77777777" w:rsidR="00D00E61" w:rsidRDefault="00D00E61" w:rsidP="00D00E61">
      <w:pPr>
        <w:spacing w:after="0"/>
        <w:rPr>
          <w:lang w:eastAsia="en-GB"/>
        </w:rPr>
      </w:pPr>
      <w:r>
        <w:rPr>
          <w:lang w:eastAsia="en-GB"/>
        </w:rPr>
        <w:t>•</w:t>
      </w:r>
      <w:r>
        <w:rPr>
          <w:lang w:eastAsia="en-GB"/>
        </w:rPr>
        <w:tab/>
        <w:t>L1-RSRP measurement without group-based beam reporting</w:t>
      </w:r>
    </w:p>
    <w:p w14:paraId="1B8D931D" w14:textId="77777777" w:rsidR="00D00E61" w:rsidRDefault="00D00E61" w:rsidP="00D00E61">
      <w:pPr>
        <w:spacing w:after="0"/>
        <w:rPr>
          <w:lang w:eastAsia="en-GB"/>
        </w:rPr>
      </w:pPr>
      <w:r>
        <w:rPr>
          <w:lang w:eastAsia="en-GB"/>
        </w:rPr>
        <w:t>•</w:t>
      </w:r>
      <w:r>
        <w:rPr>
          <w:lang w:eastAsia="en-GB"/>
        </w:rPr>
        <w:tab/>
        <w:t>BFD and CBD for link recovery</w:t>
      </w:r>
    </w:p>
    <w:p w14:paraId="215172F0" w14:textId="77777777" w:rsidR="00D00E61" w:rsidRDefault="00D00E61" w:rsidP="00D00E61">
      <w:pPr>
        <w:spacing w:after="0"/>
        <w:rPr>
          <w:lang w:eastAsia="en-GB"/>
        </w:rPr>
      </w:pPr>
      <w:r>
        <w:rPr>
          <w:lang w:eastAsia="en-GB"/>
        </w:rPr>
        <w:t>•</w:t>
      </w:r>
      <w:r>
        <w:rPr>
          <w:lang w:eastAsia="en-GB"/>
        </w:rPr>
        <w:tab/>
        <w:t>BFD and CBD for TRP specific link recovery</w:t>
      </w:r>
    </w:p>
    <w:p w14:paraId="4CB32BE4" w14:textId="77777777" w:rsidR="00D00E61" w:rsidRDefault="00D00E61" w:rsidP="00D00E61">
      <w:pPr>
        <w:spacing w:after="0"/>
        <w:rPr>
          <w:lang w:eastAsia="en-GB"/>
        </w:rPr>
      </w:pPr>
      <w:r>
        <w:rPr>
          <w:lang w:eastAsia="en-GB"/>
        </w:rPr>
        <w:t>•</w:t>
      </w:r>
      <w:r>
        <w:rPr>
          <w:lang w:eastAsia="en-GB"/>
        </w:rPr>
        <w:tab/>
        <w:t>RLM</w:t>
      </w:r>
    </w:p>
    <w:p w14:paraId="10A7A758" w14:textId="77777777" w:rsidR="00D00E61" w:rsidRDefault="00D00E61" w:rsidP="00D00E61">
      <w:pPr>
        <w:spacing w:after="0"/>
        <w:rPr>
          <w:lang w:eastAsia="en-GB"/>
        </w:rPr>
      </w:pPr>
      <w:r>
        <w:rPr>
          <w:lang w:eastAsia="en-GB"/>
        </w:rPr>
        <w:t>•</w:t>
      </w:r>
      <w:r>
        <w:rPr>
          <w:lang w:eastAsia="en-GB"/>
        </w:rPr>
        <w:tab/>
        <w:t>L1-SINR</w:t>
      </w:r>
    </w:p>
    <w:p w14:paraId="0ACB8276" w14:textId="77777777" w:rsidR="00D00E61" w:rsidRDefault="00D00E61" w:rsidP="00D00E61">
      <w:pPr>
        <w:rPr>
          <w:lang w:eastAsia="en-GB"/>
        </w:rPr>
      </w:pPr>
      <w:r>
        <w:rPr>
          <w:lang w:eastAsia="en-GB"/>
        </w:rPr>
        <w:t>In addition, for TRP specific link recovery, PTRP can be 1 for multi-Rx if specified conditions are met.</w:t>
      </w:r>
    </w:p>
    <w:p w14:paraId="3C5891C7" w14:textId="77777777" w:rsidR="00D00E61" w:rsidRDefault="00D00E61" w:rsidP="00D00E61">
      <w:pPr>
        <w:rPr>
          <w:lang w:eastAsia="en-GB"/>
        </w:rPr>
      </w:pPr>
      <w:r>
        <w:rPr>
          <w:lang w:eastAsia="en-GB"/>
        </w:rPr>
        <w:t>Fast beam sweeping</w:t>
      </w:r>
    </w:p>
    <w:p w14:paraId="2CDD5FE1" w14:textId="77777777" w:rsidR="00D00E61" w:rsidRDefault="00D00E61" w:rsidP="00D00E61">
      <w:pPr>
        <w:rPr>
          <w:lang w:eastAsia="en-GB"/>
        </w:rPr>
      </w:pPr>
      <w:r>
        <w:rPr>
          <w:lang w:eastAsia="en-GB"/>
        </w:rPr>
        <w:lastRenderedPageBreak/>
        <w:t xml:space="preserve">Fast beam sweeping with multi-Rx chain DL reception is based on UE capabilities. Candidate values for beam sweeping factor reduction are {2, 4, 6} for FR2-1. </w:t>
      </w:r>
    </w:p>
    <w:p w14:paraId="43B3F362" w14:textId="77777777" w:rsidR="00D00E61" w:rsidRDefault="00D00E61" w:rsidP="00D00E61">
      <w:pPr>
        <w:rPr>
          <w:lang w:eastAsia="en-GB"/>
        </w:rPr>
      </w:pPr>
      <w:r>
        <w:rPr>
          <w:lang w:eastAsia="en-GB"/>
        </w:rPr>
        <w:t>Fast beam sweeping for multi-Rx can be applicable for SSB-based L1 measurements and CSI-RS based L1 measurements except RLM and BFD/CBD. The reduced beam sweeping factor is used for defining the evaluation period of SSB based and CSI-RS based L1 measurements in FR2-1.</w:t>
      </w:r>
    </w:p>
    <w:p w14:paraId="698CDCBA" w14:textId="77777777" w:rsidR="00D00E61" w:rsidRPr="000D2E94" w:rsidRDefault="00D00E61" w:rsidP="00D00E61">
      <w:pPr>
        <w:rPr>
          <w:b/>
        </w:rPr>
      </w:pPr>
      <w:r w:rsidRPr="000D2E94">
        <w:rPr>
          <w:b/>
        </w:rPr>
        <w:t>References</w:t>
      </w:r>
      <w:r w:rsidRPr="000D2E94">
        <w:t xml:space="preserve"> </w:t>
      </w:r>
    </w:p>
    <w:p w14:paraId="5BFCBB83" w14:textId="3553AB9B" w:rsidR="00D00E61" w:rsidRDefault="00D00E61" w:rsidP="00D00E61">
      <w:r>
        <w:t>List of related CRs: select "TSG Status = Approved" in:</w:t>
      </w:r>
      <w:r>
        <w:br/>
      </w:r>
      <w:hyperlink r:id="rId629" w:history="1">
        <w:r w:rsidRPr="00543C5A">
          <w:rPr>
            <w:rStyle w:val="Hyperlink"/>
          </w:rPr>
          <w:t>https://portal.3gpp.org/ChangeRequests.aspx?q=1&amp;workitem=950077,950177,950277</w:t>
        </w:r>
      </w:hyperlink>
      <w:r>
        <w:t xml:space="preserve"> </w:t>
      </w:r>
    </w:p>
    <w:p w14:paraId="09B278AB" w14:textId="77777777" w:rsidR="00D00E61" w:rsidRDefault="00D00E61" w:rsidP="00D00E61">
      <w:pPr>
        <w:pStyle w:val="EW"/>
        <w:rPr>
          <w:lang w:eastAsia="en-GB"/>
        </w:rPr>
      </w:pPr>
      <w:r>
        <w:rPr>
          <w:lang w:eastAsia="en-GB"/>
        </w:rPr>
        <w:t>[1]</w:t>
      </w:r>
      <w:r>
        <w:rPr>
          <w:lang w:eastAsia="en-GB"/>
        </w:rPr>
        <w:tab/>
        <w:t>RP-231714, ‘Revised WID: Requirement for NR frequency range 2 (FR2) multi-Rx chain DL reception’, Qualcomm, RAN #101</w:t>
      </w:r>
    </w:p>
    <w:p w14:paraId="1ECBF710" w14:textId="77777777" w:rsidR="00D00E61" w:rsidRDefault="00D00E61" w:rsidP="00D00E61">
      <w:pPr>
        <w:pStyle w:val="EW"/>
        <w:rPr>
          <w:lang w:eastAsia="en-GB"/>
        </w:rPr>
      </w:pPr>
      <w:r>
        <w:rPr>
          <w:lang w:eastAsia="en-GB"/>
        </w:rPr>
        <w:t>[2]</w:t>
      </w:r>
      <w:r>
        <w:rPr>
          <w:lang w:eastAsia="en-GB"/>
        </w:rPr>
        <w:tab/>
        <w:t>TR38.751, ‘UE RF and demodulation requirement for NR frequency range 2 (FR2) multi-Rx chain DL reception’</w:t>
      </w:r>
    </w:p>
    <w:p w14:paraId="11D1EA78" w14:textId="77777777" w:rsidR="00D00E61" w:rsidRDefault="00D00E61" w:rsidP="00D00E61">
      <w:pPr>
        <w:pStyle w:val="EW"/>
        <w:rPr>
          <w:lang w:eastAsia="en-GB"/>
        </w:rPr>
      </w:pPr>
      <w:r>
        <w:rPr>
          <w:lang w:eastAsia="en-GB"/>
        </w:rPr>
        <w:t>[3]</w:t>
      </w:r>
      <w:r>
        <w:rPr>
          <w:lang w:eastAsia="en-GB"/>
        </w:rPr>
        <w:tab/>
        <w:t>RP-232077, ‘Status report for WI NR_FR2_multiRx_DL; rapporteur: Qualcomm, vivo’, RAN4, RAN#102</w:t>
      </w:r>
    </w:p>
    <w:p w14:paraId="3D1CC646" w14:textId="77777777" w:rsidR="00D00E61" w:rsidRDefault="00D00E61" w:rsidP="00D00E61">
      <w:pPr>
        <w:pStyle w:val="EW"/>
        <w:rPr>
          <w:lang w:eastAsia="en-GB"/>
        </w:rPr>
      </w:pPr>
      <w:r>
        <w:rPr>
          <w:lang w:eastAsia="en-GB"/>
        </w:rPr>
        <w:t>[4]</w:t>
      </w:r>
      <w:r>
        <w:rPr>
          <w:lang w:eastAsia="en-GB"/>
        </w:rPr>
        <w:tab/>
        <w:t>R4-2321722, ‘Feature CR for FR2 multi-Rx’, Qualcomm et al., RAN4#109</w:t>
      </w:r>
    </w:p>
    <w:p w14:paraId="13EF4C9D" w14:textId="77777777" w:rsidR="00D00E61" w:rsidRDefault="00D00E61" w:rsidP="00D00E61">
      <w:pPr>
        <w:pStyle w:val="EW"/>
        <w:rPr>
          <w:lang w:eastAsia="en-GB"/>
        </w:rPr>
      </w:pPr>
    </w:p>
    <w:p w14:paraId="7CC06BE1" w14:textId="2DA6C77A" w:rsidR="00E21FBF" w:rsidRDefault="00E21FBF" w:rsidP="00E21FBF">
      <w:pPr>
        <w:pStyle w:val="Heading3"/>
        <w:rPr>
          <w:lang w:eastAsia="en-GB"/>
        </w:rPr>
      </w:pPr>
      <w:bookmarkStart w:id="168" w:name="_Toc171519708"/>
      <w:r>
        <w:rPr>
          <w:lang w:eastAsia="en-GB"/>
        </w:rPr>
        <w:t>23.1.13</w:t>
      </w:r>
      <w:r>
        <w:rPr>
          <w:lang w:eastAsia="en-GB"/>
        </w:rPr>
        <w:tab/>
      </w:r>
      <w:r w:rsidRPr="00E21FBF">
        <w:rPr>
          <w:lang w:eastAsia="en-GB"/>
        </w:rPr>
        <w:t>Support of intra-band non-collocated EN-DC/NR-CA deployment</w:t>
      </w:r>
      <w:bookmarkEnd w:id="168"/>
      <w:r w:rsidRPr="00E21FBF">
        <w:rPr>
          <w:lang w:eastAsia="en-GB"/>
        </w:rPr>
        <w:t xml:space="preserve"> </w:t>
      </w:r>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3382"/>
        <w:gridCol w:w="2647"/>
        <w:gridCol w:w="374"/>
        <w:gridCol w:w="968"/>
        <w:gridCol w:w="1947"/>
      </w:tblGrid>
      <w:tr w:rsidR="00D00E61" w:rsidRPr="00EF7FBB" w14:paraId="1D848502" w14:textId="77777777" w:rsidTr="00E21FBF">
        <w:trPr>
          <w:trHeight w:val="255"/>
        </w:trPr>
        <w:tc>
          <w:tcPr>
            <w:tcW w:w="737" w:type="dxa"/>
            <w:shd w:val="clear" w:color="auto" w:fill="auto"/>
            <w:tcMar>
              <w:left w:w="28" w:type="dxa"/>
              <w:right w:w="28" w:type="dxa"/>
            </w:tcMar>
            <w:hideMark/>
          </w:tcPr>
          <w:p w14:paraId="61456A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950081</w:t>
            </w:r>
          </w:p>
        </w:tc>
        <w:tc>
          <w:tcPr>
            <w:tcW w:w="3382" w:type="dxa"/>
            <w:shd w:val="clear" w:color="auto" w:fill="auto"/>
            <w:tcMar>
              <w:left w:w="28" w:type="dxa"/>
              <w:right w:w="28" w:type="dxa"/>
            </w:tcMar>
            <w:hideMark/>
          </w:tcPr>
          <w:p w14:paraId="3F0D31D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Support of intra-band non-collocated EN-DC/NR-CA deployment </w:t>
            </w:r>
          </w:p>
        </w:tc>
        <w:tc>
          <w:tcPr>
            <w:tcW w:w="2647" w:type="dxa"/>
            <w:shd w:val="clear" w:color="auto" w:fill="auto"/>
            <w:tcMar>
              <w:left w:w="28" w:type="dxa"/>
              <w:right w:w="28" w:type="dxa"/>
            </w:tcMar>
            <w:hideMark/>
          </w:tcPr>
          <w:p w14:paraId="783D113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NonCol_intraB_ENDC_NR_CA</w:t>
            </w:r>
          </w:p>
        </w:tc>
        <w:tc>
          <w:tcPr>
            <w:tcW w:w="374" w:type="dxa"/>
            <w:shd w:val="clear" w:color="auto" w:fill="auto"/>
            <w:tcMar>
              <w:left w:w="28" w:type="dxa"/>
              <w:right w:w="28" w:type="dxa"/>
            </w:tcMar>
            <w:hideMark/>
          </w:tcPr>
          <w:p w14:paraId="59C95E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968" w:type="dxa"/>
            <w:shd w:val="clear" w:color="auto" w:fill="auto"/>
            <w:tcMar>
              <w:left w:w="28" w:type="dxa"/>
              <w:right w:w="28" w:type="dxa"/>
            </w:tcMar>
            <w:hideMark/>
          </w:tcPr>
          <w:p w14:paraId="1D436B20"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E7159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Yasuki Suzuki, KDDI</w:t>
            </w:r>
          </w:p>
        </w:tc>
      </w:tr>
      <w:tr w:rsidR="00D00E61" w:rsidRPr="00EF7FBB" w14:paraId="7044F87A" w14:textId="77777777" w:rsidTr="00E21FBF">
        <w:trPr>
          <w:trHeight w:val="255"/>
        </w:trPr>
        <w:tc>
          <w:tcPr>
            <w:tcW w:w="737" w:type="dxa"/>
            <w:shd w:val="clear" w:color="auto" w:fill="auto"/>
            <w:tcMar>
              <w:left w:w="28" w:type="dxa"/>
              <w:right w:w="28" w:type="dxa"/>
            </w:tcMar>
            <w:hideMark/>
          </w:tcPr>
          <w:p w14:paraId="7FEF65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950181</w:t>
            </w:r>
          </w:p>
        </w:tc>
        <w:tc>
          <w:tcPr>
            <w:tcW w:w="3382" w:type="dxa"/>
            <w:shd w:val="clear" w:color="auto" w:fill="auto"/>
            <w:tcMar>
              <w:left w:w="28" w:type="dxa"/>
              <w:right w:w="28" w:type="dxa"/>
            </w:tcMar>
            <w:hideMark/>
          </w:tcPr>
          <w:p w14:paraId="1E2745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Support of intra-band non-collocated EN-DC/NR-CA deployment </w:t>
            </w:r>
          </w:p>
        </w:tc>
        <w:tc>
          <w:tcPr>
            <w:tcW w:w="2647" w:type="dxa"/>
            <w:shd w:val="clear" w:color="auto" w:fill="auto"/>
            <w:tcMar>
              <w:left w:w="28" w:type="dxa"/>
              <w:right w:w="28" w:type="dxa"/>
            </w:tcMar>
            <w:hideMark/>
          </w:tcPr>
          <w:p w14:paraId="63AB46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NonCol_intraB_ENDC_NR_CA-Core</w:t>
            </w:r>
          </w:p>
        </w:tc>
        <w:tc>
          <w:tcPr>
            <w:tcW w:w="374" w:type="dxa"/>
            <w:shd w:val="clear" w:color="auto" w:fill="auto"/>
            <w:tcMar>
              <w:left w:w="28" w:type="dxa"/>
              <w:right w:w="28" w:type="dxa"/>
            </w:tcMar>
            <w:hideMark/>
          </w:tcPr>
          <w:p w14:paraId="3CBC1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730F9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4CD707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r w:rsidR="00D00E61" w:rsidRPr="00EF7FBB" w14:paraId="449BDABC" w14:textId="77777777" w:rsidTr="00E21FBF">
        <w:trPr>
          <w:trHeight w:val="255"/>
        </w:trPr>
        <w:tc>
          <w:tcPr>
            <w:tcW w:w="737" w:type="dxa"/>
            <w:shd w:val="clear" w:color="auto" w:fill="auto"/>
            <w:tcMar>
              <w:left w:w="28" w:type="dxa"/>
              <w:right w:w="28" w:type="dxa"/>
            </w:tcMar>
            <w:hideMark/>
          </w:tcPr>
          <w:p w14:paraId="20FD41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950281</w:t>
            </w:r>
          </w:p>
        </w:tc>
        <w:tc>
          <w:tcPr>
            <w:tcW w:w="3382" w:type="dxa"/>
            <w:shd w:val="clear" w:color="auto" w:fill="auto"/>
            <w:tcMar>
              <w:left w:w="28" w:type="dxa"/>
              <w:right w:w="28" w:type="dxa"/>
            </w:tcMar>
            <w:hideMark/>
          </w:tcPr>
          <w:p w14:paraId="2EBE1C6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Support of intra-band non-collocated EN-DC/NR-CA deployment </w:t>
            </w:r>
          </w:p>
        </w:tc>
        <w:tc>
          <w:tcPr>
            <w:tcW w:w="2647" w:type="dxa"/>
            <w:shd w:val="clear" w:color="auto" w:fill="auto"/>
            <w:tcMar>
              <w:left w:w="28" w:type="dxa"/>
              <w:right w:w="28" w:type="dxa"/>
            </w:tcMar>
            <w:hideMark/>
          </w:tcPr>
          <w:p w14:paraId="4E5587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NonCol_intraB_ENDC_NR_CA-Perf</w:t>
            </w:r>
          </w:p>
        </w:tc>
        <w:tc>
          <w:tcPr>
            <w:tcW w:w="374" w:type="dxa"/>
            <w:shd w:val="clear" w:color="auto" w:fill="auto"/>
            <w:tcMar>
              <w:left w:w="28" w:type="dxa"/>
              <w:right w:w="28" w:type="dxa"/>
            </w:tcMar>
            <w:hideMark/>
          </w:tcPr>
          <w:p w14:paraId="4238FD7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F5FD5A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A936B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bl>
    <w:p w14:paraId="2A2345C6" w14:textId="77777777" w:rsidR="00D00E61" w:rsidRDefault="00D00E61" w:rsidP="00D00E61">
      <w:pPr>
        <w:rPr>
          <w:lang w:eastAsia="en-GB"/>
        </w:rPr>
      </w:pPr>
      <w:r w:rsidRPr="009D24F7">
        <w:rPr>
          <w:lang w:eastAsia="en-GB"/>
        </w:rPr>
        <w:t xml:space="preserve">Summary based on the input provided by </w:t>
      </w:r>
      <w:r w:rsidRPr="00490317">
        <w:rPr>
          <w:lang w:eastAsia="en-GB"/>
        </w:rPr>
        <w:t>KDDI Corporation</w:t>
      </w:r>
      <w:r>
        <w:rPr>
          <w:lang w:eastAsia="en-GB"/>
        </w:rPr>
        <w:t xml:space="preserve"> </w:t>
      </w:r>
      <w:r w:rsidRPr="009D24F7">
        <w:rPr>
          <w:lang w:eastAsia="en-GB"/>
        </w:rPr>
        <w:t xml:space="preserve">in </w:t>
      </w:r>
      <w:r w:rsidRPr="00490317">
        <w:rPr>
          <w:lang w:eastAsia="en-GB"/>
        </w:rPr>
        <w:t>RP-240100</w:t>
      </w:r>
      <w:r w:rsidRPr="009D24F7">
        <w:rPr>
          <w:lang w:eastAsia="en-GB"/>
        </w:rPr>
        <w:t>.</w:t>
      </w:r>
    </w:p>
    <w:p w14:paraId="263890DA" w14:textId="77777777" w:rsidR="00D00E61" w:rsidRDefault="00D00E61" w:rsidP="00D00E61">
      <w:pPr>
        <w:rPr>
          <w:lang w:eastAsia="en-GB"/>
        </w:rPr>
      </w:pPr>
      <w:r>
        <w:rPr>
          <w:lang w:eastAsia="en-GB"/>
        </w:rPr>
        <w:t>This work item specifies necessary RAN4 and RAN2 requirements to support of non-collocated scenarios for both FR1 inter-band non-contiguous EN-DC with overlapping or partially overlapping bands and FR1 intra-band non-contiguous  NR-CA deployment using bands B42, n77/n78 for 2-layer MIMO case. Until Rel-17, only collocated requirements have been specified for FR1 intra-band non-contiguous NR-CA, but from operators’ C-band deployment perspective UE requirements for non-collocated deployment is essential to enhance EN-DC/NR-CA available service areas. In other words, Tx antenna collocation at network side is not always available, since the co-existence conditions for satellite service etc. are not always same for all the bands. For some operators, three blocks in C-band were allocated at different time, which makes Tx antenna collocation cost-inefficient sometimes infeasible. It is noted that UE requirements for non-collocated deployment for FR1 inter-band non-contiguous EN-DC with overlapping or partially overlapping bands was introduced, but no requirements for NR-CA deployment in Rel-16 and 17.</w:t>
      </w:r>
    </w:p>
    <w:p w14:paraId="6319BF74" w14:textId="77777777" w:rsidR="00D00E61" w:rsidRDefault="00D00E61" w:rsidP="00D00E61">
      <w:pPr>
        <w:rPr>
          <w:lang w:eastAsia="en-GB"/>
        </w:rPr>
      </w:pPr>
      <w:r>
        <w:rPr>
          <w:lang w:eastAsia="en-GB"/>
        </w:rPr>
        <w:t>RAN4 specifies the two series of relevant requirements for this work item, one is for the requirement assuming Type 1 (legacy) UE having common Rx-chains to handle the carriers from the different locations, the other is for the requirement assuming Type 2 UE having separated Rx-chains to handle the carriers from the different locations separately. Specified relevant requirements are for both EN-DC and NR-CA scenarios as follows. And they are applicable for only EN-DC/NR-CA bands (DC_42_n77, DC_42_n78, CA_n77, CA_n78).</w:t>
      </w:r>
    </w:p>
    <w:p w14:paraId="6DD2B12F" w14:textId="77777777" w:rsidR="00D00E61" w:rsidRDefault="00D00E61" w:rsidP="00D00E61">
      <w:pPr>
        <w:spacing w:after="0"/>
        <w:rPr>
          <w:lang w:eastAsia="en-GB"/>
        </w:rPr>
      </w:pPr>
      <w:r>
        <w:rPr>
          <w:lang w:eastAsia="en-GB"/>
        </w:rPr>
        <w:t>•</w:t>
      </w:r>
      <w:r>
        <w:rPr>
          <w:lang w:eastAsia="en-GB"/>
        </w:rPr>
        <w:tab/>
        <w:t>UE RF requirement: Rx Power imbalance requirement</w:t>
      </w:r>
    </w:p>
    <w:p w14:paraId="46E4556E" w14:textId="77777777" w:rsidR="00D00E61" w:rsidRDefault="00D00E61" w:rsidP="00D00E61">
      <w:pPr>
        <w:spacing w:after="0"/>
        <w:rPr>
          <w:lang w:eastAsia="en-GB"/>
        </w:rPr>
      </w:pPr>
      <w:r>
        <w:rPr>
          <w:lang w:eastAsia="en-GB"/>
        </w:rPr>
        <w:t>•</w:t>
      </w:r>
      <w:r>
        <w:rPr>
          <w:lang w:eastAsia="en-GB"/>
        </w:rPr>
        <w:tab/>
        <w:t>RRM requirement: Maximum uplink transmission timing difference requirement (MTTD) and Maximum uplink transmission timing difference requirement (MRTD)</w:t>
      </w:r>
    </w:p>
    <w:p w14:paraId="40AE3274" w14:textId="77777777" w:rsidR="00D00E61" w:rsidRDefault="00D00E61" w:rsidP="00D00E61">
      <w:pPr>
        <w:rPr>
          <w:lang w:eastAsia="en-GB"/>
        </w:rPr>
      </w:pPr>
    </w:p>
    <w:p w14:paraId="75D26FA4" w14:textId="77777777" w:rsidR="00D00E61" w:rsidRDefault="00D00E61" w:rsidP="00D00E61">
      <w:pPr>
        <w:rPr>
          <w:lang w:eastAsia="en-GB"/>
        </w:rPr>
      </w:pPr>
      <w:r>
        <w:rPr>
          <w:lang w:eastAsia="en-GB"/>
        </w:rPr>
        <w:t>RAN2 specifies following two BS signalling and two UE capacities for this feature.</w:t>
      </w:r>
    </w:p>
    <w:p w14:paraId="2511EF2D" w14:textId="77777777" w:rsidR="00D00E61" w:rsidRDefault="00D00E61" w:rsidP="00D00E61">
      <w:pPr>
        <w:spacing w:after="0"/>
        <w:rPr>
          <w:lang w:eastAsia="en-GB"/>
        </w:rPr>
      </w:pPr>
      <w:r>
        <w:rPr>
          <w:lang w:eastAsia="en-GB"/>
        </w:rPr>
        <w:t>•</w:t>
      </w:r>
      <w:r>
        <w:rPr>
          <w:lang w:eastAsia="en-GB"/>
        </w:rPr>
        <w:tab/>
        <w:t>nonCollocatedTypeMRDC-r18: new BS signalling to indicate whether Type 1 (legacy) UE or Type 2 UE requirements will be applied by a UE for EN-DC case.</w:t>
      </w:r>
    </w:p>
    <w:p w14:paraId="3C1149EB" w14:textId="77777777" w:rsidR="00D00E61" w:rsidRDefault="00D00E61" w:rsidP="00D00E61">
      <w:pPr>
        <w:spacing w:after="0"/>
        <w:rPr>
          <w:lang w:eastAsia="en-GB"/>
        </w:rPr>
      </w:pPr>
      <w:r>
        <w:rPr>
          <w:lang w:eastAsia="en-GB"/>
        </w:rPr>
        <w:t>•</w:t>
      </w:r>
      <w:r>
        <w:rPr>
          <w:lang w:eastAsia="en-GB"/>
        </w:rPr>
        <w:tab/>
        <w:t>nonCollocatedTypeNR-CA-r18: new BS signalling to indicate whether Type 1 UE or Type 2 UE requirements will be applied by a UE for NR-CA case.</w:t>
      </w:r>
    </w:p>
    <w:p w14:paraId="7E4D9B87" w14:textId="77777777" w:rsidR="00D00E61" w:rsidRDefault="00D00E61" w:rsidP="00D00E61">
      <w:pPr>
        <w:spacing w:after="0"/>
        <w:rPr>
          <w:lang w:eastAsia="en-GB"/>
        </w:rPr>
      </w:pPr>
      <w:r>
        <w:rPr>
          <w:lang w:eastAsia="en-GB"/>
        </w:rPr>
        <w:t>•</w:t>
      </w:r>
      <w:r>
        <w:rPr>
          <w:lang w:eastAsia="en-GB"/>
        </w:rPr>
        <w:tab/>
        <w:t>intraBandNR-CA-non-collocated-r18: new capability which indicates the UE supports TDD-TDD intra-band non-collocated NR-CA operation (Type2 UE requirements)</w:t>
      </w:r>
    </w:p>
    <w:p w14:paraId="02547E1C" w14:textId="77777777" w:rsidR="00D00E61" w:rsidRDefault="00D00E61" w:rsidP="00D00E61">
      <w:pPr>
        <w:spacing w:after="0"/>
        <w:rPr>
          <w:lang w:eastAsia="en-GB"/>
        </w:rPr>
      </w:pPr>
      <w:r>
        <w:rPr>
          <w:lang w:eastAsia="en-GB"/>
        </w:rPr>
        <w:t>•</w:t>
      </w:r>
      <w:r>
        <w:rPr>
          <w:lang w:eastAsia="en-GB"/>
        </w:rPr>
        <w:tab/>
        <w:t xml:space="preserve">requirementTypeIndication-r18: new capability for the UE indicating interBandMRDC-WithOverlapDL-Bands-r16 (i.e. UE support type2 UE requirements for EN-DC), the capability indicates whether the UE supports network controlled indication (new BS signalling). </w:t>
      </w:r>
    </w:p>
    <w:p w14:paraId="7E76B995" w14:textId="77777777" w:rsidR="00D00E61" w:rsidRDefault="00D00E61" w:rsidP="00D00E61">
      <w:pPr>
        <w:spacing w:after="0"/>
        <w:rPr>
          <w:lang w:eastAsia="en-GB"/>
        </w:rPr>
      </w:pPr>
    </w:p>
    <w:p w14:paraId="2BBA78ED" w14:textId="77777777" w:rsidR="00D00E61" w:rsidRPr="000D2E94" w:rsidRDefault="00D00E61" w:rsidP="00D00E61">
      <w:pPr>
        <w:rPr>
          <w:b/>
        </w:rPr>
      </w:pPr>
      <w:r w:rsidRPr="000D2E94">
        <w:rPr>
          <w:b/>
        </w:rPr>
        <w:t>References</w:t>
      </w:r>
      <w:r w:rsidRPr="000D2E94">
        <w:t xml:space="preserve"> </w:t>
      </w:r>
    </w:p>
    <w:p w14:paraId="2BBDE6F4" w14:textId="0733773A" w:rsidR="00D00E61" w:rsidRDefault="00D00E61" w:rsidP="00D00E61">
      <w:r>
        <w:t>List of related CRs: select "TSG Status = Approved" in:</w:t>
      </w:r>
      <w:r>
        <w:br/>
      </w:r>
      <w:hyperlink r:id="rId630" w:history="1">
        <w:r w:rsidRPr="000755A8">
          <w:rPr>
            <w:rStyle w:val="Hyperlink"/>
          </w:rPr>
          <w:t>https://portal.3gpp.org/ChangeRequests.aspx?q=1&amp;workitem=950081,950181,950281</w:t>
        </w:r>
      </w:hyperlink>
    </w:p>
    <w:p w14:paraId="2F51E3BA" w14:textId="77777777" w:rsidR="00D00E61" w:rsidRDefault="00D00E61" w:rsidP="00D00E61">
      <w:pPr>
        <w:pStyle w:val="EW"/>
        <w:rPr>
          <w:lang w:eastAsia="en-GB"/>
        </w:rPr>
      </w:pPr>
    </w:p>
    <w:p w14:paraId="7CF789C0" w14:textId="48E960DF" w:rsidR="00E21FBF" w:rsidRDefault="00E21FBF" w:rsidP="00E21FBF">
      <w:pPr>
        <w:pStyle w:val="Heading3"/>
        <w:rPr>
          <w:lang w:eastAsia="en-GB"/>
        </w:rPr>
      </w:pPr>
      <w:bookmarkStart w:id="169" w:name="_Toc171519709"/>
      <w:r>
        <w:rPr>
          <w:lang w:eastAsia="en-GB"/>
        </w:rPr>
        <w:t>23.1.14</w:t>
      </w:r>
      <w:r>
        <w:rPr>
          <w:lang w:eastAsia="en-GB"/>
        </w:rPr>
        <w:tab/>
      </w:r>
      <w:r w:rsidRPr="00E21FBF">
        <w:rPr>
          <w:lang w:eastAsia="en-GB"/>
        </w:rPr>
        <w:t>Further enhancements on NR and MR-DC measurement gaps and measurements without gaps</w:t>
      </w:r>
      <w:bookmarkEnd w:id="169"/>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DB001B" w14:paraId="4C1F0326" w14:textId="77777777" w:rsidTr="00B22AB8">
        <w:trPr>
          <w:trHeight w:val="255"/>
        </w:trPr>
        <w:tc>
          <w:tcPr>
            <w:tcW w:w="757" w:type="dxa"/>
            <w:shd w:val="clear" w:color="auto" w:fill="auto"/>
            <w:tcMar>
              <w:left w:w="28" w:type="dxa"/>
              <w:right w:w="28" w:type="dxa"/>
            </w:tcMar>
            <w:hideMark/>
          </w:tcPr>
          <w:p w14:paraId="7A37E0B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950082</w:t>
            </w:r>
          </w:p>
        </w:tc>
        <w:tc>
          <w:tcPr>
            <w:tcW w:w="3969" w:type="dxa"/>
            <w:shd w:val="clear" w:color="auto" w:fill="auto"/>
            <w:tcMar>
              <w:left w:w="28" w:type="dxa"/>
              <w:right w:w="28" w:type="dxa"/>
            </w:tcMar>
            <w:hideMark/>
          </w:tcPr>
          <w:p w14:paraId="4CB565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enhancements on NR and MR-DC measurement gaps and measurements without gaps </w:t>
            </w:r>
          </w:p>
        </w:tc>
        <w:tc>
          <w:tcPr>
            <w:tcW w:w="1701" w:type="dxa"/>
            <w:shd w:val="clear" w:color="auto" w:fill="auto"/>
            <w:tcMar>
              <w:left w:w="28" w:type="dxa"/>
              <w:right w:w="28" w:type="dxa"/>
            </w:tcMar>
            <w:hideMark/>
          </w:tcPr>
          <w:p w14:paraId="66109EFA" w14:textId="222C5A6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NR_MG_enh2</w:t>
            </w:r>
          </w:p>
        </w:tc>
        <w:tc>
          <w:tcPr>
            <w:tcW w:w="397" w:type="dxa"/>
            <w:shd w:val="clear" w:color="auto" w:fill="auto"/>
            <w:tcMar>
              <w:left w:w="28" w:type="dxa"/>
              <w:right w:w="28" w:type="dxa"/>
            </w:tcMar>
            <w:hideMark/>
          </w:tcPr>
          <w:p w14:paraId="26AFCD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171BB5D" w14:textId="0EE88530"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31"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432DB900" w14:textId="349B74A1"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DB001B" w14:paraId="4B035E0A" w14:textId="77777777" w:rsidTr="00B22AB8">
        <w:trPr>
          <w:trHeight w:val="255"/>
        </w:trPr>
        <w:tc>
          <w:tcPr>
            <w:tcW w:w="757" w:type="dxa"/>
            <w:shd w:val="clear" w:color="auto" w:fill="auto"/>
            <w:tcMar>
              <w:left w:w="28" w:type="dxa"/>
              <w:right w:w="28" w:type="dxa"/>
            </w:tcMar>
            <w:hideMark/>
          </w:tcPr>
          <w:p w14:paraId="5CC8B3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950182</w:t>
            </w:r>
          </w:p>
        </w:tc>
        <w:tc>
          <w:tcPr>
            <w:tcW w:w="3969" w:type="dxa"/>
            <w:shd w:val="clear" w:color="auto" w:fill="auto"/>
            <w:tcMar>
              <w:left w:w="28" w:type="dxa"/>
              <w:right w:w="28" w:type="dxa"/>
            </w:tcMar>
            <w:hideMark/>
          </w:tcPr>
          <w:p w14:paraId="1AAC6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enhancements on NR and MR-DC measurement gaps and measurements without gaps </w:t>
            </w:r>
          </w:p>
        </w:tc>
        <w:tc>
          <w:tcPr>
            <w:tcW w:w="1701" w:type="dxa"/>
            <w:shd w:val="clear" w:color="auto" w:fill="auto"/>
            <w:tcMar>
              <w:left w:w="28" w:type="dxa"/>
              <w:right w:w="28" w:type="dxa"/>
            </w:tcMar>
            <w:hideMark/>
          </w:tcPr>
          <w:p w14:paraId="63149E2A" w14:textId="7FFE783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NR_MG_enh2-Core</w:t>
            </w:r>
          </w:p>
        </w:tc>
        <w:tc>
          <w:tcPr>
            <w:tcW w:w="397" w:type="dxa"/>
            <w:shd w:val="clear" w:color="auto" w:fill="auto"/>
            <w:tcMar>
              <w:left w:w="28" w:type="dxa"/>
              <w:right w:w="28" w:type="dxa"/>
            </w:tcMar>
            <w:hideMark/>
          </w:tcPr>
          <w:p w14:paraId="2904AF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3D3D0A5" w14:textId="0147C98F"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32"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5FF81325" w14:textId="4AD610C4"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DB001B" w14:paraId="2F42BE17" w14:textId="77777777" w:rsidTr="00B22AB8">
        <w:trPr>
          <w:trHeight w:val="255"/>
        </w:trPr>
        <w:tc>
          <w:tcPr>
            <w:tcW w:w="757" w:type="dxa"/>
            <w:shd w:val="clear" w:color="auto" w:fill="auto"/>
            <w:tcMar>
              <w:left w:w="28" w:type="dxa"/>
              <w:right w:w="28" w:type="dxa"/>
            </w:tcMar>
            <w:hideMark/>
          </w:tcPr>
          <w:p w14:paraId="5B3B79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950282</w:t>
            </w:r>
          </w:p>
        </w:tc>
        <w:tc>
          <w:tcPr>
            <w:tcW w:w="3969" w:type="dxa"/>
            <w:shd w:val="clear" w:color="auto" w:fill="auto"/>
            <w:tcMar>
              <w:left w:w="28" w:type="dxa"/>
              <w:right w:w="28" w:type="dxa"/>
            </w:tcMar>
            <w:hideMark/>
          </w:tcPr>
          <w:p w14:paraId="13A4A1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enhancements on NR and MR-DC measurement gaps and measurements without gaps </w:t>
            </w:r>
          </w:p>
        </w:tc>
        <w:tc>
          <w:tcPr>
            <w:tcW w:w="1701" w:type="dxa"/>
            <w:shd w:val="clear" w:color="auto" w:fill="auto"/>
            <w:tcMar>
              <w:left w:w="28" w:type="dxa"/>
              <w:right w:w="28" w:type="dxa"/>
            </w:tcMar>
            <w:hideMark/>
          </w:tcPr>
          <w:p w14:paraId="2DD43910" w14:textId="401940D4"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NR_MG_enh2-Perf</w:t>
            </w:r>
          </w:p>
        </w:tc>
        <w:tc>
          <w:tcPr>
            <w:tcW w:w="397" w:type="dxa"/>
            <w:shd w:val="clear" w:color="auto" w:fill="auto"/>
            <w:tcMar>
              <w:left w:w="28" w:type="dxa"/>
              <w:right w:w="28" w:type="dxa"/>
            </w:tcMar>
            <w:hideMark/>
          </w:tcPr>
          <w:p w14:paraId="419DEFE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0A647C" w14:textId="00D46222"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33"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20BDDFE3" w14:textId="114E0599"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EF7FBB" w14:paraId="3AC4E15A" w14:textId="77777777" w:rsidTr="00B22AB8">
        <w:trPr>
          <w:trHeight w:val="255"/>
        </w:trPr>
        <w:tc>
          <w:tcPr>
            <w:tcW w:w="757" w:type="dxa"/>
            <w:shd w:val="clear" w:color="auto" w:fill="auto"/>
            <w:tcMar>
              <w:left w:w="28" w:type="dxa"/>
              <w:right w:w="28" w:type="dxa"/>
            </w:tcMar>
            <w:hideMark/>
          </w:tcPr>
          <w:p w14:paraId="2E833B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981035</w:t>
            </w:r>
          </w:p>
        </w:tc>
        <w:tc>
          <w:tcPr>
            <w:tcW w:w="3969" w:type="dxa"/>
            <w:shd w:val="clear" w:color="auto" w:fill="auto"/>
            <w:tcMar>
              <w:left w:w="28" w:type="dxa"/>
              <w:right w:w="28" w:type="dxa"/>
            </w:tcMar>
            <w:hideMark/>
          </w:tcPr>
          <w:p w14:paraId="7B99A08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and MR-DC measurement gap enhancements </w:t>
            </w:r>
          </w:p>
        </w:tc>
        <w:tc>
          <w:tcPr>
            <w:tcW w:w="1701" w:type="dxa"/>
            <w:shd w:val="clear" w:color="auto" w:fill="auto"/>
            <w:tcMar>
              <w:left w:w="28" w:type="dxa"/>
              <w:right w:w="28" w:type="dxa"/>
            </w:tcMar>
            <w:hideMark/>
          </w:tcPr>
          <w:p w14:paraId="4FAF52D3" w14:textId="164C953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NR_MG_enh-UEConTest</w:t>
            </w:r>
          </w:p>
        </w:tc>
        <w:tc>
          <w:tcPr>
            <w:tcW w:w="397" w:type="dxa"/>
            <w:shd w:val="clear" w:color="auto" w:fill="auto"/>
            <w:tcMar>
              <w:left w:w="28" w:type="dxa"/>
              <w:right w:w="28" w:type="dxa"/>
            </w:tcMar>
            <w:hideMark/>
          </w:tcPr>
          <w:p w14:paraId="14093A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4106BBEE" w14:textId="281C4DF4"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34" w:history="1">
              <w:r w:rsidR="007D3634" w:rsidRPr="007D3634">
                <w:rPr>
                  <w:rFonts w:ascii="Calibri" w:hAnsi="Calibri" w:cs="Calibri"/>
                  <w:color w:val="0563C1"/>
                  <w:sz w:val="16"/>
                  <w:szCs w:val="18"/>
                  <w:u w:val="single"/>
                  <w:lang w:eastAsia="en-GB"/>
                </w:rPr>
                <w:t>RP-223246</w:t>
              </w:r>
            </w:hyperlink>
          </w:p>
        </w:tc>
        <w:tc>
          <w:tcPr>
            <w:tcW w:w="2268" w:type="dxa"/>
            <w:shd w:val="clear" w:color="auto" w:fill="auto"/>
            <w:tcMar>
              <w:left w:w="28" w:type="dxa"/>
              <w:right w:w="28" w:type="dxa"/>
            </w:tcMar>
            <w:hideMark/>
          </w:tcPr>
          <w:p w14:paraId="3A64740D" w14:textId="7939829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Daiwei Zhou, MediaTek</w:t>
            </w:r>
          </w:p>
        </w:tc>
      </w:tr>
    </w:tbl>
    <w:p w14:paraId="2E06103D" w14:textId="77777777" w:rsidR="00D00E61" w:rsidRDefault="00D00E61" w:rsidP="00D00E61">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39A9C622" w14:textId="77777777" w:rsidR="00D00E61" w:rsidRDefault="00D00E61" w:rsidP="00D00E61">
      <w:pPr>
        <w:rPr>
          <w:lang w:eastAsia="en-GB"/>
        </w:rPr>
      </w:pPr>
      <w:r>
        <w:rPr>
          <w:lang w:eastAsia="en-GB"/>
        </w:rPr>
        <w:t xml:space="preserve">This summary provides the main functionality achieved for the 2 objectives of this WI: 1) Enhancements of pre-configured MGs, multiple concurrent MGs and NCSG, 2) RRM requirements for measurements without gaps. Corresponding network RRC signalling and measurement requirements are specified in TS38.331 and TS38.133, respectively. </w:t>
      </w:r>
    </w:p>
    <w:p w14:paraId="4122D540" w14:textId="77777777" w:rsidR="00D00E61" w:rsidRDefault="00D00E61" w:rsidP="00D00E61">
      <w:pPr>
        <w:numPr>
          <w:ilvl w:val="0"/>
          <w:numId w:val="7"/>
        </w:numPr>
        <w:spacing w:after="0"/>
      </w:pPr>
      <w:r>
        <w:rPr>
          <w:rFonts w:eastAsia="Batang"/>
          <w:lang w:val="en-US"/>
        </w:rPr>
        <w:t>Enhancements of pre-configured MGs, multiple concurrent MGs and NCSG</w:t>
      </w:r>
      <w:r w:rsidRPr="00FF0988">
        <w:t xml:space="preserve"> </w:t>
      </w:r>
    </w:p>
    <w:p w14:paraId="705BDC5A" w14:textId="77777777" w:rsidR="00D00E61" w:rsidRDefault="00D00E61" w:rsidP="00D00E61">
      <w:pPr>
        <w:numPr>
          <w:ilvl w:val="1"/>
          <w:numId w:val="7"/>
        </w:numPr>
        <w:spacing w:after="0"/>
      </w:pPr>
      <w:r>
        <w:t>Concurrent gaps with Pre-MG</w:t>
      </w:r>
    </w:p>
    <w:p w14:paraId="0F215C50" w14:textId="77777777" w:rsidR="00D00E61" w:rsidRDefault="00D00E61" w:rsidP="00D00E61">
      <w:pPr>
        <w:numPr>
          <w:ilvl w:val="2"/>
          <w:numId w:val="7"/>
        </w:numPr>
        <w:spacing w:after="0"/>
      </w:pPr>
      <w:r>
        <w:t>Introduced multiple two gap occasions configurations with Pre-MG and corresponding UE capability</w:t>
      </w:r>
    </w:p>
    <w:p w14:paraId="0DDF2708" w14:textId="77777777" w:rsidR="00D00E61" w:rsidRDefault="00D00E61" w:rsidP="00D00E61">
      <w:pPr>
        <w:numPr>
          <w:ilvl w:val="3"/>
          <w:numId w:val="7"/>
        </w:numPr>
        <w:spacing w:after="0"/>
      </w:pPr>
      <w:r>
        <w:t>Pre-MG + Pre-MG</w:t>
      </w:r>
    </w:p>
    <w:p w14:paraId="44E919B3" w14:textId="77777777" w:rsidR="00D00E61" w:rsidRDefault="00D00E61" w:rsidP="00D00E61">
      <w:pPr>
        <w:numPr>
          <w:ilvl w:val="3"/>
          <w:numId w:val="7"/>
        </w:numPr>
        <w:spacing w:after="0"/>
      </w:pPr>
      <w:r>
        <w:t>Pre-MG + Rel-16/Rel-17 MG</w:t>
      </w:r>
    </w:p>
    <w:p w14:paraId="3D8BBFEB" w14:textId="77777777" w:rsidR="00D00E61" w:rsidRPr="00EE0822" w:rsidRDefault="00D00E61" w:rsidP="00D00E61">
      <w:pPr>
        <w:numPr>
          <w:ilvl w:val="2"/>
          <w:numId w:val="7"/>
        </w:numPr>
        <w:spacing w:after="0"/>
        <w:rPr>
          <w:rFonts w:eastAsia="PMingLiU"/>
          <w:lang w:eastAsia="zh-TW"/>
        </w:rPr>
      </w:pPr>
      <w:r w:rsidRPr="00EE0822">
        <w:rPr>
          <w:rFonts w:eastAsia="PMingLiU"/>
          <w:lang w:eastAsia="zh-TW"/>
        </w:rPr>
        <w:t>Introduced additional delay for activation/deactivation delay requirements for fully overlapped activation/deactivation of multiple pre-configured measurement gaps</w:t>
      </w:r>
      <w:r>
        <w:rPr>
          <w:rFonts w:eastAsia="PMingLiU"/>
          <w:lang w:eastAsia="zh-TW"/>
        </w:rPr>
        <w:t xml:space="preserve">, which is 2ms on top on the legacy </w:t>
      </w:r>
      <w:r w:rsidRPr="00EE0822">
        <w:rPr>
          <w:rFonts w:eastAsia="PMingLiU"/>
          <w:lang w:eastAsia="zh-TW"/>
        </w:rPr>
        <w:t>activation/deactivation delay requirements</w:t>
      </w:r>
      <w:r>
        <w:rPr>
          <w:rFonts w:eastAsia="PMingLiU"/>
          <w:lang w:eastAsia="zh-TW"/>
        </w:rPr>
        <w:t>.</w:t>
      </w:r>
    </w:p>
    <w:p w14:paraId="354E76AF" w14:textId="77777777" w:rsidR="00D00E61" w:rsidRPr="00EE0822" w:rsidRDefault="00D00E61" w:rsidP="00D00E61">
      <w:pPr>
        <w:numPr>
          <w:ilvl w:val="2"/>
          <w:numId w:val="7"/>
        </w:numPr>
        <w:spacing w:after="0"/>
      </w:pPr>
      <w:r>
        <w:rPr>
          <w:rFonts w:eastAsia="PMingLiU"/>
          <w:lang w:eastAsia="zh-TW"/>
        </w:rPr>
        <w:t>Define requirements for colliding gap occasions when the Pre-MG is activated.</w:t>
      </w:r>
    </w:p>
    <w:p w14:paraId="1E2BE906" w14:textId="77777777" w:rsidR="00D00E61" w:rsidRPr="00C86046" w:rsidRDefault="00D00E61" w:rsidP="00D00E61">
      <w:pPr>
        <w:numPr>
          <w:ilvl w:val="2"/>
          <w:numId w:val="7"/>
        </w:numPr>
        <w:spacing w:after="0"/>
      </w:pPr>
      <w:r>
        <w:rPr>
          <w:rFonts w:eastAsia="PMingLiU"/>
          <w:lang w:eastAsia="zh-TW"/>
        </w:rPr>
        <w:t>Define requirements for c</w:t>
      </w:r>
      <w:r w:rsidRPr="00EE0822">
        <w:rPr>
          <w:rFonts w:eastAsia="PMingLiU"/>
          <w:lang w:eastAsia="zh-TW"/>
        </w:rPr>
        <w:t>ollision between Pre-MG activation/deactivation and measurement gap</w:t>
      </w:r>
    </w:p>
    <w:p w14:paraId="15974FAB" w14:textId="77777777" w:rsidR="00D00E61" w:rsidRDefault="00D00E61" w:rsidP="00D00E61">
      <w:pPr>
        <w:numPr>
          <w:ilvl w:val="1"/>
          <w:numId w:val="7"/>
        </w:numPr>
        <w:spacing w:after="0"/>
      </w:pPr>
      <w:r>
        <w:t>Concurrent gaps with NCSG</w:t>
      </w:r>
    </w:p>
    <w:p w14:paraId="68D80758" w14:textId="77777777" w:rsidR="00D00E61" w:rsidRDefault="00D00E61" w:rsidP="00D00E61">
      <w:pPr>
        <w:numPr>
          <w:ilvl w:val="2"/>
          <w:numId w:val="7"/>
        </w:numPr>
        <w:spacing w:after="0"/>
      </w:pPr>
      <w:r>
        <w:t>Introduced multiple two gap occasions configurations with NCSG and corresponding UE capability</w:t>
      </w:r>
    </w:p>
    <w:p w14:paraId="429EABF6" w14:textId="77777777" w:rsidR="00D00E61" w:rsidRDefault="00D00E61" w:rsidP="00D00E61">
      <w:pPr>
        <w:numPr>
          <w:ilvl w:val="3"/>
          <w:numId w:val="7"/>
        </w:numPr>
        <w:spacing w:after="0"/>
      </w:pPr>
      <w:r>
        <w:t>NCSG + NCSG</w:t>
      </w:r>
    </w:p>
    <w:p w14:paraId="5C37D2E8" w14:textId="77777777" w:rsidR="00D00E61" w:rsidRDefault="00D00E61" w:rsidP="00D00E61">
      <w:pPr>
        <w:numPr>
          <w:ilvl w:val="3"/>
          <w:numId w:val="7"/>
        </w:numPr>
        <w:spacing w:after="0"/>
      </w:pPr>
      <w:r>
        <w:t>NCSG + Rel-16/Rel-17 MG</w:t>
      </w:r>
    </w:p>
    <w:p w14:paraId="64A3069D" w14:textId="77777777" w:rsidR="00D00E61" w:rsidRDefault="00D00E61" w:rsidP="00D00E61">
      <w:pPr>
        <w:numPr>
          <w:ilvl w:val="2"/>
          <w:numId w:val="7"/>
        </w:numPr>
        <w:spacing w:after="0"/>
      </w:pPr>
      <w:r>
        <w:rPr>
          <w:rFonts w:eastAsia="PMingLiU"/>
          <w:lang w:eastAsia="zh-TW"/>
        </w:rPr>
        <w:t>Updating</w:t>
      </w:r>
      <w:r w:rsidRPr="00C86046">
        <w:rPr>
          <w:rFonts w:eastAsia="PMingLiU"/>
          <w:lang w:eastAsia="zh-TW"/>
        </w:rPr>
        <w:t xml:space="preserve"> a definition for the proximity condition of colliding gap occasions</w:t>
      </w:r>
      <w:r>
        <w:rPr>
          <w:rFonts w:eastAsia="PMingLiU"/>
          <w:lang w:eastAsia="zh-TW"/>
        </w:rPr>
        <w:t xml:space="preserve"> to consider the NCSG occasion</w:t>
      </w:r>
      <w:r w:rsidRPr="00C86046">
        <w:rPr>
          <w:rFonts w:eastAsia="PMingLiU"/>
          <w:lang w:eastAsia="zh-TW"/>
        </w:rPr>
        <w:t>.</w:t>
      </w:r>
      <w:r>
        <w:rPr>
          <w:rFonts w:eastAsia="PMingLiU"/>
          <w:lang w:eastAsia="zh-TW"/>
        </w:rPr>
        <w:t xml:space="preserve"> </w:t>
      </w:r>
      <w:r>
        <w:rPr>
          <w:lang w:eastAsia="zh-CN"/>
        </w:rPr>
        <w:t>The ending point is the end of VIL2 and/or when the second occasion is NCSG, the starting point is the start of VIL1</w:t>
      </w:r>
      <w:r>
        <w:rPr>
          <w:rFonts w:eastAsia="PMingLiU"/>
          <w:lang w:eastAsia="zh-TW"/>
        </w:rPr>
        <w:t>.</w:t>
      </w:r>
    </w:p>
    <w:p w14:paraId="5D41AA4C" w14:textId="77777777" w:rsidR="00D00E61" w:rsidRDefault="00D00E61" w:rsidP="00D00E61">
      <w:pPr>
        <w:numPr>
          <w:ilvl w:val="1"/>
          <w:numId w:val="7"/>
        </w:numPr>
        <w:spacing w:after="0"/>
      </w:pPr>
      <w:r>
        <w:rPr>
          <w:rFonts w:eastAsia="PMingLiU"/>
          <w:lang w:eastAsia="zh-TW"/>
        </w:rPr>
        <w:t>Updated the corresponding UE requirements regarding gap interruption, measurement delay and L1 measurement impact.</w:t>
      </w:r>
    </w:p>
    <w:p w14:paraId="3B2F09B7" w14:textId="77777777" w:rsidR="00D00E61" w:rsidRDefault="00D00E61" w:rsidP="00D00E61">
      <w:pPr>
        <w:numPr>
          <w:ilvl w:val="0"/>
          <w:numId w:val="7"/>
        </w:numPr>
        <w:spacing w:after="0"/>
      </w:pPr>
      <w:r>
        <w:rPr>
          <w:rFonts w:eastAsia="Batang"/>
          <w:lang w:val="en-US"/>
        </w:rPr>
        <w:t>RRM requirements for measurements without gaps</w:t>
      </w:r>
    </w:p>
    <w:p w14:paraId="16947EBC" w14:textId="77777777" w:rsidR="00D00E61" w:rsidRDefault="00D00E61" w:rsidP="00D00E61">
      <w:pPr>
        <w:numPr>
          <w:ilvl w:val="1"/>
          <w:numId w:val="7"/>
        </w:numPr>
        <w:spacing w:after="0"/>
      </w:pPr>
      <w:r>
        <w:t xml:space="preserve">RAN4 specified the measurement and interruption requirements for NR SSB-based measurements without gaps for UEs supporting </w:t>
      </w:r>
      <w:r w:rsidRPr="00996F27">
        <w:rPr>
          <w:i/>
          <w:iCs/>
        </w:rPr>
        <w:t>NeedForInterruptionInfoNR-r18</w:t>
      </w:r>
      <w:r>
        <w:t xml:space="preserve">. Interruption is allowed for UEs indicating </w:t>
      </w:r>
      <w:r w:rsidRPr="00996F27">
        <w:rPr>
          <w:i/>
          <w:iCs/>
        </w:rPr>
        <w:t>interruption</w:t>
      </w:r>
      <w:r>
        <w:t xml:space="preserve"> when the UE measures the target SSB without gap.</w:t>
      </w:r>
    </w:p>
    <w:p w14:paraId="59CEB030" w14:textId="77777777" w:rsidR="00D00E61" w:rsidRDefault="00D00E61" w:rsidP="00D00E61">
      <w:pPr>
        <w:numPr>
          <w:ilvl w:val="2"/>
          <w:numId w:val="7"/>
        </w:numPr>
        <w:spacing w:after="0"/>
      </w:pPr>
      <w:r>
        <w:t>RAN2 introduced the UE reporting signalling for</w:t>
      </w:r>
      <w:r w:rsidRPr="005310B2">
        <w:rPr>
          <w:i/>
          <w:iCs/>
        </w:rPr>
        <w:t xml:space="preserve"> </w:t>
      </w:r>
      <w:r w:rsidRPr="00996F27">
        <w:rPr>
          <w:i/>
          <w:iCs/>
        </w:rPr>
        <w:t>NeedForInterruptionInfoNR-r18</w:t>
      </w:r>
      <w:r>
        <w:rPr>
          <w:i/>
          <w:iCs/>
        </w:rPr>
        <w:t>.</w:t>
      </w:r>
    </w:p>
    <w:p w14:paraId="6949FC9F" w14:textId="77777777" w:rsidR="00D00E61" w:rsidRDefault="00D00E61" w:rsidP="00D00E61">
      <w:pPr>
        <w:numPr>
          <w:ilvl w:val="1"/>
          <w:numId w:val="7"/>
        </w:numPr>
        <w:spacing w:after="0"/>
      </w:pPr>
      <w:r>
        <w:t>RAN4 specified the measurement and interruption requirements for inter-RAT EUTRAN measurements without gaps. Effective measurement window configurations are introduced for inter-RAT EUTRAN measurements. Scheduling availability requirements are defined.</w:t>
      </w:r>
    </w:p>
    <w:p w14:paraId="566D6223" w14:textId="77777777" w:rsidR="00D00E61" w:rsidRDefault="00D00E61" w:rsidP="00D00E61">
      <w:pPr>
        <w:numPr>
          <w:ilvl w:val="2"/>
          <w:numId w:val="7"/>
        </w:numPr>
        <w:spacing w:after="0"/>
      </w:pPr>
      <w:r>
        <w:t>RAN2 introduced UE capability for effective measurement window.</w:t>
      </w:r>
    </w:p>
    <w:p w14:paraId="3D5AB4A7" w14:textId="77777777" w:rsidR="00D00E61" w:rsidRDefault="00D00E61" w:rsidP="00D00E61">
      <w:pPr>
        <w:numPr>
          <w:ilvl w:val="1"/>
          <w:numId w:val="7"/>
        </w:numPr>
        <w:spacing w:after="0"/>
      </w:pPr>
      <w:r>
        <w:t>RAN4 specified the measurement requirements for inter-RAT NR measurements without gaps</w:t>
      </w:r>
      <w:r w:rsidRPr="006E52BA">
        <w:t xml:space="preserve"> </w:t>
      </w:r>
      <w:r>
        <w:t xml:space="preserve">for UEs supporting </w:t>
      </w:r>
      <w:r w:rsidRPr="00D778C8">
        <w:rPr>
          <w:i/>
          <w:iCs/>
        </w:rPr>
        <w:t>interRAT-NeedForIntrNR-r18</w:t>
      </w:r>
      <w:r>
        <w:t>. Scheduling availability requirements are defined.</w:t>
      </w:r>
    </w:p>
    <w:p w14:paraId="5BD13FA3" w14:textId="77777777" w:rsidR="00D00E61" w:rsidRDefault="00D00E61" w:rsidP="00D00E61">
      <w:pPr>
        <w:numPr>
          <w:ilvl w:val="2"/>
          <w:numId w:val="7"/>
        </w:numPr>
        <w:spacing w:after="0"/>
      </w:pPr>
      <w:r>
        <w:t xml:space="preserve">RAN2 introduced the UE reporting signalling for </w:t>
      </w:r>
      <w:r w:rsidRPr="00D778C8">
        <w:rPr>
          <w:i/>
          <w:iCs/>
        </w:rPr>
        <w:t>interRAT-NeedForIntrNR-r18</w:t>
      </w:r>
      <w:r>
        <w:rPr>
          <w:i/>
          <w:iCs/>
        </w:rPr>
        <w:t>.</w:t>
      </w:r>
    </w:p>
    <w:p w14:paraId="0583294F" w14:textId="77777777" w:rsidR="00D00E61" w:rsidRDefault="00D00E61" w:rsidP="00D00E61">
      <w:pPr>
        <w:rPr>
          <w:lang w:eastAsia="en-GB"/>
        </w:rPr>
      </w:pPr>
      <w:r>
        <w:t>RAN4 updated the carrier specific scaling factor (CSSF) to reflect the introduced measurement requirements for measurements without gaps.</w:t>
      </w:r>
      <w:r>
        <w:rPr>
          <w:lang w:eastAsia="en-GB"/>
        </w:rPr>
        <w:t>scaling factor (CSSF) to reflect the introduced measurement requirements for measurements without gaps.</w:t>
      </w:r>
    </w:p>
    <w:p w14:paraId="13D46E0E" w14:textId="77777777" w:rsidR="00D00E61" w:rsidRPr="000D2E94" w:rsidRDefault="00D00E61" w:rsidP="00D00E61">
      <w:pPr>
        <w:rPr>
          <w:b/>
        </w:rPr>
      </w:pPr>
      <w:r w:rsidRPr="000D2E94">
        <w:rPr>
          <w:b/>
        </w:rPr>
        <w:lastRenderedPageBreak/>
        <w:t>References</w:t>
      </w:r>
      <w:r w:rsidRPr="000D2E94">
        <w:t xml:space="preserve"> </w:t>
      </w:r>
    </w:p>
    <w:p w14:paraId="578EC4F5" w14:textId="2761BD0C" w:rsidR="00D00E61" w:rsidRDefault="00D00E61" w:rsidP="00D00E61">
      <w:r>
        <w:t>List of related CRs: select "TSG Status = Approved" in:</w:t>
      </w:r>
      <w:r>
        <w:br/>
      </w:r>
      <w:hyperlink r:id="rId635" w:history="1">
        <w:r w:rsidRPr="000F19D7">
          <w:rPr>
            <w:rStyle w:val="Hyperlink"/>
          </w:rPr>
          <w:t>https://portal.3gpp.org/ChangeRequests.aspx?q=1&amp;workitem=950082,950182,950282,981035</w:t>
        </w:r>
      </w:hyperlink>
    </w:p>
    <w:p w14:paraId="3F6C840F" w14:textId="57E5461B" w:rsidR="00E21FBF" w:rsidRDefault="00E21FBF" w:rsidP="00E21FBF">
      <w:pPr>
        <w:pStyle w:val="Heading3"/>
        <w:rPr>
          <w:lang w:eastAsia="en-GB"/>
        </w:rPr>
      </w:pPr>
      <w:bookmarkStart w:id="170" w:name="_Toc171519710"/>
      <w:r>
        <w:rPr>
          <w:lang w:eastAsia="en-GB"/>
        </w:rPr>
        <w:t>23.1.15</w:t>
      </w:r>
      <w:r>
        <w:rPr>
          <w:lang w:eastAsia="en-GB"/>
        </w:rPr>
        <w:tab/>
      </w:r>
      <w:r w:rsidR="00110CC1" w:rsidRPr="00110CC1">
        <w:rPr>
          <w:lang w:eastAsia="en-GB"/>
        </w:rPr>
        <w:t>Further RF requirements enhancement for NR and EN-DC in frequency range 1 (FR1)</w:t>
      </w:r>
      <w:bookmarkEnd w:id="170"/>
      <w:r w:rsidR="00110CC1" w:rsidRPr="00110CC1">
        <w:rPr>
          <w:lang w:eastAsia="en-GB"/>
        </w:rPr>
        <w:t xml:space="preserve"> </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110CC1" w:rsidRPr="00EF7FBB" w14:paraId="0C38B4FE" w14:textId="77777777" w:rsidTr="00F801AD">
        <w:trPr>
          <w:trHeight w:val="255"/>
        </w:trPr>
        <w:tc>
          <w:tcPr>
            <w:tcW w:w="757" w:type="dxa"/>
            <w:shd w:val="clear" w:color="auto" w:fill="auto"/>
            <w:tcMar>
              <w:left w:w="28" w:type="dxa"/>
              <w:right w:w="28" w:type="dxa"/>
            </w:tcMar>
            <w:hideMark/>
          </w:tcPr>
          <w:p w14:paraId="5B9CB69D"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950080</w:t>
            </w:r>
          </w:p>
        </w:tc>
        <w:tc>
          <w:tcPr>
            <w:tcW w:w="3175" w:type="dxa"/>
            <w:shd w:val="clear" w:color="auto" w:fill="auto"/>
            <w:tcMar>
              <w:left w:w="28" w:type="dxa"/>
              <w:right w:w="28" w:type="dxa"/>
            </w:tcMar>
            <w:hideMark/>
          </w:tcPr>
          <w:p w14:paraId="26169A60" w14:textId="77777777" w:rsidR="00110CC1" w:rsidRPr="00EF7FBB" w:rsidRDefault="00110CC1"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RF requirements enhancement for NR and EN-DC in frequency range 1 (FR1) </w:t>
            </w:r>
          </w:p>
        </w:tc>
        <w:tc>
          <w:tcPr>
            <w:tcW w:w="3633" w:type="dxa"/>
            <w:shd w:val="clear" w:color="auto" w:fill="auto"/>
            <w:tcMar>
              <w:left w:w="28" w:type="dxa"/>
              <w:right w:w="28" w:type="dxa"/>
            </w:tcMar>
            <w:hideMark/>
          </w:tcPr>
          <w:p w14:paraId="4C2D1995"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NR_ENDC_RF_FR1_enh2</w:t>
            </w:r>
          </w:p>
        </w:tc>
        <w:tc>
          <w:tcPr>
            <w:tcW w:w="317" w:type="dxa"/>
            <w:shd w:val="clear" w:color="auto" w:fill="auto"/>
            <w:tcMar>
              <w:left w:w="28" w:type="dxa"/>
              <w:right w:w="28" w:type="dxa"/>
            </w:tcMar>
            <w:hideMark/>
          </w:tcPr>
          <w:p w14:paraId="793B589E"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71" w:type="dxa"/>
            <w:shd w:val="clear" w:color="auto" w:fill="auto"/>
            <w:tcMar>
              <w:left w:w="28" w:type="dxa"/>
              <w:right w:w="28" w:type="dxa"/>
            </w:tcMar>
            <w:hideMark/>
          </w:tcPr>
          <w:p w14:paraId="74C3B063" w14:textId="31AD7C15" w:rsidR="00110CC1"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636" w:history="1">
              <w:r w:rsidR="00110CC1"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1252C413"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0CC80F6C" w14:textId="77777777" w:rsidTr="00F801AD">
        <w:trPr>
          <w:trHeight w:val="255"/>
        </w:trPr>
        <w:tc>
          <w:tcPr>
            <w:tcW w:w="757" w:type="dxa"/>
            <w:shd w:val="clear" w:color="auto" w:fill="auto"/>
            <w:tcMar>
              <w:left w:w="28" w:type="dxa"/>
              <w:right w:w="28" w:type="dxa"/>
            </w:tcMar>
            <w:hideMark/>
          </w:tcPr>
          <w:p w14:paraId="76842E9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950180</w:t>
            </w:r>
          </w:p>
        </w:tc>
        <w:tc>
          <w:tcPr>
            <w:tcW w:w="3175" w:type="dxa"/>
            <w:shd w:val="clear" w:color="auto" w:fill="auto"/>
            <w:tcMar>
              <w:left w:w="28" w:type="dxa"/>
              <w:right w:w="28" w:type="dxa"/>
            </w:tcMar>
            <w:hideMark/>
          </w:tcPr>
          <w:p w14:paraId="47FB56A7"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RF requirements enhancement for NR and EN-DC in frequency range 1 (FR1) </w:t>
            </w:r>
          </w:p>
        </w:tc>
        <w:tc>
          <w:tcPr>
            <w:tcW w:w="3633" w:type="dxa"/>
            <w:shd w:val="clear" w:color="auto" w:fill="auto"/>
            <w:tcMar>
              <w:left w:w="28" w:type="dxa"/>
              <w:right w:w="28" w:type="dxa"/>
            </w:tcMar>
            <w:hideMark/>
          </w:tcPr>
          <w:p w14:paraId="103826C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NR_ENDC_RF_FR1_enh2-Core</w:t>
            </w:r>
          </w:p>
        </w:tc>
        <w:tc>
          <w:tcPr>
            <w:tcW w:w="317" w:type="dxa"/>
            <w:shd w:val="clear" w:color="auto" w:fill="auto"/>
            <w:tcMar>
              <w:left w:w="28" w:type="dxa"/>
              <w:right w:w="28" w:type="dxa"/>
            </w:tcMar>
            <w:hideMark/>
          </w:tcPr>
          <w:p w14:paraId="553364AC"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FA9FAEB" w14:textId="67A7E1FE" w:rsidR="00110CC1"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637" w:history="1">
              <w:r w:rsidR="00110CC1"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70BDA72"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702C0A68" w14:textId="77777777" w:rsidTr="00F801AD">
        <w:trPr>
          <w:trHeight w:val="255"/>
        </w:trPr>
        <w:tc>
          <w:tcPr>
            <w:tcW w:w="757" w:type="dxa"/>
            <w:shd w:val="clear" w:color="auto" w:fill="auto"/>
            <w:tcMar>
              <w:left w:w="28" w:type="dxa"/>
              <w:right w:w="28" w:type="dxa"/>
            </w:tcMar>
            <w:hideMark/>
          </w:tcPr>
          <w:p w14:paraId="72046B1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950280</w:t>
            </w:r>
          </w:p>
        </w:tc>
        <w:tc>
          <w:tcPr>
            <w:tcW w:w="3175" w:type="dxa"/>
            <w:shd w:val="clear" w:color="auto" w:fill="auto"/>
            <w:tcMar>
              <w:left w:w="28" w:type="dxa"/>
              <w:right w:w="28" w:type="dxa"/>
            </w:tcMar>
            <w:hideMark/>
          </w:tcPr>
          <w:p w14:paraId="2E8C33E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RF requirements enhancement for NR and EN-DC in frequency range 1 (FR1) </w:t>
            </w:r>
          </w:p>
        </w:tc>
        <w:tc>
          <w:tcPr>
            <w:tcW w:w="3633" w:type="dxa"/>
            <w:shd w:val="clear" w:color="auto" w:fill="auto"/>
            <w:tcMar>
              <w:left w:w="28" w:type="dxa"/>
              <w:right w:w="28" w:type="dxa"/>
            </w:tcMar>
            <w:hideMark/>
          </w:tcPr>
          <w:p w14:paraId="53B119A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NR_ENDC_RF_FR1_enh2-Perf</w:t>
            </w:r>
          </w:p>
        </w:tc>
        <w:tc>
          <w:tcPr>
            <w:tcW w:w="317" w:type="dxa"/>
            <w:shd w:val="clear" w:color="auto" w:fill="auto"/>
            <w:tcMar>
              <w:left w:w="28" w:type="dxa"/>
              <w:right w:w="28" w:type="dxa"/>
            </w:tcMar>
            <w:hideMark/>
          </w:tcPr>
          <w:p w14:paraId="4C3341D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570B056" w14:textId="3E6C92E1" w:rsidR="00110CC1"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638" w:history="1">
              <w:r w:rsidR="00110CC1"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F29C309"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bl>
    <w:p w14:paraId="64982553" w14:textId="77777777" w:rsidR="00110CC1" w:rsidRDefault="00110CC1" w:rsidP="00110CC1">
      <w:pPr>
        <w:rPr>
          <w:lang w:eastAsia="en-GB"/>
        </w:rPr>
      </w:pPr>
      <w:r w:rsidRPr="009D24F7">
        <w:rPr>
          <w:lang w:eastAsia="en-GB"/>
        </w:rPr>
        <w:t>Summary based on the input provided by Huawei, HiSilicon, NTT DOCOMO, INC.</w:t>
      </w:r>
      <w:r>
        <w:rPr>
          <w:lang w:eastAsia="en-GB"/>
        </w:rPr>
        <w:t xml:space="preserve"> </w:t>
      </w:r>
      <w:r w:rsidRPr="009D24F7">
        <w:rPr>
          <w:lang w:eastAsia="en-GB"/>
        </w:rPr>
        <w:t>in  RP-233188.</w:t>
      </w:r>
    </w:p>
    <w:p w14:paraId="3BDCD092" w14:textId="77777777" w:rsidR="00110CC1" w:rsidRDefault="00110CC1" w:rsidP="00110CC1">
      <w:pPr>
        <w:rPr>
          <w:lang w:eastAsia="en-GB"/>
        </w:rPr>
      </w:pPr>
      <w:r>
        <w:rPr>
          <w:lang w:eastAsia="en-GB"/>
        </w:rPr>
        <w:t>This work item developed several enhancement aspects for UE RF FR1. The following new RF requirements, corresponding new feature groups and functionalities are introduced:</w:t>
      </w:r>
    </w:p>
    <w:p w14:paraId="213A4EB4" w14:textId="77777777" w:rsidR="00110CC1" w:rsidRDefault="00110CC1" w:rsidP="00110CC1">
      <w:pPr>
        <w:rPr>
          <w:lang w:eastAsia="en-GB"/>
        </w:rPr>
      </w:pPr>
      <w:r>
        <w:rPr>
          <w:lang w:eastAsia="en-GB"/>
        </w:rPr>
        <w:t>-</w:t>
      </w:r>
      <w:r>
        <w:rPr>
          <w:lang w:eastAsia="en-GB"/>
        </w:rPr>
        <w:tab/>
        <w:t xml:space="preserve">Requirements to enable 4Tx on a single carrier for CPE/FWA/vehicle/industrial devices are specified. UE power class is PC1.5, and possible UE PA configurations assumed during the discussion are 4x23dBm, 2x23dBm + 2x26dBm and 4x26dBm. The main requirements include MPR, Pcmax,c tolerance, MIMO configurations including those for ULFPTx with 4 layers and coherent UL MIMO for 4Tx. In addition, new per FS TxD capability was introduced for 4Tx, which is the indication for UE to apply the Tx diversity requirements. No release independent is considered for UE supporting 4Tx. Power scaling issue also has been discussed under 4Tx topic, but from confirmation by RAN1 and discussion in RAN4, there would be no impact for both RAN1 and RAN4 specs. </w:t>
      </w:r>
    </w:p>
    <w:p w14:paraId="54EA04D0" w14:textId="77777777" w:rsidR="00110CC1" w:rsidRDefault="00110CC1" w:rsidP="00110CC1">
      <w:pPr>
        <w:rPr>
          <w:lang w:eastAsia="en-GB"/>
        </w:rPr>
      </w:pPr>
      <w:r>
        <w:rPr>
          <w:lang w:eastAsia="en-GB"/>
        </w:rPr>
        <w:t>-</w:t>
      </w:r>
      <w:r>
        <w:rPr>
          <w:lang w:eastAsia="en-GB"/>
        </w:rPr>
        <w:tab/>
        <w:t>Requirements to enable 8Rx for CPE/FWA/vehicle/industrial devices are specified, which include both single carrier and CA cases. The main requirements for UE supporting 8 Rx include ∆TRxSRS values for 8Rx UE supporting SRS antenna switching capability, band specific ΔRIB,8R values for eight antenna port reference sensitivity as well as applicability of the value for reference sensitivity exceptions. It was also clarified verification cases in the spec of Rx requirements with eight Rx antenna ports in relationship with four and two Rx antenna ports. Additionally, supporting 8Rx can be release independent from Rel-17. Moreover, SRS IL indication has been discussed a lot during the WI phase, however, no consensus was reached in the end for the reporting mechanism, e.g. static and/or dynamic reporting, UE behaviour and/or NW compensation for the power imbalance, etc. Without conclusion of SRS IL indication has no impact on the competition of the WI.</w:t>
      </w:r>
    </w:p>
    <w:p w14:paraId="30C78CF6" w14:textId="77777777" w:rsidR="00110CC1" w:rsidRDefault="00110CC1" w:rsidP="00110CC1">
      <w:pPr>
        <w:rPr>
          <w:lang w:eastAsia="en-GB"/>
        </w:rPr>
      </w:pPr>
      <w:r>
        <w:rPr>
          <w:lang w:eastAsia="en-GB"/>
        </w:rPr>
        <w:t>-</w:t>
      </w:r>
      <w:r>
        <w:rPr>
          <w:lang w:eastAsia="en-GB"/>
        </w:rPr>
        <w:tab/>
        <w:t>Regarding lower MSD capability, the group firstly justified that MSD improvement is feasible based on detailed analysis for the selected example band combinations, upon that the essential info composed for the lower MSD capability are reached, which include MSD types (harmonic, harmonic mixing, crossband isolation, IMD with order=2/3/4/5 as well “ALL” for Rel-18, new MSD types may be added later), victim band, power class and lower MSD capability classes (maximum value of threshold is 22 dB).  Conformance test for lower MSD is one important aspect considered in the group. It was agreed that lower MSD capability shall not result in additional MSD test points, and conformance test reuses the RAN4 MSD test point parameters and only changes the MSD value by the upper bound of the declared lower MSD class.</w:t>
      </w:r>
    </w:p>
    <w:p w14:paraId="72777455" w14:textId="77777777" w:rsidR="00110CC1" w:rsidRPr="000D2E94" w:rsidRDefault="00110CC1" w:rsidP="00110CC1">
      <w:pPr>
        <w:rPr>
          <w:b/>
        </w:rPr>
      </w:pPr>
      <w:r w:rsidRPr="000D2E94">
        <w:rPr>
          <w:b/>
        </w:rPr>
        <w:t>References</w:t>
      </w:r>
      <w:r w:rsidRPr="000D2E94">
        <w:t xml:space="preserve"> </w:t>
      </w:r>
    </w:p>
    <w:p w14:paraId="6BB6DF35" w14:textId="7DECCAD0" w:rsidR="00110CC1" w:rsidRDefault="00110CC1" w:rsidP="00110CC1">
      <w:r>
        <w:t>List of related CRs: select "TSG Status = Approved" in:</w:t>
      </w:r>
      <w:r>
        <w:br/>
      </w:r>
      <w:hyperlink r:id="rId639" w:history="1">
        <w:r w:rsidRPr="00083F6F">
          <w:rPr>
            <w:rStyle w:val="Hyperlink"/>
          </w:rPr>
          <w:t>https://portal.3gpp.org/ChangeRequests.aspx?q=1&amp;workitem=950080,950180,950280</w:t>
        </w:r>
      </w:hyperlink>
      <w:r>
        <w:t xml:space="preserve"> </w:t>
      </w:r>
    </w:p>
    <w:p w14:paraId="619DD7AF" w14:textId="77777777" w:rsidR="00110CC1" w:rsidRPr="00D00E61" w:rsidRDefault="00110CC1" w:rsidP="00110CC1">
      <w:pPr>
        <w:rPr>
          <w:lang w:eastAsia="en-GB"/>
        </w:rPr>
      </w:pPr>
    </w:p>
    <w:p w14:paraId="7A21D84E" w14:textId="37919C1C" w:rsidR="00110CC1" w:rsidRDefault="00110CC1" w:rsidP="00110CC1">
      <w:pPr>
        <w:pStyle w:val="Heading3"/>
        <w:rPr>
          <w:lang w:eastAsia="en-GB"/>
        </w:rPr>
      </w:pPr>
      <w:bookmarkStart w:id="171" w:name="_Toc171519711"/>
      <w:r>
        <w:rPr>
          <w:lang w:eastAsia="en-GB"/>
        </w:rPr>
        <w:t>23.1.16</w:t>
      </w:r>
      <w:r>
        <w:rPr>
          <w:lang w:eastAsia="en-GB"/>
        </w:rPr>
        <w:tab/>
      </w:r>
      <w:r w:rsidRPr="00E21FBF">
        <w:rPr>
          <w:lang w:eastAsia="en-GB"/>
        </w:rPr>
        <w:t>Other non-band related items</w:t>
      </w:r>
      <w:bookmarkEnd w:id="171"/>
    </w:p>
    <w:p w14:paraId="1FA03AF4" w14:textId="1F9E11FE" w:rsidR="00D00E61" w:rsidRPr="00D00E61" w:rsidRDefault="00D00E61" w:rsidP="00D00E61">
      <w:pPr>
        <w:rPr>
          <w:lang w:eastAsia="en-GB"/>
        </w:rPr>
      </w:pPr>
      <w:r>
        <w:rPr>
          <w:lang w:eastAsia="en-GB"/>
        </w:rPr>
        <w:t>The following items were covered in Release 18:</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D00E61" w:rsidRPr="00EF7FBB" w14:paraId="1BCD568E" w14:textId="77777777" w:rsidTr="00D00E61">
        <w:trPr>
          <w:trHeight w:val="255"/>
        </w:trPr>
        <w:tc>
          <w:tcPr>
            <w:tcW w:w="757" w:type="dxa"/>
            <w:shd w:val="clear" w:color="auto" w:fill="auto"/>
            <w:tcMar>
              <w:left w:w="28" w:type="dxa"/>
              <w:right w:w="28" w:type="dxa"/>
            </w:tcMar>
            <w:hideMark/>
          </w:tcPr>
          <w:p w14:paraId="1378C27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981042</w:t>
            </w:r>
          </w:p>
        </w:tc>
        <w:tc>
          <w:tcPr>
            <w:tcW w:w="3175" w:type="dxa"/>
            <w:shd w:val="clear" w:color="auto" w:fill="auto"/>
            <w:tcMar>
              <w:left w:w="28" w:type="dxa"/>
              <w:right w:w="28" w:type="dxa"/>
            </w:tcMar>
            <w:hideMark/>
          </w:tcPr>
          <w:p w14:paraId="1AC99B5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4Rx for NR bands for FWA (Fixed Wireless Access) UEs </w:t>
            </w:r>
            <w:r w:rsidRPr="00EF7FBB">
              <w:rPr>
                <w:rFonts w:ascii="Arial" w:hAnsi="Arial" w:cs="Arial"/>
                <w:b/>
                <w:bCs/>
                <w:color w:val="0000FF"/>
                <w:sz w:val="18"/>
                <w:szCs w:val="18"/>
                <w:lang w:eastAsia="en-GB"/>
              </w:rPr>
              <w:lastRenderedPageBreak/>
              <w:t xml:space="preserve">(&lt;2.6GHz) and handheld UEs (1GHz to 2.6GHz) </w:t>
            </w:r>
          </w:p>
        </w:tc>
        <w:tc>
          <w:tcPr>
            <w:tcW w:w="3633" w:type="dxa"/>
            <w:shd w:val="clear" w:color="auto" w:fill="auto"/>
            <w:tcMar>
              <w:left w:w="28" w:type="dxa"/>
              <w:right w:w="28" w:type="dxa"/>
            </w:tcMar>
            <w:hideMark/>
          </w:tcPr>
          <w:p w14:paraId="435903F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4Rx_NR_bands_R18</w:t>
            </w:r>
          </w:p>
        </w:tc>
        <w:tc>
          <w:tcPr>
            <w:tcW w:w="317" w:type="dxa"/>
            <w:shd w:val="clear" w:color="auto" w:fill="auto"/>
            <w:tcMar>
              <w:left w:w="28" w:type="dxa"/>
              <w:right w:w="28" w:type="dxa"/>
            </w:tcMar>
            <w:hideMark/>
          </w:tcPr>
          <w:p w14:paraId="48FAE1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5BA0DE2B" w14:textId="6E87AB3E"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40"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45780A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E15B941" w14:textId="77777777" w:rsidTr="00D00E61">
        <w:trPr>
          <w:trHeight w:val="255"/>
        </w:trPr>
        <w:tc>
          <w:tcPr>
            <w:tcW w:w="757" w:type="dxa"/>
            <w:shd w:val="clear" w:color="auto" w:fill="auto"/>
            <w:tcMar>
              <w:left w:w="28" w:type="dxa"/>
              <w:right w:w="28" w:type="dxa"/>
            </w:tcMar>
            <w:hideMark/>
          </w:tcPr>
          <w:p w14:paraId="2F7E3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981142</w:t>
            </w:r>
          </w:p>
        </w:tc>
        <w:tc>
          <w:tcPr>
            <w:tcW w:w="3175" w:type="dxa"/>
            <w:shd w:val="clear" w:color="auto" w:fill="auto"/>
            <w:tcMar>
              <w:left w:w="28" w:type="dxa"/>
              <w:right w:w="28" w:type="dxa"/>
            </w:tcMar>
            <w:hideMark/>
          </w:tcPr>
          <w:p w14:paraId="17DBB27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4Rx for NR bands for FWA (Fixed Wireless Access) UEs (&lt;2.6GHz) and handheld UEs (1GHz to 2.6GHz) </w:t>
            </w:r>
          </w:p>
        </w:tc>
        <w:tc>
          <w:tcPr>
            <w:tcW w:w="3633" w:type="dxa"/>
            <w:shd w:val="clear" w:color="auto" w:fill="auto"/>
            <w:tcMar>
              <w:left w:w="28" w:type="dxa"/>
              <w:right w:w="28" w:type="dxa"/>
            </w:tcMar>
            <w:hideMark/>
          </w:tcPr>
          <w:p w14:paraId="62592377"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4Rx_NR_bands_R18-Core</w:t>
            </w:r>
          </w:p>
        </w:tc>
        <w:tc>
          <w:tcPr>
            <w:tcW w:w="317" w:type="dxa"/>
            <w:shd w:val="clear" w:color="auto" w:fill="auto"/>
            <w:tcMar>
              <w:left w:w="28" w:type="dxa"/>
              <w:right w:w="28" w:type="dxa"/>
            </w:tcMar>
            <w:hideMark/>
          </w:tcPr>
          <w:p w14:paraId="10B26F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86FA1CA" w14:textId="43A976AD"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41"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5D9E831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0C406062" w14:textId="77777777" w:rsidTr="00D00E61">
        <w:trPr>
          <w:trHeight w:val="255"/>
        </w:trPr>
        <w:tc>
          <w:tcPr>
            <w:tcW w:w="757" w:type="dxa"/>
            <w:shd w:val="clear" w:color="auto" w:fill="auto"/>
            <w:tcMar>
              <w:left w:w="28" w:type="dxa"/>
              <w:right w:w="28" w:type="dxa"/>
            </w:tcMar>
            <w:hideMark/>
          </w:tcPr>
          <w:p w14:paraId="3270DC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981242</w:t>
            </w:r>
          </w:p>
        </w:tc>
        <w:tc>
          <w:tcPr>
            <w:tcW w:w="3175" w:type="dxa"/>
            <w:shd w:val="clear" w:color="auto" w:fill="auto"/>
            <w:tcMar>
              <w:left w:w="28" w:type="dxa"/>
              <w:right w:w="28" w:type="dxa"/>
            </w:tcMar>
            <w:hideMark/>
          </w:tcPr>
          <w:p w14:paraId="2ED2F3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4Rx for NR bands for FWA (Fixed Wireless Access) UEs (&lt;2.6GHz) and handheld UEs (1GHz to 2.6GHz) </w:t>
            </w:r>
          </w:p>
        </w:tc>
        <w:tc>
          <w:tcPr>
            <w:tcW w:w="3633" w:type="dxa"/>
            <w:shd w:val="clear" w:color="auto" w:fill="auto"/>
            <w:tcMar>
              <w:left w:w="28" w:type="dxa"/>
              <w:right w:w="28" w:type="dxa"/>
            </w:tcMar>
            <w:hideMark/>
          </w:tcPr>
          <w:p w14:paraId="6DD8E4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4Rx_NR_bands_R18-Perf</w:t>
            </w:r>
          </w:p>
        </w:tc>
        <w:tc>
          <w:tcPr>
            <w:tcW w:w="317" w:type="dxa"/>
            <w:shd w:val="clear" w:color="auto" w:fill="auto"/>
            <w:tcMar>
              <w:left w:w="28" w:type="dxa"/>
              <w:right w:w="28" w:type="dxa"/>
            </w:tcMar>
            <w:hideMark/>
          </w:tcPr>
          <w:p w14:paraId="34B426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E254BFD" w14:textId="024DC8C6"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42"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77E125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624C6812" w14:textId="77777777" w:rsidTr="00D00E61">
        <w:trPr>
          <w:trHeight w:val="255"/>
        </w:trPr>
        <w:tc>
          <w:tcPr>
            <w:tcW w:w="757" w:type="dxa"/>
            <w:shd w:val="clear" w:color="auto" w:fill="auto"/>
            <w:tcMar>
              <w:left w:w="28" w:type="dxa"/>
              <w:right w:w="28" w:type="dxa"/>
            </w:tcMar>
            <w:hideMark/>
          </w:tcPr>
          <w:p w14:paraId="1CBE4B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970085</w:t>
            </w:r>
          </w:p>
        </w:tc>
        <w:tc>
          <w:tcPr>
            <w:tcW w:w="3175" w:type="dxa"/>
            <w:shd w:val="clear" w:color="auto" w:fill="auto"/>
            <w:tcMar>
              <w:left w:w="28" w:type="dxa"/>
              <w:right w:w="28" w:type="dxa"/>
            </w:tcMar>
            <w:hideMark/>
          </w:tcPr>
          <w:p w14:paraId="4B6AB911"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for NR FR1 TDD single band </w:t>
            </w:r>
          </w:p>
        </w:tc>
        <w:tc>
          <w:tcPr>
            <w:tcW w:w="3633" w:type="dxa"/>
            <w:shd w:val="clear" w:color="auto" w:fill="auto"/>
            <w:tcMar>
              <w:left w:w="28" w:type="dxa"/>
              <w:right w:w="28" w:type="dxa"/>
            </w:tcMar>
            <w:hideMark/>
          </w:tcPr>
          <w:p w14:paraId="584A8D0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HPUE_NR_FR1_TDD_R18</w:t>
            </w:r>
          </w:p>
        </w:tc>
        <w:tc>
          <w:tcPr>
            <w:tcW w:w="317" w:type="dxa"/>
            <w:shd w:val="clear" w:color="auto" w:fill="auto"/>
            <w:tcMar>
              <w:left w:w="28" w:type="dxa"/>
              <w:right w:w="28" w:type="dxa"/>
            </w:tcMar>
            <w:hideMark/>
          </w:tcPr>
          <w:p w14:paraId="3F10324F"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B66DD75" w14:textId="3785D042"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43"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44ACCC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6D134D7" w14:textId="77777777" w:rsidTr="00D00E61">
        <w:trPr>
          <w:trHeight w:val="255"/>
        </w:trPr>
        <w:tc>
          <w:tcPr>
            <w:tcW w:w="757" w:type="dxa"/>
            <w:shd w:val="clear" w:color="auto" w:fill="auto"/>
            <w:tcMar>
              <w:left w:w="28" w:type="dxa"/>
              <w:right w:w="28" w:type="dxa"/>
            </w:tcMar>
            <w:hideMark/>
          </w:tcPr>
          <w:p w14:paraId="284178A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970185</w:t>
            </w:r>
          </w:p>
        </w:tc>
        <w:tc>
          <w:tcPr>
            <w:tcW w:w="3175" w:type="dxa"/>
            <w:shd w:val="clear" w:color="auto" w:fill="auto"/>
            <w:tcMar>
              <w:left w:w="28" w:type="dxa"/>
              <w:right w:w="28" w:type="dxa"/>
            </w:tcMar>
            <w:hideMark/>
          </w:tcPr>
          <w:p w14:paraId="72BE20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for NR FR1 TDD single band </w:t>
            </w:r>
          </w:p>
        </w:tc>
        <w:tc>
          <w:tcPr>
            <w:tcW w:w="3633" w:type="dxa"/>
            <w:shd w:val="clear" w:color="auto" w:fill="auto"/>
            <w:tcMar>
              <w:left w:w="28" w:type="dxa"/>
              <w:right w:w="28" w:type="dxa"/>
            </w:tcMar>
            <w:hideMark/>
          </w:tcPr>
          <w:p w14:paraId="02EA9D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HPUE_NR_FR1_TDD_R18-Core</w:t>
            </w:r>
          </w:p>
        </w:tc>
        <w:tc>
          <w:tcPr>
            <w:tcW w:w="317" w:type="dxa"/>
            <w:shd w:val="clear" w:color="auto" w:fill="auto"/>
            <w:tcMar>
              <w:left w:w="28" w:type="dxa"/>
              <w:right w:w="28" w:type="dxa"/>
            </w:tcMar>
            <w:hideMark/>
          </w:tcPr>
          <w:p w14:paraId="7D9A4B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357475C" w14:textId="63BE6C60"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44"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6594E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AB7B2B7" w14:textId="77777777" w:rsidTr="00D00E61">
        <w:trPr>
          <w:trHeight w:val="255"/>
        </w:trPr>
        <w:tc>
          <w:tcPr>
            <w:tcW w:w="757" w:type="dxa"/>
            <w:shd w:val="clear" w:color="auto" w:fill="auto"/>
            <w:tcMar>
              <w:left w:w="28" w:type="dxa"/>
              <w:right w:w="28" w:type="dxa"/>
            </w:tcMar>
            <w:hideMark/>
          </w:tcPr>
          <w:p w14:paraId="42E4E4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970285</w:t>
            </w:r>
          </w:p>
        </w:tc>
        <w:tc>
          <w:tcPr>
            <w:tcW w:w="3175" w:type="dxa"/>
            <w:shd w:val="clear" w:color="auto" w:fill="auto"/>
            <w:tcMar>
              <w:left w:w="28" w:type="dxa"/>
              <w:right w:w="28" w:type="dxa"/>
            </w:tcMar>
            <w:hideMark/>
          </w:tcPr>
          <w:p w14:paraId="622F93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for NR FR1 TDD single band </w:t>
            </w:r>
          </w:p>
        </w:tc>
        <w:tc>
          <w:tcPr>
            <w:tcW w:w="3633" w:type="dxa"/>
            <w:shd w:val="clear" w:color="auto" w:fill="auto"/>
            <w:tcMar>
              <w:left w:w="28" w:type="dxa"/>
              <w:right w:w="28" w:type="dxa"/>
            </w:tcMar>
            <w:hideMark/>
          </w:tcPr>
          <w:p w14:paraId="564B6C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HPUE_NR_FR1_TDD_R18-Perf</w:t>
            </w:r>
          </w:p>
        </w:tc>
        <w:tc>
          <w:tcPr>
            <w:tcW w:w="317" w:type="dxa"/>
            <w:shd w:val="clear" w:color="auto" w:fill="auto"/>
            <w:tcMar>
              <w:left w:w="28" w:type="dxa"/>
              <w:right w:w="28" w:type="dxa"/>
            </w:tcMar>
            <w:hideMark/>
          </w:tcPr>
          <w:p w14:paraId="2695FB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2D67E81" w14:textId="79BDCFF1"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45"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59C00A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7249A66E" w14:textId="77777777" w:rsidTr="00D00E61">
        <w:trPr>
          <w:trHeight w:val="255"/>
        </w:trPr>
        <w:tc>
          <w:tcPr>
            <w:tcW w:w="757" w:type="dxa"/>
            <w:shd w:val="clear" w:color="auto" w:fill="auto"/>
            <w:tcMar>
              <w:left w:w="28" w:type="dxa"/>
              <w:right w:w="28" w:type="dxa"/>
            </w:tcMar>
            <w:hideMark/>
          </w:tcPr>
          <w:p w14:paraId="644FDD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1000053</w:t>
            </w:r>
          </w:p>
        </w:tc>
        <w:tc>
          <w:tcPr>
            <w:tcW w:w="3175" w:type="dxa"/>
            <w:shd w:val="clear" w:color="auto" w:fill="auto"/>
            <w:tcMar>
              <w:left w:w="28" w:type="dxa"/>
              <w:right w:w="28" w:type="dxa"/>
            </w:tcMar>
            <w:hideMark/>
          </w:tcPr>
          <w:p w14:paraId="66F1CB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1.5) for NR FR1 TDD single band </w:t>
            </w:r>
          </w:p>
        </w:tc>
        <w:tc>
          <w:tcPr>
            <w:tcW w:w="3633" w:type="dxa"/>
            <w:shd w:val="clear" w:color="auto" w:fill="auto"/>
            <w:tcMar>
              <w:left w:w="28" w:type="dxa"/>
              <w:right w:w="28" w:type="dxa"/>
            </w:tcMar>
            <w:hideMark/>
          </w:tcPr>
          <w:p w14:paraId="6528F4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HPUE_NR_FR1_TDD_R18-UEConTest</w:t>
            </w:r>
          </w:p>
        </w:tc>
        <w:tc>
          <w:tcPr>
            <w:tcW w:w="317" w:type="dxa"/>
            <w:shd w:val="clear" w:color="auto" w:fill="auto"/>
            <w:tcMar>
              <w:left w:w="28" w:type="dxa"/>
              <w:right w:w="28" w:type="dxa"/>
            </w:tcMar>
            <w:hideMark/>
          </w:tcPr>
          <w:p w14:paraId="6F405A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12D55607" w14:textId="6E3298FB"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46" w:history="1">
              <w:r w:rsidR="007D3634" w:rsidRPr="007D3634">
                <w:rPr>
                  <w:rFonts w:ascii="Calibri" w:hAnsi="Calibri" w:cs="Calibri"/>
                  <w:color w:val="0563C1"/>
                  <w:sz w:val="16"/>
                  <w:szCs w:val="18"/>
                  <w:u w:val="single"/>
                  <w:lang w:eastAsia="en-GB"/>
                </w:rPr>
                <w:t>RP-231152</w:t>
              </w:r>
            </w:hyperlink>
          </w:p>
        </w:tc>
        <w:tc>
          <w:tcPr>
            <w:tcW w:w="1334" w:type="dxa"/>
            <w:shd w:val="clear" w:color="auto" w:fill="auto"/>
            <w:tcMar>
              <w:left w:w="28" w:type="dxa"/>
              <w:right w:w="28" w:type="dxa"/>
            </w:tcMar>
            <w:hideMark/>
          </w:tcPr>
          <w:p w14:paraId="1D520F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(CMCC), Yuxin Hao (Huawei), CMCC, Huawei</w:t>
            </w:r>
          </w:p>
        </w:tc>
      </w:tr>
      <w:tr w:rsidR="00D00E61" w:rsidRPr="00EF7FBB" w14:paraId="6A0B3042" w14:textId="77777777" w:rsidTr="00D00E61">
        <w:trPr>
          <w:trHeight w:val="255"/>
        </w:trPr>
        <w:tc>
          <w:tcPr>
            <w:tcW w:w="757" w:type="dxa"/>
            <w:shd w:val="clear" w:color="auto" w:fill="auto"/>
            <w:tcMar>
              <w:left w:w="28" w:type="dxa"/>
              <w:right w:w="28" w:type="dxa"/>
            </w:tcMar>
            <w:hideMark/>
          </w:tcPr>
          <w:p w14:paraId="0E82C8D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970086</w:t>
            </w:r>
          </w:p>
        </w:tc>
        <w:tc>
          <w:tcPr>
            <w:tcW w:w="3175" w:type="dxa"/>
            <w:shd w:val="clear" w:color="auto" w:fill="auto"/>
            <w:tcMar>
              <w:left w:w="28" w:type="dxa"/>
              <w:right w:w="28" w:type="dxa"/>
            </w:tcMar>
            <w:hideMark/>
          </w:tcPr>
          <w:p w14:paraId="4A5EC15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NR FR1 FDD single band </w:t>
            </w:r>
          </w:p>
        </w:tc>
        <w:tc>
          <w:tcPr>
            <w:tcW w:w="3633" w:type="dxa"/>
            <w:shd w:val="clear" w:color="auto" w:fill="auto"/>
            <w:tcMar>
              <w:left w:w="28" w:type="dxa"/>
              <w:right w:w="28" w:type="dxa"/>
            </w:tcMar>
            <w:hideMark/>
          </w:tcPr>
          <w:p w14:paraId="302BB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HPUE_NR_FR1_FDD_R18</w:t>
            </w:r>
          </w:p>
        </w:tc>
        <w:tc>
          <w:tcPr>
            <w:tcW w:w="317" w:type="dxa"/>
            <w:shd w:val="clear" w:color="auto" w:fill="auto"/>
            <w:tcMar>
              <w:left w:w="28" w:type="dxa"/>
              <w:right w:w="28" w:type="dxa"/>
            </w:tcMar>
            <w:hideMark/>
          </w:tcPr>
          <w:p w14:paraId="1832C4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EAF6C8C" w14:textId="445726E7"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47"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5AE418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B41D825" w14:textId="77777777" w:rsidTr="00D00E61">
        <w:trPr>
          <w:trHeight w:val="255"/>
        </w:trPr>
        <w:tc>
          <w:tcPr>
            <w:tcW w:w="757" w:type="dxa"/>
            <w:shd w:val="clear" w:color="auto" w:fill="auto"/>
            <w:tcMar>
              <w:left w:w="28" w:type="dxa"/>
              <w:right w:w="28" w:type="dxa"/>
            </w:tcMar>
            <w:hideMark/>
          </w:tcPr>
          <w:p w14:paraId="4A4747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970186</w:t>
            </w:r>
          </w:p>
        </w:tc>
        <w:tc>
          <w:tcPr>
            <w:tcW w:w="3175" w:type="dxa"/>
            <w:shd w:val="clear" w:color="auto" w:fill="auto"/>
            <w:tcMar>
              <w:left w:w="28" w:type="dxa"/>
              <w:right w:w="28" w:type="dxa"/>
            </w:tcMar>
            <w:hideMark/>
          </w:tcPr>
          <w:p w14:paraId="2B86D0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NR FR1 FDD single band </w:t>
            </w:r>
          </w:p>
        </w:tc>
        <w:tc>
          <w:tcPr>
            <w:tcW w:w="3633" w:type="dxa"/>
            <w:shd w:val="clear" w:color="auto" w:fill="auto"/>
            <w:tcMar>
              <w:left w:w="28" w:type="dxa"/>
              <w:right w:w="28" w:type="dxa"/>
            </w:tcMar>
            <w:hideMark/>
          </w:tcPr>
          <w:p w14:paraId="6DFE75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HPUE_NR_FR1_FDD_R18-Core</w:t>
            </w:r>
          </w:p>
        </w:tc>
        <w:tc>
          <w:tcPr>
            <w:tcW w:w="317" w:type="dxa"/>
            <w:shd w:val="clear" w:color="auto" w:fill="auto"/>
            <w:tcMar>
              <w:left w:w="28" w:type="dxa"/>
              <w:right w:w="28" w:type="dxa"/>
            </w:tcMar>
            <w:hideMark/>
          </w:tcPr>
          <w:p w14:paraId="55F9ED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01DD6C8" w14:textId="5D93376B"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48"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43C5B7A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1DEF4B3F" w14:textId="77777777" w:rsidTr="00D00E61">
        <w:trPr>
          <w:trHeight w:val="255"/>
        </w:trPr>
        <w:tc>
          <w:tcPr>
            <w:tcW w:w="757" w:type="dxa"/>
            <w:shd w:val="clear" w:color="auto" w:fill="auto"/>
            <w:tcMar>
              <w:left w:w="28" w:type="dxa"/>
              <w:right w:w="28" w:type="dxa"/>
            </w:tcMar>
            <w:hideMark/>
          </w:tcPr>
          <w:p w14:paraId="280DF3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970286</w:t>
            </w:r>
          </w:p>
        </w:tc>
        <w:tc>
          <w:tcPr>
            <w:tcW w:w="3175" w:type="dxa"/>
            <w:shd w:val="clear" w:color="auto" w:fill="auto"/>
            <w:tcMar>
              <w:left w:w="28" w:type="dxa"/>
              <w:right w:w="28" w:type="dxa"/>
            </w:tcMar>
            <w:hideMark/>
          </w:tcPr>
          <w:p w14:paraId="3A52FD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NR FR1 FDD single band </w:t>
            </w:r>
          </w:p>
        </w:tc>
        <w:tc>
          <w:tcPr>
            <w:tcW w:w="3633" w:type="dxa"/>
            <w:shd w:val="clear" w:color="auto" w:fill="auto"/>
            <w:tcMar>
              <w:left w:w="28" w:type="dxa"/>
              <w:right w:w="28" w:type="dxa"/>
            </w:tcMar>
            <w:hideMark/>
          </w:tcPr>
          <w:p w14:paraId="1CE13D4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HPUE_NR_FR1_FDD_R18-Perf</w:t>
            </w:r>
          </w:p>
        </w:tc>
        <w:tc>
          <w:tcPr>
            <w:tcW w:w="317" w:type="dxa"/>
            <w:shd w:val="clear" w:color="auto" w:fill="auto"/>
            <w:tcMar>
              <w:left w:w="28" w:type="dxa"/>
              <w:right w:w="28" w:type="dxa"/>
            </w:tcMar>
            <w:hideMark/>
          </w:tcPr>
          <w:p w14:paraId="07F7D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49B8501E" w14:textId="720122A7"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49"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3EE675C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DB001B" w14:paraId="474FAD46" w14:textId="77777777" w:rsidTr="00D00E61">
        <w:trPr>
          <w:trHeight w:val="255"/>
        </w:trPr>
        <w:tc>
          <w:tcPr>
            <w:tcW w:w="757" w:type="dxa"/>
            <w:shd w:val="clear" w:color="auto" w:fill="auto"/>
            <w:tcMar>
              <w:left w:w="28" w:type="dxa"/>
              <w:right w:w="28" w:type="dxa"/>
            </w:tcMar>
            <w:hideMark/>
          </w:tcPr>
          <w:p w14:paraId="002672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1000051</w:t>
            </w:r>
          </w:p>
        </w:tc>
        <w:tc>
          <w:tcPr>
            <w:tcW w:w="3175" w:type="dxa"/>
            <w:shd w:val="clear" w:color="auto" w:fill="auto"/>
            <w:tcMar>
              <w:left w:w="28" w:type="dxa"/>
              <w:right w:w="28" w:type="dxa"/>
            </w:tcMar>
            <w:hideMark/>
          </w:tcPr>
          <w:p w14:paraId="5E063E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2) for NR FR1 FDD single band </w:t>
            </w:r>
          </w:p>
        </w:tc>
        <w:tc>
          <w:tcPr>
            <w:tcW w:w="3633" w:type="dxa"/>
            <w:shd w:val="clear" w:color="auto" w:fill="auto"/>
            <w:tcMar>
              <w:left w:w="28" w:type="dxa"/>
              <w:right w:w="28" w:type="dxa"/>
            </w:tcMar>
            <w:hideMark/>
          </w:tcPr>
          <w:p w14:paraId="308D31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HPUE_NR_FR1_FDD_R18-UEConTest</w:t>
            </w:r>
          </w:p>
        </w:tc>
        <w:tc>
          <w:tcPr>
            <w:tcW w:w="317" w:type="dxa"/>
            <w:shd w:val="clear" w:color="auto" w:fill="auto"/>
            <w:tcMar>
              <w:left w:w="28" w:type="dxa"/>
              <w:right w:w="28" w:type="dxa"/>
            </w:tcMar>
            <w:hideMark/>
          </w:tcPr>
          <w:p w14:paraId="33B87B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477887B3" w14:textId="53A69F58"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50" w:history="1">
              <w:r w:rsidR="007D3634" w:rsidRPr="007D3634">
                <w:rPr>
                  <w:rFonts w:ascii="Calibri" w:hAnsi="Calibri" w:cs="Calibri"/>
                  <w:color w:val="0563C1"/>
                  <w:sz w:val="16"/>
                  <w:szCs w:val="18"/>
                  <w:u w:val="single"/>
                  <w:lang w:eastAsia="en-GB"/>
                </w:rPr>
                <w:t>RP-230869</w:t>
              </w:r>
            </w:hyperlink>
          </w:p>
        </w:tc>
        <w:tc>
          <w:tcPr>
            <w:tcW w:w="1334" w:type="dxa"/>
            <w:shd w:val="clear" w:color="auto" w:fill="auto"/>
            <w:tcMar>
              <w:left w:w="28" w:type="dxa"/>
              <w:right w:w="28" w:type="dxa"/>
            </w:tcMar>
            <w:hideMark/>
          </w:tcPr>
          <w:p w14:paraId="75FAB7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12D1D4B4" w14:textId="77777777" w:rsidTr="00D00E61">
        <w:trPr>
          <w:trHeight w:val="255"/>
        </w:trPr>
        <w:tc>
          <w:tcPr>
            <w:tcW w:w="757" w:type="dxa"/>
            <w:shd w:val="clear" w:color="auto" w:fill="auto"/>
            <w:tcMar>
              <w:left w:w="28" w:type="dxa"/>
              <w:right w:w="28" w:type="dxa"/>
            </w:tcMar>
            <w:hideMark/>
          </w:tcPr>
          <w:p w14:paraId="56B720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970087</w:t>
            </w:r>
          </w:p>
        </w:tc>
        <w:tc>
          <w:tcPr>
            <w:tcW w:w="3175" w:type="dxa"/>
            <w:shd w:val="clear" w:color="auto" w:fill="auto"/>
            <w:tcMar>
              <w:left w:w="28" w:type="dxa"/>
              <w:right w:w="28" w:type="dxa"/>
            </w:tcMar>
            <w:hideMark/>
          </w:tcPr>
          <w:p w14:paraId="4A76534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or 2) for intra-band Carrier Aggregation combinations of a single NR FR1 TDD band </w:t>
            </w:r>
          </w:p>
        </w:tc>
        <w:tc>
          <w:tcPr>
            <w:tcW w:w="3633" w:type="dxa"/>
            <w:shd w:val="clear" w:color="auto" w:fill="auto"/>
            <w:tcMar>
              <w:left w:w="28" w:type="dxa"/>
              <w:right w:w="28" w:type="dxa"/>
            </w:tcMar>
            <w:hideMark/>
          </w:tcPr>
          <w:p w14:paraId="38649877"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HPUE_NR_FR1_TDD_intra_CA_R18</w:t>
            </w:r>
          </w:p>
        </w:tc>
        <w:tc>
          <w:tcPr>
            <w:tcW w:w="317" w:type="dxa"/>
            <w:shd w:val="clear" w:color="auto" w:fill="auto"/>
            <w:tcMar>
              <w:left w:w="28" w:type="dxa"/>
              <w:right w:w="28" w:type="dxa"/>
            </w:tcMar>
            <w:hideMark/>
          </w:tcPr>
          <w:p w14:paraId="0639DB6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4A20362" w14:textId="25017DCB"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51"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0668BD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A70B8BE" w14:textId="77777777" w:rsidTr="00D00E61">
        <w:trPr>
          <w:trHeight w:val="255"/>
        </w:trPr>
        <w:tc>
          <w:tcPr>
            <w:tcW w:w="757" w:type="dxa"/>
            <w:shd w:val="clear" w:color="auto" w:fill="auto"/>
            <w:tcMar>
              <w:left w:w="28" w:type="dxa"/>
              <w:right w:w="28" w:type="dxa"/>
            </w:tcMar>
            <w:hideMark/>
          </w:tcPr>
          <w:p w14:paraId="16D9BD2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970187</w:t>
            </w:r>
          </w:p>
        </w:tc>
        <w:tc>
          <w:tcPr>
            <w:tcW w:w="3175" w:type="dxa"/>
            <w:shd w:val="clear" w:color="auto" w:fill="auto"/>
            <w:tcMar>
              <w:left w:w="28" w:type="dxa"/>
              <w:right w:w="28" w:type="dxa"/>
            </w:tcMar>
            <w:hideMark/>
          </w:tcPr>
          <w:p w14:paraId="3A3A71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or 2) for intra-band Carrier Aggregation combinations of a single NR FR1 TDD band </w:t>
            </w:r>
          </w:p>
        </w:tc>
        <w:tc>
          <w:tcPr>
            <w:tcW w:w="3633" w:type="dxa"/>
            <w:shd w:val="clear" w:color="auto" w:fill="auto"/>
            <w:tcMar>
              <w:left w:w="28" w:type="dxa"/>
              <w:right w:w="28" w:type="dxa"/>
            </w:tcMar>
            <w:hideMark/>
          </w:tcPr>
          <w:p w14:paraId="6F12273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HPUE_NR_FR1_TDD_intra_CA_R18-Core</w:t>
            </w:r>
          </w:p>
        </w:tc>
        <w:tc>
          <w:tcPr>
            <w:tcW w:w="317" w:type="dxa"/>
            <w:shd w:val="clear" w:color="auto" w:fill="auto"/>
            <w:tcMar>
              <w:left w:w="28" w:type="dxa"/>
              <w:right w:w="28" w:type="dxa"/>
            </w:tcMar>
            <w:hideMark/>
          </w:tcPr>
          <w:p w14:paraId="2678813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800FE74" w14:textId="4D8E04B2"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52"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592E972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5ECEF3A0" w14:textId="77777777" w:rsidTr="00D00E61">
        <w:trPr>
          <w:trHeight w:val="255"/>
        </w:trPr>
        <w:tc>
          <w:tcPr>
            <w:tcW w:w="757" w:type="dxa"/>
            <w:shd w:val="clear" w:color="auto" w:fill="auto"/>
            <w:tcMar>
              <w:left w:w="28" w:type="dxa"/>
              <w:right w:w="28" w:type="dxa"/>
            </w:tcMar>
            <w:hideMark/>
          </w:tcPr>
          <w:p w14:paraId="516C5AD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970287</w:t>
            </w:r>
          </w:p>
        </w:tc>
        <w:tc>
          <w:tcPr>
            <w:tcW w:w="3175" w:type="dxa"/>
            <w:shd w:val="clear" w:color="auto" w:fill="auto"/>
            <w:tcMar>
              <w:left w:w="28" w:type="dxa"/>
              <w:right w:w="28" w:type="dxa"/>
            </w:tcMar>
            <w:hideMark/>
          </w:tcPr>
          <w:p w14:paraId="44E4DF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or 2) for intra-band Carrier Aggregation combinations of a single NR FR1 TDD band </w:t>
            </w:r>
          </w:p>
        </w:tc>
        <w:tc>
          <w:tcPr>
            <w:tcW w:w="3633" w:type="dxa"/>
            <w:shd w:val="clear" w:color="auto" w:fill="auto"/>
            <w:tcMar>
              <w:left w:w="28" w:type="dxa"/>
              <w:right w:w="28" w:type="dxa"/>
            </w:tcMar>
            <w:hideMark/>
          </w:tcPr>
          <w:p w14:paraId="1B55F74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HPUE_NR_FR1_TDD_intra_CA_R18-Perf</w:t>
            </w:r>
          </w:p>
        </w:tc>
        <w:tc>
          <w:tcPr>
            <w:tcW w:w="317" w:type="dxa"/>
            <w:shd w:val="clear" w:color="auto" w:fill="auto"/>
            <w:tcMar>
              <w:left w:w="28" w:type="dxa"/>
              <w:right w:w="28" w:type="dxa"/>
            </w:tcMar>
            <w:hideMark/>
          </w:tcPr>
          <w:p w14:paraId="4BFCA5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668F47C" w14:textId="0DEF2E65"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53"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73780B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27625E5" w14:textId="77777777" w:rsidTr="00D00E61">
        <w:trPr>
          <w:trHeight w:val="255"/>
        </w:trPr>
        <w:tc>
          <w:tcPr>
            <w:tcW w:w="757" w:type="dxa"/>
            <w:shd w:val="clear" w:color="auto" w:fill="auto"/>
            <w:tcMar>
              <w:left w:w="28" w:type="dxa"/>
              <w:right w:w="28" w:type="dxa"/>
            </w:tcMar>
            <w:hideMark/>
          </w:tcPr>
          <w:p w14:paraId="44651C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970089</w:t>
            </w:r>
          </w:p>
        </w:tc>
        <w:tc>
          <w:tcPr>
            <w:tcW w:w="3175" w:type="dxa"/>
            <w:shd w:val="clear" w:color="auto" w:fill="auto"/>
            <w:tcMar>
              <w:left w:w="28" w:type="dxa"/>
              <w:right w:w="28" w:type="dxa"/>
            </w:tcMar>
            <w:hideMark/>
          </w:tcPr>
          <w:p w14:paraId="760A646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7BB974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HPUE_FR1_TDD_NR_CADC_SUL_R18</w:t>
            </w:r>
          </w:p>
        </w:tc>
        <w:tc>
          <w:tcPr>
            <w:tcW w:w="317" w:type="dxa"/>
            <w:shd w:val="clear" w:color="auto" w:fill="auto"/>
            <w:tcMar>
              <w:left w:w="28" w:type="dxa"/>
              <w:right w:w="28" w:type="dxa"/>
            </w:tcMar>
            <w:hideMark/>
          </w:tcPr>
          <w:p w14:paraId="42A7EF1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F8C0CD6" w14:textId="6E86F5DA"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54"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7AD552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78D1340" w14:textId="77777777" w:rsidTr="00D00E61">
        <w:trPr>
          <w:trHeight w:val="255"/>
        </w:trPr>
        <w:tc>
          <w:tcPr>
            <w:tcW w:w="757" w:type="dxa"/>
            <w:shd w:val="clear" w:color="auto" w:fill="auto"/>
            <w:tcMar>
              <w:left w:w="28" w:type="dxa"/>
              <w:right w:w="28" w:type="dxa"/>
            </w:tcMar>
            <w:hideMark/>
          </w:tcPr>
          <w:p w14:paraId="3998C7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970189</w:t>
            </w:r>
          </w:p>
        </w:tc>
        <w:tc>
          <w:tcPr>
            <w:tcW w:w="3175" w:type="dxa"/>
            <w:shd w:val="clear" w:color="auto" w:fill="auto"/>
            <w:tcMar>
              <w:left w:w="28" w:type="dxa"/>
              <w:right w:w="28" w:type="dxa"/>
            </w:tcMar>
            <w:hideMark/>
          </w:tcPr>
          <w:p w14:paraId="351B865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7BFE8E0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HPUE_FR1_TDD_NR_CADC_SUL_R18-Core</w:t>
            </w:r>
          </w:p>
        </w:tc>
        <w:tc>
          <w:tcPr>
            <w:tcW w:w="317" w:type="dxa"/>
            <w:shd w:val="clear" w:color="auto" w:fill="auto"/>
            <w:tcMar>
              <w:left w:w="28" w:type="dxa"/>
              <w:right w:w="28" w:type="dxa"/>
            </w:tcMar>
            <w:hideMark/>
          </w:tcPr>
          <w:p w14:paraId="6F9B802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8F46E2" w14:textId="73046F64"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55"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029F1E4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E7860E0" w14:textId="77777777" w:rsidTr="00D00E61">
        <w:trPr>
          <w:trHeight w:val="255"/>
        </w:trPr>
        <w:tc>
          <w:tcPr>
            <w:tcW w:w="757" w:type="dxa"/>
            <w:shd w:val="clear" w:color="auto" w:fill="auto"/>
            <w:tcMar>
              <w:left w:w="28" w:type="dxa"/>
              <w:right w:w="28" w:type="dxa"/>
            </w:tcMar>
            <w:hideMark/>
          </w:tcPr>
          <w:p w14:paraId="7A2863A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970289</w:t>
            </w:r>
          </w:p>
        </w:tc>
        <w:tc>
          <w:tcPr>
            <w:tcW w:w="3175" w:type="dxa"/>
            <w:shd w:val="clear" w:color="auto" w:fill="auto"/>
            <w:tcMar>
              <w:left w:w="28" w:type="dxa"/>
              <w:right w:w="28" w:type="dxa"/>
            </w:tcMar>
            <w:hideMark/>
          </w:tcPr>
          <w:p w14:paraId="7A82E8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B1245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HPUE_FR1_TDD_NR_CADC_SUL_R18-Perf</w:t>
            </w:r>
          </w:p>
        </w:tc>
        <w:tc>
          <w:tcPr>
            <w:tcW w:w="317" w:type="dxa"/>
            <w:shd w:val="clear" w:color="auto" w:fill="auto"/>
            <w:tcMar>
              <w:left w:w="28" w:type="dxa"/>
              <w:right w:w="28" w:type="dxa"/>
            </w:tcMar>
            <w:hideMark/>
          </w:tcPr>
          <w:p w14:paraId="56EF75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6CA344" w14:textId="7D1434E9"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56"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51C0375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1F5C17EC" w14:textId="77777777" w:rsidTr="00D00E61">
        <w:trPr>
          <w:trHeight w:val="255"/>
        </w:trPr>
        <w:tc>
          <w:tcPr>
            <w:tcW w:w="757" w:type="dxa"/>
            <w:shd w:val="clear" w:color="auto" w:fill="auto"/>
            <w:tcMar>
              <w:left w:w="28" w:type="dxa"/>
              <w:right w:w="28" w:type="dxa"/>
            </w:tcMar>
            <w:hideMark/>
          </w:tcPr>
          <w:p w14:paraId="6B297F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970090</w:t>
            </w:r>
          </w:p>
        </w:tc>
        <w:tc>
          <w:tcPr>
            <w:tcW w:w="3175" w:type="dxa"/>
            <w:shd w:val="clear" w:color="auto" w:fill="auto"/>
            <w:tcMar>
              <w:left w:w="28" w:type="dxa"/>
              <w:right w:w="28" w:type="dxa"/>
            </w:tcMar>
            <w:hideMark/>
          </w:tcPr>
          <w:p w14:paraId="321653F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DA12B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HPUE_FR1_FDD_NR_CADC_R18</w:t>
            </w:r>
          </w:p>
        </w:tc>
        <w:tc>
          <w:tcPr>
            <w:tcW w:w="317" w:type="dxa"/>
            <w:shd w:val="clear" w:color="auto" w:fill="auto"/>
            <w:tcMar>
              <w:left w:w="28" w:type="dxa"/>
              <w:right w:w="28" w:type="dxa"/>
            </w:tcMar>
            <w:hideMark/>
          </w:tcPr>
          <w:p w14:paraId="4B0E29A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961FF27" w14:textId="0452C3FE"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57" w:history="1">
              <w:r w:rsidR="007D3634" w:rsidRPr="007D3634">
                <w:rPr>
                  <w:rFonts w:ascii="Calibri" w:hAnsi="Calibri" w:cs="Calibri"/>
                  <w:color w:val="0563C1"/>
                  <w:sz w:val="16"/>
                  <w:szCs w:val="18"/>
                  <w:u w:val="single"/>
                  <w:lang w:eastAsia="en-GB"/>
                </w:rPr>
                <w:t>RP-230354</w:t>
              </w:r>
            </w:hyperlink>
          </w:p>
        </w:tc>
        <w:tc>
          <w:tcPr>
            <w:tcW w:w="1334" w:type="dxa"/>
            <w:shd w:val="clear" w:color="auto" w:fill="auto"/>
            <w:tcMar>
              <w:left w:w="28" w:type="dxa"/>
              <w:right w:w="28" w:type="dxa"/>
            </w:tcMar>
            <w:hideMark/>
          </w:tcPr>
          <w:p w14:paraId="3F86808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52BEAFA1" w14:textId="77777777" w:rsidTr="00D00E61">
        <w:trPr>
          <w:trHeight w:val="255"/>
        </w:trPr>
        <w:tc>
          <w:tcPr>
            <w:tcW w:w="757" w:type="dxa"/>
            <w:shd w:val="clear" w:color="auto" w:fill="auto"/>
            <w:tcMar>
              <w:left w:w="28" w:type="dxa"/>
              <w:right w:w="28" w:type="dxa"/>
            </w:tcMar>
            <w:hideMark/>
          </w:tcPr>
          <w:p w14:paraId="2B0E7A7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970190</w:t>
            </w:r>
          </w:p>
        </w:tc>
        <w:tc>
          <w:tcPr>
            <w:tcW w:w="3175" w:type="dxa"/>
            <w:shd w:val="clear" w:color="auto" w:fill="auto"/>
            <w:tcMar>
              <w:left w:w="28" w:type="dxa"/>
              <w:right w:w="28" w:type="dxa"/>
            </w:tcMar>
            <w:hideMark/>
          </w:tcPr>
          <w:p w14:paraId="657C4C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6C97F8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HPUE_FR1_FDD_NR_CADC_R18-Core</w:t>
            </w:r>
          </w:p>
        </w:tc>
        <w:tc>
          <w:tcPr>
            <w:tcW w:w="317" w:type="dxa"/>
            <w:shd w:val="clear" w:color="auto" w:fill="auto"/>
            <w:tcMar>
              <w:left w:w="28" w:type="dxa"/>
              <w:right w:w="28" w:type="dxa"/>
            </w:tcMar>
            <w:hideMark/>
          </w:tcPr>
          <w:p w14:paraId="1D250F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1C4390B" w14:textId="02619F36"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58" w:history="1">
              <w:r w:rsidR="007D3634"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4FCD32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6CDED44" w14:textId="77777777" w:rsidTr="00D00E61">
        <w:trPr>
          <w:trHeight w:val="255"/>
        </w:trPr>
        <w:tc>
          <w:tcPr>
            <w:tcW w:w="757" w:type="dxa"/>
            <w:shd w:val="clear" w:color="auto" w:fill="auto"/>
            <w:tcMar>
              <w:left w:w="28" w:type="dxa"/>
              <w:right w:w="28" w:type="dxa"/>
            </w:tcMar>
            <w:hideMark/>
          </w:tcPr>
          <w:p w14:paraId="78649E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970290</w:t>
            </w:r>
          </w:p>
        </w:tc>
        <w:tc>
          <w:tcPr>
            <w:tcW w:w="3175" w:type="dxa"/>
            <w:shd w:val="clear" w:color="auto" w:fill="auto"/>
            <w:tcMar>
              <w:left w:w="28" w:type="dxa"/>
              <w:right w:w="28" w:type="dxa"/>
            </w:tcMar>
            <w:hideMark/>
          </w:tcPr>
          <w:p w14:paraId="472983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E9A7E9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HPUE_FR1_FDD_NR_CADC_R18-Perf</w:t>
            </w:r>
          </w:p>
        </w:tc>
        <w:tc>
          <w:tcPr>
            <w:tcW w:w="317" w:type="dxa"/>
            <w:shd w:val="clear" w:color="auto" w:fill="auto"/>
            <w:tcMar>
              <w:left w:w="28" w:type="dxa"/>
              <w:right w:w="28" w:type="dxa"/>
            </w:tcMar>
            <w:hideMark/>
          </w:tcPr>
          <w:p w14:paraId="27F80D0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2187DA9" w14:textId="16EEE13F"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59" w:history="1">
              <w:r w:rsidR="007D3634"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3099BE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62AA31C4" w14:textId="77777777" w:rsidTr="00D00E61">
        <w:trPr>
          <w:trHeight w:val="255"/>
        </w:trPr>
        <w:tc>
          <w:tcPr>
            <w:tcW w:w="757" w:type="dxa"/>
            <w:shd w:val="clear" w:color="auto" w:fill="auto"/>
            <w:tcMar>
              <w:left w:w="28" w:type="dxa"/>
              <w:right w:w="28" w:type="dxa"/>
            </w:tcMar>
            <w:hideMark/>
          </w:tcPr>
          <w:p w14:paraId="551447A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970083</w:t>
            </w:r>
          </w:p>
        </w:tc>
        <w:tc>
          <w:tcPr>
            <w:tcW w:w="3175" w:type="dxa"/>
            <w:shd w:val="clear" w:color="auto" w:fill="auto"/>
            <w:tcMar>
              <w:left w:w="28" w:type="dxa"/>
              <w:right w:w="28" w:type="dxa"/>
            </w:tcMar>
            <w:hideMark/>
          </w:tcPr>
          <w:p w14:paraId="060DDEE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Adding new channel bandwidth(s) support to existing NR bands </w:t>
            </w:r>
          </w:p>
        </w:tc>
        <w:tc>
          <w:tcPr>
            <w:tcW w:w="3633" w:type="dxa"/>
            <w:shd w:val="clear" w:color="auto" w:fill="auto"/>
            <w:tcMar>
              <w:left w:w="28" w:type="dxa"/>
              <w:right w:w="28" w:type="dxa"/>
            </w:tcMar>
            <w:hideMark/>
          </w:tcPr>
          <w:p w14:paraId="5D2D532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NR_bands_R18_BWs</w:t>
            </w:r>
          </w:p>
        </w:tc>
        <w:tc>
          <w:tcPr>
            <w:tcW w:w="317" w:type="dxa"/>
            <w:shd w:val="clear" w:color="auto" w:fill="auto"/>
            <w:tcMar>
              <w:left w:w="28" w:type="dxa"/>
              <w:right w:w="28" w:type="dxa"/>
            </w:tcMar>
            <w:hideMark/>
          </w:tcPr>
          <w:p w14:paraId="2EDCF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6D14103C" w14:textId="777186BB"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60" w:history="1">
              <w:r w:rsidR="007D3634"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35BFC0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4E6EED9D" w14:textId="77777777" w:rsidTr="00D00E61">
        <w:trPr>
          <w:trHeight w:val="255"/>
        </w:trPr>
        <w:tc>
          <w:tcPr>
            <w:tcW w:w="757" w:type="dxa"/>
            <w:shd w:val="clear" w:color="auto" w:fill="auto"/>
            <w:tcMar>
              <w:left w:w="28" w:type="dxa"/>
              <w:right w:w="28" w:type="dxa"/>
            </w:tcMar>
            <w:hideMark/>
          </w:tcPr>
          <w:p w14:paraId="3644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970183</w:t>
            </w:r>
          </w:p>
        </w:tc>
        <w:tc>
          <w:tcPr>
            <w:tcW w:w="3175" w:type="dxa"/>
            <w:shd w:val="clear" w:color="auto" w:fill="auto"/>
            <w:tcMar>
              <w:left w:w="28" w:type="dxa"/>
              <w:right w:w="28" w:type="dxa"/>
            </w:tcMar>
            <w:hideMark/>
          </w:tcPr>
          <w:p w14:paraId="6FC76AB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channel bandwidth(s) support to existing NR bands </w:t>
            </w:r>
          </w:p>
        </w:tc>
        <w:tc>
          <w:tcPr>
            <w:tcW w:w="3633" w:type="dxa"/>
            <w:shd w:val="clear" w:color="auto" w:fill="auto"/>
            <w:tcMar>
              <w:left w:w="28" w:type="dxa"/>
              <w:right w:w="28" w:type="dxa"/>
            </w:tcMar>
            <w:hideMark/>
          </w:tcPr>
          <w:p w14:paraId="505508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NR_bands_R18_BWs-Core</w:t>
            </w:r>
          </w:p>
        </w:tc>
        <w:tc>
          <w:tcPr>
            <w:tcW w:w="317" w:type="dxa"/>
            <w:shd w:val="clear" w:color="auto" w:fill="auto"/>
            <w:tcMar>
              <w:left w:w="28" w:type="dxa"/>
              <w:right w:w="28" w:type="dxa"/>
            </w:tcMar>
            <w:hideMark/>
          </w:tcPr>
          <w:p w14:paraId="6939CE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9AE2ACF" w14:textId="21243D84"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61" w:history="1">
              <w:r w:rsidR="007D3634"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59AD38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0586CFDC" w14:textId="77777777" w:rsidTr="00D00E61">
        <w:trPr>
          <w:trHeight w:val="255"/>
        </w:trPr>
        <w:tc>
          <w:tcPr>
            <w:tcW w:w="757" w:type="dxa"/>
            <w:shd w:val="clear" w:color="auto" w:fill="auto"/>
            <w:tcMar>
              <w:left w:w="28" w:type="dxa"/>
              <w:right w:w="28" w:type="dxa"/>
            </w:tcMar>
            <w:hideMark/>
          </w:tcPr>
          <w:p w14:paraId="109E701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981047</w:t>
            </w:r>
          </w:p>
        </w:tc>
        <w:tc>
          <w:tcPr>
            <w:tcW w:w="3175" w:type="dxa"/>
            <w:shd w:val="clear" w:color="auto" w:fill="auto"/>
            <w:tcMar>
              <w:left w:w="28" w:type="dxa"/>
              <w:right w:w="28" w:type="dxa"/>
            </w:tcMar>
            <w:hideMark/>
          </w:tcPr>
          <w:p w14:paraId="293DC8F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Carrier Aggregation (CA) band combinations with two SUL cells </w:t>
            </w:r>
          </w:p>
        </w:tc>
        <w:tc>
          <w:tcPr>
            <w:tcW w:w="3633" w:type="dxa"/>
            <w:shd w:val="clear" w:color="auto" w:fill="auto"/>
            <w:tcMar>
              <w:left w:w="28" w:type="dxa"/>
              <w:right w:w="28" w:type="dxa"/>
            </w:tcMar>
            <w:hideMark/>
          </w:tcPr>
          <w:p w14:paraId="42546E1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NR_2SUL_cell_combos_R18</w:t>
            </w:r>
          </w:p>
        </w:tc>
        <w:tc>
          <w:tcPr>
            <w:tcW w:w="317" w:type="dxa"/>
            <w:shd w:val="clear" w:color="auto" w:fill="auto"/>
            <w:tcMar>
              <w:left w:w="28" w:type="dxa"/>
              <w:right w:w="28" w:type="dxa"/>
            </w:tcMar>
            <w:hideMark/>
          </w:tcPr>
          <w:p w14:paraId="3C0F92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C70B93C" w14:textId="159F93FC"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62"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4B7F0CA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728632B0" w14:textId="77777777" w:rsidTr="00D00E61">
        <w:trPr>
          <w:trHeight w:val="255"/>
        </w:trPr>
        <w:tc>
          <w:tcPr>
            <w:tcW w:w="757" w:type="dxa"/>
            <w:shd w:val="clear" w:color="auto" w:fill="auto"/>
            <w:tcMar>
              <w:left w:w="28" w:type="dxa"/>
              <w:right w:w="28" w:type="dxa"/>
            </w:tcMar>
            <w:hideMark/>
          </w:tcPr>
          <w:p w14:paraId="1FE0D2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981147</w:t>
            </w:r>
          </w:p>
        </w:tc>
        <w:tc>
          <w:tcPr>
            <w:tcW w:w="3175" w:type="dxa"/>
            <w:shd w:val="clear" w:color="auto" w:fill="auto"/>
            <w:tcMar>
              <w:left w:w="28" w:type="dxa"/>
              <w:right w:w="28" w:type="dxa"/>
            </w:tcMar>
            <w:hideMark/>
          </w:tcPr>
          <w:p w14:paraId="0F033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Carrier Aggregation (CA) band combinations with two SUL cells </w:t>
            </w:r>
          </w:p>
        </w:tc>
        <w:tc>
          <w:tcPr>
            <w:tcW w:w="3633" w:type="dxa"/>
            <w:shd w:val="clear" w:color="auto" w:fill="auto"/>
            <w:tcMar>
              <w:left w:w="28" w:type="dxa"/>
              <w:right w:w="28" w:type="dxa"/>
            </w:tcMar>
            <w:hideMark/>
          </w:tcPr>
          <w:p w14:paraId="090C5B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NR_2SUL_cell_combos_R18-Core</w:t>
            </w:r>
          </w:p>
        </w:tc>
        <w:tc>
          <w:tcPr>
            <w:tcW w:w="317" w:type="dxa"/>
            <w:shd w:val="clear" w:color="auto" w:fill="auto"/>
            <w:tcMar>
              <w:left w:w="28" w:type="dxa"/>
              <w:right w:w="28" w:type="dxa"/>
            </w:tcMar>
            <w:hideMark/>
          </w:tcPr>
          <w:p w14:paraId="3A2EB4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CC283C7" w14:textId="7142F953"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63"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3D463E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4722A170" w14:textId="77777777" w:rsidTr="00D00E61">
        <w:trPr>
          <w:trHeight w:val="255"/>
        </w:trPr>
        <w:tc>
          <w:tcPr>
            <w:tcW w:w="757" w:type="dxa"/>
            <w:shd w:val="clear" w:color="auto" w:fill="auto"/>
            <w:tcMar>
              <w:left w:w="28" w:type="dxa"/>
              <w:right w:w="28" w:type="dxa"/>
            </w:tcMar>
            <w:hideMark/>
          </w:tcPr>
          <w:p w14:paraId="21538F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981247</w:t>
            </w:r>
          </w:p>
        </w:tc>
        <w:tc>
          <w:tcPr>
            <w:tcW w:w="3175" w:type="dxa"/>
            <w:shd w:val="clear" w:color="auto" w:fill="auto"/>
            <w:tcMar>
              <w:left w:w="28" w:type="dxa"/>
              <w:right w:w="28" w:type="dxa"/>
            </w:tcMar>
            <w:hideMark/>
          </w:tcPr>
          <w:p w14:paraId="1DC4AE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Carrier Aggregation (CA) band combinations with two SUL cells </w:t>
            </w:r>
          </w:p>
        </w:tc>
        <w:tc>
          <w:tcPr>
            <w:tcW w:w="3633" w:type="dxa"/>
            <w:shd w:val="clear" w:color="auto" w:fill="auto"/>
            <w:tcMar>
              <w:left w:w="28" w:type="dxa"/>
              <w:right w:w="28" w:type="dxa"/>
            </w:tcMar>
            <w:hideMark/>
          </w:tcPr>
          <w:p w14:paraId="1D7270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NR_2SUL_cell_combos_R18-Perf</w:t>
            </w:r>
          </w:p>
        </w:tc>
        <w:tc>
          <w:tcPr>
            <w:tcW w:w="317" w:type="dxa"/>
            <w:shd w:val="clear" w:color="auto" w:fill="auto"/>
            <w:tcMar>
              <w:left w:w="28" w:type="dxa"/>
              <w:right w:w="28" w:type="dxa"/>
            </w:tcMar>
            <w:hideMark/>
          </w:tcPr>
          <w:p w14:paraId="4A5B2DE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6FD5981" w14:textId="5BF338D0"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64"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605F682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bl>
    <w:p w14:paraId="7B2AFCFE" w14:textId="77777777" w:rsidR="00110CC1" w:rsidRDefault="00110CC1"/>
    <w:p w14:paraId="347FCC5D" w14:textId="665F1D3E" w:rsidR="00296196" w:rsidRDefault="00296196" w:rsidP="00E21FBF">
      <w:pPr>
        <w:pStyle w:val="Heading2"/>
        <w:rPr>
          <w:lang w:eastAsia="en-GB"/>
        </w:rPr>
      </w:pPr>
      <w:bookmarkStart w:id="172" w:name="_Toc171519712"/>
      <w:r>
        <w:rPr>
          <w:lang w:eastAsia="en-GB"/>
        </w:rPr>
        <w:t>2</w:t>
      </w:r>
      <w:r w:rsidR="00D00E61">
        <w:rPr>
          <w:lang w:eastAsia="en-GB"/>
        </w:rPr>
        <w:t>3</w:t>
      </w:r>
      <w:r w:rsidR="00E21FBF">
        <w:rPr>
          <w:lang w:eastAsia="en-GB"/>
        </w:rPr>
        <w:t>.2</w:t>
      </w:r>
      <w:r>
        <w:rPr>
          <w:lang w:eastAsia="en-GB"/>
        </w:rPr>
        <w:tab/>
      </w:r>
      <w:r w:rsidR="0052316B">
        <w:rPr>
          <w:lang w:eastAsia="en-GB"/>
        </w:rPr>
        <w:t>Band-centric</w:t>
      </w:r>
      <w:bookmarkEnd w:id="172"/>
    </w:p>
    <w:p w14:paraId="7E6B872B" w14:textId="289A34B4" w:rsidR="00D00E61" w:rsidRDefault="00D00E61" w:rsidP="00E21FBF">
      <w:pPr>
        <w:pStyle w:val="Heading3"/>
        <w:rPr>
          <w:lang w:eastAsia="en-GB"/>
        </w:rPr>
      </w:pPr>
      <w:bookmarkStart w:id="173" w:name="_Toc171519713"/>
      <w:r>
        <w:rPr>
          <w:lang w:eastAsia="en-GB"/>
        </w:rPr>
        <w:t>23.</w:t>
      </w:r>
      <w:r w:rsidR="00E21FBF">
        <w:rPr>
          <w:lang w:eastAsia="en-GB"/>
        </w:rPr>
        <w:t>2.</w:t>
      </w:r>
      <w:r>
        <w:rPr>
          <w:lang w:eastAsia="en-GB"/>
        </w:rPr>
        <w:t>1</w:t>
      </w:r>
      <w:r>
        <w:rPr>
          <w:lang w:eastAsia="en-GB"/>
        </w:rPr>
        <w:tab/>
      </w:r>
      <w:r w:rsidRPr="00D00E61">
        <w:rPr>
          <w:lang w:eastAsia="en-GB"/>
        </w:rPr>
        <w:t>Enhancements of NR shared spectrum bands</w:t>
      </w:r>
      <w:bookmarkEnd w:id="173"/>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70A81ED1" w14:textId="77777777" w:rsidTr="00B22AB8">
        <w:trPr>
          <w:trHeight w:val="255"/>
        </w:trPr>
        <w:tc>
          <w:tcPr>
            <w:tcW w:w="757" w:type="dxa"/>
            <w:shd w:val="clear" w:color="auto" w:fill="auto"/>
            <w:tcMar>
              <w:left w:w="28" w:type="dxa"/>
              <w:right w:w="28" w:type="dxa"/>
            </w:tcMar>
            <w:hideMark/>
          </w:tcPr>
          <w:p w14:paraId="7EB9AA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960093</w:t>
            </w:r>
          </w:p>
        </w:tc>
        <w:tc>
          <w:tcPr>
            <w:tcW w:w="3969" w:type="dxa"/>
            <w:shd w:val="clear" w:color="auto" w:fill="auto"/>
            <w:tcMar>
              <w:left w:w="28" w:type="dxa"/>
              <w:right w:w="28" w:type="dxa"/>
            </w:tcMar>
            <w:hideMark/>
          </w:tcPr>
          <w:p w14:paraId="33D7465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NR shared spectrum bands </w:t>
            </w:r>
          </w:p>
        </w:tc>
        <w:tc>
          <w:tcPr>
            <w:tcW w:w="1701" w:type="dxa"/>
            <w:shd w:val="clear" w:color="auto" w:fill="auto"/>
            <w:tcMar>
              <w:left w:w="28" w:type="dxa"/>
              <w:right w:w="28" w:type="dxa"/>
            </w:tcMar>
            <w:hideMark/>
          </w:tcPr>
          <w:p w14:paraId="64B31874" w14:textId="4B16E95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NR_unlic_enh</w:t>
            </w:r>
          </w:p>
        </w:tc>
        <w:tc>
          <w:tcPr>
            <w:tcW w:w="397" w:type="dxa"/>
            <w:shd w:val="clear" w:color="auto" w:fill="auto"/>
            <w:tcMar>
              <w:left w:w="28" w:type="dxa"/>
              <w:right w:w="28" w:type="dxa"/>
            </w:tcMar>
            <w:hideMark/>
          </w:tcPr>
          <w:p w14:paraId="45BDFC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249046FC" w14:textId="0F910E4A"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65"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4DFFFD60" w14:textId="2E54BE8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021AF31D" w14:textId="77777777" w:rsidTr="00B22AB8">
        <w:trPr>
          <w:trHeight w:val="255"/>
        </w:trPr>
        <w:tc>
          <w:tcPr>
            <w:tcW w:w="757" w:type="dxa"/>
            <w:shd w:val="clear" w:color="auto" w:fill="auto"/>
            <w:tcMar>
              <w:left w:w="28" w:type="dxa"/>
              <w:right w:w="28" w:type="dxa"/>
            </w:tcMar>
            <w:hideMark/>
          </w:tcPr>
          <w:p w14:paraId="7CB33B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960193</w:t>
            </w:r>
          </w:p>
        </w:tc>
        <w:tc>
          <w:tcPr>
            <w:tcW w:w="3969" w:type="dxa"/>
            <w:shd w:val="clear" w:color="auto" w:fill="auto"/>
            <w:tcMar>
              <w:left w:w="28" w:type="dxa"/>
              <w:right w:w="28" w:type="dxa"/>
            </w:tcMar>
            <w:hideMark/>
          </w:tcPr>
          <w:p w14:paraId="02ED36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shared spectrum bands </w:t>
            </w:r>
          </w:p>
        </w:tc>
        <w:tc>
          <w:tcPr>
            <w:tcW w:w="1701" w:type="dxa"/>
            <w:shd w:val="clear" w:color="auto" w:fill="auto"/>
            <w:tcMar>
              <w:left w:w="28" w:type="dxa"/>
              <w:right w:w="28" w:type="dxa"/>
            </w:tcMar>
            <w:hideMark/>
          </w:tcPr>
          <w:p w14:paraId="615ADD56" w14:textId="012490B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NR_unlic_enh-Core</w:t>
            </w:r>
          </w:p>
        </w:tc>
        <w:tc>
          <w:tcPr>
            <w:tcW w:w="397" w:type="dxa"/>
            <w:shd w:val="clear" w:color="auto" w:fill="auto"/>
            <w:tcMar>
              <w:left w:w="28" w:type="dxa"/>
              <w:right w:w="28" w:type="dxa"/>
            </w:tcMar>
            <w:hideMark/>
          </w:tcPr>
          <w:p w14:paraId="75EA07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E3A5955" w14:textId="3C56E235"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66"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0F81D026" w14:textId="041E9791"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75F33F53" w14:textId="77777777" w:rsidTr="00B22AB8">
        <w:trPr>
          <w:trHeight w:val="255"/>
        </w:trPr>
        <w:tc>
          <w:tcPr>
            <w:tcW w:w="757" w:type="dxa"/>
            <w:shd w:val="clear" w:color="auto" w:fill="auto"/>
            <w:tcMar>
              <w:left w:w="28" w:type="dxa"/>
              <w:right w:w="28" w:type="dxa"/>
            </w:tcMar>
            <w:hideMark/>
          </w:tcPr>
          <w:p w14:paraId="5EED40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960293</w:t>
            </w:r>
          </w:p>
        </w:tc>
        <w:tc>
          <w:tcPr>
            <w:tcW w:w="3969" w:type="dxa"/>
            <w:shd w:val="clear" w:color="auto" w:fill="auto"/>
            <w:tcMar>
              <w:left w:w="28" w:type="dxa"/>
              <w:right w:w="28" w:type="dxa"/>
            </w:tcMar>
            <w:hideMark/>
          </w:tcPr>
          <w:p w14:paraId="4ED34B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Enhancements of NR shared spectrum bands </w:t>
            </w:r>
          </w:p>
        </w:tc>
        <w:tc>
          <w:tcPr>
            <w:tcW w:w="1701" w:type="dxa"/>
            <w:shd w:val="clear" w:color="auto" w:fill="auto"/>
            <w:tcMar>
              <w:left w:w="28" w:type="dxa"/>
              <w:right w:w="28" w:type="dxa"/>
            </w:tcMar>
            <w:hideMark/>
          </w:tcPr>
          <w:p w14:paraId="1B074722" w14:textId="4558D425"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NR_unlic_enh-Perf</w:t>
            </w:r>
          </w:p>
        </w:tc>
        <w:tc>
          <w:tcPr>
            <w:tcW w:w="397" w:type="dxa"/>
            <w:shd w:val="clear" w:color="auto" w:fill="auto"/>
            <w:tcMar>
              <w:left w:w="28" w:type="dxa"/>
              <w:right w:w="28" w:type="dxa"/>
            </w:tcMar>
            <w:hideMark/>
          </w:tcPr>
          <w:p w14:paraId="014099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3D50CF" w14:textId="2A39423F"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67"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1951E60D" w14:textId="24A94A94"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bl>
    <w:p w14:paraId="0FD136FF" w14:textId="77777777" w:rsidR="00D00E61" w:rsidRDefault="00D00E61" w:rsidP="00D00E61">
      <w:pPr>
        <w:rPr>
          <w:lang w:eastAsia="en-GB"/>
        </w:rPr>
      </w:pPr>
      <w:r w:rsidRPr="00016B51">
        <w:rPr>
          <w:lang w:eastAsia="en-GB"/>
        </w:rPr>
        <w:t xml:space="preserve">Summary based on the input provided </w:t>
      </w:r>
      <w:r>
        <w:rPr>
          <w:lang w:eastAsia="en-GB"/>
        </w:rPr>
        <w:t xml:space="preserve">by </w:t>
      </w:r>
      <w:r w:rsidRPr="00596B96">
        <w:rPr>
          <w:lang w:eastAsia="en-GB"/>
        </w:rPr>
        <w:t>Apple Inc in RP-233859</w:t>
      </w:r>
      <w:r w:rsidRPr="00016B51">
        <w:rPr>
          <w:lang w:eastAsia="en-GB"/>
        </w:rPr>
        <w:t>.</w:t>
      </w:r>
    </w:p>
    <w:p w14:paraId="68379CCA" w14:textId="77777777" w:rsidR="00D00E61" w:rsidRDefault="00D00E61" w:rsidP="00D00E61">
      <w:pPr>
        <w:spacing w:before="120"/>
        <w:jc w:val="both"/>
      </w:pPr>
      <w:r>
        <w:t>The WI introduces NR-U operation for SP, LPI and VLP based on regulatory requirements from several countries. Further improvements for network signalling capability and spectrum utilisation were made.</w:t>
      </w:r>
    </w:p>
    <w:p w14:paraId="3886EE84" w14:textId="77777777" w:rsidR="00D00E61" w:rsidRDefault="00D00E61" w:rsidP="00D00E61">
      <w:pPr>
        <w:jc w:val="both"/>
      </w:pPr>
      <w:r>
        <w:t>The WI introduces requirements on unlicensed operation for several countries. Those a</w:t>
      </w:r>
      <w:r w:rsidRPr="00B24923">
        <w:t>dditional emission requirements can be signalled by the network. Each additional emission requirement is associated with a unique network signalling (NS) value indicated in RRC signalling by an NR frequency band number of the applicable operating band</w:t>
      </w:r>
      <w:r>
        <w:t>.</w:t>
      </w:r>
    </w:p>
    <w:p w14:paraId="2B78FE78" w14:textId="77777777" w:rsidR="00D00E61" w:rsidRDefault="00D00E61" w:rsidP="00D00E61">
      <w:pPr>
        <w:numPr>
          <w:ilvl w:val="0"/>
          <w:numId w:val="11"/>
        </w:numPr>
        <w:overflowPunct/>
        <w:autoSpaceDE/>
        <w:autoSpaceDN/>
        <w:adjustRightInd/>
        <w:jc w:val="both"/>
        <w:textAlignment w:val="auto"/>
      </w:pPr>
      <w:r>
        <w:t>New NS values were introduced for low power operation (LPI) and very low power (VLP). Table 1 provides a list of countries for which requirements were introduced and the associated NS value. Please note that the table does not provide an overview overall NS values and requirements as it focuses on newly introduced values only. A complete summary can be found in [2].</w:t>
      </w:r>
    </w:p>
    <w:p w14:paraId="5BC70421" w14:textId="77777777" w:rsidR="00D00E61" w:rsidRDefault="00D00E61" w:rsidP="00D00E61">
      <w:pPr>
        <w:numPr>
          <w:ilvl w:val="0"/>
          <w:numId w:val="11"/>
        </w:numPr>
        <w:overflowPunct/>
        <w:autoSpaceDE/>
        <w:autoSpaceDN/>
        <w:adjustRightInd/>
        <w:jc w:val="both"/>
        <w:textAlignment w:val="auto"/>
      </w:pPr>
      <w:r>
        <w:t>NS value signalling capability was enhanced to allow the listing of more than eight NS values for a single band. This was required due to the larger number of different NS values needed to cover the diverse regulatory requirements of all the countries.</w:t>
      </w:r>
    </w:p>
    <w:p w14:paraId="7CF64B37" w14:textId="77777777" w:rsidR="00D00E61" w:rsidRDefault="00D00E61" w:rsidP="00D00E61">
      <w:pPr>
        <w:jc w:val="both"/>
      </w:pPr>
      <w:r>
        <w:lastRenderedPageBreak/>
        <w:t>In Rel-17 it was not possible to utilise the lower 20MHz from the bands n96 and n102. This 20MHz slot was excluded due to several challenges with UL operation. This WI introduced DL only operation for the lower 20MHz to improve spectrum utilisation.</w:t>
      </w:r>
    </w:p>
    <w:p w14:paraId="0FB06609" w14:textId="77777777" w:rsidR="00D00E61" w:rsidRPr="00B24923" w:rsidRDefault="00D00E61" w:rsidP="00D00E61">
      <w:pPr>
        <w:jc w:val="both"/>
        <w:rPr>
          <w:i/>
        </w:rPr>
      </w:pPr>
      <w:r>
        <w:t>In addition, PC3 operation was introduced for band n46, n96 and n102. Consequently, several NS values were updated and PC3 A-MPR was included.</w:t>
      </w:r>
    </w:p>
    <w:p w14:paraId="7D470DDB" w14:textId="77777777" w:rsidR="00D00E61" w:rsidRDefault="00D00E61" w:rsidP="00D00E61">
      <w:pPr>
        <w:pStyle w:val="TH"/>
      </w:pPr>
      <w:r>
        <w:t>Table 1: Newly introduced NS values per country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2129"/>
        <w:gridCol w:w="2614"/>
      </w:tblGrid>
      <w:tr w:rsidR="00D00E61" w:rsidRPr="008671B0" w14:paraId="1DA2D633" w14:textId="77777777" w:rsidTr="00B22AB8">
        <w:trPr>
          <w:jc w:val="center"/>
        </w:trPr>
        <w:tc>
          <w:tcPr>
            <w:tcW w:w="2105" w:type="dxa"/>
            <w:vMerge w:val="restart"/>
            <w:shd w:val="clear" w:color="auto" w:fill="auto"/>
          </w:tcPr>
          <w:p w14:paraId="29EB794E" w14:textId="77777777" w:rsidR="00D00E61" w:rsidRPr="002B2868" w:rsidRDefault="00D00E61" w:rsidP="00B22AB8">
            <w:pPr>
              <w:pStyle w:val="TAH"/>
            </w:pPr>
            <w:r w:rsidRPr="002B2868">
              <w:t>Country</w:t>
            </w:r>
          </w:p>
        </w:tc>
        <w:tc>
          <w:tcPr>
            <w:tcW w:w="4743" w:type="dxa"/>
            <w:gridSpan w:val="2"/>
            <w:shd w:val="clear" w:color="auto" w:fill="auto"/>
          </w:tcPr>
          <w:p w14:paraId="49996ACB" w14:textId="77777777" w:rsidR="00D00E61" w:rsidRPr="002B2868" w:rsidRDefault="00D00E61" w:rsidP="00B22AB8">
            <w:pPr>
              <w:pStyle w:val="TAH"/>
            </w:pPr>
            <w:r w:rsidRPr="002B2868">
              <w:t>Mode</w:t>
            </w:r>
          </w:p>
        </w:tc>
      </w:tr>
      <w:tr w:rsidR="00D00E61" w:rsidRPr="008671B0" w14:paraId="2ACAA71D" w14:textId="77777777" w:rsidTr="00B22AB8">
        <w:trPr>
          <w:jc w:val="center"/>
        </w:trPr>
        <w:tc>
          <w:tcPr>
            <w:tcW w:w="2105" w:type="dxa"/>
            <w:vMerge/>
            <w:shd w:val="clear" w:color="auto" w:fill="auto"/>
          </w:tcPr>
          <w:p w14:paraId="0B001DF3" w14:textId="77777777" w:rsidR="00D00E61" w:rsidRPr="002B2868" w:rsidRDefault="00D00E61" w:rsidP="00B22AB8">
            <w:pPr>
              <w:pStyle w:val="TAH"/>
            </w:pPr>
          </w:p>
        </w:tc>
        <w:tc>
          <w:tcPr>
            <w:tcW w:w="2129" w:type="dxa"/>
            <w:shd w:val="clear" w:color="auto" w:fill="auto"/>
          </w:tcPr>
          <w:p w14:paraId="1E89A854" w14:textId="77777777" w:rsidR="00D00E61" w:rsidRPr="002B2868" w:rsidRDefault="00D00E61" w:rsidP="00B22AB8">
            <w:pPr>
              <w:pStyle w:val="TAH"/>
            </w:pPr>
            <w:r w:rsidRPr="002B2868">
              <w:t>LPI</w:t>
            </w:r>
          </w:p>
        </w:tc>
        <w:tc>
          <w:tcPr>
            <w:tcW w:w="2614" w:type="dxa"/>
            <w:shd w:val="clear" w:color="auto" w:fill="auto"/>
          </w:tcPr>
          <w:p w14:paraId="220B6912" w14:textId="77777777" w:rsidR="00D00E61" w:rsidRPr="002B2868" w:rsidRDefault="00D00E61" w:rsidP="00B22AB8">
            <w:pPr>
              <w:pStyle w:val="TAH"/>
            </w:pPr>
            <w:r w:rsidRPr="002B2868">
              <w:t>VLP</w:t>
            </w:r>
          </w:p>
        </w:tc>
      </w:tr>
      <w:tr w:rsidR="00D00E61" w:rsidRPr="008671B0" w14:paraId="4C9EC403" w14:textId="77777777" w:rsidTr="00B22AB8">
        <w:trPr>
          <w:jc w:val="center"/>
        </w:trPr>
        <w:tc>
          <w:tcPr>
            <w:tcW w:w="6848" w:type="dxa"/>
            <w:gridSpan w:val="3"/>
            <w:shd w:val="clear" w:color="auto" w:fill="auto"/>
          </w:tcPr>
          <w:p w14:paraId="3B79D9A1" w14:textId="77777777" w:rsidR="00D00E61" w:rsidRPr="002B2868" w:rsidRDefault="00D00E61" w:rsidP="00B22AB8">
            <w:pPr>
              <w:pStyle w:val="TAH"/>
            </w:pPr>
            <w:r>
              <w:rPr>
                <w:bCs/>
                <w:lang w:val="en-US"/>
              </w:rPr>
              <w:t>Region 1</w:t>
            </w:r>
          </w:p>
        </w:tc>
      </w:tr>
      <w:tr w:rsidR="00D00E61" w:rsidRPr="008671B0" w14:paraId="1F076C8E" w14:textId="77777777" w:rsidTr="00B22AB8">
        <w:trPr>
          <w:jc w:val="center"/>
        </w:trPr>
        <w:tc>
          <w:tcPr>
            <w:tcW w:w="2105" w:type="dxa"/>
            <w:shd w:val="clear" w:color="auto" w:fill="auto"/>
          </w:tcPr>
          <w:p w14:paraId="01D28EB8" w14:textId="77777777" w:rsidR="00D00E61" w:rsidRDefault="00D00E61" w:rsidP="00B22AB8">
            <w:pPr>
              <w:pStyle w:val="TAH"/>
              <w:rPr>
                <w:b w:val="0"/>
                <w:bCs/>
              </w:rPr>
            </w:pPr>
            <w:r>
              <w:rPr>
                <w:b w:val="0"/>
                <w:bCs/>
              </w:rPr>
              <w:t>EU/CEPT</w:t>
            </w:r>
          </w:p>
        </w:tc>
        <w:tc>
          <w:tcPr>
            <w:tcW w:w="2129" w:type="dxa"/>
            <w:shd w:val="clear" w:color="auto" w:fill="auto"/>
          </w:tcPr>
          <w:p w14:paraId="05B9E457" w14:textId="77777777" w:rsidR="00D00E61" w:rsidRDefault="00D00E61" w:rsidP="00B22AB8">
            <w:pPr>
              <w:pStyle w:val="TAH"/>
              <w:rPr>
                <w:b w:val="0"/>
                <w:bCs/>
              </w:rPr>
            </w:pPr>
          </w:p>
        </w:tc>
        <w:tc>
          <w:tcPr>
            <w:tcW w:w="2614" w:type="dxa"/>
            <w:shd w:val="clear" w:color="auto" w:fill="auto"/>
          </w:tcPr>
          <w:p w14:paraId="477999A0" w14:textId="77777777" w:rsidR="00D00E61" w:rsidRDefault="00D00E61" w:rsidP="00B22AB8">
            <w:pPr>
              <w:pStyle w:val="TAH"/>
              <w:rPr>
                <w:b w:val="0"/>
                <w:bCs/>
              </w:rPr>
            </w:pPr>
            <w:r>
              <w:rPr>
                <w:b w:val="0"/>
                <w:bCs/>
                <w:lang w:val="en-US"/>
              </w:rPr>
              <w:t>NS_64</w:t>
            </w:r>
          </w:p>
        </w:tc>
      </w:tr>
      <w:tr w:rsidR="00D00E61" w:rsidRPr="008671B0" w14:paraId="1F16EA03" w14:textId="77777777" w:rsidTr="00B22AB8">
        <w:trPr>
          <w:jc w:val="center"/>
        </w:trPr>
        <w:tc>
          <w:tcPr>
            <w:tcW w:w="2105" w:type="dxa"/>
            <w:shd w:val="clear" w:color="auto" w:fill="auto"/>
          </w:tcPr>
          <w:p w14:paraId="7ADC3B2E" w14:textId="77777777" w:rsidR="00D00E61" w:rsidRDefault="00D00E61" w:rsidP="00B22AB8">
            <w:pPr>
              <w:pStyle w:val="TAH"/>
              <w:rPr>
                <w:b w:val="0"/>
                <w:bCs/>
              </w:rPr>
            </w:pPr>
            <w:r>
              <w:rPr>
                <w:b w:val="0"/>
                <w:bCs/>
              </w:rPr>
              <w:t>UK</w:t>
            </w:r>
          </w:p>
        </w:tc>
        <w:tc>
          <w:tcPr>
            <w:tcW w:w="2129" w:type="dxa"/>
            <w:shd w:val="clear" w:color="auto" w:fill="auto"/>
          </w:tcPr>
          <w:p w14:paraId="6DD74B5E"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773587F" w14:textId="77777777" w:rsidR="00D00E61" w:rsidRDefault="00D00E61" w:rsidP="00B22AB8">
            <w:pPr>
              <w:pStyle w:val="TAH"/>
              <w:rPr>
                <w:b w:val="0"/>
                <w:bCs/>
                <w:lang w:val="en-US"/>
              </w:rPr>
            </w:pPr>
            <w:r>
              <w:rPr>
                <w:b w:val="0"/>
                <w:bCs/>
                <w:lang w:val="en-US"/>
              </w:rPr>
              <w:t>NS_65</w:t>
            </w:r>
          </w:p>
        </w:tc>
      </w:tr>
      <w:tr w:rsidR="00D00E61" w:rsidRPr="008671B0" w14:paraId="6DB032F7" w14:textId="77777777" w:rsidTr="00B22AB8">
        <w:trPr>
          <w:jc w:val="center"/>
        </w:trPr>
        <w:tc>
          <w:tcPr>
            <w:tcW w:w="2105" w:type="dxa"/>
            <w:shd w:val="clear" w:color="auto" w:fill="auto"/>
          </w:tcPr>
          <w:p w14:paraId="4D1C41E4" w14:textId="77777777" w:rsidR="00D00E61" w:rsidRDefault="00D00E61" w:rsidP="00B22AB8">
            <w:pPr>
              <w:pStyle w:val="TAH"/>
              <w:rPr>
                <w:b w:val="0"/>
                <w:bCs/>
              </w:rPr>
            </w:pPr>
            <w:r>
              <w:rPr>
                <w:b w:val="0"/>
                <w:bCs/>
              </w:rPr>
              <w:t>Morocco</w:t>
            </w:r>
          </w:p>
        </w:tc>
        <w:tc>
          <w:tcPr>
            <w:tcW w:w="2129" w:type="dxa"/>
            <w:shd w:val="clear" w:color="auto" w:fill="auto"/>
          </w:tcPr>
          <w:p w14:paraId="5018A8A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5D0A42C4" w14:textId="77777777" w:rsidR="00D00E61" w:rsidRDefault="00D00E61" w:rsidP="00B22AB8">
            <w:pPr>
              <w:pStyle w:val="TAH"/>
              <w:rPr>
                <w:b w:val="0"/>
                <w:bCs/>
                <w:lang w:val="en-US"/>
              </w:rPr>
            </w:pPr>
            <w:r>
              <w:rPr>
                <w:b w:val="0"/>
                <w:bCs/>
                <w:lang w:val="en-US"/>
              </w:rPr>
              <w:t>NS_65</w:t>
            </w:r>
          </w:p>
        </w:tc>
      </w:tr>
      <w:tr w:rsidR="00D00E61" w:rsidRPr="008671B0" w14:paraId="683CFA33" w14:textId="77777777" w:rsidTr="00B22AB8">
        <w:trPr>
          <w:jc w:val="center"/>
        </w:trPr>
        <w:tc>
          <w:tcPr>
            <w:tcW w:w="2105" w:type="dxa"/>
            <w:shd w:val="clear" w:color="auto" w:fill="auto"/>
          </w:tcPr>
          <w:p w14:paraId="1BA01ECD" w14:textId="77777777" w:rsidR="00D00E61" w:rsidRDefault="00D00E61" w:rsidP="00B22AB8">
            <w:pPr>
              <w:pStyle w:val="TAH"/>
              <w:rPr>
                <w:b w:val="0"/>
                <w:bCs/>
              </w:rPr>
            </w:pPr>
            <w:r>
              <w:rPr>
                <w:b w:val="0"/>
                <w:bCs/>
              </w:rPr>
              <w:t>UAE</w:t>
            </w:r>
          </w:p>
        </w:tc>
        <w:tc>
          <w:tcPr>
            <w:tcW w:w="2129" w:type="dxa"/>
            <w:shd w:val="clear" w:color="auto" w:fill="auto"/>
          </w:tcPr>
          <w:p w14:paraId="68CA55B1"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546627C" w14:textId="77777777" w:rsidR="00D00E61" w:rsidRDefault="00D00E61" w:rsidP="00B22AB8">
            <w:pPr>
              <w:pStyle w:val="TAH"/>
              <w:rPr>
                <w:b w:val="0"/>
                <w:bCs/>
                <w:lang w:val="en-US"/>
              </w:rPr>
            </w:pPr>
            <w:r>
              <w:rPr>
                <w:b w:val="0"/>
                <w:bCs/>
                <w:lang w:val="en-US"/>
              </w:rPr>
              <w:t>N/A</w:t>
            </w:r>
          </w:p>
        </w:tc>
      </w:tr>
      <w:tr w:rsidR="00D00E61" w:rsidRPr="008671B0" w14:paraId="0B7700B4" w14:textId="77777777" w:rsidTr="00B22AB8">
        <w:trPr>
          <w:jc w:val="center"/>
        </w:trPr>
        <w:tc>
          <w:tcPr>
            <w:tcW w:w="2105" w:type="dxa"/>
            <w:shd w:val="clear" w:color="auto" w:fill="auto"/>
          </w:tcPr>
          <w:p w14:paraId="0657577D" w14:textId="77777777" w:rsidR="00D00E61" w:rsidRDefault="00D00E61" w:rsidP="00B22AB8">
            <w:pPr>
              <w:pStyle w:val="TAH"/>
              <w:rPr>
                <w:b w:val="0"/>
                <w:bCs/>
              </w:rPr>
            </w:pPr>
            <w:r>
              <w:rPr>
                <w:b w:val="0"/>
                <w:bCs/>
              </w:rPr>
              <w:t>Saudi Arabia</w:t>
            </w:r>
          </w:p>
        </w:tc>
        <w:tc>
          <w:tcPr>
            <w:tcW w:w="2129" w:type="dxa"/>
            <w:shd w:val="clear" w:color="auto" w:fill="auto"/>
          </w:tcPr>
          <w:p w14:paraId="5FC40B88"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EFB584A" w14:textId="77777777" w:rsidR="00D00E61" w:rsidRDefault="00D00E61" w:rsidP="00B22AB8">
            <w:pPr>
              <w:pStyle w:val="TAH"/>
              <w:rPr>
                <w:b w:val="0"/>
                <w:bCs/>
                <w:lang w:val="en-US"/>
              </w:rPr>
            </w:pPr>
            <w:r>
              <w:rPr>
                <w:b w:val="0"/>
                <w:bCs/>
                <w:lang w:val="en-US"/>
              </w:rPr>
              <w:t>N/A</w:t>
            </w:r>
          </w:p>
        </w:tc>
      </w:tr>
      <w:tr w:rsidR="00D00E61" w:rsidRPr="008671B0" w14:paraId="6C0A02C1" w14:textId="77777777" w:rsidTr="00B22AB8">
        <w:trPr>
          <w:jc w:val="center"/>
        </w:trPr>
        <w:tc>
          <w:tcPr>
            <w:tcW w:w="2105" w:type="dxa"/>
            <w:shd w:val="clear" w:color="auto" w:fill="auto"/>
          </w:tcPr>
          <w:p w14:paraId="6F62A991" w14:textId="77777777" w:rsidR="00D00E61" w:rsidRDefault="00D00E61" w:rsidP="00B22AB8">
            <w:pPr>
              <w:pStyle w:val="TAH"/>
              <w:rPr>
                <w:b w:val="0"/>
                <w:bCs/>
              </w:rPr>
            </w:pPr>
            <w:r>
              <w:rPr>
                <w:b w:val="0"/>
                <w:bCs/>
              </w:rPr>
              <w:t>Kenya</w:t>
            </w:r>
          </w:p>
        </w:tc>
        <w:tc>
          <w:tcPr>
            <w:tcW w:w="2129" w:type="dxa"/>
            <w:shd w:val="clear" w:color="auto" w:fill="auto"/>
          </w:tcPr>
          <w:p w14:paraId="3710180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F75FA23" w14:textId="77777777" w:rsidR="00D00E61" w:rsidRDefault="00D00E61" w:rsidP="00B22AB8">
            <w:pPr>
              <w:pStyle w:val="TAH"/>
              <w:rPr>
                <w:b w:val="0"/>
                <w:bCs/>
                <w:lang w:val="en-US"/>
              </w:rPr>
            </w:pPr>
            <w:r>
              <w:rPr>
                <w:b w:val="0"/>
                <w:bCs/>
                <w:lang w:val="en-US"/>
              </w:rPr>
              <w:t>NS_68</w:t>
            </w:r>
          </w:p>
        </w:tc>
      </w:tr>
      <w:tr w:rsidR="00D00E61" w:rsidRPr="008671B0" w14:paraId="0C5AB51D" w14:textId="77777777" w:rsidTr="00B22AB8">
        <w:trPr>
          <w:jc w:val="center"/>
        </w:trPr>
        <w:tc>
          <w:tcPr>
            <w:tcW w:w="2105" w:type="dxa"/>
            <w:shd w:val="clear" w:color="auto" w:fill="auto"/>
          </w:tcPr>
          <w:p w14:paraId="571891A2" w14:textId="77777777" w:rsidR="00D00E61" w:rsidRDefault="00D00E61" w:rsidP="00B22AB8">
            <w:pPr>
              <w:pStyle w:val="TAH"/>
              <w:rPr>
                <w:b w:val="0"/>
                <w:bCs/>
              </w:rPr>
            </w:pPr>
            <w:r>
              <w:rPr>
                <w:b w:val="0"/>
                <w:bCs/>
              </w:rPr>
              <w:t>Qatar</w:t>
            </w:r>
          </w:p>
        </w:tc>
        <w:tc>
          <w:tcPr>
            <w:tcW w:w="2129" w:type="dxa"/>
            <w:shd w:val="clear" w:color="auto" w:fill="auto"/>
          </w:tcPr>
          <w:p w14:paraId="6497E6DD"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280A585" w14:textId="77777777" w:rsidR="00D00E61" w:rsidRDefault="00D00E61" w:rsidP="00B22AB8">
            <w:pPr>
              <w:pStyle w:val="TAH"/>
              <w:rPr>
                <w:b w:val="0"/>
                <w:bCs/>
                <w:lang w:val="en-US"/>
              </w:rPr>
            </w:pPr>
            <w:r>
              <w:rPr>
                <w:b w:val="0"/>
                <w:bCs/>
                <w:lang w:val="en-US"/>
              </w:rPr>
              <w:t>NS_65</w:t>
            </w:r>
          </w:p>
        </w:tc>
      </w:tr>
      <w:tr w:rsidR="00D00E61" w:rsidRPr="008671B0" w14:paraId="49F7226E" w14:textId="77777777" w:rsidTr="00B22AB8">
        <w:trPr>
          <w:jc w:val="center"/>
        </w:trPr>
        <w:tc>
          <w:tcPr>
            <w:tcW w:w="2105" w:type="dxa"/>
            <w:shd w:val="clear" w:color="auto" w:fill="auto"/>
          </w:tcPr>
          <w:p w14:paraId="0EE2CC31" w14:textId="77777777" w:rsidR="00D00E61" w:rsidRDefault="00D00E61" w:rsidP="00B22AB8">
            <w:pPr>
              <w:pStyle w:val="TAH"/>
              <w:rPr>
                <w:b w:val="0"/>
                <w:bCs/>
              </w:rPr>
            </w:pPr>
            <w:r>
              <w:rPr>
                <w:b w:val="0"/>
                <w:bCs/>
              </w:rPr>
              <w:t>Jordan</w:t>
            </w:r>
          </w:p>
        </w:tc>
        <w:tc>
          <w:tcPr>
            <w:tcW w:w="2129" w:type="dxa"/>
            <w:shd w:val="clear" w:color="auto" w:fill="auto"/>
          </w:tcPr>
          <w:p w14:paraId="2DC01F3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E792E6F" w14:textId="77777777" w:rsidR="00D00E61" w:rsidRDefault="00D00E61" w:rsidP="00B22AB8">
            <w:pPr>
              <w:pStyle w:val="TAH"/>
              <w:rPr>
                <w:b w:val="0"/>
                <w:bCs/>
                <w:lang w:val="en-US"/>
              </w:rPr>
            </w:pPr>
            <w:r>
              <w:rPr>
                <w:b w:val="0"/>
                <w:bCs/>
                <w:lang w:val="en-US"/>
              </w:rPr>
              <w:t>NS_65</w:t>
            </w:r>
          </w:p>
        </w:tc>
      </w:tr>
      <w:tr w:rsidR="00D00E61" w:rsidRPr="008671B0" w14:paraId="52A27D7F" w14:textId="77777777" w:rsidTr="00B22AB8">
        <w:trPr>
          <w:jc w:val="center"/>
        </w:trPr>
        <w:tc>
          <w:tcPr>
            <w:tcW w:w="2105" w:type="dxa"/>
            <w:shd w:val="clear" w:color="auto" w:fill="auto"/>
          </w:tcPr>
          <w:p w14:paraId="28F0A217" w14:textId="77777777" w:rsidR="00D00E61" w:rsidRDefault="00D00E61" w:rsidP="00B22AB8">
            <w:pPr>
              <w:pStyle w:val="TAH"/>
              <w:rPr>
                <w:b w:val="0"/>
                <w:bCs/>
              </w:rPr>
            </w:pPr>
            <w:r>
              <w:rPr>
                <w:b w:val="0"/>
                <w:bCs/>
              </w:rPr>
              <w:t>Russian Federation</w:t>
            </w:r>
          </w:p>
        </w:tc>
        <w:tc>
          <w:tcPr>
            <w:tcW w:w="2129" w:type="dxa"/>
            <w:shd w:val="clear" w:color="auto" w:fill="auto"/>
          </w:tcPr>
          <w:p w14:paraId="328714D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03363BD8" w14:textId="77777777" w:rsidR="00D00E61" w:rsidRDefault="00D00E61" w:rsidP="00B22AB8">
            <w:pPr>
              <w:pStyle w:val="TAH"/>
              <w:rPr>
                <w:b w:val="0"/>
                <w:bCs/>
                <w:lang w:val="en-US"/>
              </w:rPr>
            </w:pPr>
            <w:r>
              <w:rPr>
                <w:b w:val="0"/>
                <w:bCs/>
                <w:lang w:val="en-US"/>
              </w:rPr>
              <w:t>NS_68</w:t>
            </w:r>
          </w:p>
        </w:tc>
      </w:tr>
      <w:tr w:rsidR="00D00E61" w:rsidRPr="008671B0" w14:paraId="4DAB3BBA" w14:textId="77777777" w:rsidTr="00B22AB8">
        <w:trPr>
          <w:jc w:val="center"/>
        </w:trPr>
        <w:tc>
          <w:tcPr>
            <w:tcW w:w="2105" w:type="dxa"/>
            <w:shd w:val="clear" w:color="auto" w:fill="auto"/>
          </w:tcPr>
          <w:p w14:paraId="3EB55B8A" w14:textId="77777777" w:rsidR="00D00E61" w:rsidRDefault="00D00E61" w:rsidP="00B22AB8">
            <w:pPr>
              <w:pStyle w:val="TAH"/>
              <w:rPr>
                <w:b w:val="0"/>
                <w:bCs/>
              </w:rPr>
            </w:pPr>
            <w:r>
              <w:rPr>
                <w:b w:val="0"/>
                <w:bCs/>
              </w:rPr>
              <w:t>South Africa</w:t>
            </w:r>
          </w:p>
        </w:tc>
        <w:tc>
          <w:tcPr>
            <w:tcW w:w="2129" w:type="dxa"/>
            <w:shd w:val="clear" w:color="auto" w:fill="auto"/>
          </w:tcPr>
          <w:p w14:paraId="4E8584EA" w14:textId="77777777" w:rsidR="00D00E61" w:rsidRDefault="00D00E61" w:rsidP="00B22AB8">
            <w:pPr>
              <w:pStyle w:val="TAH"/>
              <w:rPr>
                <w:b w:val="0"/>
                <w:bCs/>
                <w:lang w:val="en-US"/>
              </w:rPr>
            </w:pPr>
            <w:r>
              <w:rPr>
                <w:b w:val="0"/>
                <w:bCs/>
                <w:lang w:val="en-US"/>
              </w:rPr>
              <w:t>NS_58</w:t>
            </w:r>
          </w:p>
        </w:tc>
        <w:tc>
          <w:tcPr>
            <w:tcW w:w="2614" w:type="dxa"/>
            <w:shd w:val="clear" w:color="auto" w:fill="auto"/>
          </w:tcPr>
          <w:p w14:paraId="7348DF4B" w14:textId="77777777" w:rsidR="00D00E61" w:rsidRDefault="00D00E61" w:rsidP="00B22AB8">
            <w:pPr>
              <w:pStyle w:val="TAH"/>
              <w:rPr>
                <w:b w:val="0"/>
                <w:bCs/>
                <w:lang w:val="en-US"/>
              </w:rPr>
            </w:pPr>
            <w:r>
              <w:rPr>
                <w:b w:val="0"/>
                <w:bCs/>
                <w:lang w:val="en-US"/>
              </w:rPr>
              <w:t>NS_64</w:t>
            </w:r>
          </w:p>
        </w:tc>
      </w:tr>
      <w:tr w:rsidR="00D00E61" w:rsidRPr="008671B0" w14:paraId="7157FF0D" w14:textId="77777777" w:rsidTr="00B22AB8">
        <w:trPr>
          <w:jc w:val="center"/>
        </w:trPr>
        <w:tc>
          <w:tcPr>
            <w:tcW w:w="6848" w:type="dxa"/>
            <w:gridSpan w:val="3"/>
            <w:shd w:val="clear" w:color="auto" w:fill="auto"/>
          </w:tcPr>
          <w:p w14:paraId="3D1F3599" w14:textId="77777777" w:rsidR="00D00E61" w:rsidRDefault="00D00E61" w:rsidP="00B22AB8">
            <w:pPr>
              <w:pStyle w:val="TAC"/>
              <w:rPr>
                <w:b/>
                <w:bCs/>
                <w:lang w:val="en-US"/>
              </w:rPr>
            </w:pPr>
            <w:r>
              <w:rPr>
                <w:b/>
                <w:bCs/>
                <w:lang w:val="en-US"/>
              </w:rPr>
              <w:t>Region 2</w:t>
            </w:r>
          </w:p>
        </w:tc>
      </w:tr>
      <w:tr w:rsidR="00D00E61" w:rsidRPr="008671B0" w14:paraId="29D3E3A3" w14:textId="77777777" w:rsidTr="00B22AB8">
        <w:trPr>
          <w:jc w:val="center"/>
        </w:trPr>
        <w:tc>
          <w:tcPr>
            <w:tcW w:w="2105" w:type="dxa"/>
            <w:shd w:val="clear" w:color="auto" w:fill="auto"/>
          </w:tcPr>
          <w:p w14:paraId="57E09912" w14:textId="77777777" w:rsidR="00D00E61" w:rsidRPr="002B2868" w:rsidRDefault="00D00E61" w:rsidP="00B22AB8">
            <w:pPr>
              <w:pStyle w:val="TAC"/>
            </w:pPr>
            <w:r w:rsidRPr="002B2868">
              <w:t>US</w:t>
            </w:r>
          </w:p>
        </w:tc>
        <w:tc>
          <w:tcPr>
            <w:tcW w:w="2129" w:type="dxa"/>
            <w:shd w:val="clear" w:color="auto" w:fill="auto"/>
          </w:tcPr>
          <w:p w14:paraId="5E5D3169" w14:textId="77777777" w:rsidR="00D00E61" w:rsidRDefault="00D00E61" w:rsidP="00B22AB8">
            <w:pPr>
              <w:pStyle w:val="TAC"/>
              <w:rPr>
                <w:lang w:val="en-US"/>
              </w:rPr>
            </w:pPr>
          </w:p>
        </w:tc>
        <w:tc>
          <w:tcPr>
            <w:tcW w:w="2614" w:type="dxa"/>
            <w:shd w:val="clear" w:color="auto" w:fill="auto"/>
          </w:tcPr>
          <w:p w14:paraId="383D7C3C" w14:textId="77777777" w:rsidR="00D00E61" w:rsidRDefault="00D00E61" w:rsidP="00B22AB8">
            <w:pPr>
              <w:pStyle w:val="TAC"/>
              <w:rPr>
                <w:lang w:val="en-US"/>
              </w:rPr>
            </w:pPr>
            <w:r>
              <w:rPr>
                <w:lang w:val="en-US"/>
              </w:rPr>
              <w:t>NS_66</w:t>
            </w:r>
          </w:p>
        </w:tc>
      </w:tr>
      <w:tr w:rsidR="00D00E61" w:rsidRPr="008671B0" w14:paraId="14C7BBC6" w14:textId="77777777" w:rsidTr="00B22AB8">
        <w:trPr>
          <w:jc w:val="center"/>
        </w:trPr>
        <w:tc>
          <w:tcPr>
            <w:tcW w:w="2105" w:type="dxa"/>
            <w:shd w:val="clear" w:color="auto" w:fill="auto"/>
          </w:tcPr>
          <w:p w14:paraId="40D0B5E3" w14:textId="77777777" w:rsidR="00D00E61" w:rsidRPr="002B2868" w:rsidRDefault="00D00E61" w:rsidP="00B22AB8">
            <w:pPr>
              <w:pStyle w:val="TAC"/>
            </w:pPr>
            <w:r w:rsidRPr="002B2868">
              <w:t>Canada</w:t>
            </w:r>
          </w:p>
        </w:tc>
        <w:tc>
          <w:tcPr>
            <w:tcW w:w="2129" w:type="dxa"/>
            <w:shd w:val="clear" w:color="auto" w:fill="auto"/>
          </w:tcPr>
          <w:p w14:paraId="21DE9EDB" w14:textId="77777777" w:rsidR="00D00E61" w:rsidRDefault="00D00E61" w:rsidP="00B22AB8">
            <w:pPr>
              <w:pStyle w:val="TAC"/>
              <w:rPr>
                <w:lang w:val="en-US"/>
              </w:rPr>
            </w:pPr>
          </w:p>
        </w:tc>
        <w:tc>
          <w:tcPr>
            <w:tcW w:w="2614" w:type="dxa"/>
            <w:shd w:val="clear" w:color="auto" w:fill="auto"/>
          </w:tcPr>
          <w:p w14:paraId="748105C8" w14:textId="77777777" w:rsidR="00D00E61" w:rsidRPr="00D40DAB" w:rsidRDefault="00D00E61" w:rsidP="00B22AB8">
            <w:pPr>
              <w:pStyle w:val="TAC"/>
            </w:pPr>
            <w:r>
              <w:rPr>
                <w:lang w:val="en-US"/>
              </w:rPr>
              <w:t>NS_66</w:t>
            </w:r>
          </w:p>
        </w:tc>
      </w:tr>
      <w:tr w:rsidR="00D00E61" w:rsidRPr="008671B0" w14:paraId="6855C623" w14:textId="77777777" w:rsidTr="00B22AB8">
        <w:trPr>
          <w:jc w:val="center"/>
        </w:trPr>
        <w:tc>
          <w:tcPr>
            <w:tcW w:w="2105" w:type="dxa"/>
            <w:shd w:val="clear" w:color="auto" w:fill="auto"/>
          </w:tcPr>
          <w:p w14:paraId="4D7B66FB" w14:textId="77777777" w:rsidR="00D00E61" w:rsidRPr="002B2868" w:rsidRDefault="00D00E61" w:rsidP="00B22AB8">
            <w:pPr>
              <w:pStyle w:val="TAC"/>
            </w:pPr>
            <w:r w:rsidRPr="002B2868">
              <w:t>Brazil</w:t>
            </w:r>
          </w:p>
        </w:tc>
        <w:tc>
          <w:tcPr>
            <w:tcW w:w="2129" w:type="dxa"/>
            <w:shd w:val="clear" w:color="auto" w:fill="auto"/>
          </w:tcPr>
          <w:p w14:paraId="122A930A" w14:textId="77777777" w:rsidR="00D00E61" w:rsidRDefault="00D00E61" w:rsidP="00B22AB8">
            <w:pPr>
              <w:pStyle w:val="TAC"/>
              <w:rPr>
                <w:lang w:val="en-US"/>
              </w:rPr>
            </w:pPr>
          </w:p>
        </w:tc>
        <w:tc>
          <w:tcPr>
            <w:tcW w:w="2614" w:type="dxa"/>
            <w:shd w:val="clear" w:color="auto" w:fill="auto"/>
          </w:tcPr>
          <w:p w14:paraId="065790AC" w14:textId="77777777" w:rsidR="00D00E61" w:rsidRPr="00D40DAB" w:rsidRDefault="00D00E61" w:rsidP="00B22AB8">
            <w:pPr>
              <w:pStyle w:val="TAC"/>
            </w:pPr>
            <w:r>
              <w:rPr>
                <w:lang w:val="en-US"/>
              </w:rPr>
              <w:t>NS_67</w:t>
            </w:r>
          </w:p>
        </w:tc>
      </w:tr>
      <w:tr w:rsidR="00D00E61" w:rsidRPr="008671B0" w14:paraId="4A5542B7" w14:textId="77777777" w:rsidTr="00B22AB8">
        <w:trPr>
          <w:jc w:val="center"/>
        </w:trPr>
        <w:tc>
          <w:tcPr>
            <w:tcW w:w="2105" w:type="dxa"/>
            <w:shd w:val="clear" w:color="auto" w:fill="auto"/>
          </w:tcPr>
          <w:p w14:paraId="3D9F1AA3" w14:textId="77777777" w:rsidR="00D00E61" w:rsidRPr="002B2868" w:rsidRDefault="00D00E61" w:rsidP="00B22AB8">
            <w:pPr>
              <w:pStyle w:val="TAC"/>
            </w:pPr>
            <w:r w:rsidRPr="002B2868">
              <w:t>Peru</w:t>
            </w:r>
          </w:p>
        </w:tc>
        <w:tc>
          <w:tcPr>
            <w:tcW w:w="2129" w:type="dxa"/>
            <w:shd w:val="clear" w:color="auto" w:fill="auto"/>
          </w:tcPr>
          <w:p w14:paraId="1BCDA49A" w14:textId="77777777" w:rsidR="00D00E61" w:rsidRDefault="00D00E61" w:rsidP="00B22AB8">
            <w:pPr>
              <w:pStyle w:val="TAC"/>
              <w:rPr>
                <w:color w:val="000000"/>
                <w:u w:val="single"/>
              </w:rPr>
            </w:pPr>
          </w:p>
        </w:tc>
        <w:tc>
          <w:tcPr>
            <w:tcW w:w="2614" w:type="dxa"/>
            <w:shd w:val="clear" w:color="auto" w:fill="auto"/>
          </w:tcPr>
          <w:p w14:paraId="3B306310" w14:textId="77777777" w:rsidR="00D00E61" w:rsidRPr="002B2868" w:rsidRDefault="00D00E61" w:rsidP="00B22AB8">
            <w:pPr>
              <w:pStyle w:val="TAC"/>
            </w:pPr>
            <w:r w:rsidRPr="002B2868">
              <w:t>N/A</w:t>
            </w:r>
          </w:p>
        </w:tc>
      </w:tr>
      <w:tr w:rsidR="00D00E61" w:rsidRPr="008671B0" w14:paraId="146A9086" w14:textId="77777777" w:rsidTr="00B22AB8">
        <w:trPr>
          <w:jc w:val="center"/>
        </w:trPr>
        <w:tc>
          <w:tcPr>
            <w:tcW w:w="2105" w:type="dxa"/>
            <w:shd w:val="clear" w:color="auto" w:fill="auto"/>
          </w:tcPr>
          <w:p w14:paraId="43ED4185" w14:textId="77777777" w:rsidR="00D00E61" w:rsidRPr="002B2868" w:rsidRDefault="00D00E61" w:rsidP="00B22AB8">
            <w:pPr>
              <w:pStyle w:val="TAC"/>
            </w:pPr>
            <w:r w:rsidRPr="002B2868">
              <w:t>Chile</w:t>
            </w:r>
          </w:p>
        </w:tc>
        <w:tc>
          <w:tcPr>
            <w:tcW w:w="2129" w:type="dxa"/>
            <w:shd w:val="clear" w:color="auto" w:fill="auto"/>
          </w:tcPr>
          <w:p w14:paraId="7FF75963" w14:textId="77777777" w:rsidR="00D00E61" w:rsidRDefault="00D00E61" w:rsidP="00B22AB8">
            <w:pPr>
              <w:pStyle w:val="TAC"/>
              <w:rPr>
                <w:color w:val="000000"/>
                <w:u w:val="single"/>
              </w:rPr>
            </w:pPr>
          </w:p>
        </w:tc>
        <w:tc>
          <w:tcPr>
            <w:tcW w:w="2614" w:type="dxa"/>
            <w:shd w:val="clear" w:color="auto" w:fill="auto"/>
          </w:tcPr>
          <w:p w14:paraId="4F2D3582" w14:textId="77777777" w:rsidR="00D00E61" w:rsidRPr="002B2868" w:rsidRDefault="00D00E61" w:rsidP="00B22AB8">
            <w:pPr>
              <w:pStyle w:val="TAC"/>
            </w:pPr>
            <w:r w:rsidRPr="002B2868">
              <w:t>N/A</w:t>
            </w:r>
          </w:p>
        </w:tc>
      </w:tr>
      <w:tr w:rsidR="00D00E61" w:rsidRPr="003B7DD2" w14:paraId="25DB686C" w14:textId="77777777" w:rsidTr="00B22AB8">
        <w:trPr>
          <w:jc w:val="center"/>
        </w:trPr>
        <w:tc>
          <w:tcPr>
            <w:tcW w:w="2105" w:type="dxa"/>
            <w:shd w:val="clear" w:color="auto" w:fill="auto"/>
          </w:tcPr>
          <w:p w14:paraId="5737256B" w14:textId="77777777" w:rsidR="00D00E61" w:rsidRDefault="00D00E61" w:rsidP="00B22AB8">
            <w:pPr>
              <w:pStyle w:val="TAC"/>
              <w:rPr>
                <w:color w:val="000000"/>
              </w:rPr>
            </w:pPr>
            <w:r>
              <w:rPr>
                <w:color w:val="000000"/>
              </w:rPr>
              <w:t>Costa Rica</w:t>
            </w:r>
          </w:p>
        </w:tc>
        <w:tc>
          <w:tcPr>
            <w:tcW w:w="2129" w:type="dxa"/>
            <w:shd w:val="clear" w:color="auto" w:fill="auto"/>
          </w:tcPr>
          <w:p w14:paraId="79A3514F" w14:textId="77777777" w:rsidR="00D00E61" w:rsidRDefault="00D00E61" w:rsidP="00B22AB8">
            <w:pPr>
              <w:pStyle w:val="TAC"/>
              <w:rPr>
                <w:color w:val="000000"/>
                <w:lang w:val="en-US"/>
              </w:rPr>
            </w:pPr>
          </w:p>
        </w:tc>
        <w:tc>
          <w:tcPr>
            <w:tcW w:w="2614" w:type="dxa"/>
            <w:shd w:val="clear" w:color="auto" w:fill="auto"/>
          </w:tcPr>
          <w:p w14:paraId="097342EE" w14:textId="77777777" w:rsidR="00D00E61" w:rsidRDefault="00D00E61" w:rsidP="00B22AB8">
            <w:pPr>
              <w:pStyle w:val="TAC"/>
              <w:rPr>
                <w:color w:val="000000"/>
              </w:rPr>
            </w:pPr>
            <w:r>
              <w:rPr>
                <w:bCs/>
                <w:lang w:val="en-US"/>
              </w:rPr>
              <w:t>NS_65</w:t>
            </w:r>
          </w:p>
        </w:tc>
      </w:tr>
      <w:tr w:rsidR="00D00E61" w:rsidRPr="003B7DD2" w14:paraId="71049EAF" w14:textId="77777777" w:rsidTr="00B22AB8">
        <w:trPr>
          <w:jc w:val="center"/>
        </w:trPr>
        <w:tc>
          <w:tcPr>
            <w:tcW w:w="2105" w:type="dxa"/>
            <w:shd w:val="clear" w:color="auto" w:fill="auto"/>
          </w:tcPr>
          <w:p w14:paraId="6D41C768" w14:textId="77777777" w:rsidR="00D00E61" w:rsidRDefault="00D00E61" w:rsidP="00B22AB8">
            <w:pPr>
              <w:pStyle w:val="TAC"/>
              <w:rPr>
                <w:color w:val="000000"/>
              </w:rPr>
            </w:pPr>
            <w:r>
              <w:rPr>
                <w:color w:val="000000"/>
              </w:rPr>
              <w:t>Colombia</w:t>
            </w:r>
          </w:p>
        </w:tc>
        <w:tc>
          <w:tcPr>
            <w:tcW w:w="2129" w:type="dxa"/>
            <w:shd w:val="clear" w:color="auto" w:fill="auto"/>
          </w:tcPr>
          <w:p w14:paraId="0F8BC843" w14:textId="77777777" w:rsidR="00D00E61" w:rsidRDefault="00D00E61" w:rsidP="00B22AB8">
            <w:pPr>
              <w:pStyle w:val="TAC"/>
              <w:rPr>
                <w:color w:val="000000"/>
                <w:lang w:val="en-US"/>
              </w:rPr>
            </w:pPr>
          </w:p>
        </w:tc>
        <w:tc>
          <w:tcPr>
            <w:tcW w:w="2614" w:type="dxa"/>
            <w:shd w:val="clear" w:color="auto" w:fill="auto"/>
          </w:tcPr>
          <w:p w14:paraId="008E5FFA" w14:textId="77777777" w:rsidR="00D00E61" w:rsidRDefault="00D00E61" w:rsidP="00B22AB8">
            <w:pPr>
              <w:pStyle w:val="TAC"/>
              <w:rPr>
                <w:color w:val="000000"/>
              </w:rPr>
            </w:pPr>
            <w:r>
              <w:rPr>
                <w:color w:val="000000"/>
              </w:rPr>
              <w:t>N/A</w:t>
            </w:r>
          </w:p>
        </w:tc>
      </w:tr>
      <w:tr w:rsidR="00D00E61" w:rsidRPr="003B7DD2" w14:paraId="6E7D6DD7" w14:textId="77777777" w:rsidTr="00B22AB8">
        <w:trPr>
          <w:jc w:val="center"/>
        </w:trPr>
        <w:tc>
          <w:tcPr>
            <w:tcW w:w="2105" w:type="dxa"/>
            <w:shd w:val="clear" w:color="auto" w:fill="auto"/>
          </w:tcPr>
          <w:p w14:paraId="59488780" w14:textId="77777777" w:rsidR="00D00E61" w:rsidRDefault="00D00E61" w:rsidP="00B22AB8">
            <w:pPr>
              <w:pStyle w:val="TAC"/>
              <w:rPr>
                <w:color w:val="000000"/>
              </w:rPr>
            </w:pPr>
            <w:r>
              <w:rPr>
                <w:color w:val="000000"/>
              </w:rPr>
              <w:t>Dominican Republic</w:t>
            </w:r>
          </w:p>
        </w:tc>
        <w:tc>
          <w:tcPr>
            <w:tcW w:w="2129" w:type="dxa"/>
            <w:shd w:val="clear" w:color="auto" w:fill="auto"/>
          </w:tcPr>
          <w:p w14:paraId="4E831C7B" w14:textId="77777777" w:rsidR="00D00E61" w:rsidRDefault="00D00E61" w:rsidP="00B22AB8">
            <w:pPr>
              <w:pStyle w:val="TAC"/>
              <w:rPr>
                <w:color w:val="000000"/>
                <w:lang w:val="en-US"/>
              </w:rPr>
            </w:pPr>
            <w:r>
              <w:rPr>
                <w:color w:val="000000"/>
                <w:lang w:val="en-US"/>
              </w:rPr>
              <w:t>NS_60</w:t>
            </w:r>
          </w:p>
        </w:tc>
        <w:tc>
          <w:tcPr>
            <w:tcW w:w="2614" w:type="dxa"/>
            <w:shd w:val="clear" w:color="auto" w:fill="auto"/>
          </w:tcPr>
          <w:p w14:paraId="16E87281" w14:textId="77777777" w:rsidR="00D00E61" w:rsidRDefault="00D00E61" w:rsidP="00B22AB8">
            <w:pPr>
              <w:pStyle w:val="TAC"/>
              <w:rPr>
                <w:color w:val="000000"/>
              </w:rPr>
            </w:pPr>
            <w:r>
              <w:rPr>
                <w:color w:val="000000"/>
              </w:rPr>
              <w:t>NS_66</w:t>
            </w:r>
          </w:p>
        </w:tc>
      </w:tr>
      <w:tr w:rsidR="00D00E61" w:rsidRPr="003B7DD2" w14:paraId="3AFA025E" w14:textId="77777777" w:rsidTr="00B22AB8">
        <w:trPr>
          <w:jc w:val="center"/>
        </w:trPr>
        <w:tc>
          <w:tcPr>
            <w:tcW w:w="2105" w:type="dxa"/>
            <w:shd w:val="clear" w:color="auto" w:fill="auto"/>
          </w:tcPr>
          <w:p w14:paraId="5CEBCD09" w14:textId="77777777" w:rsidR="00D00E61" w:rsidRDefault="00D00E61" w:rsidP="00B22AB8">
            <w:pPr>
              <w:pStyle w:val="TAC"/>
              <w:rPr>
                <w:color w:val="000000"/>
              </w:rPr>
            </w:pPr>
            <w:r>
              <w:rPr>
                <w:color w:val="000000"/>
              </w:rPr>
              <w:t>Argentina</w:t>
            </w:r>
          </w:p>
        </w:tc>
        <w:tc>
          <w:tcPr>
            <w:tcW w:w="2129" w:type="dxa"/>
            <w:shd w:val="clear" w:color="auto" w:fill="auto"/>
          </w:tcPr>
          <w:p w14:paraId="5D25BCE4" w14:textId="77777777" w:rsidR="00D00E61" w:rsidRDefault="00D00E61" w:rsidP="00B22AB8">
            <w:pPr>
              <w:pStyle w:val="TAC"/>
              <w:rPr>
                <w:color w:val="000000"/>
                <w:lang w:val="en-US"/>
              </w:rPr>
            </w:pPr>
            <w:r>
              <w:rPr>
                <w:lang w:val="en-US"/>
              </w:rPr>
              <w:t>NS_53</w:t>
            </w:r>
          </w:p>
        </w:tc>
        <w:tc>
          <w:tcPr>
            <w:tcW w:w="2614" w:type="dxa"/>
            <w:shd w:val="clear" w:color="auto" w:fill="auto"/>
          </w:tcPr>
          <w:p w14:paraId="0BCC62E1" w14:textId="77777777" w:rsidR="00D00E61" w:rsidRDefault="00D00E61" w:rsidP="00B22AB8">
            <w:pPr>
              <w:pStyle w:val="TAC"/>
              <w:rPr>
                <w:color w:val="000000"/>
              </w:rPr>
            </w:pPr>
            <w:r>
              <w:rPr>
                <w:color w:val="000000"/>
              </w:rPr>
              <w:t>N/A</w:t>
            </w:r>
          </w:p>
        </w:tc>
      </w:tr>
      <w:tr w:rsidR="00D00E61" w:rsidRPr="008671B0" w14:paraId="52918836" w14:textId="77777777" w:rsidTr="00B22AB8">
        <w:trPr>
          <w:jc w:val="center"/>
        </w:trPr>
        <w:tc>
          <w:tcPr>
            <w:tcW w:w="6848" w:type="dxa"/>
            <w:gridSpan w:val="3"/>
            <w:shd w:val="clear" w:color="auto" w:fill="auto"/>
          </w:tcPr>
          <w:p w14:paraId="2439A592" w14:textId="77777777" w:rsidR="00D00E61" w:rsidRDefault="00D00E61" w:rsidP="00B22AB8">
            <w:pPr>
              <w:pStyle w:val="TAC"/>
              <w:rPr>
                <w:b/>
                <w:bCs/>
                <w:lang w:val="en-US"/>
              </w:rPr>
            </w:pPr>
            <w:r>
              <w:rPr>
                <w:b/>
                <w:bCs/>
                <w:lang w:val="en-US"/>
              </w:rPr>
              <w:t>Region 3</w:t>
            </w:r>
          </w:p>
        </w:tc>
      </w:tr>
      <w:tr w:rsidR="00D00E61" w:rsidRPr="008671B0" w14:paraId="56F8B4BF" w14:textId="77777777" w:rsidTr="00B22AB8">
        <w:trPr>
          <w:jc w:val="center"/>
        </w:trPr>
        <w:tc>
          <w:tcPr>
            <w:tcW w:w="2105" w:type="dxa"/>
            <w:shd w:val="clear" w:color="auto" w:fill="auto"/>
          </w:tcPr>
          <w:p w14:paraId="342365F8" w14:textId="77777777" w:rsidR="00D00E61" w:rsidRPr="002B2868" w:rsidRDefault="00D00E61" w:rsidP="00B22AB8">
            <w:pPr>
              <w:pStyle w:val="TAC"/>
            </w:pPr>
            <w:r w:rsidRPr="002B2868">
              <w:t>Hong Kong</w:t>
            </w:r>
          </w:p>
        </w:tc>
        <w:tc>
          <w:tcPr>
            <w:tcW w:w="2129" w:type="dxa"/>
            <w:shd w:val="clear" w:color="auto" w:fill="auto"/>
          </w:tcPr>
          <w:p w14:paraId="4D0BB994" w14:textId="77777777" w:rsidR="00D00E61" w:rsidRDefault="00D00E61" w:rsidP="00B22AB8">
            <w:pPr>
              <w:pStyle w:val="TAC"/>
              <w:rPr>
                <w:lang w:val="en-US"/>
              </w:rPr>
            </w:pPr>
            <w:r>
              <w:rPr>
                <w:lang w:val="en-US"/>
              </w:rPr>
              <w:t>NS_58</w:t>
            </w:r>
          </w:p>
        </w:tc>
        <w:tc>
          <w:tcPr>
            <w:tcW w:w="2614" w:type="dxa"/>
            <w:shd w:val="clear" w:color="auto" w:fill="auto"/>
          </w:tcPr>
          <w:p w14:paraId="55DB3E7A" w14:textId="77777777" w:rsidR="00D00E61" w:rsidRDefault="00D00E61" w:rsidP="00B22AB8">
            <w:pPr>
              <w:pStyle w:val="TAC"/>
              <w:rPr>
                <w:lang w:val="en-US"/>
              </w:rPr>
            </w:pPr>
            <w:r>
              <w:rPr>
                <w:lang w:val="en-US"/>
              </w:rPr>
              <w:t>NS_64</w:t>
            </w:r>
          </w:p>
        </w:tc>
      </w:tr>
      <w:tr w:rsidR="00D00E61" w:rsidRPr="008671B0" w14:paraId="782B6D29" w14:textId="77777777" w:rsidTr="00B22AB8">
        <w:trPr>
          <w:jc w:val="center"/>
        </w:trPr>
        <w:tc>
          <w:tcPr>
            <w:tcW w:w="2105" w:type="dxa"/>
            <w:shd w:val="clear" w:color="auto" w:fill="auto"/>
          </w:tcPr>
          <w:p w14:paraId="1E3AE8D8" w14:textId="77777777" w:rsidR="00D00E61" w:rsidRPr="002B2868" w:rsidRDefault="00D00E61" w:rsidP="00B22AB8">
            <w:pPr>
              <w:pStyle w:val="TAC"/>
            </w:pPr>
            <w:r w:rsidRPr="002B2868">
              <w:t>Australia</w:t>
            </w:r>
          </w:p>
        </w:tc>
        <w:tc>
          <w:tcPr>
            <w:tcW w:w="2129" w:type="dxa"/>
            <w:shd w:val="clear" w:color="auto" w:fill="auto"/>
          </w:tcPr>
          <w:p w14:paraId="550357B2" w14:textId="77777777" w:rsidR="00D00E61" w:rsidRDefault="00D00E61" w:rsidP="00B22AB8">
            <w:pPr>
              <w:pStyle w:val="TAC"/>
              <w:rPr>
                <w:lang w:val="en-US"/>
              </w:rPr>
            </w:pPr>
            <w:r>
              <w:rPr>
                <w:lang w:val="en-US"/>
              </w:rPr>
              <w:t>NS_01</w:t>
            </w:r>
          </w:p>
        </w:tc>
        <w:tc>
          <w:tcPr>
            <w:tcW w:w="2614" w:type="dxa"/>
            <w:shd w:val="clear" w:color="auto" w:fill="auto"/>
          </w:tcPr>
          <w:p w14:paraId="7C482E76" w14:textId="77777777" w:rsidR="00D00E61" w:rsidRDefault="00D00E61" w:rsidP="00B22AB8">
            <w:pPr>
              <w:pStyle w:val="TAC"/>
              <w:rPr>
                <w:lang w:val="en-US"/>
              </w:rPr>
            </w:pPr>
            <w:r>
              <w:rPr>
                <w:lang w:val="en-US"/>
              </w:rPr>
              <w:t>NS_68</w:t>
            </w:r>
          </w:p>
        </w:tc>
      </w:tr>
      <w:tr w:rsidR="00D00E61" w:rsidRPr="008671B0" w14:paraId="4A19A657" w14:textId="77777777" w:rsidTr="00B22AB8">
        <w:trPr>
          <w:jc w:val="center"/>
        </w:trPr>
        <w:tc>
          <w:tcPr>
            <w:tcW w:w="2105" w:type="dxa"/>
            <w:shd w:val="clear" w:color="auto" w:fill="auto"/>
          </w:tcPr>
          <w:p w14:paraId="3507A752" w14:textId="77777777" w:rsidR="00D00E61" w:rsidRPr="002B2868" w:rsidRDefault="00D00E61" w:rsidP="00B22AB8">
            <w:pPr>
              <w:pStyle w:val="TAC"/>
            </w:pPr>
            <w:r w:rsidRPr="002B2868">
              <w:t>New Zealand</w:t>
            </w:r>
          </w:p>
        </w:tc>
        <w:tc>
          <w:tcPr>
            <w:tcW w:w="2129" w:type="dxa"/>
            <w:shd w:val="clear" w:color="auto" w:fill="auto"/>
          </w:tcPr>
          <w:p w14:paraId="01AABE26" w14:textId="77777777" w:rsidR="00D00E61" w:rsidRDefault="00D00E61" w:rsidP="00B22AB8">
            <w:pPr>
              <w:pStyle w:val="TAC"/>
              <w:rPr>
                <w:lang w:val="en-US"/>
              </w:rPr>
            </w:pPr>
            <w:r>
              <w:rPr>
                <w:lang w:val="en-US"/>
              </w:rPr>
              <w:t>NS_01</w:t>
            </w:r>
          </w:p>
        </w:tc>
        <w:tc>
          <w:tcPr>
            <w:tcW w:w="2614" w:type="dxa"/>
            <w:shd w:val="clear" w:color="auto" w:fill="auto"/>
          </w:tcPr>
          <w:p w14:paraId="0E4D649D" w14:textId="77777777" w:rsidR="00D00E61" w:rsidRDefault="00D00E61" w:rsidP="00B22AB8">
            <w:pPr>
              <w:pStyle w:val="TAC"/>
              <w:rPr>
                <w:lang w:val="en-US"/>
              </w:rPr>
            </w:pPr>
            <w:r>
              <w:rPr>
                <w:lang w:val="en-US"/>
              </w:rPr>
              <w:t>NS_68</w:t>
            </w:r>
          </w:p>
        </w:tc>
      </w:tr>
      <w:tr w:rsidR="00D00E61" w:rsidRPr="008671B0" w14:paraId="71B8123C" w14:textId="77777777" w:rsidTr="00B22AB8">
        <w:trPr>
          <w:jc w:val="center"/>
        </w:trPr>
        <w:tc>
          <w:tcPr>
            <w:tcW w:w="2105" w:type="dxa"/>
            <w:shd w:val="clear" w:color="auto" w:fill="auto"/>
          </w:tcPr>
          <w:p w14:paraId="550F3723" w14:textId="77777777" w:rsidR="00D00E61" w:rsidRPr="002B2868" w:rsidRDefault="00D00E61" w:rsidP="00B22AB8">
            <w:pPr>
              <w:pStyle w:val="TAC"/>
            </w:pPr>
            <w:r w:rsidRPr="002B2868">
              <w:t>Malaysia</w:t>
            </w:r>
          </w:p>
        </w:tc>
        <w:tc>
          <w:tcPr>
            <w:tcW w:w="2129" w:type="dxa"/>
            <w:shd w:val="clear" w:color="auto" w:fill="auto"/>
          </w:tcPr>
          <w:p w14:paraId="43C32A42" w14:textId="77777777" w:rsidR="00D00E61" w:rsidRDefault="00D00E61" w:rsidP="00B22AB8">
            <w:pPr>
              <w:pStyle w:val="TAC"/>
              <w:rPr>
                <w:lang w:val="en-US"/>
              </w:rPr>
            </w:pPr>
            <w:r>
              <w:rPr>
                <w:lang w:val="en-US"/>
              </w:rPr>
              <w:t>NS_01</w:t>
            </w:r>
          </w:p>
        </w:tc>
        <w:tc>
          <w:tcPr>
            <w:tcW w:w="2614" w:type="dxa"/>
            <w:shd w:val="clear" w:color="auto" w:fill="auto"/>
          </w:tcPr>
          <w:p w14:paraId="3138F913" w14:textId="77777777" w:rsidR="00D00E61" w:rsidRDefault="00D00E61" w:rsidP="00B22AB8">
            <w:pPr>
              <w:pStyle w:val="TAC"/>
              <w:rPr>
                <w:lang w:val="en-US"/>
              </w:rPr>
            </w:pPr>
            <w:r>
              <w:rPr>
                <w:bCs/>
                <w:lang w:val="en-US"/>
              </w:rPr>
              <w:t>NS_65</w:t>
            </w:r>
          </w:p>
        </w:tc>
      </w:tr>
      <w:tr w:rsidR="00D00E61" w:rsidRPr="008671B0" w14:paraId="365F29CE" w14:textId="77777777" w:rsidTr="00B22AB8">
        <w:trPr>
          <w:jc w:val="center"/>
        </w:trPr>
        <w:tc>
          <w:tcPr>
            <w:tcW w:w="2105" w:type="dxa"/>
            <w:shd w:val="clear" w:color="auto" w:fill="auto"/>
          </w:tcPr>
          <w:p w14:paraId="3DA07AD0" w14:textId="77777777" w:rsidR="00D00E61" w:rsidRPr="002B2868" w:rsidRDefault="00D00E61" w:rsidP="00B22AB8">
            <w:pPr>
              <w:pStyle w:val="TAC"/>
            </w:pPr>
            <w:r w:rsidRPr="002B2868">
              <w:t>Japan</w:t>
            </w:r>
          </w:p>
        </w:tc>
        <w:tc>
          <w:tcPr>
            <w:tcW w:w="2129" w:type="dxa"/>
            <w:shd w:val="clear" w:color="auto" w:fill="auto"/>
          </w:tcPr>
          <w:p w14:paraId="50945082" w14:textId="77777777" w:rsidR="00D00E61" w:rsidRDefault="00D00E61" w:rsidP="00B22AB8">
            <w:pPr>
              <w:pStyle w:val="TAC"/>
              <w:rPr>
                <w:lang w:val="en-US"/>
              </w:rPr>
            </w:pPr>
            <w:r>
              <w:rPr>
                <w:lang w:val="en-US"/>
              </w:rPr>
              <w:t>NS_63</w:t>
            </w:r>
          </w:p>
        </w:tc>
        <w:tc>
          <w:tcPr>
            <w:tcW w:w="2614" w:type="dxa"/>
            <w:shd w:val="clear" w:color="auto" w:fill="auto"/>
          </w:tcPr>
          <w:p w14:paraId="64E167FC" w14:textId="77777777" w:rsidR="00D00E61" w:rsidRDefault="00D00E61" w:rsidP="00B22AB8">
            <w:pPr>
              <w:pStyle w:val="TAC"/>
              <w:rPr>
                <w:lang w:val="en-US"/>
              </w:rPr>
            </w:pPr>
            <w:r>
              <w:rPr>
                <w:bCs/>
                <w:lang w:val="en-US"/>
              </w:rPr>
              <w:t>NS_69</w:t>
            </w:r>
          </w:p>
        </w:tc>
      </w:tr>
      <w:tr w:rsidR="00D00E61" w:rsidRPr="008671B0" w14:paraId="5264130A" w14:textId="77777777" w:rsidTr="00B22AB8">
        <w:trPr>
          <w:jc w:val="center"/>
        </w:trPr>
        <w:tc>
          <w:tcPr>
            <w:tcW w:w="2105" w:type="dxa"/>
            <w:shd w:val="clear" w:color="auto" w:fill="auto"/>
          </w:tcPr>
          <w:p w14:paraId="7BD395F4" w14:textId="77777777" w:rsidR="00D00E61" w:rsidRPr="002B2868" w:rsidRDefault="00D00E61" w:rsidP="00B22AB8">
            <w:pPr>
              <w:pStyle w:val="TAC"/>
            </w:pPr>
            <w:r>
              <w:t>Singapore</w:t>
            </w:r>
          </w:p>
        </w:tc>
        <w:tc>
          <w:tcPr>
            <w:tcW w:w="2129" w:type="dxa"/>
            <w:shd w:val="clear" w:color="auto" w:fill="auto"/>
          </w:tcPr>
          <w:p w14:paraId="7F2CB4D6" w14:textId="77777777" w:rsidR="00D00E61" w:rsidRDefault="00D00E61" w:rsidP="00B22AB8">
            <w:pPr>
              <w:pStyle w:val="TAC"/>
              <w:rPr>
                <w:lang w:val="en-US"/>
              </w:rPr>
            </w:pPr>
            <w:r>
              <w:rPr>
                <w:lang w:val="en-US"/>
              </w:rPr>
              <w:t>NS_01</w:t>
            </w:r>
          </w:p>
        </w:tc>
        <w:tc>
          <w:tcPr>
            <w:tcW w:w="2614" w:type="dxa"/>
            <w:shd w:val="clear" w:color="auto" w:fill="auto"/>
          </w:tcPr>
          <w:p w14:paraId="7122780A" w14:textId="77777777" w:rsidR="00D00E61" w:rsidRDefault="00D00E61" w:rsidP="00B22AB8">
            <w:pPr>
              <w:pStyle w:val="TAC"/>
              <w:rPr>
                <w:bCs/>
                <w:lang w:val="en-US"/>
              </w:rPr>
            </w:pPr>
            <w:r>
              <w:rPr>
                <w:lang w:val="en-US"/>
              </w:rPr>
              <w:t>NS_68</w:t>
            </w:r>
          </w:p>
        </w:tc>
      </w:tr>
    </w:tbl>
    <w:p w14:paraId="643B46C4" w14:textId="77777777" w:rsidR="00D00E61" w:rsidRPr="00C73570" w:rsidRDefault="00D00E61" w:rsidP="00D00E61">
      <w:pPr>
        <w:rPr>
          <w:bCs/>
        </w:rPr>
      </w:pPr>
    </w:p>
    <w:p w14:paraId="5116A8C4" w14:textId="77777777" w:rsidR="00D00E61" w:rsidRDefault="00D00E61" w:rsidP="00D00E61">
      <w:pPr>
        <w:rPr>
          <w:b/>
        </w:rPr>
      </w:pPr>
      <w:r w:rsidRPr="00016B51">
        <w:rPr>
          <w:b/>
        </w:rPr>
        <w:t>References</w:t>
      </w:r>
    </w:p>
    <w:p w14:paraId="6D553FB1" w14:textId="6A1ABA31" w:rsidR="00D00E61" w:rsidRDefault="00D00E61" w:rsidP="00D00E61">
      <w:pPr>
        <w:rPr>
          <w:bCs/>
        </w:rPr>
      </w:pPr>
      <w:r w:rsidRPr="001D7E9C">
        <w:rPr>
          <w:bCs/>
        </w:rPr>
        <w:t>Related CRs: set "TSG Status = Approved" in:</w:t>
      </w:r>
      <w:r>
        <w:rPr>
          <w:bCs/>
        </w:rPr>
        <w:br/>
      </w:r>
      <w:hyperlink r:id="rId668" w:history="1">
        <w:r w:rsidRPr="00543C5A">
          <w:rPr>
            <w:rStyle w:val="Hyperlink"/>
            <w:bCs/>
          </w:rPr>
          <w:t>https://portal.3gpp.org/ChangeRequests.aspx?q=1&amp;workitem=960093,960193,960293</w:t>
        </w:r>
      </w:hyperlink>
      <w:r>
        <w:rPr>
          <w:bCs/>
        </w:rPr>
        <w:t xml:space="preserve"> </w:t>
      </w:r>
    </w:p>
    <w:p w14:paraId="7A7956FE" w14:textId="77777777" w:rsidR="00D00E61" w:rsidRPr="003E053C" w:rsidRDefault="00D00E61" w:rsidP="00D00E61">
      <w:pPr>
        <w:pStyle w:val="EW"/>
        <w:rPr>
          <w:bCs/>
        </w:rPr>
      </w:pPr>
      <w:r w:rsidRPr="00016B51">
        <w:t>[1]</w:t>
      </w:r>
      <w:r w:rsidRPr="00016B51">
        <w:tab/>
      </w:r>
      <w:r w:rsidRPr="003E053C">
        <w:rPr>
          <w:bCs/>
        </w:rPr>
        <w:t>RP-231177: “Status report on Enhancement of NR shared spectrum bands”</w:t>
      </w:r>
    </w:p>
    <w:p w14:paraId="1C0B4B7B" w14:textId="77777777" w:rsidR="00D00E61" w:rsidRPr="003E053C" w:rsidRDefault="00D00E61" w:rsidP="00D00E61">
      <w:pPr>
        <w:pStyle w:val="EW"/>
        <w:rPr>
          <w:bCs/>
        </w:rPr>
      </w:pPr>
      <w:r w:rsidRPr="003E053C">
        <w:rPr>
          <w:bCs/>
        </w:rPr>
        <w:t>[2]</w:t>
      </w:r>
      <w:r w:rsidRPr="003E053C">
        <w:rPr>
          <w:bCs/>
        </w:rPr>
        <w:tab/>
      </w:r>
      <w:bookmarkStart w:id="174" w:name="specType1"/>
      <w:r w:rsidRPr="003E053C">
        <w:rPr>
          <w:bCs/>
        </w:rPr>
        <w:t>TR</w:t>
      </w:r>
      <w:bookmarkEnd w:id="174"/>
      <w:r w:rsidRPr="003E053C">
        <w:rPr>
          <w:bCs/>
        </w:rPr>
        <w:t xml:space="preserve"> </w:t>
      </w:r>
      <w:bookmarkStart w:id="175" w:name="specNumber"/>
      <w:r w:rsidRPr="003E053C">
        <w:rPr>
          <w:bCs/>
        </w:rPr>
        <w:t>38.8</w:t>
      </w:r>
      <w:bookmarkEnd w:id="175"/>
      <w:r w:rsidRPr="003E053C">
        <w:rPr>
          <w:bCs/>
        </w:rPr>
        <w:t>49: “Introduction of 6GHz NR unlicensed operation”</w:t>
      </w:r>
    </w:p>
    <w:p w14:paraId="5AE77FA1" w14:textId="77777777" w:rsidR="00D00E61" w:rsidRDefault="00D00E61" w:rsidP="00D00E61">
      <w:pPr>
        <w:rPr>
          <w:lang w:eastAsia="en-GB"/>
        </w:rPr>
      </w:pPr>
    </w:p>
    <w:p w14:paraId="29865EFA" w14:textId="47D19F20" w:rsidR="001A31CA" w:rsidRDefault="001A31CA" w:rsidP="00E21FBF">
      <w:pPr>
        <w:pStyle w:val="Heading3"/>
        <w:rPr>
          <w:lang w:eastAsia="en-GB"/>
        </w:rPr>
      </w:pPr>
      <w:bookmarkStart w:id="176" w:name="_Toc171519714"/>
      <w:r>
        <w:rPr>
          <w:lang w:eastAsia="en-GB"/>
        </w:rPr>
        <w:t>23.</w:t>
      </w:r>
      <w:r w:rsidR="00E21FBF">
        <w:rPr>
          <w:lang w:eastAsia="en-GB"/>
        </w:rPr>
        <w:t>2.</w:t>
      </w:r>
      <w:r>
        <w:rPr>
          <w:lang w:eastAsia="en-GB"/>
        </w:rPr>
        <w:t>2</w:t>
      </w:r>
      <w:r>
        <w:rPr>
          <w:lang w:eastAsia="en-GB"/>
        </w:rPr>
        <w:tab/>
      </w:r>
      <w:r w:rsidRPr="001A31CA">
        <w:rPr>
          <w:lang w:eastAsia="en-GB"/>
        </w:rPr>
        <w:t>Addition of FDD NR bands using the uplink from n28 and the downlink of n75 and n76</w:t>
      </w:r>
      <w:bookmarkEnd w:id="1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467"/>
        <w:gridCol w:w="2508"/>
        <w:gridCol w:w="379"/>
        <w:gridCol w:w="801"/>
        <w:gridCol w:w="2045"/>
      </w:tblGrid>
      <w:tr w:rsidR="001A31CA" w:rsidRPr="00EF7FBB" w14:paraId="1E463637" w14:textId="77777777" w:rsidTr="00B22AB8">
        <w:trPr>
          <w:trHeight w:val="255"/>
        </w:trPr>
        <w:tc>
          <w:tcPr>
            <w:tcW w:w="757" w:type="dxa"/>
            <w:shd w:val="clear" w:color="auto" w:fill="auto"/>
            <w:tcMar>
              <w:left w:w="28" w:type="dxa"/>
              <w:right w:w="28" w:type="dxa"/>
            </w:tcMar>
            <w:hideMark/>
          </w:tcPr>
          <w:p w14:paraId="721EA51E"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991042</w:t>
            </w:r>
          </w:p>
        </w:tc>
        <w:tc>
          <w:tcPr>
            <w:tcW w:w="3969" w:type="dxa"/>
            <w:shd w:val="clear" w:color="auto" w:fill="auto"/>
            <w:tcMar>
              <w:left w:w="28" w:type="dxa"/>
              <w:right w:w="28" w:type="dxa"/>
            </w:tcMar>
            <w:hideMark/>
          </w:tcPr>
          <w:p w14:paraId="1CB1555B"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Addition of FDD NR bands using the uplink from n28 and the downlink of n75 and n76</w:t>
            </w:r>
          </w:p>
        </w:tc>
        <w:tc>
          <w:tcPr>
            <w:tcW w:w="1701" w:type="dxa"/>
            <w:shd w:val="clear" w:color="auto" w:fill="auto"/>
            <w:tcMar>
              <w:left w:w="28" w:type="dxa"/>
              <w:right w:w="28" w:type="dxa"/>
            </w:tcMar>
            <w:hideMark/>
          </w:tcPr>
          <w:p w14:paraId="5A24356F" w14:textId="4C380FA0" w:rsidR="001A31CA" w:rsidRPr="001447A9" w:rsidRDefault="001A31CA" w:rsidP="00B22AB8">
            <w:pPr>
              <w:overflowPunct/>
              <w:autoSpaceDE/>
              <w:autoSpaceDN/>
              <w:adjustRightInd/>
              <w:spacing w:after="0"/>
              <w:textAlignment w:val="auto"/>
              <w:rPr>
                <w:rFonts w:ascii="Arial" w:hAnsi="Arial" w:cs="Arial"/>
                <w:b/>
                <w:bCs/>
                <w:color w:val="000000"/>
                <w:sz w:val="18"/>
                <w:szCs w:val="18"/>
                <w:lang w:val="de-DE" w:eastAsia="en-GB"/>
              </w:rPr>
            </w:pPr>
            <w:r w:rsidRPr="001447A9">
              <w:rPr>
                <w:rFonts w:ascii="Arial" w:hAnsi="Arial" w:cs="Arial"/>
                <w:b/>
                <w:bCs/>
                <w:color w:val="000000"/>
                <w:sz w:val="18"/>
                <w:szCs w:val="18"/>
                <w:lang w:val="de-DE" w:eastAsia="en-GB"/>
              </w:rPr>
              <w:t>NR_FDD_ULn28_DLn75_n76</w:t>
            </w:r>
          </w:p>
        </w:tc>
        <w:tc>
          <w:tcPr>
            <w:tcW w:w="397" w:type="dxa"/>
            <w:shd w:val="clear" w:color="auto" w:fill="auto"/>
            <w:tcMar>
              <w:left w:w="28" w:type="dxa"/>
              <w:right w:w="28" w:type="dxa"/>
            </w:tcMar>
            <w:hideMark/>
          </w:tcPr>
          <w:p w14:paraId="3A22D810"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65C7B780" w14:textId="434E2263" w:rsidR="001A31CA"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69"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39D7939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6CA9FA28" w14:textId="77777777" w:rsidTr="00B22AB8">
        <w:trPr>
          <w:trHeight w:val="255"/>
        </w:trPr>
        <w:tc>
          <w:tcPr>
            <w:tcW w:w="757" w:type="dxa"/>
            <w:shd w:val="clear" w:color="auto" w:fill="auto"/>
            <w:tcMar>
              <w:left w:w="28" w:type="dxa"/>
              <w:right w:w="28" w:type="dxa"/>
            </w:tcMar>
            <w:hideMark/>
          </w:tcPr>
          <w:p w14:paraId="069AA97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991142</w:t>
            </w:r>
          </w:p>
        </w:tc>
        <w:tc>
          <w:tcPr>
            <w:tcW w:w="3969" w:type="dxa"/>
            <w:shd w:val="clear" w:color="auto" w:fill="auto"/>
            <w:tcMar>
              <w:left w:w="28" w:type="dxa"/>
              <w:right w:w="28" w:type="dxa"/>
            </w:tcMar>
            <w:hideMark/>
          </w:tcPr>
          <w:p w14:paraId="7663C04C"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 of FDD NR bands using the uplink from n28 and the downlink of n75 and n76</w:t>
            </w:r>
          </w:p>
        </w:tc>
        <w:tc>
          <w:tcPr>
            <w:tcW w:w="1701" w:type="dxa"/>
            <w:shd w:val="clear" w:color="auto" w:fill="auto"/>
            <w:tcMar>
              <w:left w:w="28" w:type="dxa"/>
              <w:right w:w="28" w:type="dxa"/>
            </w:tcMar>
            <w:hideMark/>
          </w:tcPr>
          <w:p w14:paraId="6BD518CB" w14:textId="0DA6E546"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NR_FDD_ULn28_DLn75_n76-Core</w:t>
            </w:r>
          </w:p>
        </w:tc>
        <w:tc>
          <w:tcPr>
            <w:tcW w:w="397" w:type="dxa"/>
            <w:shd w:val="clear" w:color="auto" w:fill="auto"/>
            <w:tcMar>
              <w:left w:w="28" w:type="dxa"/>
              <w:right w:w="28" w:type="dxa"/>
            </w:tcMar>
            <w:hideMark/>
          </w:tcPr>
          <w:p w14:paraId="6925273E"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15F6D55" w14:textId="72CCD65B" w:rsidR="001A31CA"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70"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54F240BA"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2BF5CB40" w14:textId="77777777" w:rsidTr="00B22AB8">
        <w:trPr>
          <w:trHeight w:val="255"/>
        </w:trPr>
        <w:tc>
          <w:tcPr>
            <w:tcW w:w="757" w:type="dxa"/>
            <w:shd w:val="clear" w:color="auto" w:fill="auto"/>
            <w:tcMar>
              <w:left w:w="28" w:type="dxa"/>
              <w:right w:w="28" w:type="dxa"/>
            </w:tcMar>
            <w:hideMark/>
          </w:tcPr>
          <w:p w14:paraId="4FEEC18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991242</w:t>
            </w:r>
          </w:p>
        </w:tc>
        <w:tc>
          <w:tcPr>
            <w:tcW w:w="3969" w:type="dxa"/>
            <w:shd w:val="clear" w:color="auto" w:fill="auto"/>
            <w:tcMar>
              <w:left w:w="28" w:type="dxa"/>
              <w:right w:w="28" w:type="dxa"/>
            </w:tcMar>
            <w:hideMark/>
          </w:tcPr>
          <w:p w14:paraId="1583083A"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 of FDD NR bands using the uplink from n28 and the downlink of n75 and n76</w:t>
            </w:r>
          </w:p>
        </w:tc>
        <w:tc>
          <w:tcPr>
            <w:tcW w:w="1701" w:type="dxa"/>
            <w:shd w:val="clear" w:color="auto" w:fill="auto"/>
            <w:tcMar>
              <w:left w:w="28" w:type="dxa"/>
              <w:right w:w="28" w:type="dxa"/>
            </w:tcMar>
            <w:hideMark/>
          </w:tcPr>
          <w:p w14:paraId="5EDF44AD" w14:textId="231F964B" w:rsidR="001A31CA" w:rsidRPr="001447A9" w:rsidRDefault="001A31CA"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NR_FDD_ULn28_DLn75_n76-Perf</w:t>
            </w:r>
          </w:p>
        </w:tc>
        <w:tc>
          <w:tcPr>
            <w:tcW w:w="397" w:type="dxa"/>
            <w:shd w:val="clear" w:color="auto" w:fill="auto"/>
            <w:tcMar>
              <w:left w:w="28" w:type="dxa"/>
              <w:right w:w="28" w:type="dxa"/>
            </w:tcMar>
            <w:hideMark/>
          </w:tcPr>
          <w:p w14:paraId="365A961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C3D9447" w14:textId="6A9AC932" w:rsidR="001A31CA"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71"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716E35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bl>
    <w:p w14:paraId="0F83319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E624F2">
        <w:rPr>
          <w:lang w:eastAsia="en-GB"/>
        </w:rPr>
        <w:t>Vodafone</w:t>
      </w:r>
      <w:r>
        <w:rPr>
          <w:lang w:eastAsia="en-GB"/>
        </w:rPr>
        <w:t xml:space="preserve"> in </w:t>
      </w:r>
      <w:r w:rsidRPr="00E624F2">
        <w:rPr>
          <w:lang w:eastAsia="en-GB"/>
        </w:rPr>
        <w:t>RP- 233713</w:t>
      </w:r>
      <w:r w:rsidRPr="00016B51">
        <w:rPr>
          <w:lang w:eastAsia="en-GB"/>
        </w:rPr>
        <w:t>.</w:t>
      </w:r>
    </w:p>
    <w:p w14:paraId="37123171" w14:textId="77777777" w:rsidR="001A31CA" w:rsidRDefault="001A31CA" w:rsidP="001A31CA">
      <w:pPr>
        <w:rPr>
          <w:rFonts w:eastAsia="SimSun"/>
          <w:kern w:val="2"/>
          <w:lang w:eastAsia="zh-CN"/>
        </w:rPr>
      </w:pPr>
      <w:r>
        <w:rPr>
          <w:rFonts w:eastAsia="SimSun"/>
          <w:kern w:val="2"/>
          <w:lang w:eastAsia="zh-CN"/>
        </w:rPr>
        <w:lastRenderedPageBreak/>
        <w:t xml:space="preserve">This work item (WI # </w:t>
      </w:r>
      <w:r w:rsidRPr="00272BAC">
        <w:rPr>
          <w:rFonts w:eastAsia="SimSun"/>
          <w:kern w:val="2"/>
          <w:lang w:eastAsia="zh-CN"/>
        </w:rPr>
        <w:t>991042</w:t>
      </w:r>
      <w:r>
        <w:rPr>
          <w:rFonts w:eastAsia="SimSun"/>
          <w:kern w:val="2"/>
          <w:lang w:eastAsia="zh-CN"/>
        </w:rPr>
        <w:t xml:space="preserve">) is completed at RAN#102 meeting. Though it is a spectrum related work item, due to its novel characteristics in introducing new FDD band with variable duplex distances, we see the necessity of having this work item summary. Furthermore, this summary clarifies why band n76 was excluded from this work. </w:t>
      </w:r>
    </w:p>
    <w:p w14:paraId="4FFF8FBF" w14:textId="77777777" w:rsidR="001A31CA" w:rsidRDefault="001A31CA" w:rsidP="001A31CA">
      <w:pPr>
        <w:rPr>
          <w:lang w:val="en-US" w:eastAsia="ja-JP"/>
        </w:rPr>
      </w:pPr>
      <w:r>
        <w:rPr>
          <w:lang w:val="en-US" w:eastAsia="ja-JP"/>
        </w:rPr>
        <w:t xml:space="preserve">In RAN #84 the work item in RP-191567 was approved and this led to the introduction of bands n91, n92, n93 and n94. These bands consist of the uplink frequency allocated to band n8 (880-915 MHz) or n20 (832-862 MHz), and, the downlink frequency of the </w:t>
      </w:r>
      <w:r>
        <w:rPr>
          <w:lang w:eastAsia="zh-CN"/>
        </w:rPr>
        <w:t>Supplementary downlink</w:t>
      </w:r>
      <w:r>
        <w:rPr>
          <w:lang w:val="en-US" w:eastAsia="ja-JP"/>
        </w:rPr>
        <w:t xml:space="preserve"> (SDL) bands n75 (1432-1517 MHz) or n76 (1427-1432 MHz). These bands are useful for “idle mode load balancing” and enable the resources of the SDL band to be effectively utilized by mobiles when transmitting short bursts of data (i.e. when there is insufficient time to activate CA/dual connectivity).</w:t>
      </w:r>
    </w:p>
    <w:p w14:paraId="1A3A681B" w14:textId="77777777" w:rsidR="001A31CA" w:rsidRDefault="001A31CA" w:rsidP="001A31CA">
      <w:pPr>
        <w:rPr>
          <w:lang w:eastAsia="zh-CN"/>
        </w:rPr>
      </w:pPr>
      <w:r w:rsidRPr="00D005DE">
        <w:rPr>
          <w:lang w:val="en-US" w:eastAsia="ja-JP"/>
        </w:rPr>
        <w:t>Over the last few years, operators have acquired spectrum in band 28 (703-7</w:t>
      </w:r>
      <w:r>
        <w:rPr>
          <w:lang w:val="en-US" w:eastAsia="ja-JP"/>
        </w:rPr>
        <w:t>33</w:t>
      </w:r>
      <w:r w:rsidRPr="00D005DE">
        <w:rPr>
          <w:lang w:val="en-US" w:eastAsia="ja-JP"/>
        </w:rPr>
        <w:t xml:space="preserve"> MHz)</w:t>
      </w:r>
      <w:r>
        <w:rPr>
          <w:lang w:val="en-US" w:eastAsia="ja-JP"/>
        </w:rPr>
        <w:t>, t</w:t>
      </w:r>
      <w:r>
        <w:rPr>
          <w:noProof/>
        </w:rPr>
        <w:t>hus the objective of this work item is to add</w:t>
      </w:r>
      <w:r w:rsidRPr="00D005DE">
        <w:rPr>
          <w:lang w:val="en-US" w:eastAsia="ja-JP"/>
        </w:rPr>
        <w:t xml:space="preserve"> bands equivalent to n91-n94 for the joint use of the n28 uplink with the SDL</w:t>
      </w:r>
      <w:r>
        <w:rPr>
          <w:lang w:val="en-US" w:eastAsia="ja-JP"/>
        </w:rPr>
        <w:t xml:space="preserve"> n75. </w:t>
      </w:r>
      <w:r>
        <w:rPr>
          <w:lang w:eastAsia="zh-CN"/>
        </w:rPr>
        <w:t>This work item allows the uplink and downlink of the introduced band to be from 2 different licensed spectrum blocks, and the new paired band is defined in the RF specifications as n109.</w:t>
      </w:r>
    </w:p>
    <w:p w14:paraId="4DB8A5DB" w14:textId="77777777" w:rsidR="001A31CA" w:rsidRDefault="001A31CA" w:rsidP="001A31CA">
      <w:pPr>
        <w:rPr>
          <w:lang w:eastAsia="zh-CN"/>
        </w:rPr>
      </w:pPr>
      <w:r>
        <w:rPr>
          <w:lang w:eastAsia="zh-CN"/>
        </w:rPr>
        <w:t>At the beginning of this work item,</w:t>
      </w:r>
      <w:r w:rsidRPr="00D17138">
        <w:rPr>
          <w:lang w:eastAsia="zh-CN"/>
        </w:rPr>
        <w:t xml:space="preserve"> it </w:t>
      </w:r>
      <w:r>
        <w:rPr>
          <w:lang w:eastAsia="zh-CN"/>
        </w:rPr>
        <w:t>was</w:t>
      </w:r>
      <w:r w:rsidRPr="00D17138">
        <w:rPr>
          <w:lang w:eastAsia="zh-CN"/>
        </w:rPr>
        <w:t xml:space="preserve"> proposed to add the following bands:</w:t>
      </w:r>
    </w:p>
    <w:p w14:paraId="3FBF986D" w14:textId="77777777" w:rsidR="001A31CA" w:rsidRDefault="001A31CA" w:rsidP="001A31CA">
      <w:pPr>
        <w:rPr>
          <w:lang w:eastAsia="zh-CN"/>
        </w:rPr>
      </w:pPr>
      <w:r>
        <w:rPr>
          <w:lang w:eastAsia="zh-CN"/>
        </w:rPr>
        <w:t>-</w:t>
      </w:r>
      <w:r>
        <w:rPr>
          <w:lang w:eastAsia="zh-CN"/>
        </w:rPr>
        <w:tab/>
        <w:t>Band nA: 703 – 733 MHz UL / 1432 – 1517 MHz DL (DL n28, UL n75)</w:t>
      </w:r>
      <w:r>
        <w:rPr>
          <w:lang w:eastAsia="zh-CN"/>
        </w:rPr>
        <w:br/>
        <w:t>-</w:t>
      </w:r>
      <w:r>
        <w:rPr>
          <w:lang w:eastAsia="zh-CN"/>
        </w:rPr>
        <w:tab/>
        <w:t>Band nB: 703 – 733 MHz UL / 1427 – 1432 MHz DL (DL n28, UL n76)</w:t>
      </w:r>
      <w:r>
        <w:rPr>
          <w:lang w:eastAsia="zh-CN"/>
        </w:rPr>
        <w:br/>
        <w:t xml:space="preserve">However, in the RAN4#107 meeting, it was agreed that </w:t>
      </w:r>
      <w:r w:rsidRPr="00D17138">
        <w:rPr>
          <w:lang w:eastAsia="zh-CN"/>
        </w:rPr>
        <w:t>CA_n28-n76 should be introduced first before starting the work on FDD band n28 UL/n76 DL.</w:t>
      </w:r>
      <w:r>
        <w:rPr>
          <w:lang w:eastAsia="zh-CN"/>
        </w:rPr>
        <w:t xml:space="preserve"> Therefore, the WID was modified to remove the FDD band of DL n28 &amp; UL n76. However, the title of the WI was not changed to avoid introducing admin complexity. </w:t>
      </w:r>
    </w:p>
    <w:p w14:paraId="34476D95"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System parameters</w:t>
      </w:r>
    </w:p>
    <w:p w14:paraId="3343BAC1" w14:textId="77777777" w:rsidR="001A31CA" w:rsidRPr="0016024D" w:rsidRDefault="001A31CA" w:rsidP="001A31CA">
      <w:pPr>
        <w:rPr>
          <w:rFonts w:eastAsia="SimSun"/>
          <w:lang w:val="en-US" w:eastAsia="zh-CN"/>
        </w:rPr>
      </w:pPr>
      <w:r w:rsidRPr="0016024D">
        <w:rPr>
          <w:rFonts w:eastAsia="SimSun"/>
          <w:lang w:val="en-US" w:eastAsia="zh-CN"/>
        </w:rPr>
        <w:t xml:space="preserve">System parameters for the new FDD band </w:t>
      </w:r>
      <w:r>
        <w:rPr>
          <w:rFonts w:eastAsia="SimSun"/>
          <w:lang w:val="en-US" w:eastAsia="zh-CN"/>
        </w:rPr>
        <w:t>are</w:t>
      </w:r>
      <w:r w:rsidRPr="0016024D">
        <w:rPr>
          <w:rFonts w:eastAsia="SimSun"/>
          <w:lang w:val="en-US" w:eastAsia="zh-CN"/>
        </w:rPr>
        <w:t xml:space="preserve"> defined in all the related RAN4 specifications including, operating bands, channel bandwidth, rasters, Tx-Rx separation, etc.</w:t>
      </w:r>
    </w:p>
    <w:p w14:paraId="48605ED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Operating bands and NR-ARFCN</w:t>
      </w:r>
    </w:p>
    <w:p w14:paraId="3423716A" w14:textId="77777777" w:rsidR="001A31CA" w:rsidRPr="0016024D" w:rsidRDefault="001A31CA" w:rsidP="001A31CA">
      <w:pPr>
        <w:rPr>
          <w:rFonts w:eastAsia="SimSun"/>
          <w:lang w:val="en-US" w:eastAsia="zh-CN"/>
        </w:rPr>
      </w:pPr>
      <w:r w:rsidRPr="0016024D">
        <w:rPr>
          <w:rFonts w:eastAsia="SimSun"/>
          <w:lang w:val="en-US" w:eastAsia="zh-CN"/>
        </w:rPr>
        <w:t>Newly introduced variable duplex band have the same UL frequency part</w:t>
      </w:r>
      <w:r>
        <w:rPr>
          <w:rFonts w:eastAsia="SimSun"/>
          <w:lang w:val="en-US" w:eastAsia="zh-CN"/>
        </w:rPr>
        <w:t xml:space="preserve"> of n28 band and </w:t>
      </w:r>
      <w:r w:rsidRPr="0016024D">
        <w:rPr>
          <w:rFonts w:eastAsia="SimSun"/>
          <w:lang w:val="en-US" w:eastAsia="zh-CN"/>
        </w:rPr>
        <w:t>DL frequency part as in SDL band n75.</w:t>
      </w:r>
    </w:p>
    <w:tbl>
      <w:tblPr>
        <w:tblW w:w="7737" w:type="dxa"/>
        <w:jc w:val="center"/>
        <w:tblLayout w:type="fixed"/>
        <w:tblLook w:val="04A0" w:firstRow="1" w:lastRow="0" w:firstColumn="1" w:lastColumn="0" w:noHBand="0" w:noVBand="1"/>
      </w:tblPr>
      <w:tblGrid>
        <w:gridCol w:w="1161"/>
        <w:gridCol w:w="2715"/>
        <w:gridCol w:w="2953"/>
        <w:gridCol w:w="908"/>
      </w:tblGrid>
      <w:tr w:rsidR="001A31CA" w:rsidRPr="0016024D" w14:paraId="61EAED48" w14:textId="77777777" w:rsidTr="00B22AB8">
        <w:trPr>
          <w:jc w:val="center"/>
        </w:trPr>
        <w:tc>
          <w:tcPr>
            <w:tcW w:w="1161" w:type="dxa"/>
            <w:tcBorders>
              <w:top w:val="single" w:sz="4" w:space="0" w:color="auto"/>
              <w:left w:val="single" w:sz="4" w:space="0" w:color="auto"/>
              <w:bottom w:val="single" w:sz="4" w:space="0" w:color="auto"/>
              <w:right w:val="single" w:sz="4" w:space="0" w:color="auto"/>
            </w:tcBorders>
          </w:tcPr>
          <w:p w14:paraId="4EC2CD64" w14:textId="77777777" w:rsidR="001A31CA" w:rsidRPr="0016024D" w:rsidRDefault="001A31CA" w:rsidP="00B22AB8">
            <w:pPr>
              <w:keepNext/>
              <w:keepLines/>
              <w:spacing w:after="0"/>
              <w:jc w:val="center"/>
              <w:rPr>
                <w:rFonts w:ascii="Tms Rmn" w:hAnsi="Tms Rmn"/>
                <w:sz w:val="18"/>
                <w:lang w:eastAsia="zh-CN"/>
              </w:rPr>
            </w:pPr>
            <w:r w:rsidRPr="0016024D">
              <w:rPr>
                <w:rFonts w:ascii="Tms Rmn" w:hAnsi="Tms Rmn"/>
                <w:sz w:val="18"/>
                <w:lang w:eastAsia="zh-CN"/>
              </w:rPr>
              <w:t>n</w:t>
            </w:r>
            <w:r>
              <w:rPr>
                <w:rFonts w:ascii="Tms Rmn" w:hAnsi="Tms Rmn"/>
                <w:sz w:val="18"/>
                <w:lang w:eastAsia="zh-CN"/>
              </w:rPr>
              <w:t>109</w:t>
            </w:r>
          </w:p>
        </w:tc>
        <w:tc>
          <w:tcPr>
            <w:tcW w:w="2715" w:type="dxa"/>
            <w:tcBorders>
              <w:top w:val="single" w:sz="4" w:space="0" w:color="auto"/>
              <w:left w:val="single" w:sz="4" w:space="0" w:color="auto"/>
              <w:bottom w:val="single" w:sz="4" w:space="0" w:color="auto"/>
              <w:right w:val="single" w:sz="4" w:space="0" w:color="auto"/>
            </w:tcBorders>
          </w:tcPr>
          <w:p w14:paraId="224E6606" w14:textId="77777777" w:rsidR="001A31CA" w:rsidRPr="0016024D" w:rsidRDefault="001A31CA" w:rsidP="00B22AB8">
            <w:pPr>
              <w:keepNext/>
              <w:keepLines/>
              <w:spacing w:after="0"/>
              <w:jc w:val="center"/>
              <w:rPr>
                <w:rFonts w:ascii="Tms Rmn" w:hAnsi="Tms Rmn"/>
                <w:sz w:val="18"/>
                <w:lang w:eastAsia="zh-CN"/>
              </w:rPr>
            </w:pPr>
            <w:r w:rsidRPr="002B4A4F">
              <w:t>703 MHz – 733 MHz</w:t>
            </w:r>
          </w:p>
        </w:tc>
        <w:tc>
          <w:tcPr>
            <w:tcW w:w="2953" w:type="dxa"/>
            <w:tcBorders>
              <w:top w:val="single" w:sz="4" w:space="0" w:color="auto"/>
              <w:left w:val="single" w:sz="4" w:space="0" w:color="auto"/>
              <w:bottom w:val="single" w:sz="4" w:space="0" w:color="auto"/>
              <w:right w:val="single" w:sz="4" w:space="0" w:color="auto"/>
            </w:tcBorders>
          </w:tcPr>
          <w:p w14:paraId="34ACAED9" w14:textId="77777777" w:rsidR="001A31CA" w:rsidRPr="0016024D" w:rsidRDefault="001A31CA" w:rsidP="00B22AB8">
            <w:pPr>
              <w:keepNext/>
              <w:keepLines/>
              <w:spacing w:after="0"/>
              <w:jc w:val="center"/>
              <w:rPr>
                <w:rFonts w:ascii="Tms Rmn" w:hAnsi="Tms Rmn"/>
                <w:sz w:val="18"/>
              </w:rPr>
            </w:pPr>
            <w:r w:rsidRPr="002B4A4F">
              <w:t>1432 MHz – 1517 MHz</w:t>
            </w:r>
          </w:p>
        </w:tc>
        <w:tc>
          <w:tcPr>
            <w:tcW w:w="908" w:type="dxa"/>
            <w:tcBorders>
              <w:top w:val="single" w:sz="4" w:space="0" w:color="auto"/>
              <w:left w:val="single" w:sz="4" w:space="0" w:color="auto"/>
              <w:bottom w:val="single" w:sz="4" w:space="0" w:color="auto"/>
              <w:right w:val="single" w:sz="4" w:space="0" w:color="auto"/>
            </w:tcBorders>
          </w:tcPr>
          <w:p w14:paraId="5FBC9D49" w14:textId="77777777" w:rsidR="001A31CA" w:rsidRPr="0016024D" w:rsidRDefault="001A31CA" w:rsidP="00B22AB8">
            <w:pPr>
              <w:keepNext/>
              <w:keepLines/>
              <w:spacing w:after="0"/>
              <w:jc w:val="center"/>
              <w:rPr>
                <w:rFonts w:ascii="Tms Rmn" w:hAnsi="Tms Rmn"/>
                <w:sz w:val="18"/>
              </w:rPr>
            </w:pPr>
            <w:r w:rsidRPr="0016024D">
              <w:rPr>
                <w:rFonts w:ascii="Tms Rmn" w:hAnsi="Tms Rmn"/>
                <w:sz w:val="18"/>
                <w:lang w:eastAsia="zh-CN"/>
              </w:rPr>
              <w:t>FDD</w:t>
            </w:r>
            <w:r w:rsidRPr="0016024D">
              <w:rPr>
                <w:rFonts w:ascii="Tms Rmn" w:hAnsi="Tms Rmn"/>
                <w:sz w:val="18"/>
                <w:vertAlign w:val="superscript"/>
                <w:lang w:eastAsia="zh-CN"/>
              </w:rPr>
              <w:t>9</w:t>
            </w:r>
          </w:p>
        </w:tc>
      </w:tr>
    </w:tbl>
    <w:p w14:paraId="0C9DD55A" w14:textId="77777777" w:rsidR="001A31CA" w:rsidRPr="0016024D" w:rsidRDefault="001A31CA" w:rsidP="001A31CA">
      <w:pPr>
        <w:rPr>
          <w:rFonts w:eastAsia="SimSun"/>
          <w:lang w:val="en-US" w:eastAsia="zh-CN"/>
        </w:rPr>
      </w:pPr>
      <w:r w:rsidRPr="0016024D">
        <w:rPr>
          <w:rFonts w:eastAsia="SimSun"/>
          <w:lang w:val="en-US" w:eastAsia="zh-CN"/>
        </w:rPr>
        <w:t xml:space="preserve">A note 9 is specified in the table that says </w:t>
      </w:r>
      <w:r>
        <w:rPr>
          <w:rFonts w:eastAsia="SimSun"/>
          <w:lang w:val="en-US" w:eastAsia="zh-CN"/>
        </w:rPr>
        <w:t>“</w:t>
      </w:r>
      <w:r w:rsidRPr="002D5C12">
        <w:rPr>
          <w:rFonts w:eastAsia="SimSun"/>
          <w:lang w:val="en-US" w:eastAsia="zh-CN"/>
        </w:rPr>
        <w:t>Variable duplex operation does not enable dynamic variable duplex configuration by the network, and is used such that DL and UL frequency ranges are supported independently in any valid frequency range for the band</w:t>
      </w:r>
      <w:r>
        <w:rPr>
          <w:rFonts w:eastAsia="SimSun"/>
          <w:lang w:val="en-US" w:eastAsia="zh-CN"/>
        </w:rPr>
        <w:t>”</w:t>
      </w:r>
      <w:r w:rsidRPr="0016024D">
        <w:rPr>
          <w:rFonts w:eastAsia="SimSun"/>
          <w:lang w:val="en-US" w:eastAsia="zh-CN"/>
        </w:rPr>
        <w:t xml:space="preserve">. </w:t>
      </w:r>
    </w:p>
    <w:p w14:paraId="1E0E8A4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Channel bandwidth</w:t>
      </w:r>
    </w:p>
    <w:p w14:paraId="2EDBA28E" w14:textId="77777777" w:rsidR="001A31CA" w:rsidRPr="0016024D" w:rsidRDefault="001A31CA" w:rsidP="001A31CA">
      <w:pPr>
        <w:rPr>
          <w:rFonts w:eastAsia="SimSun"/>
          <w:lang w:val="en-US" w:eastAsia="zh-CN"/>
        </w:rPr>
      </w:pPr>
      <w:r w:rsidRPr="0016024D">
        <w:rPr>
          <w:rFonts w:eastAsia="SimSun"/>
          <w:lang w:val="en-US" w:eastAsia="zh-CN"/>
        </w:rPr>
        <w:t>Since the frequency parts of the variable duplex FDD bands are acquired independently, asymmetric bandwidths must be introduced to accommodate most of the desired deployments.</w:t>
      </w:r>
      <w:r>
        <w:rPr>
          <w:rFonts w:eastAsia="SimSun"/>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1A31CA" w:rsidRPr="0016024D" w14:paraId="369C9F59" w14:textId="77777777" w:rsidTr="00B22AB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3AF7F67B"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5B79ECE"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05421AD"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DL (MHz)</w:t>
            </w:r>
          </w:p>
        </w:tc>
      </w:tr>
      <w:tr w:rsidR="001A31CA" w:rsidRPr="0016024D" w14:paraId="3D234681" w14:textId="77777777" w:rsidTr="00B22AB8">
        <w:trPr>
          <w:jc w:val="center"/>
        </w:trPr>
        <w:tc>
          <w:tcPr>
            <w:tcW w:w="1278" w:type="dxa"/>
            <w:vMerge w:val="restart"/>
            <w:tcBorders>
              <w:left w:val="single" w:sz="4" w:space="0" w:color="auto"/>
              <w:right w:val="single" w:sz="4" w:space="0" w:color="auto"/>
            </w:tcBorders>
          </w:tcPr>
          <w:p w14:paraId="3199E756" w14:textId="77777777" w:rsidR="001A31CA" w:rsidRPr="0016024D" w:rsidRDefault="001A31CA" w:rsidP="00B22AB8">
            <w:pPr>
              <w:keepNext/>
              <w:keepLines/>
              <w:spacing w:after="0"/>
              <w:jc w:val="center"/>
              <w:rPr>
                <w:rFonts w:ascii="Tms Rmn" w:hAnsi="Tms Rmn"/>
                <w:sz w:val="18"/>
                <w:lang w:val="en-US" w:eastAsia="zh-CN"/>
              </w:rPr>
            </w:pPr>
            <w:r w:rsidRPr="0016024D">
              <w:rPr>
                <w:rFonts w:ascii="Tms Rmn" w:hAnsi="Tms Rmn"/>
                <w:sz w:val="18"/>
                <w:lang w:val="en-US" w:eastAsia="zh-CN"/>
              </w:rPr>
              <w:t>n</w:t>
            </w:r>
            <w:r>
              <w:rPr>
                <w:rFonts w:ascii="Tms Rmn" w:hAnsi="Tms Rmn"/>
                <w:sz w:val="18"/>
                <w:lang w:val="en-US" w:eastAsia="zh-CN"/>
              </w:rPr>
              <w:t>109</w:t>
            </w:r>
            <w:r w:rsidRPr="0016024D">
              <w:rPr>
                <w:rFonts w:ascii="Tms Rmn" w:hAnsi="Tms Rmn"/>
                <w:sz w:val="18"/>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784C9379" w14:textId="77777777" w:rsidR="001A31CA" w:rsidRPr="00B8198B" w:rsidRDefault="001A31CA" w:rsidP="00B22AB8">
            <w:pPr>
              <w:keepNext/>
              <w:keepLines/>
              <w:spacing w:after="0"/>
              <w:jc w:val="center"/>
              <w:rPr>
                <w:sz w:val="18"/>
                <w:szCs w:val="18"/>
              </w:rPr>
            </w:pPr>
            <w:r w:rsidRPr="00B8198B">
              <w:rPr>
                <w:sz w:val="18"/>
                <w:szCs w:val="18"/>
              </w:rPr>
              <w:t>5</w:t>
            </w:r>
          </w:p>
        </w:tc>
        <w:tc>
          <w:tcPr>
            <w:tcW w:w="1890" w:type="dxa"/>
            <w:tcBorders>
              <w:top w:val="single" w:sz="4" w:space="0" w:color="auto"/>
              <w:left w:val="single" w:sz="4" w:space="0" w:color="auto"/>
              <w:bottom w:val="single" w:sz="4" w:space="0" w:color="auto"/>
              <w:right w:val="single" w:sz="4" w:space="0" w:color="auto"/>
            </w:tcBorders>
          </w:tcPr>
          <w:p w14:paraId="2CC282DE" w14:textId="77777777" w:rsidR="001A31CA" w:rsidRPr="00B8198B" w:rsidRDefault="001A31CA" w:rsidP="00B22AB8">
            <w:pPr>
              <w:keepNext/>
              <w:keepLines/>
              <w:spacing w:after="0"/>
              <w:jc w:val="center"/>
              <w:rPr>
                <w:sz w:val="18"/>
                <w:szCs w:val="18"/>
                <w:lang w:eastAsia="fi-FI"/>
              </w:rPr>
            </w:pPr>
            <w:r w:rsidRPr="00B8198B">
              <w:rPr>
                <w:sz w:val="18"/>
                <w:szCs w:val="18"/>
              </w:rPr>
              <w:t>10, 15, 20, 25, 30, 40, 50</w:t>
            </w:r>
          </w:p>
        </w:tc>
      </w:tr>
      <w:tr w:rsidR="001A31CA" w:rsidRPr="0016024D" w14:paraId="121FEF32" w14:textId="77777777" w:rsidTr="00B22AB8">
        <w:trPr>
          <w:jc w:val="center"/>
        </w:trPr>
        <w:tc>
          <w:tcPr>
            <w:tcW w:w="1278" w:type="dxa"/>
            <w:vMerge/>
            <w:tcBorders>
              <w:left w:val="single" w:sz="4" w:space="0" w:color="auto"/>
              <w:right w:val="single" w:sz="4" w:space="0" w:color="auto"/>
            </w:tcBorders>
          </w:tcPr>
          <w:p w14:paraId="0D54A420"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03290A43" w14:textId="77777777" w:rsidR="001A31CA" w:rsidRPr="00B8198B" w:rsidRDefault="001A31CA" w:rsidP="00B22AB8">
            <w:pPr>
              <w:keepNext/>
              <w:keepLines/>
              <w:spacing w:after="0"/>
              <w:jc w:val="center"/>
              <w:rPr>
                <w:sz w:val="18"/>
                <w:szCs w:val="18"/>
              </w:rPr>
            </w:pPr>
            <w:r w:rsidRPr="00B8198B">
              <w:rPr>
                <w:sz w:val="18"/>
                <w:szCs w:val="18"/>
              </w:rPr>
              <w:t>10</w:t>
            </w:r>
          </w:p>
        </w:tc>
        <w:tc>
          <w:tcPr>
            <w:tcW w:w="1890" w:type="dxa"/>
            <w:tcBorders>
              <w:top w:val="single" w:sz="4" w:space="0" w:color="auto"/>
              <w:left w:val="single" w:sz="4" w:space="0" w:color="auto"/>
              <w:bottom w:val="single" w:sz="4" w:space="0" w:color="auto"/>
              <w:right w:val="single" w:sz="4" w:space="0" w:color="auto"/>
            </w:tcBorders>
          </w:tcPr>
          <w:p w14:paraId="587B6D60" w14:textId="77777777" w:rsidR="001A31CA" w:rsidRPr="00B8198B" w:rsidRDefault="001A31CA" w:rsidP="00B22AB8">
            <w:pPr>
              <w:keepNext/>
              <w:keepLines/>
              <w:spacing w:after="0"/>
              <w:jc w:val="center"/>
              <w:rPr>
                <w:sz w:val="18"/>
                <w:szCs w:val="18"/>
                <w:lang w:eastAsia="fi-FI"/>
              </w:rPr>
            </w:pPr>
            <w:r w:rsidRPr="00B8198B">
              <w:rPr>
                <w:sz w:val="18"/>
                <w:szCs w:val="18"/>
              </w:rPr>
              <w:t>15, 20, 25, 30, 40, 1050</w:t>
            </w:r>
          </w:p>
        </w:tc>
      </w:tr>
      <w:tr w:rsidR="001A31CA" w:rsidRPr="0016024D" w14:paraId="37D0A1CF" w14:textId="77777777" w:rsidTr="00B22AB8">
        <w:trPr>
          <w:jc w:val="center"/>
        </w:trPr>
        <w:tc>
          <w:tcPr>
            <w:tcW w:w="1278" w:type="dxa"/>
            <w:vMerge/>
            <w:tcBorders>
              <w:left w:val="single" w:sz="4" w:space="0" w:color="auto"/>
              <w:right w:val="single" w:sz="4" w:space="0" w:color="auto"/>
            </w:tcBorders>
            <w:vAlign w:val="center"/>
          </w:tcPr>
          <w:p w14:paraId="6E280A2F"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11B8FAF" w14:textId="77777777" w:rsidR="001A31CA" w:rsidRPr="00B8198B" w:rsidRDefault="001A31CA" w:rsidP="00B22AB8">
            <w:pPr>
              <w:keepNext/>
              <w:keepLines/>
              <w:spacing w:after="0"/>
              <w:jc w:val="center"/>
              <w:rPr>
                <w:sz w:val="18"/>
                <w:szCs w:val="18"/>
              </w:rPr>
            </w:pPr>
            <w:r w:rsidRPr="00B8198B">
              <w:rPr>
                <w:sz w:val="18"/>
                <w:szCs w:val="18"/>
              </w:rPr>
              <w:t>15</w:t>
            </w:r>
          </w:p>
        </w:tc>
        <w:tc>
          <w:tcPr>
            <w:tcW w:w="1890" w:type="dxa"/>
            <w:tcBorders>
              <w:top w:val="single" w:sz="4" w:space="0" w:color="auto"/>
              <w:left w:val="single" w:sz="4" w:space="0" w:color="auto"/>
              <w:bottom w:val="single" w:sz="4" w:space="0" w:color="auto"/>
              <w:right w:val="single" w:sz="4" w:space="0" w:color="auto"/>
            </w:tcBorders>
          </w:tcPr>
          <w:p w14:paraId="6963E18C" w14:textId="77777777" w:rsidR="001A31CA" w:rsidRPr="00B8198B" w:rsidRDefault="001A31CA" w:rsidP="00B22AB8">
            <w:pPr>
              <w:keepNext/>
              <w:keepLines/>
              <w:spacing w:after="0"/>
              <w:jc w:val="center"/>
              <w:rPr>
                <w:sz w:val="18"/>
                <w:szCs w:val="18"/>
                <w:lang w:eastAsia="fi-FI"/>
              </w:rPr>
            </w:pPr>
            <w:r w:rsidRPr="00B8198B">
              <w:rPr>
                <w:sz w:val="18"/>
                <w:szCs w:val="18"/>
              </w:rPr>
              <w:t>20, 25, 30, 40, 50</w:t>
            </w:r>
          </w:p>
        </w:tc>
      </w:tr>
      <w:tr w:rsidR="001A31CA" w:rsidRPr="0016024D" w14:paraId="052F273F" w14:textId="77777777" w:rsidTr="00B22AB8">
        <w:trPr>
          <w:jc w:val="center"/>
        </w:trPr>
        <w:tc>
          <w:tcPr>
            <w:tcW w:w="1278" w:type="dxa"/>
            <w:vMerge/>
            <w:tcBorders>
              <w:left w:val="single" w:sz="4" w:space="0" w:color="auto"/>
              <w:right w:val="single" w:sz="4" w:space="0" w:color="auto"/>
            </w:tcBorders>
          </w:tcPr>
          <w:p w14:paraId="59DC55E5"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D807E8" w14:textId="77777777" w:rsidR="001A31CA" w:rsidRPr="00B8198B" w:rsidRDefault="001A31CA" w:rsidP="00B22AB8">
            <w:pPr>
              <w:keepNext/>
              <w:keepLines/>
              <w:spacing w:after="0"/>
              <w:jc w:val="center"/>
              <w:rPr>
                <w:sz w:val="18"/>
                <w:szCs w:val="18"/>
              </w:rPr>
            </w:pPr>
            <w:r w:rsidRPr="00B8198B">
              <w:rPr>
                <w:sz w:val="18"/>
                <w:szCs w:val="18"/>
              </w:rPr>
              <w:t>20</w:t>
            </w:r>
          </w:p>
        </w:tc>
        <w:tc>
          <w:tcPr>
            <w:tcW w:w="1890" w:type="dxa"/>
            <w:tcBorders>
              <w:top w:val="single" w:sz="4" w:space="0" w:color="auto"/>
              <w:left w:val="single" w:sz="4" w:space="0" w:color="auto"/>
              <w:bottom w:val="single" w:sz="4" w:space="0" w:color="auto"/>
              <w:right w:val="single" w:sz="4" w:space="0" w:color="auto"/>
            </w:tcBorders>
          </w:tcPr>
          <w:p w14:paraId="1EB447B2" w14:textId="77777777" w:rsidR="001A31CA" w:rsidRPr="00B8198B" w:rsidRDefault="001A31CA" w:rsidP="00B22AB8">
            <w:pPr>
              <w:keepNext/>
              <w:keepLines/>
              <w:spacing w:after="0"/>
              <w:jc w:val="center"/>
              <w:rPr>
                <w:sz w:val="18"/>
                <w:szCs w:val="18"/>
                <w:lang w:eastAsia="fi-FI"/>
              </w:rPr>
            </w:pPr>
            <w:r w:rsidRPr="00B8198B">
              <w:rPr>
                <w:sz w:val="18"/>
                <w:szCs w:val="18"/>
              </w:rPr>
              <w:t>25, 30, 40, 50</w:t>
            </w:r>
          </w:p>
        </w:tc>
      </w:tr>
      <w:tr w:rsidR="001A31CA" w:rsidRPr="0016024D" w14:paraId="540923C5" w14:textId="77777777" w:rsidTr="00B22AB8">
        <w:trPr>
          <w:jc w:val="center"/>
        </w:trPr>
        <w:tc>
          <w:tcPr>
            <w:tcW w:w="1278" w:type="dxa"/>
            <w:vMerge/>
            <w:tcBorders>
              <w:left w:val="single" w:sz="4" w:space="0" w:color="auto"/>
              <w:right w:val="single" w:sz="4" w:space="0" w:color="auto"/>
            </w:tcBorders>
          </w:tcPr>
          <w:p w14:paraId="7D015C79"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8457DD3" w14:textId="77777777" w:rsidR="001A31CA" w:rsidRPr="00B8198B" w:rsidRDefault="001A31CA" w:rsidP="00B22AB8">
            <w:pPr>
              <w:keepNext/>
              <w:keepLines/>
              <w:spacing w:after="0"/>
              <w:jc w:val="center"/>
              <w:rPr>
                <w:sz w:val="18"/>
                <w:szCs w:val="18"/>
              </w:rPr>
            </w:pPr>
            <w:r w:rsidRPr="00B8198B">
              <w:rPr>
                <w:sz w:val="18"/>
                <w:szCs w:val="18"/>
              </w:rPr>
              <w:t>25</w:t>
            </w:r>
          </w:p>
        </w:tc>
        <w:tc>
          <w:tcPr>
            <w:tcW w:w="1890" w:type="dxa"/>
            <w:tcBorders>
              <w:top w:val="single" w:sz="4" w:space="0" w:color="auto"/>
              <w:left w:val="single" w:sz="4" w:space="0" w:color="auto"/>
              <w:bottom w:val="single" w:sz="4" w:space="0" w:color="auto"/>
              <w:right w:val="single" w:sz="4" w:space="0" w:color="auto"/>
            </w:tcBorders>
          </w:tcPr>
          <w:p w14:paraId="5CF8E8D5" w14:textId="77777777" w:rsidR="001A31CA" w:rsidRPr="00B8198B" w:rsidRDefault="001A31CA" w:rsidP="00B22AB8">
            <w:pPr>
              <w:keepNext/>
              <w:keepLines/>
              <w:spacing w:after="0"/>
              <w:jc w:val="center"/>
              <w:rPr>
                <w:sz w:val="18"/>
                <w:szCs w:val="18"/>
                <w:lang w:eastAsia="fi-FI"/>
              </w:rPr>
            </w:pPr>
            <w:r w:rsidRPr="00B8198B">
              <w:rPr>
                <w:sz w:val="18"/>
                <w:szCs w:val="18"/>
              </w:rPr>
              <w:t>30, 40, 50</w:t>
            </w:r>
          </w:p>
        </w:tc>
      </w:tr>
      <w:tr w:rsidR="001A31CA" w:rsidRPr="0016024D" w14:paraId="2E2C9B3A" w14:textId="77777777" w:rsidTr="00B22AB8">
        <w:trPr>
          <w:jc w:val="center"/>
        </w:trPr>
        <w:tc>
          <w:tcPr>
            <w:tcW w:w="1278" w:type="dxa"/>
            <w:vMerge/>
            <w:tcBorders>
              <w:left w:val="single" w:sz="4" w:space="0" w:color="auto"/>
              <w:right w:val="single" w:sz="4" w:space="0" w:color="auto"/>
            </w:tcBorders>
            <w:vAlign w:val="center"/>
          </w:tcPr>
          <w:p w14:paraId="7DAE2816"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D44C6EF" w14:textId="77777777" w:rsidR="001A31CA" w:rsidRPr="00B8198B" w:rsidRDefault="001A31CA" w:rsidP="00B22AB8">
            <w:pPr>
              <w:keepNext/>
              <w:keepLines/>
              <w:spacing w:after="0"/>
              <w:jc w:val="center"/>
              <w:rPr>
                <w:sz w:val="18"/>
                <w:szCs w:val="18"/>
              </w:rPr>
            </w:pPr>
            <w:r w:rsidRPr="00B8198B">
              <w:rPr>
                <w:sz w:val="18"/>
                <w:szCs w:val="18"/>
              </w:rPr>
              <w:t>30</w:t>
            </w:r>
          </w:p>
        </w:tc>
        <w:tc>
          <w:tcPr>
            <w:tcW w:w="1890" w:type="dxa"/>
            <w:tcBorders>
              <w:top w:val="single" w:sz="4" w:space="0" w:color="auto"/>
              <w:left w:val="single" w:sz="4" w:space="0" w:color="auto"/>
              <w:bottom w:val="single" w:sz="4" w:space="0" w:color="auto"/>
              <w:right w:val="single" w:sz="4" w:space="0" w:color="auto"/>
            </w:tcBorders>
          </w:tcPr>
          <w:p w14:paraId="72908AE0" w14:textId="77777777" w:rsidR="001A31CA" w:rsidRPr="00B8198B" w:rsidRDefault="001A31CA" w:rsidP="00B22AB8">
            <w:pPr>
              <w:keepNext/>
              <w:keepLines/>
              <w:spacing w:after="0"/>
              <w:jc w:val="center"/>
              <w:rPr>
                <w:sz w:val="18"/>
                <w:szCs w:val="18"/>
                <w:lang w:eastAsia="fi-FI"/>
              </w:rPr>
            </w:pPr>
            <w:r w:rsidRPr="00B8198B">
              <w:rPr>
                <w:sz w:val="18"/>
                <w:szCs w:val="18"/>
              </w:rPr>
              <w:t>40, 50</w:t>
            </w:r>
          </w:p>
        </w:tc>
      </w:tr>
      <w:tr w:rsidR="001A31CA" w:rsidRPr="0016024D" w14:paraId="778F215A" w14:textId="77777777" w:rsidTr="00B22AB8">
        <w:trPr>
          <w:jc w:val="center"/>
        </w:trPr>
        <w:tc>
          <w:tcPr>
            <w:tcW w:w="5044" w:type="dxa"/>
            <w:gridSpan w:val="3"/>
            <w:tcBorders>
              <w:left w:val="single" w:sz="4" w:space="0" w:color="auto"/>
              <w:bottom w:val="single" w:sz="4" w:space="0" w:color="auto"/>
              <w:right w:val="single" w:sz="4" w:space="0" w:color="auto"/>
            </w:tcBorders>
            <w:vAlign w:val="center"/>
          </w:tcPr>
          <w:p w14:paraId="004BD09F" w14:textId="77777777" w:rsidR="001A31CA" w:rsidRPr="0016024D" w:rsidRDefault="001A31CA" w:rsidP="00B22AB8">
            <w:pPr>
              <w:keepNext/>
              <w:keepLines/>
              <w:spacing w:after="0"/>
              <w:ind w:left="851" w:hanging="851"/>
              <w:rPr>
                <w:rFonts w:ascii="Tms Rmn" w:hAnsi="Tms Rmn"/>
                <w:sz w:val="18"/>
                <w:lang w:eastAsia="fi-FI"/>
              </w:rPr>
            </w:pPr>
            <w:r w:rsidRPr="0016024D">
              <w:rPr>
                <w:rFonts w:ascii="Tms Rmn" w:hAnsi="Tms Rmn" w:hint="eastAsia"/>
                <w:sz w:val="18"/>
                <w:lang w:eastAsia="zh-CN"/>
              </w:rPr>
              <w:t>N</w:t>
            </w:r>
            <w:r w:rsidRPr="0016024D">
              <w:rPr>
                <w:rFonts w:ascii="Tms Rmn" w:hAnsi="Tms Rmn"/>
                <w:sz w:val="18"/>
                <w:lang w:eastAsia="zh-CN"/>
              </w:rPr>
              <w:t>OTE 1:</w:t>
            </w:r>
            <w:r w:rsidRPr="0016024D">
              <w:rPr>
                <w:rFonts w:ascii="Tms Rmn" w:eastAsia="Yu Mincho" w:hAnsi="Tms Rmn"/>
                <w:sz w:val="18"/>
                <w:lang w:eastAsia="x-none"/>
              </w:rPr>
              <w:t xml:space="preserve"> </w:t>
            </w:r>
            <w:r w:rsidRPr="0016024D">
              <w:rPr>
                <w:rFonts w:ascii="Tms Rmn" w:eastAsia="Yu Mincho" w:hAnsi="Tms Rmn"/>
                <w:sz w:val="18"/>
                <w:lang w:eastAsia="x-none"/>
              </w:rPr>
              <w:tab/>
            </w:r>
            <w:r w:rsidRPr="0016024D">
              <w:rPr>
                <w:rFonts w:ascii="Tms Rmn" w:hAnsi="Tms Rmn"/>
                <w:sz w:val="18"/>
                <w:lang w:eastAsia="zh-CN"/>
              </w:rPr>
              <w:t>The assignment of the paired UL and DL channels are subject to a TX-RX separation as specified in clause 5.4.4.</w:t>
            </w:r>
          </w:p>
        </w:tc>
      </w:tr>
    </w:tbl>
    <w:p w14:paraId="48FF5F60" w14:textId="77777777" w:rsidR="001A31CA" w:rsidRPr="0016024D" w:rsidRDefault="001A31CA" w:rsidP="001A31CA">
      <w:pPr>
        <w:rPr>
          <w:rFonts w:eastAsia="SimSun"/>
          <w:lang w:eastAsia="zh-CN"/>
        </w:rPr>
      </w:pPr>
      <w:r w:rsidRPr="0016024D">
        <w:rPr>
          <w:rFonts w:eastAsia="SimSun"/>
          <w:lang w:eastAsia="zh-CN"/>
        </w:rPr>
        <w:t>Hence other bandwidth configurations of the variable duplex FDD bands follow what was defined for the corresponding UL or DL bands that are consisted of.</w:t>
      </w:r>
    </w:p>
    <w:p w14:paraId="07FABA79"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Tx-Rx separation</w:t>
      </w:r>
    </w:p>
    <w:p w14:paraId="38D06A35" w14:textId="77777777" w:rsidR="001A31CA" w:rsidRPr="0016024D" w:rsidRDefault="001A31CA" w:rsidP="001A31CA">
      <w:pPr>
        <w:rPr>
          <w:rFonts w:eastAsia="SimSun"/>
          <w:lang w:val="en-US" w:eastAsia="zh-CN"/>
        </w:rPr>
      </w:pPr>
      <w:r w:rsidRPr="0016024D">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1A31CA" w:rsidRPr="0016024D" w14:paraId="31929046" w14:textId="77777777" w:rsidTr="00B22AB8">
        <w:trPr>
          <w:tblHeader/>
          <w:jc w:val="center"/>
        </w:trPr>
        <w:tc>
          <w:tcPr>
            <w:tcW w:w="2817" w:type="dxa"/>
          </w:tcPr>
          <w:p w14:paraId="2E873A36"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lastRenderedPageBreak/>
              <w:t>NR Operating</w:t>
            </w:r>
            <w:r w:rsidRPr="0016024D" w:rsidDel="00F00B24">
              <w:rPr>
                <w:rFonts w:ascii="Arial" w:hAnsi="Arial" w:cs="Arial"/>
                <w:b/>
                <w:sz w:val="18"/>
              </w:rPr>
              <w:t xml:space="preserve"> </w:t>
            </w:r>
            <w:r w:rsidRPr="0016024D">
              <w:rPr>
                <w:rFonts w:ascii="Arial" w:hAnsi="Arial" w:cs="Arial"/>
                <w:b/>
                <w:sz w:val="18"/>
              </w:rPr>
              <w:t>Band</w:t>
            </w:r>
          </w:p>
        </w:tc>
        <w:tc>
          <w:tcPr>
            <w:tcW w:w="2693" w:type="dxa"/>
          </w:tcPr>
          <w:p w14:paraId="14D103FC"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t xml:space="preserve">TX </w:t>
            </w:r>
            <w:r w:rsidRPr="0016024D">
              <w:rPr>
                <w:rFonts w:ascii="Arial" w:hAnsi="Arial" w:cs="v5.0.0"/>
                <w:b/>
                <w:sz w:val="18"/>
              </w:rPr>
              <w:t>–</w:t>
            </w:r>
            <w:r w:rsidRPr="0016024D">
              <w:rPr>
                <w:rFonts w:ascii="Arial" w:hAnsi="Arial" w:cs="Arial"/>
                <w:b/>
                <w:sz w:val="18"/>
              </w:rPr>
              <w:t xml:space="preserve"> RX </w:t>
            </w:r>
            <w:r w:rsidRPr="0016024D">
              <w:rPr>
                <w:rFonts w:ascii="Arial" w:hAnsi="Arial" w:cs="Arial"/>
                <w:b/>
                <w:sz w:val="18"/>
              </w:rPr>
              <w:br/>
              <w:t>carrier centre frequency</w:t>
            </w:r>
            <w:r w:rsidRPr="0016024D">
              <w:rPr>
                <w:rFonts w:ascii="Arial" w:hAnsi="Arial" w:cs="Arial"/>
                <w:b/>
                <w:sz w:val="18"/>
              </w:rPr>
              <w:br/>
              <w:t>separation</w:t>
            </w:r>
          </w:p>
        </w:tc>
      </w:tr>
      <w:tr w:rsidR="001A31CA" w:rsidRPr="0016024D" w14:paraId="6C6B6F7E" w14:textId="77777777" w:rsidTr="00B22AB8">
        <w:trPr>
          <w:jc w:val="center"/>
        </w:trPr>
        <w:tc>
          <w:tcPr>
            <w:tcW w:w="2817" w:type="dxa"/>
            <w:tcBorders>
              <w:top w:val="single" w:sz="4" w:space="0" w:color="auto"/>
              <w:left w:val="single" w:sz="4" w:space="0" w:color="auto"/>
              <w:bottom w:val="single" w:sz="4" w:space="0" w:color="auto"/>
              <w:right w:val="single" w:sz="4" w:space="0" w:color="auto"/>
            </w:tcBorders>
          </w:tcPr>
          <w:p w14:paraId="5EB589F8" w14:textId="77777777" w:rsidR="001A31CA" w:rsidRPr="0016024D" w:rsidRDefault="001A31CA" w:rsidP="00B22AB8">
            <w:pPr>
              <w:keepNext/>
              <w:keepLines/>
              <w:spacing w:after="0"/>
              <w:jc w:val="center"/>
              <w:rPr>
                <w:rFonts w:ascii="Arial" w:hAnsi="Arial" w:cs="Arial"/>
                <w:sz w:val="18"/>
                <w:szCs w:val="18"/>
                <w:lang w:val="en-US" w:eastAsia="zh-CN"/>
              </w:rPr>
            </w:pPr>
            <w:r w:rsidRPr="0016024D">
              <w:rPr>
                <w:rFonts w:ascii="Arial" w:hAnsi="Arial" w:cs="Arial"/>
                <w:sz w:val="18"/>
                <w:szCs w:val="18"/>
                <w:lang w:val="en-US" w:eastAsia="zh-CN"/>
              </w:rPr>
              <w:t>n</w:t>
            </w:r>
            <w:r>
              <w:rPr>
                <w:rFonts w:ascii="Arial" w:hAnsi="Arial" w:cs="Arial"/>
                <w:sz w:val="18"/>
                <w:szCs w:val="18"/>
                <w:lang w:val="en-US" w:eastAsia="zh-CN"/>
              </w:rPr>
              <w:t>109</w:t>
            </w:r>
          </w:p>
        </w:tc>
        <w:tc>
          <w:tcPr>
            <w:tcW w:w="2693" w:type="dxa"/>
            <w:tcBorders>
              <w:top w:val="single" w:sz="4" w:space="0" w:color="auto"/>
              <w:left w:val="single" w:sz="4" w:space="0" w:color="auto"/>
              <w:bottom w:val="single" w:sz="4" w:space="0" w:color="auto"/>
              <w:right w:val="single" w:sz="4" w:space="0" w:color="auto"/>
            </w:tcBorders>
          </w:tcPr>
          <w:p w14:paraId="757AE64D"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704 MHz - 809 MHz  (μ = 0)</w:t>
            </w:r>
          </w:p>
          <w:p w14:paraId="06E217CE"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709 MHz - 804 MHz  (μ = 1)</w:t>
            </w:r>
          </w:p>
          <w:p w14:paraId="2AB7E8D1" w14:textId="77777777" w:rsidR="001A31CA" w:rsidRPr="0016024D"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(NOTE 2)</w:t>
            </w:r>
          </w:p>
        </w:tc>
      </w:tr>
    </w:tbl>
    <w:p w14:paraId="70A11F3E" w14:textId="77777777" w:rsidR="001A31CA" w:rsidRPr="0016024D" w:rsidRDefault="001A31CA" w:rsidP="001A31CA">
      <w:pPr>
        <w:rPr>
          <w:rFonts w:eastAsia="SimSun"/>
          <w:lang w:val="en-US" w:eastAsia="zh-CN"/>
        </w:rPr>
      </w:pPr>
      <w:r w:rsidRPr="0016024D">
        <w:rPr>
          <w:rFonts w:eastAsia="SimSun"/>
          <w:lang w:val="en-US" w:eastAsia="zh-CN"/>
        </w:rPr>
        <w:t xml:space="preserve">Note 2 says that the range of Tx-Rx </w:t>
      </w:r>
      <w:r w:rsidRPr="0016024D">
        <w:t xml:space="preserve">frequency separation given paired UL and DL channel bandwidths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and </w:t>
      </w:r>
      <w:r w:rsidRPr="0016024D">
        <w:rPr>
          <w:rFonts w:hint="eastAsia"/>
          <w:lang w:eastAsia="zh-CN"/>
        </w:rPr>
        <w:t>BW</w:t>
      </w:r>
      <w:r w:rsidRPr="0016024D">
        <w:rPr>
          <w:vertAlign w:val="subscript"/>
          <w:lang w:eastAsia="zh-CN"/>
        </w:rPr>
        <w:t>D</w:t>
      </w:r>
      <w:r w:rsidRPr="0016024D">
        <w:rPr>
          <w:rFonts w:hint="eastAsia"/>
          <w:vertAlign w:val="subscript"/>
          <w:lang w:eastAsia="zh-CN"/>
        </w:rPr>
        <w:t>L</w:t>
      </w:r>
      <w:r w:rsidRPr="0016024D">
        <w:t xml:space="preserve"> is given by the respective lower and upper limit F</w:t>
      </w:r>
      <w:r w:rsidRPr="0016024D">
        <w:rPr>
          <w:vertAlign w:val="subscript"/>
        </w:rPr>
        <w:t>DL_low</w:t>
      </w:r>
      <w:r w:rsidRPr="0016024D">
        <w:t xml:space="preserve"> </w:t>
      </w:r>
      <w:r w:rsidRPr="0016024D">
        <w:rPr>
          <w:rFonts w:cs="Arial"/>
          <w:szCs w:val="18"/>
          <w:lang w:val="en-US" w:eastAsia="zh-CN"/>
        </w:rPr>
        <w:t xml:space="preserve">– </w:t>
      </w:r>
      <w:r w:rsidRPr="0016024D">
        <w:t>F</w:t>
      </w:r>
      <w:r w:rsidRPr="0016024D">
        <w:rPr>
          <w:vertAlign w:val="subscript"/>
        </w:rPr>
        <w:t>UL_high</w:t>
      </w:r>
      <w:r w:rsidRPr="0016024D">
        <w:t xml:space="preserve"> </w:t>
      </w:r>
      <w:r w:rsidRPr="0016024D">
        <w:rPr>
          <w:rFonts w:cs="Arial"/>
          <w:szCs w:val="18"/>
          <w:lang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and F</w:t>
      </w:r>
      <w:r w:rsidRPr="0016024D">
        <w:rPr>
          <w:vertAlign w:val="subscript"/>
        </w:rPr>
        <w:t>DL_high</w:t>
      </w:r>
      <w:r w:rsidRPr="0016024D">
        <w:t xml:space="preserve"> </w:t>
      </w:r>
      <w:r w:rsidRPr="0016024D">
        <w:rPr>
          <w:rFonts w:cs="Arial"/>
          <w:szCs w:val="18"/>
          <w:lang w:val="en-US" w:eastAsia="zh-CN"/>
        </w:rPr>
        <w:t xml:space="preserve">– </w:t>
      </w:r>
      <w:r w:rsidRPr="0016024D">
        <w:t>F</w:t>
      </w:r>
      <w:r w:rsidRPr="0016024D">
        <w:rPr>
          <w:vertAlign w:val="subscript"/>
        </w:rPr>
        <w:t>UL_low</w:t>
      </w:r>
      <w:r w:rsidRPr="0016024D">
        <w:t xml:space="preserve"> </w:t>
      </w:r>
      <w:r w:rsidRPr="0016024D">
        <w:rPr>
          <w:rFonts w:cs="Arial"/>
          <w:szCs w:val="18"/>
          <w:lang w:val="en-US"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The UL and DL channel bandwidth combinations specified in Table 5.3.5-1 and 5.3.6-1 depend on the subcarrier spacing configuration </w:t>
      </w:r>
      <w:r w:rsidRPr="0016024D">
        <w:rPr>
          <w:rFonts w:cs="Arial"/>
          <w:i/>
          <w:szCs w:val="18"/>
          <w:lang w:val="en-US" w:eastAsia="zh-CN"/>
        </w:rPr>
        <w:t>μ.</w:t>
      </w:r>
    </w:p>
    <w:p w14:paraId="70389212"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UE requirements</w:t>
      </w:r>
    </w:p>
    <w:p w14:paraId="4548A2D1"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REFSENS and UL configurations</w:t>
      </w:r>
    </w:p>
    <w:p w14:paraId="0E9B0385" w14:textId="77777777" w:rsidR="001A31CA" w:rsidRDefault="001A31CA" w:rsidP="001A31CA">
      <w:pPr>
        <w:rPr>
          <w:lang w:val="en-US" w:eastAsia="zh-CN"/>
        </w:rPr>
      </w:pPr>
      <w:r>
        <w:rPr>
          <w:lang w:val="en-US" w:eastAsia="zh-CN"/>
        </w:rPr>
        <w:t>The new FDD n109 band is similar to the Bands n91, n92, n93 or n94 in that it associates and SUL band with the SDL Bands n75 and n76. This time with Band n28 as the UL and thus, results in a variable duplex operation. Most of time these combinations do not see any de-sense due to the large duplex gap. However, this time, a unique issue is present: the second harmonic of n28 UL overlaps with n75. Since the duplex is variable, the de-sense of the issue will depend on the UL and DL frequencies in operation and their CBW. Therefore, the following is the REFSENS for n109 band</w:t>
      </w:r>
    </w:p>
    <w:p w14:paraId="6BE2C5C1" w14:textId="77777777" w:rsidR="001A31CA" w:rsidRDefault="001A31CA" w:rsidP="001A31CA">
      <w:pPr>
        <w:rPr>
          <w:rFonts w:eastAsia="SimSun"/>
          <w:lang w:val="en-US" w:eastAsia="zh-CN"/>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712"/>
        <w:gridCol w:w="2126"/>
        <w:gridCol w:w="1984"/>
        <w:gridCol w:w="851"/>
      </w:tblGrid>
      <w:tr w:rsidR="001A31CA" w:rsidRPr="00DB7629" w14:paraId="4950126C" w14:textId="77777777" w:rsidTr="00B22AB8">
        <w:trPr>
          <w:jc w:val="center"/>
        </w:trPr>
        <w:tc>
          <w:tcPr>
            <w:tcW w:w="6662" w:type="dxa"/>
            <w:gridSpan w:val="5"/>
            <w:shd w:val="clear" w:color="auto" w:fill="auto"/>
            <w:vAlign w:val="center"/>
          </w:tcPr>
          <w:p w14:paraId="75C95F0B" w14:textId="77777777" w:rsidR="001A31CA" w:rsidRPr="001C0A10" w:rsidRDefault="001A31CA" w:rsidP="00B22AB8">
            <w:pPr>
              <w:spacing w:after="0"/>
              <w:jc w:val="center"/>
              <w:rPr>
                <w:rFonts w:ascii="Arial" w:eastAsia="SimSun" w:hAnsi="Arial" w:cs="Arial"/>
                <w:b/>
                <w:bCs/>
                <w:sz w:val="16"/>
                <w:szCs w:val="16"/>
                <w:lang w:val="en-US" w:eastAsia="zh-TW"/>
              </w:rPr>
            </w:pPr>
            <w:bookmarkStart w:id="177" w:name="_Hlk143092295"/>
            <w:r w:rsidRPr="001C0A10">
              <w:rPr>
                <w:rFonts w:ascii="Arial" w:eastAsia="SimSun" w:hAnsi="Arial" w:cs="Arial"/>
                <w:b/>
                <w:bCs/>
                <w:sz w:val="16"/>
                <w:szCs w:val="16"/>
                <w:lang w:val="en-US" w:eastAsia="zh-TW"/>
              </w:rPr>
              <w:t>Operating band / SCS / Channel bandwidth / REFSENS</w:t>
            </w:r>
          </w:p>
        </w:tc>
      </w:tr>
      <w:tr w:rsidR="001A31CA" w:rsidRPr="00DB7629" w14:paraId="08B17FE3" w14:textId="77777777" w:rsidTr="00B22AB8">
        <w:trPr>
          <w:jc w:val="center"/>
        </w:trPr>
        <w:tc>
          <w:tcPr>
            <w:tcW w:w="989" w:type="dxa"/>
            <w:shd w:val="clear" w:color="auto" w:fill="auto"/>
            <w:vAlign w:val="center"/>
          </w:tcPr>
          <w:p w14:paraId="1FDF8297"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Operating</w:t>
            </w:r>
          </w:p>
          <w:p w14:paraId="5CA1AE06"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band</w:t>
            </w:r>
          </w:p>
        </w:tc>
        <w:tc>
          <w:tcPr>
            <w:tcW w:w="712" w:type="dxa"/>
            <w:shd w:val="clear" w:color="auto" w:fill="auto"/>
            <w:vAlign w:val="center"/>
          </w:tcPr>
          <w:p w14:paraId="419E0DD9"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SCS</w:t>
            </w:r>
          </w:p>
          <w:p w14:paraId="6786065C"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kHz</w:t>
            </w:r>
          </w:p>
        </w:tc>
        <w:tc>
          <w:tcPr>
            <w:tcW w:w="2126" w:type="dxa"/>
            <w:shd w:val="clear" w:color="auto" w:fill="auto"/>
            <w:vAlign w:val="center"/>
          </w:tcPr>
          <w:p w14:paraId="1BAEF108"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Channel bandwidth (MHz)</w:t>
            </w:r>
          </w:p>
        </w:tc>
        <w:tc>
          <w:tcPr>
            <w:tcW w:w="1984" w:type="dxa"/>
            <w:shd w:val="clear" w:color="auto" w:fill="auto"/>
            <w:vAlign w:val="center"/>
          </w:tcPr>
          <w:p w14:paraId="2161922E"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REFSENS (dBm)</w:t>
            </w:r>
            <w:r w:rsidRPr="001C0A10">
              <w:rPr>
                <w:rFonts w:ascii="Arial" w:eastAsia="SimSun" w:hAnsi="Arial" w:cs="Arial"/>
                <w:b/>
                <w:bCs/>
                <w:sz w:val="16"/>
                <w:szCs w:val="16"/>
                <w:vertAlign w:val="superscript"/>
                <w:lang w:val="en-US" w:eastAsia="zh-TW"/>
              </w:rPr>
              <w:t>8</w:t>
            </w:r>
          </w:p>
        </w:tc>
        <w:tc>
          <w:tcPr>
            <w:tcW w:w="851" w:type="dxa"/>
            <w:shd w:val="clear" w:color="auto" w:fill="auto"/>
            <w:vAlign w:val="center"/>
          </w:tcPr>
          <w:p w14:paraId="3731B31F"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sz w:val="16"/>
                <w:szCs w:val="16"/>
                <w:lang w:val="en-US"/>
              </w:rPr>
              <w:t>Duplex Mode</w:t>
            </w:r>
          </w:p>
        </w:tc>
      </w:tr>
      <w:tr w:rsidR="001A31CA" w:rsidRPr="00DB7629" w14:paraId="3DE5F3F7" w14:textId="77777777" w:rsidTr="00B22AB8">
        <w:trPr>
          <w:jc w:val="center"/>
        </w:trPr>
        <w:tc>
          <w:tcPr>
            <w:tcW w:w="989" w:type="dxa"/>
            <w:vMerge w:val="restart"/>
            <w:shd w:val="clear" w:color="auto" w:fill="auto"/>
            <w:vAlign w:val="center"/>
          </w:tcPr>
          <w:p w14:paraId="1C83CFDB"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 xml:space="preserve">                          </w:t>
            </w:r>
            <w:bookmarkStart w:id="178" w:name="_Hlk146661527"/>
            <w:r w:rsidRPr="001C0A10">
              <w:rPr>
                <w:rFonts w:ascii="Arial" w:eastAsia="SimSun" w:hAnsi="Arial" w:cs="Arial"/>
                <w:sz w:val="16"/>
                <w:szCs w:val="16"/>
                <w:lang w:val="en-US" w:eastAsia="zh-TW"/>
              </w:rPr>
              <w:t>n109</w:t>
            </w:r>
            <w:r w:rsidRPr="001C0A10">
              <w:rPr>
                <w:rFonts w:ascii="Arial" w:eastAsia="SimSun" w:hAnsi="Arial" w:cs="Arial"/>
                <w:sz w:val="16"/>
                <w:szCs w:val="16"/>
                <w:vertAlign w:val="superscript"/>
                <w:lang w:val="en-US" w:eastAsia="zh-TW"/>
              </w:rPr>
              <w:t>1</w:t>
            </w:r>
            <w:bookmarkEnd w:id="178"/>
            <w:r w:rsidRPr="001C0A10">
              <w:rPr>
                <w:rFonts w:ascii="Arial" w:eastAsia="SimSun" w:hAnsi="Arial" w:cs="Arial"/>
                <w:sz w:val="16"/>
                <w:szCs w:val="16"/>
                <w:vertAlign w:val="superscript"/>
                <w:lang w:val="en-US" w:eastAsia="zh-TW"/>
              </w:rPr>
              <w:t>1</w:t>
            </w:r>
          </w:p>
        </w:tc>
        <w:tc>
          <w:tcPr>
            <w:tcW w:w="712" w:type="dxa"/>
            <w:shd w:val="clear" w:color="auto" w:fill="auto"/>
            <w:vAlign w:val="center"/>
          </w:tcPr>
          <w:p w14:paraId="07C9B45E"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15</w:t>
            </w:r>
          </w:p>
        </w:tc>
        <w:tc>
          <w:tcPr>
            <w:tcW w:w="2126" w:type="dxa"/>
            <w:shd w:val="clear" w:color="auto" w:fill="auto"/>
            <w:vAlign w:val="center"/>
          </w:tcPr>
          <w:p w14:paraId="60192947"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5,10,15,20,25,30,40,50</w:t>
            </w:r>
          </w:p>
        </w:tc>
        <w:tc>
          <w:tcPr>
            <w:tcW w:w="1984" w:type="dxa"/>
            <w:shd w:val="clear" w:color="auto" w:fill="auto"/>
            <w:vAlign w:val="center"/>
          </w:tcPr>
          <w:p w14:paraId="40516C4C"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-100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/25) </w:t>
            </w:r>
          </w:p>
        </w:tc>
        <w:tc>
          <w:tcPr>
            <w:tcW w:w="851" w:type="dxa"/>
            <w:vMerge w:val="restart"/>
            <w:shd w:val="clear" w:color="auto" w:fill="auto"/>
            <w:vAlign w:val="center"/>
          </w:tcPr>
          <w:p w14:paraId="0EB481D8"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FDD</w:t>
            </w:r>
          </w:p>
        </w:tc>
      </w:tr>
      <w:tr w:rsidR="001A31CA" w:rsidRPr="00DB7629" w14:paraId="3B94484D" w14:textId="77777777" w:rsidTr="00B22AB8">
        <w:trPr>
          <w:jc w:val="center"/>
        </w:trPr>
        <w:tc>
          <w:tcPr>
            <w:tcW w:w="989" w:type="dxa"/>
            <w:vMerge/>
            <w:shd w:val="clear" w:color="auto" w:fill="auto"/>
            <w:vAlign w:val="center"/>
          </w:tcPr>
          <w:p w14:paraId="39CD22EC" w14:textId="77777777" w:rsidR="001A31CA" w:rsidRPr="001C0A10" w:rsidRDefault="001A31CA" w:rsidP="00B22AB8">
            <w:pPr>
              <w:spacing w:after="0"/>
              <w:jc w:val="center"/>
              <w:rPr>
                <w:rFonts w:ascii="Arial" w:eastAsia="SimSun" w:hAnsi="Arial" w:cs="Arial"/>
                <w:sz w:val="16"/>
                <w:szCs w:val="16"/>
                <w:lang w:val="en-US" w:eastAsia="zh-TW"/>
              </w:rPr>
            </w:pPr>
          </w:p>
        </w:tc>
        <w:tc>
          <w:tcPr>
            <w:tcW w:w="712" w:type="dxa"/>
            <w:shd w:val="clear" w:color="auto" w:fill="auto"/>
            <w:vAlign w:val="center"/>
          </w:tcPr>
          <w:p w14:paraId="0DC1898F"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30</w:t>
            </w:r>
          </w:p>
        </w:tc>
        <w:tc>
          <w:tcPr>
            <w:tcW w:w="2126" w:type="dxa"/>
            <w:shd w:val="clear" w:color="auto" w:fill="auto"/>
            <w:vAlign w:val="center"/>
          </w:tcPr>
          <w:p w14:paraId="54C6F3E9"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10,15,20,25,30,40,50</w:t>
            </w:r>
          </w:p>
        </w:tc>
        <w:tc>
          <w:tcPr>
            <w:tcW w:w="1984" w:type="dxa"/>
            <w:shd w:val="clear" w:color="auto" w:fill="auto"/>
            <w:vAlign w:val="center"/>
          </w:tcPr>
          <w:p w14:paraId="6F881DFD"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-97.1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/24) </w:t>
            </w:r>
          </w:p>
        </w:tc>
        <w:tc>
          <w:tcPr>
            <w:tcW w:w="851" w:type="dxa"/>
            <w:vMerge/>
            <w:shd w:val="clear" w:color="auto" w:fill="auto"/>
            <w:vAlign w:val="center"/>
          </w:tcPr>
          <w:p w14:paraId="53F365C6" w14:textId="77777777" w:rsidR="001A31CA" w:rsidRPr="001C0A10" w:rsidRDefault="001A31CA" w:rsidP="00B22AB8">
            <w:pPr>
              <w:spacing w:after="0"/>
              <w:jc w:val="center"/>
              <w:rPr>
                <w:rFonts w:ascii="Arial" w:eastAsia="SimSun" w:hAnsi="Arial" w:cs="Arial"/>
                <w:sz w:val="16"/>
                <w:szCs w:val="16"/>
                <w:lang w:val="en-US" w:eastAsia="zh-TW"/>
              </w:rPr>
            </w:pPr>
          </w:p>
        </w:tc>
      </w:tr>
      <w:tr w:rsidR="001A31CA" w:rsidRPr="00DB7629" w14:paraId="0BFAC8F8" w14:textId="77777777" w:rsidTr="00B22AB8">
        <w:trPr>
          <w:jc w:val="center"/>
        </w:trPr>
        <w:tc>
          <w:tcPr>
            <w:tcW w:w="6662" w:type="dxa"/>
            <w:gridSpan w:val="5"/>
            <w:shd w:val="clear" w:color="auto" w:fill="auto"/>
            <w:vAlign w:val="center"/>
          </w:tcPr>
          <w:p w14:paraId="42A696FA" w14:textId="77777777" w:rsidR="001A31CA" w:rsidRPr="001C0A10" w:rsidRDefault="001A31CA" w:rsidP="00B22AB8">
            <w:pPr>
              <w:pStyle w:val="TAN"/>
              <w:rPr>
                <w:rFonts w:eastAsia="SimSun"/>
                <w:sz w:val="16"/>
                <w:szCs w:val="16"/>
                <w:lang w:val="en-US"/>
              </w:rPr>
            </w:pPr>
            <w:r w:rsidRPr="001C0A10">
              <w:rPr>
                <w:rFonts w:eastAsia="SimSun"/>
                <w:sz w:val="16"/>
                <w:szCs w:val="16"/>
                <w:lang w:val="en-US"/>
              </w:rPr>
              <w:t>NOTE 11:</w:t>
            </w:r>
            <w:r w:rsidRPr="001C0A10">
              <w:rPr>
                <w:rFonts w:eastAsia="SimSun"/>
                <w:sz w:val="16"/>
                <w:szCs w:val="16"/>
                <w:lang w:val="en-US"/>
              </w:rPr>
              <w:tab/>
            </w:r>
            <w:r w:rsidRPr="001C0A10">
              <w:rPr>
                <w:rFonts w:eastAsia="PMingLiU"/>
                <w:sz w:val="16"/>
                <w:szCs w:val="16"/>
                <w:lang w:val="en-US"/>
              </w:rPr>
              <w:t>Applies for DL channels for which channels edges are &gt; 15 MHz away from 2xF</w:t>
            </w:r>
            <w:r w:rsidRPr="001C0A10">
              <w:rPr>
                <w:rFonts w:eastAsia="PMingLiU"/>
                <w:sz w:val="16"/>
                <w:szCs w:val="16"/>
                <w:vertAlign w:val="subscript"/>
                <w:lang w:val="en-US"/>
              </w:rPr>
              <w:t xml:space="preserve">UL </w:t>
            </w:r>
            <w:r w:rsidRPr="001C0A10">
              <w:rPr>
                <w:rFonts w:eastAsia="PMingLiU"/>
                <w:sz w:val="16"/>
                <w:szCs w:val="16"/>
                <w:lang w:val="en-US"/>
              </w:rPr>
              <w:t>at 15 kHz SCS and &gt; 30 MHz away from 2xF</w:t>
            </w:r>
            <w:r w:rsidRPr="001C0A10">
              <w:rPr>
                <w:rFonts w:eastAsia="PMingLiU"/>
                <w:sz w:val="16"/>
                <w:szCs w:val="16"/>
                <w:vertAlign w:val="subscript"/>
                <w:lang w:val="en-US"/>
              </w:rPr>
              <w:t xml:space="preserve">UL </w:t>
            </w:r>
            <w:r w:rsidRPr="001C0A10">
              <w:rPr>
                <w:rFonts w:eastAsia="PMingLiU"/>
                <w:sz w:val="16"/>
                <w:szCs w:val="16"/>
                <w:lang w:val="en-US"/>
              </w:rPr>
              <w:t>at 30 kHz SCS. In case of UL second harmonic direct hit, the value is modified to -71.9 dBm for all channel bandwidths.</w:t>
            </w:r>
          </w:p>
        </w:tc>
      </w:tr>
      <w:bookmarkEnd w:id="177"/>
    </w:tbl>
    <w:p w14:paraId="2EFC84E6" w14:textId="77777777" w:rsidR="001A31CA" w:rsidRDefault="001A31CA" w:rsidP="001A31CA">
      <w:pPr>
        <w:rPr>
          <w:rFonts w:eastAsia="SimSun"/>
          <w:lang w:val="en-US" w:eastAsia="zh-CN"/>
        </w:rPr>
      </w:pPr>
    </w:p>
    <w:p w14:paraId="288324E0" w14:textId="77777777" w:rsidR="001A31CA" w:rsidRDefault="001A31CA" w:rsidP="001A31CA">
      <w:pPr>
        <w:rPr>
          <w:rFonts w:eastAsia="SimSun"/>
          <w:lang w:val="en-US" w:eastAsia="zh-CN"/>
        </w:rPr>
      </w:pPr>
      <w:r>
        <w:rPr>
          <w:rFonts w:eastAsia="SimSun"/>
          <w:lang w:val="en-US" w:eastAsia="zh-CN"/>
        </w:rPr>
        <w:t xml:space="preserve">,where the </w:t>
      </w:r>
      <w:r w:rsidRPr="00660CAC">
        <w:rPr>
          <w:rFonts w:eastAsia="SimSun"/>
          <w:lang w:val="en-US" w:eastAsia="zh-CN"/>
        </w:rPr>
        <w:t>UL configuration is always 5MHz 25RB for 15kHz SCS and 10MHz 24RB for 30kHz SCS:</w:t>
      </w:r>
    </w:p>
    <w:tbl>
      <w:tblPr>
        <w:tblW w:w="3395" w:type="pct"/>
        <w:jc w:val="center"/>
        <w:tblCellMar>
          <w:left w:w="0" w:type="dxa"/>
          <w:right w:w="0" w:type="dxa"/>
        </w:tblCellMar>
        <w:tblLook w:val="04A0" w:firstRow="1" w:lastRow="0" w:firstColumn="1" w:lastColumn="0" w:noHBand="0" w:noVBand="1"/>
      </w:tblPr>
      <w:tblGrid>
        <w:gridCol w:w="972"/>
        <w:gridCol w:w="545"/>
        <w:gridCol w:w="394"/>
        <w:gridCol w:w="554"/>
        <w:gridCol w:w="554"/>
        <w:gridCol w:w="554"/>
        <w:gridCol w:w="554"/>
        <w:gridCol w:w="554"/>
        <w:gridCol w:w="554"/>
        <w:gridCol w:w="554"/>
        <w:gridCol w:w="750"/>
      </w:tblGrid>
      <w:tr w:rsidR="001A31CA" w14:paraId="5B1D15A0" w14:textId="77777777" w:rsidTr="00B22AB8">
        <w:trPr>
          <w:trHeight w:val="188"/>
          <w:tblHeader/>
          <w:jc w:val="center"/>
        </w:trPr>
        <w:tc>
          <w:tcPr>
            <w:tcW w:w="5000" w:type="pct"/>
            <w:gridSpan w:val="11"/>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A7D7E" w14:textId="77777777" w:rsidR="001A31CA" w:rsidRDefault="001A31CA" w:rsidP="00B22AB8">
            <w:pPr>
              <w:pStyle w:val="TAH"/>
              <w:rPr>
                <w:sz w:val="16"/>
                <w:szCs w:val="16"/>
              </w:rPr>
            </w:pPr>
            <w:r>
              <w:rPr>
                <w:sz w:val="16"/>
                <w:szCs w:val="16"/>
              </w:rPr>
              <w:t>Operating band / SCS (kHz) / Channel bandwidth (MHz) / Duplex mode</w:t>
            </w:r>
          </w:p>
        </w:tc>
      </w:tr>
      <w:tr w:rsidR="001A31CA" w14:paraId="4E8EE57A" w14:textId="77777777" w:rsidTr="00B22AB8">
        <w:trPr>
          <w:trHeight w:val="188"/>
          <w:tblHeader/>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D38693" w14:textId="77777777" w:rsidR="001A31CA" w:rsidRDefault="001A31CA" w:rsidP="00B22AB8">
            <w:pPr>
              <w:pStyle w:val="TAH"/>
              <w:rPr>
                <w:sz w:val="16"/>
                <w:szCs w:val="16"/>
              </w:rPr>
            </w:pPr>
            <w:r>
              <w:rPr>
                <w:sz w:val="16"/>
                <w:szCs w:val="16"/>
              </w:rPr>
              <w:t>Operating Band</w:t>
            </w:r>
          </w:p>
        </w:tc>
        <w:tc>
          <w:tcPr>
            <w:tcW w:w="41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DE7B03" w14:textId="77777777" w:rsidR="001A31CA" w:rsidRDefault="001A31CA" w:rsidP="00B22AB8">
            <w:pPr>
              <w:pStyle w:val="TAH"/>
              <w:rPr>
                <w:sz w:val="16"/>
                <w:szCs w:val="16"/>
              </w:rPr>
            </w:pPr>
            <w:r>
              <w:rPr>
                <w:sz w:val="16"/>
                <w:szCs w:val="16"/>
              </w:rPr>
              <w:t>SCS</w:t>
            </w:r>
          </w:p>
        </w:tc>
        <w:tc>
          <w:tcPr>
            <w:tcW w:w="3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21F21D" w14:textId="77777777" w:rsidR="001A31CA" w:rsidRDefault="001A31CA" w:rsidP="00B22AB8">
            <w:pPr>
              <w:pStyle w:val="TAH"/>
              <w:rPr>
                <w:sz w:val="16"/>
                <w:szCs w:val="16"/>
              </w:rPr>
            </w:pPr>
            <w:r>
              <w:rPr>
                <w:sz w:val="16"/>
                <w:szCs w:val="16"/>
              </w:rPr>
              <w:t>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521C14" w14:textId="77777777" w:rsidR="001A31CA" w:rsidRDefault="001A31CA" w:rsidP="00B22AB8">
            <w:pPr>
              <w:pStyle w:val="TAH"/>
              <w:rPr>
                <w:sz w:val="16"/>
                <w:szCs w:val="16"/>
              </w:rPr>
            </w:pPr>
            <w:r>
              <w:rPr>
                <w:sz w:val="16"/>
                <w:szCs w:val="16"/>
              </w:rPr>
              <w:t>10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0BE110" w14:textId="77777777" w:rsidR="001A31CA" w:rsidRDefault="001A31CA" w:rsidP="00B22AB8">
            <w:pPr>
              <w:pStyle w:val="TAH"/>
              <w:rPr>
                <w:sz w:val="16"/>
                <w:szCs w:val="16"/>
              </w:rPr>
            </w:pPr>
            <w:r>
              <w:rPr>
                <w:sz w:val="16"/>
                <w:szCs w:val="16"/>
              </w:rPr>
              <w:t>15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60CB0" w14:textId="77777777" w:rsidR="001A31CA" w:rsidRDefault="001A31CA" w:rsidP="00B22AB8">
            <w:pPr>
              <w:pStyle w:val="TAH"/>
              <w:rPr>
                <w:sz w:val="16"/>
                <w:szCs w:val="16"/>
              </w:rPr>
            </w:pPr>
            <w:r>
              <w:rPr>
                <w:sz w:val="16"/>
                <w:szCs w:val="16"/>
              </w:rPr>
              <w:t>20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E188AB" w14:textId="77777777" w:rsidR="001A31CA" w:rsidRDefault="001A31CA" w:rsidP="00B22AB8">
            <w:pPr>
              <w:pStyle w:val="TAH"/>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44BB9A" w14:textId="77777777" w:rsidR="001A31CA" w:rsidRDefault="001A31CA" w:rsidP="00B22AB8">
            <w:pPr>
              <w:pStyle w:val="TAH"/>
              <w:rPr>
                <w:sz w:val="16"/>
                <w:szCs w:val="16"/>
              </w:rPr>
            </w:pPr>
            <w:r>
              <w:rPr>
                <w:sz w:val="16"/>
                <w:szCs w:val="16"/>
              </w:rPr>
              <w:t>30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DDAE40" w14:textId="77777777" w:rsidR="001A31CA" w:rsidRDefault="001A31CA" w:rsidP="00B22AB8">
            <w:pPr>
              <w:pStyle w:val="TAH"/>
              <w:rPr>
                <w:sz w:val="16"/>
                <w:szCs w:val="16"/>
              </w:rPr>
            </w:pPr>
            <w:r>
              <w:rPr>
                <w:sz w:val="16"/>
                <w:szCs w:val="16"/>
              </w:rPr>
              <w:t>40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72CD01" w14:textId="77777777" w:rsidR="001A31CA" w:rsidRDefault="001A31CA" w:rsidP="00B22AB8">
            <w:pPr>
              <w:pStyle w:val="TAH"/>
              <w:rPr>
                <w:sz w:val="16"/>
                <w:szCs w:val="16"/>
              </w:rPr>
            </w:pPr>
            <w:r>
              <w:rPr>
                <w:sz w:val="16"/>
                <w:szCs w:val="16"/>
              </w:rPr>
              <w:t>50</w:t>
            </w:r>
          </w:p>
        </w:tc>
        <w:tc>
          <w:tcPr>
            <w:tcW w:w="572" w:type="pct"/>
            <w:tcBorders>
              <w:top w:val="nil"/>
              <w:left w:val="nil"/>
              <w:bottom w:val="single" w:sz="8" w:space="0" w:color="auto"/>
              <w:right w:val="single" w:sz="8" w:space="0" w:color="auto"/>
            </w:tcBorders>
            <w:tcMar>
              <w:top w:w="0" w:type="dxa"/>
              <w:left w:w="108" w:type="dxa"/>
              <w:bottom w:w="0" w:type="dxa"/>
              <w:right w:w="108" w:type="dxa"/>
            </w:tcMar>
            <w:hideMark/>
          </w:tcPr>
          <w:p w14:paraId="782F6DA9" w14:textId="77777777" w:rsidR="001A31CA" w:rsidRDefault="001A31CA" w:rsidP="00B22AB8">
            <w:pPr>
              <w:pStyle w:val="TAH"/>
              <w:rPr>
                <w:sz w:val="16"/>
                <w:szCs w:val="16"/>
              </w:rPr>
            </w:pPr>
            <w:r>
              <w:rPr>
                <w:sz w:val="16"/>
                <w:szCs w:val="16"/>
              </w:rPr>
              <w:t>Duplex Mode</w:t>
            </w:r>
          </w:p>
        </w:tc>
      </w:tr>
      <w:tr w:rsidR="001A31CA" w14:paraId="0E4AB994" w14:textId="77777777" w:rsidTr="00B22AB8">
        <w:trPr>
          <w:trHeight w:val="97"/>
          <w:jc w:val="center"/>
        </w:trPr>
        <w:tc>
          <w:tcPr>
            <w:tcW w:w="742" w:type="pct"/>
            <w:tcBorders>
              <w:top w:val="nil"/>
              <w:left w:val="single" w:sz="8" w:space="0" w:color="auto"/>
              <w:bottom w:val="nil"/>
              <w:right w:val="single" w:sz="8" w:space="0" w:color="auto"/>
            </w:tcBorders>
            <w:tcMar>
              <w:top w:w="0" w:type="dxa"/>
              <w:left w:w="108" w:type="dxa"/>
              <w:bottom w:w="0" w:type="dxa"/>
              <w:right w:w="108" w:type="dxa"/>
            </w:tcMar>
            <w:hideMark/>
          </w:tcPr>
          <w:p w14:paraId="5B06678A" w14:textId="77777777" w:rsidR="001A31CA" w:rsidRDefault="001A31CA" w:rsidP="00B22AB8">
            <w:pPr>
              <w:pStyle w:val="TAC"/>
              <w:rPr>
                <w:sz w:val="16"/>
                <w:szCs w:val="16"/>
              </w:rPr>
            </w:pPr>
            <w:r>
              <w:rPr>
                <w:sz w:val="16"/>
                <w:szCs w:val="16"/>
              </w:rPr>
              <w:t>n109</w:t>
            </w: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1FBEFA64" w14:textId="77777777" w:rsidR="001A31CA" w:rsidRDefault="001A31CA" w:rsidP="00B22AB8">
            <w:pPr>
              <w:pStyle w:val="TAC"/>
              <w:rPr>
                <w:sz w:val="16"/>
                <w:szCs w:val="16"/>
              </w:rPr>
            </w:pPr>
            <w:r>
              <w:rPr>
                <w:sz w:val="16"/>
                <w:szCs w:val="16"/>
              </w:rPr>
              <w:t>15</w:t>
            </w:r>
          </w:p>
        </w:tc>
        <w:tc>
          <w:tcPr>
            <w:tcW w:w="301" w:type="pct"/>
            <w:tcBorders>
              <w:top w:val="nil"/>
              <w:left w:val="nil"/>
              <w:bottom w:val="single" w:sz="8" w:space="0" w:color="auto"/>
              <w:right w:val="single" w:sz="8" w:space="0" w:color="auto"/>
            </w:tcBorders>
            <w:tcMar>
              <w:top w:w="0" w:type="dxa"/>
              <w:left w:w="108" w:type="dxa"/>
              <w:bottom w:w="0" w:type="dxa"/>
              <w:right w:w="108" w:type="dxa"/>
            </w:tcMar>
            <w:hideMark/>
          </w:tcPr>
          <w:p w14:paraId="7C989F52" w14:textId="77777777" w:rsidR="001A31CA" w:rsidRDefault="001A31CA" w:rsidP="00B22AB8">
            <w:pPr>
              <w:pStyle w:val="TAC"/>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6251A8F"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8788689"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2CE2484"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95BA143"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B4661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624D238"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DA18903" w14:textId="77777777" w:rsidR="001A31CA" w:rsidRDefault="001A31CA" w:rsidP="00B22AB8">
            <w:pPr>
              <w:pStyle w:val="TAC"/>
              <w:rPr>
                <w:sz w:val="16"/>
                <w:szCs w:val="16"/>
              </w:rPr>
            </w:pPr>
            <w:r>
              <w:rPr>
                <w:sz w:val="16"/>
                <w:szCs w:val="16"/>
              </w:rPr>
              <w:t>Note 7</w:t>
            </w:r>
          </w:p>
        </w:tc>
        <w:tc>
          <w:tcPr>
            <w:tcW w:w="572" w:type="pct"/>
            <w:tcBorders>
              <w:top w:val="nil"/>
              <w:left w:val="nil"/>
              <w:bottom w:val="nil"/>
              <w:right w:val="single" w:sz="8" w:space="0" w:color="auto"/>
            </w:tcBorders>
            <w:tcMar>
              <w:top w:w="0" w:type="dxa"/>
              <w:left w:w="108" w:type="dxa"/>
              <w:bottom w:w="0" w:type="dxa"/>
              <w:right w:w="108" w:type="dxa"/>
            </w:tcMar>
            <w:hideMark/>
          </w:tcPr>
          <w:p w14:paraId="0911E354" w14:textId="77777777" w:rsidR="001A31CA" w:rsidRDefault="001A31CA" w:rsidP="00B22AB8">
            <w:pPr>
              <w:pStyle w:val="TAC"/>
              <w:rPr>
                <w:sz w:val="16"/>
                <w:szCs w:val="16"/>
              </w:rPr>
            </w:pPr>
            <w:r>
              <w:rPr>
                <w:sz w:val="16"/>
                <w:szCs w:val="16"/>
              </w:rPr>
              <w:t>FDD</w:t>
            </w:r>
          </w:p>
        </w:tc>
      </w:tr>
      <w:tr w:rsidR="001A31CA" w14:paraId="770C6A79" w14:textId="77777777" w:rsidTr="00B22AB8">
        <w:trPr>
          <w:trHeight w:val="188"/>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3BE0EBF" w14:textId="77777777" w:rsidR="001A31CA" w:rsidRDefault="001A31CA" w:rsidP="00B22AB8">
            <w:pPr>
              <w:pStyle w:val="TAC"/>
              <w:rPr>
                <w:sz w:val="16"/>
                <w:szCs w:val="16"/>
              </w:rPr>
            </w:pP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0D48A722" w14:textId="77777777" w:rsidR="001A31CA" w:rsidRDefault="001A31CA" w:rsidP="00B22AB8">
            <w:pPr>
              <w:pStyle w:val="TAC"/>
              <w:rPr>
                <w:sz w:val="16"/>
                <w:szCs w:val="16"/>
              </w:rPr>
            </w:pPr>
            <w:r>
              <w:rPr>
                <w:sz w:val="16"/>
                <w:szCs w:val="16"/>
              </w:rPr>
              <w:t>30</w:t>
            </w:r>
          </w:p>
        </w:tc>
        <w:tc>
          <w:tcPr>
            <w:tcW w:w="301" w:type="pct"/>
            <w:tcBorders>
              <w:top w:val="nil"/>
              <w:left w:val="nil"/>
              <w:bottom w:val="single" w:sz="8" w:space="0" w:color="auto"/>
              <w:right w:val="single" w:sz="8" w:space="0" w:color="auto"/>
            </w:tcBorders>
            <w:tcMar>
              <w:top w:w="0" w:type="dxa"/>
              <w:left w:w="108" w:type="dxa"/>
              <w:bottom w:w="0" w:type="dxa"/>
              <w:right w:w="108" w:type="dxa"/>
            </w:tcMar>
          </w:tcPr>
          <w:p w14:paraId="37406C7D" w14:textId="77777777" w:rsidR="001A31CA" w:rsidRDefault="001A31CA" w:rsidP="00B22AB8">
            <w:pPr>
              <w:pStyle w:val="TAC"/>
              <w:rPr>
                <w:sz w:val="16"/>
                <w:szCs w:val="16"/>
              </w:rPr>
            </w:pP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8EC689" w14:textId="77777777" w:rsidR="001A31CA" w:rsidRDefault="001A31CA" w:rsidP="00B22AB8">
            <w:pPr>
              <w:pStyle w:val="TAC"/>
              <w:rPr>
                <w:sz w:val="16"/>
                <w:szCs w:val="16"/>
              </w:rPr>
            </w:pPr>
            <w:r>
              <w:rPr>
                <w:sz w:val="16"/>
                <w:szCs w:val="16"/>
              </w:rPr>
              <w:t>24</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963486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0DDF1C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9084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C45962E"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49F4DA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E72217C" w14:textId="77777777" w:rsidR="001A31CA" w:rsidRDefault="001A31CA" w:rsidP="00B22AB8">
            <w:pPr>
              <w:pStyle w:val="TAC"/>
              <w:rPr>
                <w:sz w:val="16"/>
                <w:szCs w:val="16"/>
              </w:rPr>
            </w:pPr>
            <w:r>
              <w:rPr>
                <w:sz w:val="16"/>
                <w:szCs w:val="16"/>
              </w:rPr>
              <w:t>Note 7</w:t>
            </w:r>
          </w:p>
        </w:tc>
        <w:tc>
          <w:tcPr>
            <w:tcW w:w="572" w:type="pct"/>
            <w:tcBorders>
              <w:top w:val="nil"/>
              <w:left w:val="nil"/>
              <w:bottom w:val="single" w:sz="8" w:space="0" w:color="auto"/>
              <w:right w:val="single" w:sz="8" w:space="0" w:color="auto"/>
            </w:tcBorders>
            <w:tcMar>
              <w:top w:w="0" w:type="dxa"/>
              <w:left w:w="108" w:type="dxa"/>
              <w:bottom w:w="0" w:type="dxa"/>
              <w:right w:w="108" w:type="dxa"/>
            </w:tcMar>
          </w:tcPr>
          <w:p w14:paraId="6B7B5F85" w14:textId="77777777" w:rsidR="001A31CA" w:rsidRDefault="001A31CA" w:rsidP="00B22AB8">
            <w:pPr>
              <w:pStyle w:val="TAC"/>
              <w:rPr>
                <w:sz w:val="16"/>
                <w:szCs w:val="16"/>
              </w:rPr>
            </w:pPr>
          </w:p>
        </w:tc>
      </w:tr>
      <w:tr w:rsidR="001A31CA" w14:paraId="4BCBDD86" w14:textId="77777777" w:rsidTr="00B22AB8">
        <w:trPr>
          <w:trHeight w:val="188"/>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5D9939" w14:textId="77777777" w:rsidR="001A31CA" w:rsidRDefault="001A31CA" w:rsidP="00B22AB8">
            <w:pPr>
              <w:pStyle w:val="TAN"/>
              <w:rPr>
                <w:szCs w:val="18"/>
              </w:rPr>
            </w:pPr>
            <w:r>
              <w:t>Note 7:      For this DL channel bandwidth, the UL configuration of 5MHz for 15kHz SCS and 10MHz for 30kHz shall be used.</w:t>
            </w:r>
          </w:p>
        </w:tc>
      </w:tr>
    </w:tbl>
    <w:p w14:paraId="66FE31E6" w14:textId="77777777" w:rsidR="001A31CA" w:rsidRPr="0016024D" w:rsidRDefault="001A31CA" w:rsidP="001A31CA">
      <w:pPr>
        <w:rPr>
          <w:rFonts w:eastAsia="SimSun"/>
          <w:lang w:val="en-US" w:eastAsia="zh-CN"/>
        </w:rPr>
      </w:pPr>
    </w:p>
    <w:p w14:paraId="40CD24B0"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BS requirements</w:t>
      </w:r>
    </w:p>
    <w:p w14:paraId="19054F81" w14:textId="77777777" w:rsidR="001A31CA" w:rsidRPr="0016024D" w:rsidRDefault="001A31CA" w:rsidP="001A31CA">
      <w:pPr>
        <w:rPr>
          <w:rFonts w:eastAsia="SimSun"/>
          <w:lang w:val="en-US" w:eastAsia="zh-CN"/>
        </w:rPr>
      </w:pPr>
      <w:r w:rsidRPr="0016024D">
        <w:rPr>
          <w:rFonts w:eastAsia="SimSun"/>
          <w:lang w:val="en-US" w:eastAsia="zh-CN"/>
        </w:rPr>
        <w:t xml:space="preserve">In this work item, BS requirements span among a series of specifications such as 38.104, 38.141-1, 37.104, 37.105, 37.141, 37.145-1, 37.145-2, 36.104, 36.141, etc. Mainly coexistence requirements are defined in these specs. </w:t>
      </w:r>
    </w:p>
    <w:p w14:paraId="7BC7B9FD"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Additional spurious emission requirements</w:t>
      </w:r>
    </w:p>
    <w:p w14:paraId="38370C9B" w14:textId="77777777" w:rsidR="001A31CA" w:rsidRPr="0016024D" w:rsidRDefault="001A31CA" w:rsidP="001A31CA">
      <w:pPr>
        <w:rPr>
          <w:rFonts w:eastAsia="SimSun"/>
          <w:lang w:val="en-US" w:eastAsia="zh-CN"/>
        </w:rPr>
      </w:pPr>
      <w:r w:rsidRPr="0016024D">
        <w:rPr>
          <w:rFonts w:eastAsia="SimSun"/>
          <w:lang w:val="en-US" w:eastAsia="zh-CN"/>
        </w:rPr>
        <w:t>Respective requirements which correspond to BS spurious limits for co-existence with systems operating in the new variable duplex FDD bands are introduced in the mentioned spec, with maximum measured spurious levels and bandwidth configurations.</w:t>
      </w:r>
    </w:p>
    <w:p w14:paraId="32EB6D27"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Out of band blocking requirements</w:t>
      </w:r>
    </w:p>
    <w:p w14:paraId="0CC738A7" w14:textId="77777777" w:rsidR="001A31CA" w:rsidRPr="0016024D" w:rsidRDefault="001A31CA" w:rsidP="001A31CA">
      <w:pPr>
        <w:rPr>
          <w:rFonts w:eastAsia="SimSun"/>
          <w:lang w:val="en-US" w:eastAsia="zh-CN"/>
        </w:rPr>
      </w:pPr>
      <w:r w:rsidRPr="0016024D">
        <w:rPr>
          <w:rFonts w:eastAsia="SimSun"/>
          <w:lang w:val="en-US" w:eastAsia="zh-CN"/>
        </w:rPr>
        <w:t>Another set of Tx requirements is also defined with the similar manner as the above one. The requirements apply when co-location with other BS-s operating in the variable duplex FDD bands is observed.</w:t>
      </w:r>
    </w:p>
    <w:p w14:paraId="51D51D15"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Receiver response under co-location requirements</w:t>
      </w:r>
    </w:p>
    <w:p w14:paraId="77C9943B" w14:textId="77777777" w:rsidR="001A31CA" w:rsidRPr="0016024D" w:rsidRDefault="001A31CA" w:rsidP="001A31CA">
      <w:pPr>
        <w:rPr>
          <w:rFonts w:eastAsia="SimSun"/>
          <w:lang w:val="en-US" w:eastAsia="zh-CN"/>
        </w:rPr>
      </w:pPr>
      <w:r w:rsidRPr="0016024D">
        <w:rPr>
          <w:rFonts w:eastAsia="SimSun"/>
          <w:lang w:val="en-US" w:eastAsia="zh-CN"/>
        </w:rPr>
        <w:lastRenderedPageBreak/>
        <w:t>Receiver response requirements are defined in the mentioned specifications that the BS operating in the introduced bands should have the ability to block unwanted interband interferences from any other collocated BS.</w:t>
      </w:r>
    </w:p>
    <w:p w14:paraId="0B4880F7" w14:textId="77777777" w:rsidR="001A31CA" w:rsidRDefault="001A31CA" w:rsidP="001A31CA">
      <w:pPr>
        <w:rPr>
          <w:b/>
        </w:rPr>
      </w:pPr>
      <w:r w:rsidRPr="00016B51">
        <w:rPr>
          <w:b/>
        </w:rPr>
        <w:t>References</w:t>
      </w:r>
    </w:p>
    <w:p w14:paraId="77883C00" w14:textId="682E585E" w:rsidR="001A31CA" w:rsidRDefault="001A31CA" w:rsidP="001A31CA">
      <w:pPr>
        <w:rPr>
          <w:bCs/>
        </w:rPr>
      </w:pPr>
      <w:r w:rsidRPr="001D7E9C">
        <w:rPr>
          <w:bCs/>
        </w:rPr>
        <w:t>Related CRs: set "TSG Status = Approved" in:</w:t>
      </w:r>
      <w:r>
        <w:rPr>
          <w:bCs/>
        </w:rPr>
        <w:br/>
      </w:r>
      <w:hyperlink r:id="rId672" w:history="1">
        <w:r w:rsidRPr="00543C5A">
          <w:rPr>
            <w:rStyle w:val="Hyperlink"/>
            <w:bCs/>
          </w:rPr>
          <w:t>https://portal.3gpp.org/ChangeRequests.aspx?q=1&amp;workitem=991042,991142,991242</w:t>
        </w:r>
      </w:hyperlink>
      <w:r>
        <w:rPr>
          <w:bCs/>
        </w:rPr>
        <w:t xml:space="preserve"> </w:t>
      </w:r>
    </w:p>
    <w:p w14:paraId="4072B5A6" w14:textId="77777777" w:rsidR="001A31CA" w:rsidRDefault="001A31CA" w:rsidP="001A31CA">
      <w:pPr>
        <w:spacing w:after="0"/>
        <w:ind w:left="426" w:hanging="426"/>
        <w:rPr>
          <w:rFonts w:eastAsia="SimSun"/>
          <w:color w:val="000000"/>
          <w:lang w:val="en-US" w:eastAsia="zh-CN"/>
        </w:rPr>
      </w:pPr>
      <w:r>
        <w:t>[1]</w:t>
      </w:r>
      <w:r>
        <w:tab/>
      </w:r>
      <w:r w:rsidRPr="004C0FED">
        <w:rPr>
          <w:color w:val="000000"/>
        </w:rPr>
        <w:t>RP-</w:t>
      </w:r>
      <w:r w:rsidRPr="008524E1">
        <w:rPr>
          <w:color w:val="000000"/>
        </w:rPr>
        <w:t>233245</w:t>
      </w:r>
      <w:r>
        <w:rPr>
          <w:color w:val="000000"/>
        </w:rPr>
        <w:t xml:space="preserve">, </w:t>
      </w:r>
      <w:r w:rsidRPr="004C0FED">
        <w:rPr>
          <w:color w:val="000000"/>
          <w:lang w:eastAsia="zh-CN"/>
        </w:rPr>
        <w:t xml:space="preserve">revised WID: </w:t>
      </w:r>
      <w:r w:rsidRPr="00F21876">
        <w:rPr>
          <w:color w:val="000000"/>
          <w:lang w:eastAsia="zh-CN"/>
        </w:rPr>
        <w:t>Addition of FDD bands using the uplink from n28 and the downlink of n75 and n76</w:t>
      </w:r>
      <w:r>
        <w:rPr>
          <w:color w:val="000000"/>
        </w:rPr>
        <w:t xml:space="preserve">, RAN #102, </w:t>
      </w:r>
      <w:r>
        <w:rPr>
          <w:rFonts w:eastAsia="SimSun"/>
          <w:color w:val="000000"/>
          <w:lang w:val="en-US" w:eastAsia="zh-CN"/>
        </w:rPr>
        <w:t>Vodafone.</w:t>
      </w:r>
    </w:p>
    <w:p w14:paraId="0BAF7FA5" w14:textId="77777777" w:rsidR="001A31CA" w:rsidRDefault="001A31CA" w:rsidP="001A31CA">
      <w:pPr>
        <w:spacing w:after="0"/>
        <w:ind w:left="426" w:hanging="426"/>
      </w:pPr>
      <w:r>
        <w:t>[2]</w:t>
      </w:r>
      <w:r>
        <w:tab/>
        <w:t>RP-</w:t>
      </w:r>
      <w:r w:rsidRPr="00DE5EAF">
        <w:t>233244</w:t>
      </w:r>
      <w:r>
        <w:t xml:space="preserve">, Status report for WI </w:t>
      </w:r>
      <w:r w:rsidRPr="00F21876">
        <w:rPr>
          <w:color w:val="000000"/>
          <w:lang w:eastAsia="zh-CN"/>
        </w:rPr>
        <w:t>Addition of FDD bands using the uplink from n28 and the downlink of n75 and n76</w:t>
      </w:r>
      <w:r>
        <w:t>, RAN #102, Vodafone.</w:t>
      </w:r>
    </w:p>
    <w:p w14:paraId="66C0845A" w14:textId="77777777" w:rsidR="001A31CA" w:rsidRDefault="001A31CA" w:rsidP="001A31CA">
      <w:pPr>
        <w:numPr>
          <w:ilvl w:val="0"/>
          <w:numId w:val="10"/>
        </w:numPr>
        <w:spacing w:after="0"/>
        <w:ind w:left="426" w:hanging="426"/>
      </w:pPr>
      <w:r>
        <w:t>R4-2319594 CR to TS 38.106 - Introduction of band n109 Ericsson, Vodafone.</w:t>
      </w:r>
    </w:p>
    <w:p w14:paraId="02A25F5E" w14:textId="77777777" w:rsidR="001A31CA" w:rsidRDefault="001A31CA" w:rsidP="001A31CA">
      <w:pPr>
        <w:numPr>
          <w:ilvl w:val="0"/>
          <w:numId w:val="10"/>
        </w:numPr>
        <w:spacing w:after="0"/>
        <w:ind w:left="426" w:hanging="426"/>
      </w:pPr>
      <w:r w:rsidRPr="00853052">
        <w:t>R4-2318435 CR to 38.101-3 on introduction of band n109 Apple, Vodafone.</w:t>
      </w:r>
    </w:p>
    <w:p w14:paraId="2A31577E" w14:textId="77777777" w:rsidR="001A31CA" w:rsidRDefault="001A31CA" w:rsidP="001A31CA">
      <w:pPr>
        <w:numPr>
          <w:ilvl w:val="0"/>
          <w:numId w:val="10"/>
        </w:numPr>
        <w:spacing w:after="0"/>
        <w:ind w:left="426" w:hanging="426"/>
      </w:pPr>
      <w:r>
        <w:t>R4-2319595 CR to TS 38.115-1 - Introduction of band n109 Ericsson, Vodafone.</w:t>
      </w:r>
    </w:p>
    <w:p w14:paraId="41F6350C" w14:textId="77777777" w:rsidR="001A31CA" w:rsidRDefault="001A31CA" w:rsidP="001A31CA">
      <w:pPr>
        <w:numPr>
          <w:ilvl w:val="0"/>
          <w:numId w:val="10"/>
        </w:numPr>
        <w:spacing w:after="0"/>
        <w:ind w:left="426" w:hanging="426"/>
      </w:pPr>
      <w:r>
        <w:t xml:space="preserve">R4-2319596 CR to TS 38.133 - Introduction of band n109 Ericsson, Vodafone. </w:t>
      </w:r>
    </w:p>
    <w:p w14:paraId="1D5DE7A7" w14:textId="77777777" w:rsidR="001A31CA" w:rsidRDefault="001A31CA" w:rsidP="001A31CA">
      <w:pPr>
        <w:numPr>
          <w:ilvl w:val="0"/>
          <w:numId w:val="10"/>
        </w:numPr>
        <w:spacing w:after="0"/>
        <w:ind w:left="426" w:hanging="426"/>
      </w:pPr>
      <w:r>
        <w:t>R4-2320402 CR to 37.105 on introduction of Band n109 Nokia, Nokia Shanghai Bell, Vodafone.</w:t>
      </w:r>
    </w:p>
    <w:p w14:paraId="368CA06D" w14:textId="77777777" w:rsidR="001A31CA" w:rsidRDefault="001A31CA" w:rsidP="001A31CA">
      <w:pPr>
        <w:numPr>
          <w:ilvl w:val="0"/>
          <w:numId w:val="10"/>
        </w:numPr>
        <w:spacing w:after="0"/>
        <w:ind w:left="426" w:hanging="426"/>
      </w:pPr>
      <w:r>
        <w:t>R4-2320403 CR to 37.141 on introduction of Band n109 Nokia, Nokia Shanghai Bell, Vodafone.</w:t>
      </w:r>
    </w:p>
    <w:p w14:paraId="4BF33643" w14:textId="77777777" w:rsidR="001A31CA" w:rsidRDefault="001A31CA" w:rsidP="001A31CA">
      <w:pPr>
        <w:numPr>
          <w:ilvl w:val="0"/>
          <w:numId w:val="10"/>
        </w:numPr>
        <w:spacing w:after="0"/>
        <w:ind w:left="426" w:hanging="426"/>
      </w:pPr>
      <w:r>
        <w:t>R4-2320404 CR to 38.174 on introduction of Band n109 Nokia, Nokia Shanghai Bell, Vodafone.</w:t>
      </w:r>
    </w:p>
    <w:p w14:paraId="4C7578D0" w14:textId="77777777" w:rsidR="001A31CA" w:rsidRDefault="001A31CA" w:rsidP="001A31CA">
      <w:pPr>
        <w:numPr>
          <w:ilvl w:val="0"/>
          <w:numId w:val="10"/>
        </w:numPr>
        <w:spacing w:after="0"/>
        <w:ind w:left="426" w:hanging="426"/>
      </w:pPr>
      <w:r>
        <w:t>R4-2320405 CR to 38.176-1 on introduction of Band n109 Nokia, Nokia Shanghai Bell, Vodafone.</w:t>
      </w:r>
    </w:p>
    <w:p w14:paraId="51A8A08C" w14:textId="77777777" w:rsidR="001A31CA" w:rsidRDefault="001A31CA" w:rsidP="001A31CA">
      <w:pPr>
        <w:numPr>
          <w:ilvl w:val="0"/>
          <w:numId w:val="10"/>
        </w:numPr>
        <w:spacing w:after="0"/>
        <w:ind w:left="426" w:hanging="426"/>
      </w:pPr>
      <w:r>
        <w:t>R4-2320406 CR to 38.176-2 on introduction of Band n109 Nokia, Nokia Shanghai Bell, Vodafone.</w:t>
      </w:r>
    </w:p>
    <w:p w14:paraId="4D2404A8" w14:textId="77777777" w:rsidR="001A31CA" w:rsidRDefault="001A31CA" w:rsidP="001A31CA">
      <w:pPr>
        <w:numPr>
          <w:ilvl w:val="0"/>
          <w:numId w:val="10"/>
        </w:numPr>
        <w:spacing w:after="0"/>
        <w:ind w:left="426" w:hanging="426"/>
      </w:pPr>
      <w:r>
        <w:t>R4-2321689 CR to TS38.104: Introduction of n109 Vodafone.</w:t>
      </w:r>
    </w:p>
    <w:p w14:paraId="79D38D26" w14:textId="77777777" w:rsidR="001A31CA" w:rsidRDefault="001A31CA" w:rsidP="001A31CA">
      <w:pPr>
        <w:numPr>
          <w:ilvl w:val="0"/>
          <w:numId w:val="10"/>
        </w:numPr>
        <w:spacing w:after="0"/>
        <w:ind w:left="426" w:hanging="426"/>
      </w:pPr>
      <w:r>
        <w:t>R4-2321690 CR to TS38.141-1 Introduction of n109 Huawei, HiSilicon, Vodafone.</w:t>
      </w:r>
    </w:p>
    <w:p w14:paraId="43DAEF21" w14:textId="77777777" w:rsidR="001A31CA" w:rsidRDefault="001A31CA" w:rsidP="001A31CA">
      <w:pPr>
        <w:numPr>
          <w:ilvl w:val="0"/>
          <w:numId w:val="10"/>
        </w:numPr>
        <w:spacing w:after="0"/>
        <w:ind w:left="426" w:hanging="426"/>
      </w:pPr>
      <w:r>
        <w:t>R4-2321691 CR to TS38.141-2 Introduction of n109 Huawei, HiSilicon, Vodafone.</w:t>
      </w:r>
    </w:p>
    <w:p w14:paraId="41149670" w14:textId="77777777" w:rsidR="001A31CA" w:rsidRDefault="001A31CA" w:rsidP="001A31CA">
      <w:pPr>
        <w:numPr>
          <w:ilvl w:val="0"/>
          <w:numId w:val="10"/>
        </w:numPr>
        <w:spacing w:after="0"/>
        <w:ind w:left="426" w:hanging="426"/>
      </w:pPr>
      <w:r>
        <w:t>R4-2321692 CR to TS 37.104 Introduction of n109 Huawei, HiSilicon, Vodafone.</w:t>
      </w:r>
    </w:p>
    <w:p w14:paraId="4DDC0B2C" w14:textId="77777777" w:rsidR="001A31CA" w:rsidRDefault="001A31CA" w:rsidP="001A31CA">
      <w:pPr>
        <w:numPr>
          <w:ilvl w:val="0"/>
          <w:numId w:val="10"/>
        </w:numPr>
        <w:spacing w:after="0"/>
        <w:ind w:left="426" w:hanging="426"/>
      </w:pPr>
      <w:r>
        <w:t>R4-2321693 CR to TS 37.145-1 - Introduction of band n109 Ericsson, Vodafone.</w:t>
      </w:r>
    </w:p>
    <w:p w14:paraId="0DA57193" w14:textId="77777777" w:rsidR="001A31CA" w:rsidRDefault="001A31CA" w:rsidP="001A31CA">
      <w:pPr>
        <w:numPr>
          <w:ilvl w:val="0"/>
          <w:numId w:val="10"/>
        </w:numPr>
        <w:spacing w:after="0"/>
        <w:ind w:left="426" w:hanging="426"/>
      </w:pPr>
      <w:r>
        <w:t>R4-2321694 CR to TS 37.145-2 - Introduction of band n109 Ericsson, Vodafone.</w:t>
      </w:r>
    </w:p>
    <w:p w14:paraId="1F02DF09" w14:textId="77777777" w:rsidR="001A31CA" w:rsidRDefault="001A31CA" w:rsidP="001A31CA">
      <w:pPr>
        <w:numPr>
          <w:ilvl w:val="0"/>
          <w:numId w:val="10"/>
        </w:numPr>
        <w:spacing w:after="0"/>
        <w:ind w:left="426" w:hanging="426"/>
      </w:pPr>
      <w:r>
        <w:t>R4-2321695 CR to TS36.104 Introduction of n109 Huawei, HiSilicon, Vodafone.</w:t>
      </w:r>
    </w:p>
    <w:p w14:paraId="4C330C73" w14:textId="77777777" w:rsidR="001A31CA" w:rsidRDefault="001A31CA" w:rsidP="001A31CA">
      <w:pPr>
        <w:numPr>
          <w:ilvl w:val="0"/>
          <w:numId w:val="10"/>
        </w:numPr>
        <w:spacing w:after="0"/>
        <w:ind w:left="426" w:hanging="426"/>
      </w:pPr>
      <w:r>
        <w:t>R4-2321696 CR to TS36.141 Introduction of n109 Huawei, HiSilicon, Vodafone.</w:t>
      </w:r>
    </w:p>
    <w:p w14:paraId="5D7169BF" w14:textId="77777777" w:rsidR="001A31CA" w:rsidRDefault="001A31CA" w:rsidP="001A31CA">
      <w:pPr>
        <w:numPr>
          <w:ilvl w:val="0"/>
          <w:numId w:val="10"/>
        </w:numPr>
        <w:spacing w:after="0"/>
        <w:ind w:left="426" w:hanging="426"/>
      </w:pPr>
      <w:r>
        <w:t>R4-2321804 CR to TS38.101-1: Introduction of n109 Vodafone, Huawei, Skyworks Solutions, Murata Manufacturing Co Ltd.</w:t>
      </w:r>
    </w:p>
    <w:p w14:paraId="62F2B9A6" w14:textId="77777777" w:rsidR="001A31CA" w:rsidRDefault="001A31CA" w:rsidP="001A31CA">
      <w:pPr>
        <w:spacing w:after="0"/>
      </w:pPr>
    </w:p>
    <w:p w14:paraId="14C8F969" w14:textId="70139931" w:rsidR="001A31CA" w:rsidRDefault="001A31CA" w:rsidP="00E21FBF">
      <w:pPr>
        <w:pStyle w:val="Heading3"/>
      </w:pPr>
      <w:bookmarkStart w:id="179" w:name="_Toc171519715"/>
      <w:r>
        <w:t>23.</w:t>
      </w:r>
      <w:r w:rsidR="00E21FBF">
        <w:t>2.</w:t>
      </w:r>
      <w:r>
        <w:t>3</w:t>
      </w:r>
      <w:r>
        <w:tab/>
      </w:r>
      <w:r w:rsidRPr="001A31CA">
        <w:t>Complete the specification support for BandWidth Part operation without restriction in NR</w:t>
      </w:r>
      <w:bookmarkEnd w:id="17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A31CA" w:rsidRPr="00EF7FBB" w14:paraId="48604F84" w14:textId="77777777" w:rsidTr="00B22AB8">
        <w:trPr>
          <w:trHeight w:val="255"/>
        </w:trPr>
        <w:tc>
          <w:tcPr>
            <w:tcW w:w="757" w:type="dxa"/>
            <w:shd w:val="clear" w:color="auto" w:fill="auto"/>
            <w:tcMar>
              <w:left w:w="28" w:type="dxa"/>
              <w:right w:w="28" w:type="dxa"/>
            </w:tcMar>
            <w:hideMark/>
          </w:tcPr>
          <w:p w14:paraId="7D14FE64"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991044</w:t>
            </w:r>
          </w:p>
        </w:tc>
        <w:tc>
          <w:tcPr>
            <w:tcW w:w="3969" w:type="dxa"/>
            <w:shd w:val="clear" w:color="auto" w:fill="auto"/>
            <w:tcMar>
              <w:left w:w="28" w:type="dxa"/>
              <w:right w:w="28" w:type="dxa"/>
            </w:tcMar>
            <w:hideMark/>
          </w:tcPr>
          <w:p w14:paraId="29704CF2"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Complete the specification support for BandWidth Part operation without restriction in NR</w:t>
            </w:r>
          </w:p>
        </w:tc>
        <w:tc>
          <w:tcPr>
            <w:tcW w:w="1701" w:type="dxa"/>
            <w:shd w:val="clear" w:color="auto" w:fill="auto"/>
            <w:tcMar>
              <w:left w:w="28" w:type="dxa"/>
              <w:right w:w="28" w:type="dxa"/>
            </w:tcMar>
            <w:hideMark/>
          </w:tcPr>
          <w:p w14:paraId="5444BB40" w14:textId="0FAE526B"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NR_BWP_wor</w:t>
            </w:r>
          </w:p>
        </w:tc>
        <w:tc>
          <w:tcPr>
            <w:tcW w:w="397" w:type="dxa"/>
            <w:shd w:val="clear" w:color="auto" w:fill="auto"/>
            <w:tcMar>
              <w:left w:w="28" w:type="dxa"/>
              <w:right w:w="28" w:type="dxa"/>
            </w:tcMar>
            <w:hideMark/>
          </w:tcPr>
          <w:p w14:paraId="6BD07032"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366D2839" w14:textId="235CD235" w:rsidR="001A31CA"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73"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14ACE881"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3752F63" w14:textId="77777777" w:rsidTr="00B22AB8">
        <w:trPr>
          <w:trHeight w:val="255"/>
        </w:trPr>
        <w:tc>
          <w:tcPr>
            <w:tcW w:w="757" w:type="dxa"/>
            <w:shd w:val="clear" w:color="auto" w:fill="auto"/>
            <w:tcMar>
              <w:left w:w="28" w:type="dxa"/>
              <w:right w:w="28" w:type="dxa"/>
            </w:tcMar>
            <w:hideMark/>
          </w:tcPr>
          <w:p w14:paraId="31D74CB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991144</w:t>
            </w:r>
          </w:p>
        </w:tc>
        <w:tc>
          <w:tcPr>
            <w:tcW w:w="3969" w:type="dxa"/>
            <w:shd w:val="clear" w:color="auto" w:fill="auto"/>
            <w:tcMar>
              <w:left w:w="28" w:type="dxa"/>
              <w:right w:w="28" w:type="dxa"/>
            </w:tcMar>
            <w:hideMark/>
          </w:tcPr>
          <w:p w14:paraId="2BA64F6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Complete the specification support for BandWidth Part operation without restriction in NR</w:t>
            </w:r>
          </w:p>
        </w:tc>
        <w:tc>
          <w:tcPr>
            <w:tcW w:w="1701" w:type="dxa"/>
            <w:shd w:val="clear" w:color="auto" w:fill="auto"/>
            <w:tcMar>
              <w:left w:w="28" w:type="dxa"/>
              <w:right w:w="28" w:type="dxa"/>
            </w:tcMar>
            <w:hideMark/>
          </w:tcPr>
          <w:p w14:paraId="26405312" w14:textId="4E9E841D"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NR_BWP_wor-Core</w:t>
            </w:r>
          </w:p>
        </w:tc>
        <w:tc>
          <w:tcPr>
            <w:tcW w:w="397" w:type="dxa"/>
            <w:shd w:val="clear" w:color="auto" w:fill="auto"/>
            <w:tcMar>
              <w:left w:w="28" w:type="dxa"/>
              <w:right w:w="28" w:type="dxa"/>
            </w:tcMar>
            <w:hideMark/>
          </w:tcPr>
          <w:p w14:paraId="0CBFA5AB"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F435994" w14:textId="7DB14DA9" w:rsidR="001A31CA"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74"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45D04F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16C507F" w14:textId="77777777" w:rsidTr="00B22AB8">
        <w:trPr>
          <w:trHeight w:val="255"/>
        </w:trPr>
        <w:tc>
          <w:tcPr>
            <w:tcW w:w="757" w:type="dxa"/>
            <w:shd w:val="clear" w:color="auto" w:fill="auto"/>
            <w:tcMar>
              <w:left w:w="28" w:type="dxa"/>
              <w:right w:w="28" w:type="dxa"/>
            </w:tcMar>
            <w:hideMark/>
          </w:tcPr>
          <w:p w14:paraId="21A7D35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991244</w:t>
            </w:r>
          </w:p>
        </w:tc>
        <w:tc>
          <w:tcPr>
            <w:tcW w:w="3969" w:type="dxa"/>
            <w:shd w:val="clear" w:color="auto" w:fill="auto"/>
            <w:tcMar>
              <w:left w:w="28" w:type="dxa"/>
              <w:right w:w="28" w:type="dxa"/>
            </w:tcMar>
            <w:hideMark/>
          </w:tcPr>
          <w:p w14:paraId="3E646DE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Complete the specification support for BandWidth Part operation without restriction in NR</w:t>
            </w:r>
          </w:p>
        </w:tc>
        <w:tc>
          <w:tcPr>
            <w:tcW w:w="1701" w:type="dxa"/>
            <w:shd w:val="clear" w:color="auto" w:fill="auto"/>
            <w:tcMar>
              <w:left w:w="28" w:type="dxa"/>
              <w:right w:w="28" w:type="dxa"/>
            </w:tcMar>
            <w:hideMark/>
          </w:tcPr>
          <w:p w14:paraId="2DDA0074" w14:textId="250624C9"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NR_BWP_wor-Perf</w:t>
            </w:r>
          </w:p>
        </w:tc>
        <w:tc>
          <w:tcPr>
            <w:tcW w:w="397" w:type="dxa"/>
            <w:shd w:val="clear" w:color="auto" w:fill="auto"/>
            <w:tcMar>
              <w:left w:w="28" w:type="dxa"/>
              <w:right w:w="28" w:type="dxa"/>
            </w:tcMar>
            <w:hideMark/>
          </w:tcPr>
          <w:p w14:paraId="1F503670"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45276C" w14:textId="2E4E5F56" w:rsidR="001A31CA"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75"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6F06580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bl>
    <w:p w14:paraId="1359027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C111E3">
        <w:rPr>
          <w:lang w:eastAsia="en-GB"/>
        </w:rPr>
        <w:t>Vodafone, vivo</w:t>
      </w:r>
      <w:r>
        <w:rPr>
          <w:lang w:eastAsia="en-GB"/>
        </w:rPr>
        <w:t xml:space="preserve"> </w:t>
      </w:r>
      <w:r w:rsidRPr="00596B96">
        <w:rPr>
          <w:lang w:eastAsia="en-GB"/>
        </w:rPr>
        <w:t xml:space="preserve">in </w:t>
      </w:r>
      <w:r w:rsidRPr="00C111E3">
        <w:rPr>
          <w:lang w:eastAsia="en-GB"/>
        </w:rPr>
        <w:t>RP-234000</w:t>
      </w:r>
      <w:r w:rsidRPr="00016B51">
        <w:rPr>
          <w:lang w:eastAsia="en-GB"/>
        </w:rPr>
        <w:t>.</w:t>
      </w:r>
    </w:p>
    <w:p w14:paraId="58C0390A" w14:textId="77777777" w:rsidR="001A31CA" w:rsidRDefault="001A31CA" w:rsidP="001A31CA">
      <w:pPr>
        <w:rPr>
          <w:lang w:eastAsia="en-GB"/>
        </w:rPr>
      </w:pPr>
      <w:r>
        <w:rPr>
          <w:lang w:eastAsia="en-GB"/>
        </w:rPr>
        <w:t>Bandwidth Part (BWP) operation without Restriction (FG 6-1a as referred in TR 38.822) is an optional feature introduced in Rel-15 for non-Redcap UEs, for the support of BWP operation without a Cell-Defining Synchronization Signal Block (CD-SSB). Due to unclear UE behaviour on how to perform Beam Management (BM), Radio Link Monitoring (RLM) and Beam Failure Detection (BFD) operations, in the case where the UE was operating in a BWP that would not include the bandwidth (BW) of the CD-SSB, three options were specified to complete the support of this feature:</w:t>
      </w:r>
    </w:p>
    <w:p w14:paraId="61591C1B" w14:textId="77777777" w:rsidR="001A31CA" w:rsidRDefault="001A31CA" w:rsidP="001A31CA">
      <w:pPr>
        <w:rPr>
          <w:lang w:eastAsia="en-GB"/>
        </w:rPr>
      </w:pPr>
      <w:r>
        <w:rPr>
          <w:lang w:eastAsia="en-GB"/>
        </w:rPr>
        <w:t>•</w:t>
      </w:r>
      <w:r>
        <w:rPr>
          <w:lang w:eastAsia="en-GB"/>
        </w:rPr>
        <w:tab/>
        <w:t>Option A) Perform BM/RLM/BFD based on CSI-RS within active BWP</w:t>
      </w:r>
    </w:p>
    <w:p w14:paraId="32983218" w14:textId="77777777" w:rsidR="001A31CA" w:rsidRDefault="001A31CA" w:rsidP="001A31CA">
      <w:pPr>
        <w:rPr>
          <w:lang w:eastAsia="en-GB"/>
        </w:rPr>
      </w:pPr>
      <w:r>
        <w:rPr>
          <w:lang w:eastAsia="en-GB"/>
        </w:rPr>
        <w:t>•</w:t>
      </w:r>
      <w:r>
        <w:rPr>
          <w:lang w:eastAsia="en-GB"/>
        </w:rPr>
        <w:tab/>
        <w:t>Option B-1-1) Perform BM/RLM/BFD based on SSB outside active BWP without interruptions</w:t>
      </w:r>
    </w:p>
    <w:p w14:paraId="13C686FB" w14:textId="77777777" w:rsidR="001A31CA" w:rsidRDefault="001A31CA" w:rsidP="001A31CA">
      <w:pPr>
        <w:rPr>
          <w:lang w:eastAsia="en-GB"/>
        </w:rPr>
      </w:pPr>
      <w:r>
        <w:rPr>
          <w:lang w:eastAsia="en-GB"/>
        </w:rPr>
        <w:t>•</w:t>
      </w:r>
      <w:r>
        <w:rPr>
          <w:lang w:eastAsia="en-GB"/>
        </w:rPr>
        <w:tab/>
        <w:t>Option C) Perform BM/RLM/BFD based on NCD-SSB within active BWP for non-RedCap UEs</w:t>
      </w:r>
    </w:p>
    <w:p w14:paraId="423510DE" w14:textId="77777777" w:rsidR="001A31CA" w:rsidRDefault="001A31CA" w:rsidP="001A31CA">
      <w:pPr>
        <w:rPr>
          <w:lang w:eastAsia="en-GB"/>
        </w:rPr>
      </w:pPr>
      <w:r>
        <w:rPr>
          <w:lang w:eastAsia="en-GB"/>
        </w:rPr>
        <w:t>Additionally, for Option B-1-1 and C, it was specified requirements for L3 intra-frequency measurements without gaps. Moreover, for Option C, handover requirements based on existing RedCap handover requirements were specified.</w:t>
      </w:r>
    </w:p>
    <w:p w14:paraId="08D4EBA5" w14:textId="77777777" w:rsidR="001A31CA" w:rsidRDefault="001A31CA" w:rsidP="001A31CA">
      <w:pPr>
        <w:rPr>
          <w:lang w:eastAsia="en-GB"/>
        </w:rPr>
      </w:pPr>
      <w:r>
        <w:rPr>
          <w:lang w:eastAsia="en-GB"/>
        </w:rPr>
        <w:t>Option A</w:t>
      </w:r>
    </w:p>
    <w:p w14:paraId="6B60C7FE" w14:textId="77777777" w:rsidR="001A31CA" w:rsidRDefault="001A31CA" w:rsidP="001A31CA">
      <w:pPr>
        <w:rPr>
          <w:lang w:eastAsia="en-GB"/>
        </w:rPr>
      </w:pPr>
      <w:r>
        <w:rPr>
          <w:lang w:eastAsia="en-GB"/>
        </w:rPr>
        <w:lastRenderedPageBreak/>
        <w:t>RAN4 has agreed that existing legacy RRM requirements are applicable for UEs supporting Option A. No specification changes were made for this option apart from capability signalling aspects.</w:t>
      </w:r>
    </w:p>
    <w:p w14:paraId="7AE55E2B" w14:textId="77777777" w:rsidR="001A31CA" w:rsidRDefault="001A31CA" w:rsidP="001A31CA">
      <w:pPr>
        <w:rPr>
          <w:lang w:eastAsia="en-GB"/>
        </w:rPr>
      </w:pPr>
      <w:r>
        <w:rPr>
          <w:lang w:eastAsia="en-GB"/>
        </w:rPr>
        <w:t>Option B-1-1</w:t>
      </w:r>
    </w:p>
    <w:p w14:paraId="4C5AA469" w14:textId="77777777" w:rsidR="001A31CA" w:rsidRDefault="001A31CA" w:rsidP="001A31CA">
      <w:pPr>
        <w:rPr>
          <w:lang w:eastAsia="en-GB"/>
        </w:rPr>
      </w:pPr>
      <w:r>
        <w:rPr>
          <w:lang w:eastAsia="en-GB"/>
        </w:rPr>
        <w:t>The SSB-based requirements for BM/RLM/BFD measurements, L3 intra-frequency measurements without measurement gaps, and timing, were updated to capture their applicability for UEs supporting Option B-1-1 if CD-SSB is within the channel bandwidth of the UE. Capability signalling aspects were specified to convey the support of this option.</w:t>
      </w:r>
    </w:p>
    <w:p w14:paraId="4C6235AC" w14:textId="77777777" w:rsidR="001A31CA" w:rsidRDefault="001A31CA" w:rsidP="001A31CA">
      <w:pPr>
        <w:rPr>
          <w:lang w:eastAsia="en-GB"/>
        </w:rPr>
      </w:pPr>
      <w:r>
        <w:rPr>
          <w:lang w:eastAsia="en-GB"/>
        </w:rPr>
        <w:t>Option C</w:t>
      </w:r>
    </w:p>
    <w:p w14:paraId="6EB1E60B" w14:textId="77777777" w:rsidR="001A31CA" w:rsidRDefault="001A31CA" w:rsidP="001A31CA">
      <w:pPr>
        <w:rPr>
          <w:lang w:eastAsia="en-GB"/>
        </w:rPr>
      </w:pPr>
      <w:r>
        <w:rPr>
          <w:lang w:eastAsia="en-GB"/>
        </w:rPr>
        <w:t xml:space="preserve">The SSB-based requirements for BM/RLM/BFD measurements, L3 intra-frequency measurements without measurement gaps, and timing, were updated to capture their applicability for NCD-SSB for UEs supporting Option C. </w:t>
      </w:r>
    </w:p>
    <w:p w14:paraId="39D316AD" w14:textId="77777777" w:rsidR="001A31CA" w:rsidRDefault="001A31CA" w:rsidP="001A31CA">
      <w:pPr>
        <w:rPr>
          <w:lang w:eastAsia="en-GB"/>
        </w:rPr>
      </w:pPr>
      <w:r>
        <w:rPr>
          <w:lang w:eastAsia="en-GB"/>
        </w:rPr>
        <w:t xml:space="preserve">Requirements for the transition between CD-SSB and NCD-SSB for BM/RLM/BFD measurements and L3 measurements were introduced for UEs supporting Option C based on the existing requirements from RedCap. </w:t>
      </w:r>
    </w:p>
    <w:p w14:paraId="7219CD3A" w14:textId="77777777" w:rsidR="001A31CA" w:rsidRDefault="001A31CA" w:rsidP="001A31CA">
      <w:pPr>
        <w:rPr>
          <w:lang w:eastAsia="en-GB"/>
        </w:rPr>
      </w:pPr>
      <w:r>
        <w:rPr>
          <w:lang w:eastAsia="en-GB"/>
        </w:rPr>
        <w:t>Handover requirements based on the existing requirements from RedCap were introduced for non-RedCap for the following scenarios:</w:t>
      </w:r>
    </w:p>
    <w:p w14:paraId="62E316DD" w14:textId="77777777" w:rsidR="001A31CA" w:rsidRDefault="001A31CA" w:rsidP="001A31CA">
      <w:pPr>
        <w:spacing w:after="0"/>
        <w:rPr>
          <w:lang w:eastAsia="en-GB"/>
        </w:rPr>
      </w:pPr>
      <w:r>
        <w:rPr>
          <w:lang w:eastAsia="en-GB"/>
        </w:rPr>
        <w:t>•</w:t>
      </w:r>
      <w:r>
        <w:rPr>
          <w:lang w:eastAsia="en-GB"/>
        </w:rPr>
        <w:tab/>
        <w:t>Intra frequency handover from NCD-SSB to NCD-SSB</w:t>
      </w:r>
    </w:p>
    <w:p w14:paraId="3CF11299" w14:textId="77777777" w:rsidR="001A31CA" w:rsidRDefault="001A31CA" w:rsidP="001A31CA">
      <w:pPr>
        <w:spacing w:after="0"/>
        <w:rPr>
          <w:lang w:eastAsia="en-GB"/>
        </w:rPr>
      </w:pPr>
      <w:r>
        <w:rPr>
          <w:lang w:eastAsia="en-GB"/>
        </w:rPr>
        <w:t>•</w:t>
      </w:r>
      <w:r>
        <w:rPr>
          <w:lang w:eastAsia="en-GB"/>
        </w:rPr>
        <w:tab/>
        <w:t>Inter frequency handover form NCD-SSB to CD-SSB</w:t>
      </w:r>
    </w:p>
    <w:p w14:paraId="07634A28" w14:textId="77777777" w:rsidR="001A31CA" w:rsidRDefault="001A31CA" w:rsidP="001A31CA">
      <w:pPr>
        <w:spacing w:after="0"/>
        <w:rPr>
          <w:lang w:eastAsia="en-GB"/>
        </w:rPr>
      </w:pPr>
      <w:r>
        <w:rPr>
          <w:lang w:eastAsia="en-GB"/>
        </w:rPr>
        <w:t>•</w:t>
      </w:r>
      <w:r>
        <w:rPr>
          <w:lang w:eastAsia="en-GB"/>
        </w:rPr>
        <w:tab/>
        <w:t>Inter frequency handover from CD-SSB to NCD-SSB</w:t>
      </w:r>
    </w:p>
    <w:p w14:paraId="07209A74" w14:textId="77777777" w:rsidR="001A31CA" w:rsidRDefault="001A31CA" w:rsidP="001A31CA">
      <w:pPr>
        <w:spacing w:after="0"/>
        <w:rPr>
          <w:lang w:eastAsia="en-GB"/>
        </w:rPr>
      </w:pPr>
      <w:r>
        <w:rPr>
          <w:lang w:eastAsia="en-GB"/>
        </w:rPr>
        <w:t>•</w:t>
      </w:r>
      <w:r>
        <w:rPr>
          <w:lang w:eastAsia="en-GB"/>
        </w:rPr>
        <w:tab/>
        <w:t>Inter frequency handover from NCD-SSB to NCD-SSB</w:t>
      </w:r>
    </w:p>
    <w:p w14:paraId="08D21748" w14:textId="77777777" w:rsidR="001A31CA" w:rsidRDefault="001A31CA" w:rsidP="001A31CA">
      <w:pPr>
        <w:rPr>
          <w:lang w:eastAsia="en-GB"/>
        </w:rPr>
      </w:pPr>
    </w:p>
    <w:p w14:paraId="7ED3CF0A" w14:textId="77777777" w:rsidR="001A31CA" w:rsidRDefault="001A31CA" w:rsidP="001A31CA">
      <w:pPr>
        <w:rPr>
          <w:lang w:eastAsia="en-GB"/>
        </w:rPr>
      </w:pPr>
      <w:r>
        <w:rPr>
          <w:lang w:eastAsia="en-GB"/>
        </w:rPr>
        <w:t>Existing RRC configuration signalling for NCD-SSB was reused and the capability signalling aspects were specified to convey the support of this option.</w:t>
      </w:r>
    </w:p>
    <w:p w14:paraId="1EBAA114" w14:textId="77777777" w:rsidR="001A31CA" w:rsidRDefault="001A31CA" w:rsidP="001A31CA">
      <w:pPr>
        <w:rPr>
          <w:b/>
        </w:rPr>
      </w:pPr>
      <w:r w:rsidRPr="00016B51">
        <w:rPr>
          <w:b/>
        </w:rPr>
        <w:t>References</w:t>
      </w:r>
    </w:p>
    <w:p w14:paraId="78C24C36" w14:textId="5DE6DA04" w:rsidR="001A31CA" w:rsidRDefault="001A31CA" w:rsidP="001A31CA">
      <w:pPr>
        <w:rPr>
          <w:bCs/>
        </w:rPr>
      </w:pPr>
      <w:r w:rsidRPr="001D7E9C">
        <w:rPr>
          <w:bCs/>
        </w:rPr>
        <w:t>Related CRs: set "TSG Status = Approved" in:</w:t>
      </w:r>
      <w:r>
        <w:rPr>
          <w:bCs/>
        </w:rPr>
        <w:br/>
      </w:r>
      <w:hyperlink r:id="rId676" w:history="1">
        <w:r w:rsidRPr="00543C5A">
          <w:rPr>
            <w:rStyle w:val="Hyperlink"/>
            <w:bCs/>
          </w:rPr>
          <w:t>https://portal.3gpp.org/ChangeRequests.aspx?q=1&amp;workitem=991044,991144,991244</w:t>
        </w:r>
      </w:hyperlink>
      <w:r>
        <w:rPr>
          <w:bCs/>
        </w:rPr>
        <w:t xml:space="preserve"> </w:t>
      </w:r>
    </w:p>
    <w:p w14:paraId="50F2AC8D" w14:textId="77777777" w:rsidR="001A31CA" w:rsidRPr="00C111E3" w:rsidRDefault="001A31CA" w:rsidP="001A31CA">
      <w:pPr>
        <w:pStyle w:val="EW"/>
        <w:rPr>
          <w:lang w:val="nl-NL"/>
        </w:rPr>
      </w:pPr>
      <w:r w:rsidRPr="00C111E3">
        <w:rPr>
          <w:lang w:val="nl-NL"/>
        </w:rPr>
        <w:t>[1]</w:t>
      </w:r>
      <w:r w:rsidRPr="00C111E3">
        <w:rPr>
          <w:lang w:val="nl-NL"/>
        </w:rPr>
        <w:tab/>
        <w:t>RP-232677, Further revised WID: Complete the specification support for BandWidth Part operation without restriction in NR, RAN #101, Vodafone, vivo.</w:t>
      </w:r>
    </w:p>
    <w:p w14:paraId="08D27DA9" w14:textId="77777777" w:rsidR="001A31CA" w:rsidRPr="00C111E3" w:rsidRDefault="001A31CA" w:rsidP="001A31CA">
      <w:pPr>
        <w:pStyle w:val="EW"/>
        <w:rPr>
          <w:lang w:val="nl-NL"/>
        </w:rPr>
      </w:pPr>
      <w:r w:rsidRPr="00C111E3">
        <w:rPr>
          <w:lang w:val="nl-NL"/>
        </w:rPr>
        <w:t>[2]</w:t>
      </w:r>
      <w:r w:rsidRPr="00C111E3">
        <w:rPr>
          <w:lang w:val="nl-NL"/>
        </w:rPr>
        <w:tab/>
        <w:t>RP-233039, Status report for WI Complete the specification support for BandWidth Part operation without restriction in NR, RAN #102, Vodafone.</w:t>
      </w:r>
    </w:p>
    <w:p w14:paraId="0E2B671B" w14:textId="77777777" w:rsidR="001A31CA" w:rsidRPr="00C111E3" w:rsidRDefault="001A31CA" w:rsidP="001A31CA">
      <w:pPr>
        <w:pStyle w:val="EW"/>
        <w:rPr>
          <w:lang w:val="nl-NL"/>
        </w:rPr>
      </w:pPr>
      <w:r w:rsidRPr="00C111E3">
        <w:rPr>
          <w:lang w:val="nl-NL"/>
        </w:rPr>
        <w:t>[3]</w:t>
      </w:r>
      <w:r w:rsidRPr="00C111E3">
        <w:rPr>
          <w:lang w:val="nl-NL"/>
        </w:rPr>
        <w:tab/>
        <w:t>R4-2321647, Big CR to TS 38.133 on Completion of specification support for bandwidth part operation without restriction in NR, RAN4 #109, Vodafone, vivo.</w:t>
      </w:r>
    </w:p>
    <w:p w14:paraId="321F3ED1" w14:textId="77777777" w:rsidR="001A31CA" w:rsidRPr="00C111E3" w:rsidRDefault="001A31CA" w:rsidP="001A31CA">
      <w:pPr>
        <w:pStyle w:val="EW"/>
        <w:rPr>
          <w:lang w:val="nl-NL"/>
        </w:rPr>
      </w:pPr>
      <w:r w:rsidRPr="00C111E3">
        <w:rPr>
          <w:lang w:val="nl-NL"/>
        </w:rPr>
        <w:t>[4]</w:t>
      </w:r>
      <w:r w:rsidRPr="00C111E3">
        <w:rPr>
          <w:lang w:val="nl-NL"/>
        </w:rPr>
        <w:tab/>
        <w:t>R1-2308723, Introduction of BWP operation without restriction, RAN1 #114, Samsung.</w:t>
      </w:r>
    </w:p>
    <w:p w14:paraId="73B9A0C1" w14:textId="77777777" w:rsidR="001A31CA" w:rsidRPr="00C111E3" w:rsidRDefault="001A31CA" w:rsidP="001A31CA">
      <w:pPr>
        <w:pStyle w:val="EW"/>
        <w:rPr>
          <w:lang w:val="nl-NL"/>
        </w:rPr>
      </w:pPr>
      <w:r w:rsidRPr="00C111E3">
        <w:rPr>
          <w:lang w:val="nl-NL"/>
        </w:rPr>
        <w:t>[5]</w:t>
      </w:r>
      <w:r w:rsidRPr="00C111E3">
        <w:rPr>
          <w:lang w:val="nl-NL"/>
        </w:rPr>
        <w:tab/>
        <w:t>R1-2308725, Introduction of specification support for BandWidth Part operation without restriction in NR, RAN1 #114, Nokia.</w:t>
      </w:r>
    </w:p>
    <w:p w14:paraId="3358FB3C" w14:textId="77777777" w:rsidR="001A31CA" w:rsidRPr="00C111E3" w:rsidRDefault="001A31CA" w:rsidP="001A31CA">
      <w:pPr>
        <w:pStyle w:val="EW"/>
        <w:rPr>
          <w:lang w:val="nl-NL"/>
        </w:rPr>
      </w:pPr>
      <w:r w:rsidRPr="00C111E3">
        <w:rPr>
          <w:lang w:val="nl-NL"/>
        </w:rPr>
        <w:t>[6]</w:t>
      </w:r>
      <w:r w:rsidRPr="00C111E3">
        <w:rPr>
          <w:lang w:val="nl-NL"/>
        </w:rPr>
        <w:tab/>
        <w:t>R1-2312785, Maintenance of BWP operation without restriction, RAN1#115, Samsung.</w:t>
      </w:r>
    </w:p>
    <w:p w14:paraId="77AAEEA8" w14:textId="77777777" w:rsidR="001A31CA" w:rsidRPr="00C111E3" w:rsidRDefault="001A31CA" w:rsidP="001A31CA">
      <w:pPr>
        <w:pStyle w:val="EW"/>
        <w:rPr>
          <w:lang w:val="nl-NL"/>
        </w:rPr>
      </w:pPr>
      <w:r w:rsidRPr="00C111E3">
        <w:rPr>
          <w:lang w:val="nl-NL"/>
        </w:rPr>
        <w:t>[7]</w:t>
      </w:r>
      <w:r w:rsidRPr="00C111E3">
        <w:rPr>
          <w:lang w:val="nl-NL"/>
        </w:rPr>
        <w:tab/>
        <w:t>R2-2313690, Introduction of support for BWP operation without restriction, RAN2#124, vivo, Vodafone, ZTE Corporation, Sanechips, Ericsson.</w:t>
      </w:r>
    </w:p>
    <w:p w14:paraId="73929645" w14:textId="77777777" w:rsidR="001A31CA" w:rsidRPr="00C111E3" w:rsidRDefault="001A31CA" w:rsidP="001A31CA">
      <w:pPr>
        <w:pStyle w:val="EW"/>
        <w:rPr>
          <w:lang w:val="nl-NL"/>
        </w:rPr>
      </w:pPr>
      <w:r w:rsidRPr="00C111E3">
        <w:rPr>
          <w:lang w:val="nl-NL"/>
        </w:rPr>
        <w:t>[8]</w:t>
      </w:r>
      <w:r w:rsidRPr="00C111E3">
        <w:rPr>
          <w:lang w:val="nl-NL"/>
        </w:rPr>
        <w:tab/>
        <w:t>R2-2313677, Introduction of Rel-18 UE capabilities, RAN2 #124, Intel Corporation.</w:t>
      </w:r>
    </w:p>
    <w:p w14:paraId="599BBCFE" w14:textId="77777777" w:rsidR="001A31CA" w:rsidRPr="00C111E3" w:rsidRDefault="001A31CA" w:rsidP="001A31CA">
      <w:pPr>
        <w:pStyle w:val="EW"/>
        <w:rPr>
          <w:lang w:val="nl-NL"/>
        </w:rPr>
      </w:pPr>
      <w:r w:rsidRPr="00C111E3">
        <w:rPr>
          <w:lang w:val="nl-NL"/>
        </w:rPr>
        <w:t>[9]</w:t>
      </w:r>
      <w:r w:rsidRPr="00C111E3">
        <w:rPr>
          <w:lang w:val="nl-NL"/>
        </w:rPr>
        <w:tab/>
        <w:t>R2-2313691, Introduction of support for BWP operation without restriction, RAN2#124, vivo, Vodafone, ZTE Corporation, Sanechips, Ericsson.</w:t>
      </w:r>
      <w:r w:rsidRPr="00C111E3">
        <w:rPr>
          <w:lang w:val="nl-NL"/>
        </w:rPr>
        <w:tab/>
      </w:r>
    </w:p>
    <w:p w14:paraId="46AE33B7" w14:textId="77777777" w:rsidR="001A31CA" w:rsidRPr="007F5A14" w:rsidRDefault="001A31CA" w:rsidP="001A31CA">
      <w:pPr>
        <w:pStyle w:val="EW"/>
        <w:rPr>
          <w:lang w:val="nl-NL"/>
        </w:rPr>
      </w:pPr>
      <w:r w:rsidRPr="00C111E3">
        <w:rPr>
          <w:lang w:val="nl-NL"/>
        </w:rPr>
        <w:t>[10]</w:t>
      </w:r>
      <w:r w:rsidRPr="00C111E3">
        <w:rPr>
          <w:lang w:val="nl-NL"/>
        </w:rPr>
        <w:tab/>
        <w:t xml:space="preserve">R2-2313676, </w:t>
      </w:r>
      <w:r w:rsidRPr="00C111E3">
        <w:rPr>
          <w:lang w:val="nl-NL"/>
        </w:rPr>
        <w:tab/>
        <w:t>Introduction of Rel-18 UE capabilities, RAN2 #124, Intel Corporation.</w:t>
      </w:r>
    </w:p>
    <w:p w14:paraId="2402CC59" w14:textId="77777777" w:rsidR="001A31CA" w:rsidRDefault="001A31CA" w:rsidP="001A31CA">
      <w:pPr>
        <w:rPr>
          <w:lang w:eastAsia="en-GB"/>
        </w:rPr>
      </w:pPr>
    </w:p>
    <w:p w14:paraId="67AD90E8" w14:textId="03DE984D" w:rsidR="00D00E61" w:rsidRPr="00D00E61" w:rsidRDefault="00D00E61" w:rsidP="00E21FBF">
      <w:pPr>
        <w:pStyle w:val="Heading3"/>
        <w:rPr>
          <w:lang w:eastAsia="en-GB"/>
        </w:rPr>
      </w:pPr>
      <w:bookmarkStart w:id="180" w:name="_Toc171519716"/>
      <w:r>
        <w:rPr>
          <w:lang w:eastAsia="en-GB"/>
        </w:rPr>
        <w:t>23.</w:t>
      </w:r>
      <w:r w:rsidR="00E21FBF">
        <w:rPr>
          <w:lang w:eastAsia="en-GB"/>
        </w:rPr>
        <w:t>2.</w:t>
      </w:r>
      <w:r w:rsidR="001A31CA">
        <w:rPr>
          <w:lang w:eastAsia="en-GB"/>
        </w:rPr>
        <w:t>4</w:t>
      </w:r>
      <w:r>
        <w:rPr>
          <w:lang w:eastAsia="en-GB"/>
        </w:rPr>
        <w:tab/>
        <w:t xml:space="preserve">Other </w:t>
      </w:r>
      <w:r w:rsidR="001A31CA" w:rsidRPr="001A31CA">
        <w:rPr>
          <w:lang w:eastAsia="en-GB"/>
        </w:rPr>
        <w:t>NR</w:t>
      </w:r>
      <w:r w:rsidR="001A31CA">
        <w:rPr>
          <w:lang w:eastAsia="en-GB"/>
        </w:rPr>
        <w:t xml:space="preserve"> </w:t>
      </w:r>
      <w:r w:rsidR="001A31CA" w:rsidRPr="001A31CA">
        <w:rPr>
          <w:lang w:eastAsia="en-GB"/>
        </w:rPr>
        <w:t>band related</w:t>
      </w:r>
      <w:r w:rsidR="001A31CA">
        <w:rPr>
          <w:lang w:eastAsia="en-GB"/>
        </w:rPr>
        <w:t xml:space="preserve"> </w:t>
      </w:r>
      <w:r>
        <w:rPr>
          <w:lang w:eastAsia="en-GB"/>
        </w:rPr>
        <w:t>topics</w:t>
      </w:r>
      <w:bookmarkEnd w:id="180"/>
    </w:p>
    <w:p w14:paraId="763A2FCD" w14:textId="2ED6D3AB" w:rsidR="00D00E61" w:rsidRDefault="00D00E61" w:rsidP="00D00E61">
      <w:pPr>
        <w:rPr>
          <w:lang w:eastAsia="en-GB"/>
        </w:rPr>
      </w:pPr>
      <w:r>
        <w:rPr>
          <w:lang w:eastAsia="en-GB"/>
        </w:rPr>
        <w:t>The following items were specified:</w:t>
      </w:r>
    </w:p>
    <w:tbl>
      <w:tblP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2715"/>
        <w:gridCol w:w="3377"/>
        <w:gridCol w:w="350"/>
        <w:gridCol w:w="722"/>
        <w:gridCol w:w="2023"/>
      </w:tblGrid>
      <w:tr w:rsidR="00D00E61" w:rsidRPr="00EF7FBB" w14:paraId="5B6EDC9B" w14:textId="77777777" w:rsidTr="001A31CA">
        <w:trPr>
          <w:trHeight w:val="255"/>
        </w:trPr>
        <w:tc>
          <w:tcPr>
            <w:tcW w:w="758" w:type="dxa"/>
            <w:shd w:val="clear" w:color="auto" w:fill="auto"/>
            <w:tcMar>
              <w:left w:w="28" w:type="dxa"/>
              <w:right w:w="28" w:type="dxa"/>
            </w:tcMar>
            <w:hideMark/>
          </w:tcPr>
          <w:p w14:paraId="45C1BC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1010055</w:t>
            </w:r>
          </w:p>
        </w:tc>
        <w:tc>
          <w:tcPr>
            <w:tcW w:w="2715" w:type="dxa"/>
            <w:shd w:val="clear" w:color="auto" w:fill="auto"/>
            <w:tcMar>
              <w:left w:w="28" w:type="dxa"/>
              <w:right w:w="28" w:type="dxa"/>
            </w:tcMar>
            <w:hideMark/>
          </w:tcPr>
          <w:p w14:paraId="347251B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bands n31 and n72 </w:t>
            </w:r>
          </w:p>
        </w:tc>
        <w:tc>
          <w:tcPr>
            <w:tcW w:w="3377" w:type="dxa"/>
            <w:shd w:val="clear" w:color="auto" w:fill="auto"/>
            <w:tcMar>
              <w:left w:w="28" w:type="dxa"/>
              <w:right w:w="28" w:type="dxa"/>
            </w:tcMar>
            <w:hideMark/>
          </w:tcPr>
          <w:p w14:paraId="20B49B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NR_bands_n31_n72</w:t>
            </w:r>
          </w:p>
        </w:tc>
        <w:tc>
          <w:tcPr>
            <w:tcW w:w="350" w:type="dxa"/>
            <w:shd w:val="clear" w:color="auto" w:fill="auto"/>
            <w:tcMar>
              <w:left w:w="28" w:type="dxa"/>
              <w:right w:w="28" w:type="dxa"/>
            </w:tcMar>
            <w:hideMark/>
          </w:tcPr>
          <w:p w14:paraId="4BB166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6FA34D11" w14:textId="3EA74FC1"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77"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66D0660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21618A88" w14:textId="77777777" w:rsidTr="001A31CA">
        <w:trPr>
          <w:trHeight w:val="255"/>
        </w:trPr>
        <w:tc>
          <w:tcPr>
            <w:tcW w:w="758" w:type="dxa"/>
            <w:shd w:val="clear" w:color="auto" w:fill="auto"/>
            <w:tcMar>
              <w:left w:w="28" w:type="dxa"/>
              <w:right w:w="28" w:type="dxa"/>
            </w:tcMar>
            <w:hideMark/>
          </w:tcPr>
          <w:p w14:paraId="471213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1011055</w:t>
            </w:r>
          </w:p>
        </w:tc>
        <w:tc>
          <w:tcPr>
            <w:tcW w:w="2715" w:type="dxa"/>
            <w:shd w:val="clear" w:color="auto" w:fill="auto"/>
            <w:tcMar>
              <w:left w:w="28" w:type="dxa"/>
              <w:right w:w="28" w:type="dxa"/>
            </w:tcMar>
            <w:hideMark/>
          </w:tcPr>
          <w:p w14:paraId="1B87E1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bands n31 and n72 </w:t>
            </w:r>
          </w:p>
        </w:tc>
        <w:tc>
          <w:tcPr>
            <w:tcW w:w="3377" w:type="dxa"/>
            <w:shd w:val="clear" w:color="auto" w:fill="auto"/>
            <w:tcMar>
              <w:left w:w="28" w:type="dxa"/>
              <w:right w:w="28" w:type="dxa"/>
            </w:tcMar>
            <w:hideMark/>
          </w:tcPr>
          <w:p w14:paraId="46F0444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NR_bands_n31_n72-Core</w:t>
            </w:r>
          </w:p>
        </w:tc>
        <w:tc>
          <w:tcPr>
            <w:tcW w:w="350" w:type="dxa"/>
            <w:shd w:val="clear" w:color="auto" w:fill="auto"/>
            <w:tcMar>
              <w:left w:w="28" w:type="dxa"/>
              <w:right w:w="28" w:type="dxa"/>
            </w:tcMar>
            <w:hideMark/>
          </w:tcPr>
          <w:p w14:paraId="0A78611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73073A9" w14:textId="51C81748"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78"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28D1F3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0934AE7E" w14:textId="77777777" w:rsidTr="001A31CA">
        <w:trPr>
          <w:trHeight w:val="255"/>
        </w:trPr>
        <w:tc>
          <w:tcPr>
            <w:tcW w:w="758" w:type="dxa"/>
            <w:shd w:val="clear" w:color="auto" w:fill="auto"/>
            <w:tcMar>
              <w:left w:w="28" w:type="dxa"/>
              <w:right w:w="28" w:type="dxa"/>
            </w:tcMar>
            <w:hideMark/>
          </w:tcPr>
          <w:p w14:paraId="360C4F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1012055</w:t>
            </w:r>
          </w:p>
        </w:tc>
        <w:tc>
          <w:tcPr>
            <w:tcW w:w="2715" w:type="dxa"/>
            <w:shd w:val="clear" w:color="auto" w:fill="auto"/>
            <w:tcMar>
              <w:left w:w="28" w:type="dxa"/>
              <w:right w:w="28" w:type="dxa"/>
            </w:tcMar>
            <w:hideMark/>
          </w:tcPr>
          <w:p w14:paraId="115CA2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bands n31 and n72 </w:t>
            </w:r>
          </w:p>
        </w:tc>
        <w:tc>
          <w:tcPr>
            <w:tcW w:w="3377" w:type="dxa"/>
            <w:shd w:val="clear" w:color="auto" w:fill="auto"/>
            <w:tcMar>
              <w:left w:w="28" w:type="dxa"/>
              <w:right w:w="28" w:type="dxa"/>
            </w:tcMar>
            <w:hideMark/>
          </w:tcPr>
          <w:p w14:paraId="29DFD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NR_bands_n31_n72-Perf</w:t>
            </w:r>
          </w:p>
        </w:tc>
        <w:tc>
          <w:tcPr>
            <w:tcW w:w="350" w:type="dxa"/>
            <w:shd w:val="clear" w:color="auto" w:fill="auto"/>
            <w:tcMar>
              <w:left w:w="28" w:type="dxa"/>
              <w:right w:w="28" w:type="dxa"/>
            </w:tcMar>
            <w:hideMark/>
          </w:tcPr>
          <w:p w14:paraId="0A88E1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03959B6" w14:textId="0D5B0AF3"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79"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7333812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174C43FF" w14:textId="77777777" w:rsidTr="001A31CA">
        <w:trPr>
          <w:trHeight w:val="255"/>
        </w:trPr>
        <w:tc>
          <w:tcPr>
            <w:tcW w:w="758" w:type="dxa"/>
            <w:shd w:val="clear" w:color="auto" w:fill="auto"/>
            <w:tcMar>
              <w:left w:w="28" w:type="dxa"/>
              <w:right w:w="28" w:type="dxa"/>
            </w:tcMar>
            <w:hideMark/>
          </w:tcPr>
          <w:p w14:paraId="4516DD4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991046</w:t>
            </w:r>
          </w:p>
        </w:tc>
        <w:tc>
          <w:tcPr>
            <w:tcW w:w="2715" w:type="dxa"/>
            <w:shd w:val="clear" w:color="auto" w:fill="auto"/>
            <w:tcMar>
              <w:left w:w="28" w:type="dxa"/>
              <w:right w:w="28" w:type="dxa"/>
            </w:tcMar>
            <w:hideMark/>
          </w:tcPr>
          <w:p w14:paraId="1934E8C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for 700/800/900MHz band combinations for NR</w:t>
            </w:r>
          </w:p>
        </w:tc>
        <w:tc>
          <w:tcPr>
            <w:tcW w:w="3377" w:type="dxa"/>
            <w:shd w:val="clear" w:color="auto" w:fill="auto"/>
            <w:tcMar>
              <w:left w:w="28" w:type="dxa"/>
              <w:right w:w="28" w:type="dxa"/>
            </w:tcMar>
            <w:hideMark/>
          </w:tcPr>
          <w:p w14:paraId="1DD211C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NR_700800900_combo_enh</w:t>
            </w:r>
          </w:p>
        </w:tc>
        <w:tc>
          <w:tcPr>
            <w:tcW w:w="350" w:type="dxa"/>
            <w:shd w:val="clear" w:color="auto" w:fill="auto"/>
            <w:tcMar>
              <w:left w:w="28" w:type="dxa"/>
              <w:right w:w="28" w:type="dxa"/>
            </w:tcMar>
            <w:hideMark/>
          </w:tcPr>
          <w:p w14:paraId="1F00B4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7921BDDF" w14:textId="704B93DA"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80"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1E7E1B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511C5B8F" w14:textId="77777777" w:rsidTr="001A31CA">
        <w:trPr>
          <w:trHeight w:val="255"/>
        </w:trPr>
        <w:tc>
          <w:tcPr>
            <w:tcW w:w="758" w:type="dxa"/>
            <w:shd w:val="clear" w:color="auto" w:fill="auto"/>
            <w:tcMar>
              <w:left w:w="28" w:type="dxa"/>
              <w:right w:w="28" w:type="dxa"/>
            </w:tcMar>
            <w:hideMark/>
          </w:tcPr>
          <w:p w14:paraId="63D956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991146</w:t>
            </w:r>
          </w:p>
        </w:tc>
        <w:tc>
          <w:tcPr>
            <w:tcW w:w="2715" w:type="dxa"/>
            <w:shd w:val="clear" w:color="auto" w:fill="auto"/>
            <w:tcMar>
              <w:left w:w="28" w:type="dxa"/>
              <w:right w:w="28" w:type="dxa"/>
            </w:tcMar>
            <w:hideMark/>
          </w:tcPr>
          <w:p w14:paraId="23E56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for 700/800/900MHz band combinations for NR</w:t>
            </w:r>
          </w:p>
        </w:tc>
        <w:tc>
          <w:tcPr>
            <w:tcW w:w="3377" w:type="dxa"/>
            <w:shd w:val="clear" w:color="auto" w:fill="auto"/>
            <w:tcMar>
              <w:left w:w="28" w:type="dxa"/>
              <w:right w:w="28" w:type="dxa"/>
            </w:tcMar>
            <w:hideMark/>
          </w:tcPr>
          <w:p w14:paraId="31E209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NR_700800900_combo_enh-Core</w:t>
            </w:r>
          </w:p>
        </w:tc>
        <w:tc>
          <w:tcPr>
            <w:tcW w:w="350" w:type="dxa"/>
            <w:shd w:val="clear" w:color="auto" w:fill="auto"/>
            <w:tcMar>
              <w:left w:w="28" w:type="dxa"/>
              <w:right w:w="28" w:type="dxa"/>
            </w:tcMar>
            <w:hideMark/>
          </w:tcPr>
          <w:p w14:paraId="47A40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A391B61" w14:textId="61A2D676"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81"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7BDC5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0EC8D299" w14:textId="77777777" w:rsidTr="001A31CA">
        <w:trPr>
          <w:trHeight w:val="255"/>
        </w:trPr>
        <w:tc>
          <w:tcPr>
            <w:tcW w:w="758" w:type="dxa"/>
            <w:shd w:val="clear" w:color="auto" w:fill="auto"/>
            <w:tcMar>
              <w:left w:w="28" w:type="dxa"/>
              <w:right w:w="28" w:type="dxa"/>
            </w:tcMar>
            <w:hideMark/>
          </w:tcPr>
          <w:p w14:paraId="47F160E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991246</w:t>
            </w:r>
          </w:p>
        </w:tc>
        <w:tc>
          <w:tcPr>
            <w:tcW w:w="2715" w:type="dxa"/>
            <w:shd w:val="clear" w:color="auto" w:fill="auto"/>
            <w:tcMar>
              <w:left w:w="28" w:type="dxa"/>
              <w:right w:w="28" w:type="dxa"/>
            </w:tcMar>
            <w:hideMark/>
          </w:tcPr>
          <w:p w14:paraId="121F63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for 700/800/900MHz band combinations for NR</w:t>
            </w:r>
          </w:p>
        </w:tc>
        <w:tc>
          <w:tcPr>
            <w:tcW w:w="3377" w:type="dxa"/>
            <w:shd w:val="clear" w:color="auto" w:fill="auto"/>
            <w:tcMar>
              <w:left w:w="28" w:type="dxa"/>
              <w:right w:w="28" w:type="dxa"/>
            </w:tcMar>
            <w:hideMark/>
          </w:tcPr>
          <w:p w14:paraId="593CAA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NR_700800900_combo_enh-Perf</w:t>
            </w:r>
          </w:p>
        </w:tc>
        <w:tc>
          <w:tcPr>
            <w:tcW w:w="350" w:type="dxa"/>
            <w:shd w:val="clear" w:color="auto" w:fill="auto"/>
            <w:tcMar>
              <w:left w:w="28" w:type="dxa"/>
              <w:right w:w="28" w:type="dxa"/>
            </w:tcMar>
            <w:hideMark/>
          </w:tcPr>
          <w:p w14:paraId="076E08E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59026E" w14:textId="0AB163A0"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82"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28BEEE6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10434C2F" w14:textId="77777777" w:rsidTr="001A31CA">
        <w:trPr>
          <w:trHeight w:val="255"/>
        </w:trPr>
        <w:tc>
          <w:tcPr>
            <w:tcW w:w="758" w:type="dxa"/>
            <w:shd w:val="clear" w:color="auto" w:fill="auto"/>
            <w:tcMar>
              <w:left w:w="28" w:type="dxa"/>
              <w:right w:w="28" w:type="dxa"/>
            </w:tcMar>
            <w:hideMark/>
          </w:tcPr>
          <w:p w14:paraId="4943F82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981044</w:t>
            </w:r>
          </w:p>
        </w:tc>
        <w:tc>
          <w:tcPr>
            <w:tcW w:w="2715" w:type="dxa"/>
            <w:shd w:val="clear" w:color="auto" w:fill="auto"/>
            <w:tcMar>
              <w:left w:w="28" w:type="dxa"/>
              <w:right w:w="28" w:type="dxa"/>
            </w:tcMar>
            <w:hideMark/>
          </w:tcPr>
          <w:p w14:paraId="4F94797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TDD band in 1670-1675 MHz (n54) </w:t>
            </w:r>
          </w:p>
        </w:tc>
        <w:tc>
          <w:tcPr>
            <w:tcW w:w="3377" w:type="dxa"/>
            <w:shd w:val="clear" w:color="auto" w:fill="auto"/>
            <w:tcMar>
              <w:left w:w="28" w:type="dxa"/>
              <w:right w:w="28" w:type="dxa"/>
            </w:tcMar>
            <w:hideMark/>
          </w:tcPr>
          <w:p w14:paraId="0E0591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NR_TDD_n54</w:t>
            </w:r>
          </w:p>
        </w:tc>
        <w:tc>
          <w:tcPr>
            <w:tcW w:w="350" w:type="dxa"/>
            <w:shd w:val="clear" w:color="auto" w:fill="auto"/>
            <w:tcMar>
              <w:left w:w="28" w:type="dxa"/>
              <w:right w:w="28" w:type="dxa"/>
            </w:tcMar>
            <w:hideMark/>
          </w:tcPr>
          <w:p w14:paraId="06AC5E6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AD7885" w14:textId="20E460BB"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83"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22F55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2D300792" w14:textId="77777777" w:rsidTr="001A31CA">
        <w:trPr>
          <w:trHeight w:val="255"/>
        </w:trPr>
        <w:tc>
          <w:tcPr>
            <w:tcW w:w="758" w:type="dxa"/>
            <w:shd w:val="clear" w:color="auto" w:fill="auto"/>
            <w:tcMar>
              <w:left w:w="28" w:type="dxa"/>
              <w:right w:w="28" w:type="dxa"/>
            </w:tcMar>
            <w:hideMark/>
          </w:tcPr>
          <w:p w14:paraId="00CE577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981144</w:t>
            </w:r>
          </w:p>
        </w:tc>
        <w:tc>
          <w:tcPr>
            <w:tcW w:w="2715" w:type="dxa"/>
            <w:shd w:val="clear" w:color="auto" w:fill="auto"/>
            <w:tcMar>
              <w:left w:w="28" w:type="dxa"/>
              <w:right w:w="28" w:type="dxa"/>
            </w:tcMar>
            <w:hideMark/>
          </w:tcPr>
          <w:p w14:paraId="06FECA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TDD band in 1670-1675 MHz (n54) </w:t>
            </w:r>
          </w:p>
        </w:tc>
        <w:tc>
          <w:tcPr>
            <w:tcW w:w="3377" w:type="dxa"/>
            <w:shd w:val="clear" w:color="auto" w:fill="auto"/>
            <w:tcMar>
              <w:left w:w="28" w:type="dxa"/>
              <w:right w:w="28" w:type="dxa"/>
            </w:tcMar>
            <w:hideMark/>
          </w:tcPr>
          <w:p w14:paraId="779FC91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NR_TDD_n54-Core</w:t>
            </w:r>
          </w:p>
        </w:tc>
        <w:tc>
          <w:tcPr>
            <w:tcW w:w="350" w:type="dxa"/>
            <w:shd w:val="clear" w:color="auto" w:fill="auto"/>
            <w:tcMar>
              <w:left w:w="28" w:type="dxa"/>
              <w:right w:w="28" w:type="dxa"/>
            </w:tcMar>
            <w:hideMark/>
          </w:tcPr>
          <w:p w14:paraId="47F15B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151B4F2" w14:textId="17B48775"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84"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06976C6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3E5F9F3F" w14:textId="77777777" w:rsidTr="001A31CA">
        <w:trPr>
          <w:trHeight w:val="255"/>
        </w:trPr>
        <w:tc>
          <w:tcPr>
            <w:tcW w:w="758" w:type="dxa"/>
            <w:shd w:val="clear" w:color="auto" w:fill="auto"/>
            <w:tcMar>
              <w:left w:w="28" w:type="dxa"/>
              <w:right w:w="28" w:type="dxa"/>
            </w:tcMar>
            <w:hideMark/>
          </w:tcPr>
          <w:p w14:paraId="269F42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981244</w:t>
            </w:r>
          </w:p>
        </w:tc>
        <w:tc>
          <w:tcPr>
            <w:tcW w:w="2715" w:type="dxa"/>
            <w:shd w:val="clear" w:color="auto" w:fill="auto"/>
            <w:tcMar>
              <w:left w:w="28" w:type="dxa"/>
              <w:right w:w="28" w:type="dxa"/>
            </w:tcMar>
            <w:hideMark/>
          </w:tcPr>
          <w:p w14:paraId="46CA20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TDD band in 1670-1675 MHz (n54) </w:t>
            </w:r>
          </w:p>
        </w:tc>
        <w:tc>
          <w:tcPr>
            <w:tcW w:w="3377" w:type="dxa"/>
            <w:shd w:val="clear" w:color="auto" w:fill="auto"/>
            <w:tcMar>
              <w:left w:w="28" w:type="dxa"/>
              <w:right w:w="28" w:type="dxa"/>
            </w:tcMar>
            <w:hideMark/>
          </w:tcPr>
          <w:p w14:paraId="533E545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NR_TDD_n54-Perf</w:t>
            </w:r>
          </w:p>
        </w:tc>
        <w:tc>
          <w:tcPr>
            <w:tcW w:w="350" w:type="dxa"/>
            <w:shd w:val="clear" w:color="auto" w:fill="auto"/>
            <w:tcMar>
              <w:left w:w="28" w:type="dxa"/>
              <w:right w:w="28" w:type="dxa"/>
            </w:tcMar>
            <w:hideMark/>
          </w:tcPr>
          <w:p w14:paraId="1936981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E74DE27" w14:textId="1346EF98"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85"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447B62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1A950AA4" w14:textId="77777777" w:rsidTr="001A31CA">
        <w:trPr>
          <w:trHeight w:val="255"/>
        </w:trPr>
        <w:tc>
          <w:tcPr>
            <w:tcW w:w="758" w:type="dxa"/>
            <w:shd w:val="clear" w:color="auto" w:fill="auto"/>
            <w:tcMar>
              <w:left w:w="28" w:type="dxa"/>
              <w:right w:w="28" w:type="dxa"/>
            </w:tcMar>
            <w:hideMark/>
          </w:tcPr>
          <w:p w14:paraId="756D0F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981045</w:t>
            </w:r>
          </w:p>
        </w:tc>
        <w:tc>
          <w:tcPr>
            <w:tcW w:w="2715" w:type="dxa"/>
            <w:shd w:val="clear" w:color="auto" w:fill="auto"/>
            <w:tcMar>
              <w:left w:w="28" w:type="dxa"/>
              <w:right w:w="28" w:type="dxa"/>
            </w:tcMar>
            <w:hideMark/>
          </w:tcPr>
          <w:p w14:paraId="7404E69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NR band in the US </w:t>
            </w:r>
          </w:p>
        </w:tc>
        <w:tc>
          <w:tcPr>
            <w:tcW w:w="3377" w:type="dxa"/>
            <w:shd w:val="clear" w:color="auto" w:fill="auto"/>
            <w:tcMar>
              <w:left w:w="28" w:type="dxa"/>
              <w:right w:w="28" w:type="dxa"/>
            </w:tcMar>
            <w:hideMark/>
          </w:tcPr>
          <w:p w14:paraId="7B103A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NR_900MHz_US</w:t>
            </w:r>
          </w:p>
        </w:tc>
        <w:tc>
          <w:tcPr>
            <w:tcW w:w="350" w:type="dxa"/>
            <w:shd w:val="clear" w:color="auto" w:fill="auto"/>
            <w:tcMar>
              <w:left w:w="28" w:type="dxa"/>
              <w:right w:w="28" w:type="dxa"/>
            </w:tcMar>
            <w:hideMark/>
          </w:tcPr>
          <w:p w14:paraId="38B455B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9499B9B" w14:textId="0F8A5D79"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86"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7E37DC0" w14:textId="0D9ECC63"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318ADF6" w14:textId="77777777" w:rsidTr="001A31CA">
        <w:trPr>
          <w:trHeight w:val="255"/>
        </w:trPr>
        <w:tc>
          <w:tcPr>
            <w:tcW w:w="758" w:type="dxa"/>
            <w:shd w:val="clear" w:color="auto" w:fill="auto"/>
            <w:tcMar>
              <w:left w:w="28" w:type="dxa"/>
              <w:right w:w="28" w:type="dxa"/>
            </w:tcMar>
            <w:hideMark/>
          </w:tcPr>
          <w:p w14:paraId="62C5E7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981145</w:t>
            </w:r>
          </w:p>
        </w:tc>
        <w:tc>
          <w:tcPr>
            <w:tcW w:w="2715" w:type="dxa"/>
            <w:shd w:val="clear" w:color="auto" w:fill="auto"/>
            <w:tcMar>
              <w:left w:w="28" w:type="dxa"/>
              <w:right w:w="28" w:type="dxa"/>
            </w:tcMar>
            <w:hideMark/>
          </w:tcPr>
          <w:p w14:paraId="5D3FD3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NR band in the US </w:t>
            </w:r>
          </w:p>
        </w:tc>
        <w:tc>
          <w:tcPr>
            <w:tcW w:w="3377" w:type="dxa"/>
            <w:shd w:val="clear" w:color="auto" w:fill="auto"/>
            <w:tcMar>
              <w:left w:w="28" w:type="dxa"/>
              <w:right w:w="28" w:type="dxa"/>
            </w:tcMar>
            <w:hideMark/>
          </w:tcPr>
          <w:p w14:paraId="74931D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NR_900MHz_US-Core</w:t>
            </w:r>
          </w:p>
        </w:tc>
        <w:tc>
          <w:tcPr>
            <w:tcW w:w="350" w:type="dxa"/>
            <w:shd w:val="clear" w:color="auto" w:fill="auto"/>
            <w:tcMar>
              <w:left w:w="28" w:type="dxa"/>
              <w:right w:w="28" w:type="dxa"/>
            </w:tcMar>
            <w:hideMark/>
          </w:tcPr>
          <w:p w14:paraId="4AE793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11655AF" w14:textId="492078A1"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87"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40E1F324" w14:textId="2013A36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ED83F36" w14:textId="77777777" w:rsidTr="001A31CA">
        <w:trPr>
          <w:trHeight w:val="255"/>
        </w:trPr>
        <w:tc>
          <w:tcPr>
            <w:tcW w:w="758" w:type="dxa"/>
            <w:shd w:val="clear" w:color="auto" w:fill="auto"/>
            <w:tcMar>
              <w:left w:w="28" w:type="dxa"/>
              <w:right w:w="28" w:type="dxa"/>
            </w:tcMar>
            <w:hideMark/>
          </w:tcPr>
          <w:p w14:paraId="54D67E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981245</w:t>
            </w:r>
          </w:p>
        </w:tc>
        <w:tc>
          <w:tcPr>
            <w:tcW w:w="2715" w:type="dxa"/>
            <w:shd w:val="clear" w:color="auto" w:fill="auto"/>
            <w:tcMar>
              <w:left w:w="28" w:type="dxa"/>
              <w:right w:w="28" w:type="dxa"/>
            </w:tcMar>
            <w:hideMark/>
          </w:tcPr>
          <w:p w14:paraId="43B531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NR band in the US </w:t>
            </w:r>
          </w:p>
        </w:tc>
        <w:tc>
          <w:tcPr>
            <w:tcW w:w="3377" w:type="dxa"/>
            <w:shd w:val="clear" w:color="auto" w:fill="auto"/>
            <w:tcMar>
              <w:left w:w="28" w:type="dxa"/>
              <w:right w:w="28" w:type="dxa"/>
            </w:tcMar>
            <w:hideMark/>
          </w:tcPr>
          <w:p w14:paraId="194AA1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NR_900MHz_US-Perf</w:t>
            </w:r>
          </w:p>
        </w:tc>
        <w:tc>
          <w:tcPr>
            <w:tcW w:w="350" w:type="dxa"/>
            <w:shd w:val="clear" w:color="auto" w:fill="auto"/>
            <w:tcMar>
              <w:left w:w="28" w:type="dxa"/>
              <w:right w:w="28" w:type="dxa"/>
            </w:tcMar>
            <w:hideMark/>
          </w:tcPr>
          <w:p w14:paraId="5F2B4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9DB7469" w14:textId="614CE015"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88"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30DA887" w14:textId="2C71153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18B2C4D8" w14:textId="77777777" w:rsidTr="001A31CA">
        <w:trPr>
          <w:trHeight w:val="255"/>
        </w:trPr>
        <w:tc>
          <w:tcPr>
            <w:tcW w:w="758" w:type="dxa"/>
            <w:shd w:val="clear" w:color="auto" w:fill="auto"/>
            <w:tcMar>
              <w:left w:w="28" w:type="dxa"/>
              <w:right w:w="28" w:type="dxa"/>
            </w:tcMar>
            <w:hideMark/>
          </w:tcPr>
          <w:p w14:paraId="08FDBE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961010</w:t>
            </w:r>
          </w:p>
        </w:tc>
        <w:tc>
          <w:tcPr>
            <w:tcW w:w="2715" w:type="dxa"/>
            <w:shd w:val="clear" w:color="auto" w:fill="auto"/>
            <w:tcMar>
              <w:left w:w="28" w:type="dxa"/>
              <w:right w:w="28" w:type="dxa"/>
            </w:tcMar>
            <w:hideMark/>
          </w:tcPr>
          <w:p w14:paraId="097984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2 bands DL with x bands UL (x=1,2) </w:t>
            </w:r>
          </w:p>
        </w:tc>
        <w:tc>
          <w:tcPr>
            <w:tcW w:w="3377" w:type="dxa"/>
            <w:shd w:val="clear" w:color="auto" w:fill="auto"/>
            <w:tcMar>
              <w:left w:w="28" w:type="dxa"/>
              <w:right w:w="28" w:type="dxa"/>
            </w:tcMar>
            <w:hideMark/>
          </w:tcPr>
          <w:p w14:paraId="15DB4E1B"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NR_CADC_R18_2BDL_xBUL</w:t>
            </w:r>
          </w:p>
        </w:tc>
        <w:tc>
          <w:tcPr>
            <w:tcW w:w="350" w:type="dxa"/>
            <w:shd w:val="clear" w:color="auto" w:fill="auto"/>
            <w:tcMar>
              <w:left w:w="28" w:type="dxa"/>
              <w:right w:w="28" w:type="dxa"/>
            </w:tcMar>
            <w:hideMark/>
          </w:tcPr>
          <w:p w14:paraId="19500DDE"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F30CFFF" w14:textId="163F535F"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89"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EA835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5C16E1B1" w14:textId="77777777" w:rsidTr="001A31CA">
        <w:trPr>
          <w:trHeight w:val="255"/>
        </w:trPr>
        <w:tc>
          <w:tcPr>
            <w:tcW w:w="758" w:type="dxa"/>
            <w:shd w:val="clear" w:color="auto" w:fill="auto"/>
            <w:tcMar>
              <w:left w:w="28" w:type="dxa"/>
              <w:right w:w="28" w:type="dxa"/>
            </w:tcMar>
            <w:hideMark/>
          </w:tcPr>
          <w:p w14:paraId="1D3645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961110</w:t>
            </w:r>
          </w:p>
        </w:tc>
        <w:tc>
          <w:tcPr>
            <w:tcW w:w="2715" w:type="dxa"/>
            <w:shd w:val="clear" w:color="auto" w:fill="auto"/>
            <w:tcMar>
              <w:left w:w="28" w:type="dxa"/>
              <w:right w:w="28" w:type="dxa"/>
            </w:tcMar>
            <w:hideMark/>
          </w:tcPr>
          <w:p w14:paraId="461D86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2 bands DL with x bands UL (x=1,2) </w:t>
            </w:r>
          </w:p>
        </w:tc>
        <w:tc>
          <w:tcPr>
            <w:tcW w:w="3377" w:type="dxa"/>
            <w:shd w:val="clear" w:color="auto" w:fill="auto"/>
            <w:tcMar>
              <w:left w:w="28" w:type="dxa"/>
              <w:right w:w="28" w:type="dxa"/>
            </w:tcMar>
            <w:hideMark/>
          </w:tcPr>
          <w:p w14:paraId="75CFE435"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NR_CADC_R18_2BDL_xBUL-Core</w:t>
            </w:r>
          </w:p>
        </w:tc>
        <w:tc>
          <w:tcPr>
            <w:tcW w:w="350" w:type="dxa"/>
            <w:shd w:val="clear" w:color="auto" w:fill="auto"/>
            <w:tcMar>
              <w:left w:w="28" w:type="dxa"/>
              <w:right w:w="28" w:type="dxa"/>
            </w:tcMar>
            <w:hideMark/>
          </w:tcPr>
          <w:p w14:paraId="4372B8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25413D" w14:textId="1BB65414"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90"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674485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F89B120" w14:textId="77777777" w:rsidTr="001A31CA">
        <w:trPr>
          <w:trHeight w:val="255"/>
        </w:trPr>
        <w:tc>
          <w:tcPr>
            <w:tcW w:w="758" w:type="dxa"/>
            <w:shd w:val="clear" w:color="auto" w:fill="auto"/>
            <w:tcMar>
              <w:left w:w="28" w:type="dxa"/>
              <w:right w:w="28" w:type="dxa"/>
            </w:tcMar>
            <w:hideMark/>
          </w:tcPr>
          <w:p w14:paraId="74DD17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961210</w:t>
            </w:r>
          </w:p>
        </w:tc>
        <w:tc>
          <w:tcPr>
            <w:tcW w:w="2715" w:type="dxa"/>
            <w:shd w:val="clear" w:color="auto" w:fill="auto"/>
            <w:tcMar>
              <w:left w:w="28" w:type="dxa"/>
              <w:right w:w="28" w:type="dxa"/>
            </w:tcMar>
            <w:hideMark/>
          </w:tcPr>
          <w:p w14:paraId="60DF095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2 bands DL with x bands UL (x=1,2) </w:t>
            </w:r>
          </w:p>
        </w:tc>
        <w:tc>
          <w:tcPr>
            <w:tcW w:w="3377" w:type="dxa"/>
            <w:shd w:val="clear" w:color="auto" w:fill="auto"/>
            <w:tcMar>
              <w:left w:w="28" w:type="dxa"/>
              <w:right w:w="28" w:type="dxa"/>
            </w:tcMar>
            <w:hideMark/>
          </w:tcPr>
          <w:p w14:paraId="677566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NR_CADC_R18_2BDL_xBUL-Perf</w:t>
            </w:r>
          </w:p>
        </w:tc>
        <w:tc>
          <w:tcPr>
            <w:tcW w:w="350" w:type="dxa"/>
            <w:shd w:val="clear" w:color="auto" w:fill="auto"/>
            <w:tcMar>
              <w:left w:w="28" w:type="dxa"/>
              <w:right w:w="28" w:type="dxa"/>
            </w:tcMar>
            <w:hideMark/>
          </w:tcPr>
          <w:p w14:paraId="1DDFB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B9453C9" w14:textId="53433158"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91"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45F084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98FC3AB" w14:textId="77777777" w:rsidTr="001A31CA">
        <w:trPr>
          <w:trHeight w:val="255"/>
        </w:trPr>
        <w:tc>
          <w:tcPr>
            <w:tcW w:w="758" w:type="dxa"/>
            <w:shd w:val="clear" w:color="auto" w:fill="auto"/>
            <w:tcMar>
              <w:left w:w="28" w:type="dxa"/>
              <w:right w:w="28" w:type="dxa"/>
            </w:tcMar>
            <w:hideMark/>
          </w:tcPr>
          <w:p w14:paraId="705CEA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961011</w:t>
            </w:r>
          </w:p>
        </w:tc>
        <w:tc>
          <w:tcPr>
            <w:tcW w:w="2715" w:type="dxa"/>
            <w:shd w:val="clear" w:color="auto" w:fill="auto"/>
            <w:tcMar>
              <w:left w:w="28" w:type="dxa"/>
              <w:right w:w="28" w:type="dxa"/>
            </w:tcMar>
            <w:hideMark/>
          </w:tcPr>
          <w:p w14:paraId="37AF1D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3 bands DL with x bands UL (x=1,2) </w:t>
            </w:r>
          </w:p>
        </w:tc>
        <w:tc>
          <w:tcPr>
            <w:tcW w:w="3377" w:type="dxa"/>
            <w:shd w:val="clear" w:color="auto" w:fill="auto"/>
            <w:tcMar>
              <w:left w:w="28" w:type="dxa"/>
              <w:right w:w="28" w:type="dxa"/>
            </w:tcMar>
            <w:hideMark/>
          </w:tcPr>
          <w:p w14:paraId="54186A64"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NR_CADC_R18_3BDL_xBUL</w:t>
            </w:r>
          </w:p>
        </w:tc>
        <w:tc>
          <w:tcPr>
            <w:tcW w:w="350" w:type="dxa"/>
            <w:shd w:val="clear" w:color="auto" w:fill="auto"/>
            <w:tcMar>
              <w:left w:w="28" w:type="dxa"/>
              <w:right w:w="28" w:type="dxa"/>
            </w:tcMar>
            <w:hideMark/>
          </w:tcPr>
          <w:p w14:paraId="47B65B6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9DCD5BC" w14:textId="5AF6D418"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92"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68004E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8D1DE0E" w14:textId="77777777" w:rsidTr="001A31CA">
        <w:trPr>
          <w:trHeight w:val="255"/>
        </w:trPr>
        <w:tc>
          <w:tcPr>
            <w:tcW w:w="758" w:type="dxa"/>
            <w:shd w:val="clear" w:color="auto" w:fill="auto"/>
            <w:tcMar>
              <w:left w:w="28" w:type="dxa"/>
              <w:right w:w="28" w:type="dxa"/>
            </w:tcMar>
            <w:hideMark/>
          </w:tcPr>
          <w:p w14:paraId="2B5265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961111</w:t>
            </w:r>
          </w:p>
        </w:tc>
        <w:tc>
          <w:tcPr>
            <w:tcW w:w="2715" w:type="dxa"/>
            <w:shd w:val="clear" w:color="auto" w:fill="auto"/>
            <w:tcMar>
              <w:left w:w="28" w:type="dxa"/>
              <w:right w:w="28" w:type="dxa"/>
            </w:tcMar>
            <w:hideMark/>
          </w:tcPr>
          <w:p w14:paraId="131D9A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3 bands DL with x bands UL (x=1,2) </w:t>
            </w:r>
          </w:p>
        </w:tc>
        <w:tc>
          <w:tcPr>
            <w:tcW w:w="3377" w:type="dxa"/>
            <w:shd w:val="clear" w:color="auto" w:fill="auto"/>
            <w:tcMar>
              <w:left w:w="28" w:type="dxa"/>
              <w:right w:w="28" w:type="dxa"/>
            </w:tcMar>
            <w:hideMark/>
          </w:tcPr>
          <w:p w14:paraId="71C98D6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NR_CADC_R18_3BDL_xBUL-Core</w:t>
            </w:r>
          </w:p>
        </w:tc>
        <w:tc>
          <w:tcPr>
            <w:tcW w:w="350" w:type="dxa"/>
            <w:shd w:val="clear" w:color="auto" w:fill="auto"/>
            <w:tcMar>
              <w:left w:w="28" w:type="dxa"/>
              <w:right w:w="28" w:type="dxa"/>
            </w:tcMar>
            <w:hideMark/>
          </w:tcPr>
          <w:p w14:paraId="5C42B92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06C6F0DB" w14:textId="355206DC"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93"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912BE8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5F83E4F" w14:textId="77777777" w:rsidTr="001A31CA">
        <w:trPr>
          <w:trHeight w:val="255"/>
        </w:trPr>
        <w:tc>
          <w:tcPr>
            <w:tcW w:w="758" w:type="dxa"/>
            <w:shd w:val="clear" w:color="auto" w:fill="auto"/>
            <w:tcMar>
              <w:left w:w="28" w:type="dxa"/>
              <w:right w:w="28" w:type="dxa"/>
            </w:tcMar>
            <w:hideMark/>
          </w:tcPr>
          <w:p w14:paraId="3640968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961211</w:t>
            </w:r>
          </w:p>
        </w:tc>
        <w:tc>
          <w:tcPr>
            <w:tcW w:w="2715" w:type="dxa"/>
            <w:shd w:val="clear" w:color="auto" w:fill="auto"/>
            <w:tcMar>
              <w:left w:w="28" w:type="dxa"/>
              <w:right w:w="28" w:type="dxa"/>
            </w:tcMar>
            <w:hideMark/>
          </w:tcPr>
          <w:p w14:paraId="66DB91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3 bands DL with x bands UL (x=1,2) </w:t>
            </w:r>
          </w:p>
        </w:tc>
        <w:tc>
          <w:tcPr>
            <w:tcW w:w="3377" w:type="dxa"/>
            <w:shd w:val="clear" w:color="auto" w:fill="auto"/>
            <w:tcMar>
              <w:left w:w="28" w:type="dxa"/>
              <w:right w:w="28" w:type="dxa"/>
            </w:tcMar>
            <w:hideMark/>
          </w:tcPr>
          <w:p w14:paraId="10795B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NR_CADC_R18_3BDL_xBUL-Perf</w:t>
            </w:r>
          </w:p>
        </w:tc>
        <w:tc>
          <w:tcPr>
            <w:tcW w:w="350" w:type="dxa"/>
            <w:shd w:val="clear" w:color="auto" w:fill="auto"/>
            <w:tcMar>
              <w:left w:w="28" w:type="dxa"/>
              <w:right w:w="28" w:type="dxa"/>
            </w:tcMar>
            <w:hideMark/>
          </w:tcPr>
          <w:p w14:paraId="1AB659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09D9760" w14:textId="2E226815"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94"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8C5376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DB001B" w14:paraId="467CCB91" w14:textId="77777777" w:rsidTr="001A31CA">
        <w:trPr>
          <w:trHeight w:val="255"/>
        </w:trPr>
        <w:tc>
          <w:tcPr>
            <w:tcW w:w="758" w:type="dxa"/>
            <w:shd w:val="clear" w:color="auto" w:fill="auto"/>
            <w:tcMar>
              <w:left w:w="28" w:type="dxa"/>
              <w:right w:w="28" w:type="dxa"/>
            </w:tcMar>
            <w:hideMark/>
          </w:tcPr>
          <w:p w14:paraId="5F7B2F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961013</w:t>
            </w:r>
          </w:p>
        </w:tc>
        <w:tc>
          <w:tcPr>
            <w:tcW w:w="2715" w:type="dxa"/>
            <w:shd w:val="clear" w:color="auto" w:fill="auto"/>
            <w:tcMar>
              <w:left w:w="28" w:type="dxa"/>
              <w:right w:w="28" w:type="dxa"/>
            </w:tcMar>
            <w:hideMark/>
          </w:tcPr>
          <w:p w14:paraId="13EB29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support for NR bands n100 and n101 for Rail Mobile Radio (RMR) in Europe </w:t>
            </w:r>
          </w:p>
        </w:tc>
        <w:tc>
          <w:tcPr>
            <w:tcW w:w="3377" w:type="dxa"/>
            <w:shd w:val="clear" w:color="auto" w:fill="auto"/>
            <w:tcMar>
              <w:left w:w="28" w:type="dxa"/>
              <w:right w:w="28" w:type="dxa"/>
            </w:tcMar>
            <w:hideMark/>
          </w:tcPr>
          <w:p w14:paraId="3F97DAD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NR_RAIL_HPUE_n100_n101</w:t>
            </w:r>
          </w:p>
        </w:tc>
        <w:tc>
          <w:tcPr>
            <w:tcW w:w="350" w:type="dxa"/>
            <w:shd w:val="clear" w:color="auto" w:fill="auto"/>
            <w:tcMar>
              <w:left w:w="28" w:type="dxa"/>
              <w:right w:w="28" w:type="dxa"/>
            </w:tcMar>
            <w:hideMark/>
          </w:tcPr>
          <w:p w14:paraId="3FB38A7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2" w:type="dxa"/>
            <w:shd w:val="clear" w:color="auto" w:fill="auto"/>
            <w:tcMar>
              <w:left w:w="28" w:type="dxa"/>
              <w:right w:w="28" w:type="dxa"/>
            </w:tcMar>
            <w:hideMark/>
          </w:tcPr>
          <w:p w14:paraId="65D352E3" w14:textId="0491BAEE"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95" w:history="1">
              <w:r w:rsidR="007D3634"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771FCA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DB001B" w14:paraId="73EC3C78" w14:textId="77777777" w:rsidTr="001A31CA">
        <w:trPr>
          <w:trHeight w:val="255"/>
        </w:trPr>
        <w:tc>
          <w:tcPr>
            <w:tcW w:w="758" w:type="dxa"/>
            <w:shd w:val="clear" w:color="auto" w:fill="auto"/>
            <w:tcMar>
              <w:left w:w="28" w:type="dxa"/>
              <w:right w:w="28" w:type="dxa"/>
            </w:tcMar>
            <w:hideMark/>
          </w:tcPr>
          <w:p w14:paraId="3C9A62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961113</w:t>
            </w:r>
          </w:p>
        </w:tc>
        <w:tc>
          <w:tcPr>
            <w:tcW w:w="2715" w:type="dxa"/>
            <w:shd w:val="clear" w:color="auto" w:fill="auto"/>
            <w:tcMar>
              <w:left w:w="28" w:type="dxa"/>
              <w:right w:w="28" w:type="dxa"/>
            </w:tcMar>
            <w:hideMark/>
          </w:tcPr>
          <w:p w14:paraId="09D006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support for NR bands n100 and n101 for Rail Mobile Radio (RMR) in Europe </w:t>
            </w:r>
          </w:p>
        </w:tc>
        <w:tc>
          <w:tcPr>
            <w:tcW w:w="3377" w:type="dxa"/>
            <w:shd w:val="clear" w:color="auto" w:fill="auto"/>
            <w:tcMar>
              <w:left w:w="28" w:type="dxa"/>
              <w:right w:w="28" w:type="dxa"/>
            </w:tcMar>
            <w:hideMark/>
          </w:tcPr>
          <w:p w14:paraId="0C875F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NR_RAIL_HPUE_n100_n101-Core</w:t>
            </w:r>
          </w:p>
        </w:tc>
        <w:tc>
          <w:tcPr>
            <w:tcW w:w="350" w:type="dxa"/>
            <w:shd w:val="clear" w:color="auto" w:fill="auto"/>
            <w:tcMar>
              <w:left w:w="28" w:type="dxa"/>
              <w:right w:w="28" w:type="dxa"/>
            </w:tcMar>
            <w:hideMark/>
          </w:tcPr>
          <w:p w14:paraId="405836B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339101C" w14:textId="1B0BAA59"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96" w:history="1">
              <w:r w:rsidR="007D3634"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0F2BCA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EF7FBB" w14:paraId="3E1BEFBE" w14:textId="77777777" w:rsidTr="001A31CA">
        <w:trPr>
          <w:trHeight w:val="255"/>
        </w:trPr>
        <w:tc>
          <w:tcPr>
            <w:tcW w:w="758" w:type="dxa"/>
            <w:shd w:val="clear" w:color="auto" w:fill="auto"/>
            <w:tcMar>
              <w:left w:w="28" w:type="dxa"/>
              <w:right w:w="28" w:type="dxa"/>
            </w:tcMar>
            <w:hideMark/>
          </w:tcPr>
          <w:p w14:paraId="48D8AE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961007</w:t>
            </w:r>
          </w:p>
        </w:tc>
        <w:tc>
          <w:tcPr>
            <w:tcW w:w="2715" w:type="dxa"/>
            <w:shd w:val="clear" w:color="auto" w:fill="auto"/>
            <w:tcMar>
              <w:left w:w="28" w:type="dxa"/>
              <w:right w:w="28" w:type="dxa"/>
            </w:tcMar>
            <w:hideMark/>
          </w:tcPr>
          <w:p w14:paraId="3BBE399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intra band Carrier Aggregation for xCC DL/yCC UL including contiguous and non-contiguous spectrum (x&gt;=y) </w:t>
            </w:r>
          </w:p>
        </w:tc>
        <w:tc>
          <w:tcPr>
            <w:tcW w:w="3377" w:type="dxa"/>
            <w:shd w:val="clear" w:color="auto" w:fill="auto"/>
            <w:tcMar>
              <w:left w:w="28" w:type="dxa"/>
              <w:right w:w="28" w:type="dxa"/>
            </w:tcMar>
            <w:hideMark/>
          </w:tcPr>
          <w:p w14:paraId="0BB41E3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NR_CA_R18_Intra</w:t>
            </w:r>
          </w:p>
        </w:tc>
        <w:tc>
          <w:tcPr>
            <w:tcW w:w="350" w:type="dxa"/>
            <w:shd w:val="clear" w:color="auto" w:fill="auto"/>
            <w:tcMar>
              <w:left w:w="28" w:type="dxa"/>
              <w:right w:w="28" w:type="dxa"/>
            </w:tcMar>
            <w:hideMark/>
          </w:tcPr>
          <w:p w14:paraId="17F8C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F3C091C" w14:textId="7FBE5493"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97"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7D363AD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2F33FD8" w14:textId="77777777" w:rsidTr="001A31CA">
        <w:trPr>
          <w:trHeight w:val="255"/>
        </w:trPr>
        <w:tc>
          <w:tcPr>
            <w:tcW w:w="758" w:type="dxa"/>
            <w:shd w:val="clear" w:color="auto" w:fill="auto"/>
            <w:tcMar>
              <w:left w:w="28" w:type="dxa"/>
              <w:right w:w="28" w:type="dxa"/>
            </w:tcMar>
            <w:hideMark/>
          </w:tcPr>
          <w:p w14:paraId="50C92C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961107</w:t>
            </w:r>
          </w:p>
        </w:tc>
        <w:tc>
          <w:tcPr>
            <w:tcW w:w="2715" w:type="dxa"/>
            <w:shd w:val="clear" w:color="auto" w:fill="auto"/>
            <w:tcMar>
              <w:left w:w="28" w:type="dxa"/>
              <w:right w:w="28" w:type="dxa"/>
            </w:tcMar>
            <w:hideMark/>
          </w:tcPr>
          <w:p w14:paraId="50B875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intra band Carrier Aggregation for xCC DL/yCC UL including contiguous and non-contiguous spectrum (x&gt;=y) </w:t>
            </w:r>
          </w:p>
        </w:tc>
        <w:tc>
          <w:tcPr>
            <w:tcW w:w="3377" w:type="dxa"/>
            <w:shd w:val="clear" w:color="auto" w:fill="auto"/>
            <w:tcMar>
              <w:left w:w="28" w:type="dxa"/>
              <w:right w:w="28" w:type="dxa"/>
            </w:tcMar>
            <w:hideMark/>
          </w:tcPr>
          <w:p w14:paraId="4F886C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NR_CA_R18_Intra-Core</w:t>
            </w:r>
          </w:p>
        </w:tc>
        <w:tc>
          <w:tcPr>
            <w:tcW w:w="350" w:type="dxa"/>
            <w:shd w:val="clear" w:color="auto" w:fill="auto"/>
            <w:tcMar>
              <w:left w:w="28" w:type="dxa"/>
              <w:right w:w="28" w:type="dxa"/>
            </w:tcMar>
            <w:hideMark/>
          </w:tcPr>
          <w:p w14:paraId="3FC5E28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591543A" w14:textId="25DD10BF"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98"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53590B7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4FFF48C6" w14:textId="77777777" w:rsidTr="001A31CA">
        <w:trPr>
          <w:trHeight w:val="255"/>
        </w:trPr>
        <w:tc>
          <w:tcPr>
            <w:tcW w:w="758" w:type="dxa"/>
            <w:shd w:val="clear" w:color="auto" w:fill="auto"/>
            <w:tcMar>
              <w:left w:w="28" w:type="dxa"/>
              <w:right w:w="28" w:type="dxa"/>
            </w:tcMar>
            <w:hideMark/>
          </w:tcPr>
          <w:p w14:paraId="28E524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961207</w:t>
            </w:r>
          </w:p>
        </w:tc>
        <w:tc>
          <w:tcPr>
            <w:tcW w:w="2715" w:type="dxa"/>
            <w:shd w:val="clear" w:color="auto" w:fill="auto"/>
            <w:tcMar>
              <w:left w:w="28" w:type="dxa"/>
              <w:right w:w="28" w:type="dxa"/>
            </w:tcMar>
            <w:hideMark/>
          </w:tcPr>
          <w:p w14:paraId="79C286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intra band Carrier Aggregation for xCC DL/yCC UL including </w:t>
            </w:r>
            <w:r w:rsidRPr="00EF7FBB">
              <w:rPr>
                <w:rFonts w:ascii="Arial" w:hAnsi="Arial" w:cs="Arial"/>
                <w:color w:val="000000"/>
                <w:sz w:val="18"/>
                <w:szCs w:val="18"/>
                <w:lang w:eastAsia="en-GB"/>
              </w:rPr>
              <w:lastRenderedPageBreak/>
              <w:t xml:space="preserve">contiguous and non-contiguous spectrum (x&gt;=y) </w:t>
            </w:r>
          </w:p>
        </w:tc>
        <w:tc>
          <w:tcPr>
            <w:tcW w:w="3377" w:type="dxa"/>
            <w:shd w:val="clear" w:color="auto" w:fill="auto"/>
            <w:tcMar>
              <w:left w:w="28" w:type="dxa"/>
              <w:right w:w="28" w:type="dxa"/>
            </w:tcMar>
            <w:hideMark/>
          </w:tcPr>
          <w:p w14:paraId="36BFD90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490317">
              <w:rPr>
                <w:rFonts w:ascii="Arial" w:hAnsi="Arial" w:cs="Arial"/>
                <w:color w:val="000000"/>
                <w:sz w:val="18"/>
                <w:szCs w:val="18"/>
                <w:lang w:val="es-ES" w:eastAsia="en-GB"/>
              </w:rPr>
              <w:lastRenderedPageBreak/>
              <w:t>NR_CA_R18_Intra-Perf</w:t>
            </w:r>
          </w:p>
        </w:tc>
        <w:tc>
          <w:tcPr>
            <w:tcW w:w="350" w:type="dxa"/>
            <w:shd w:val="clear" w:color="auto" w:fill="auto"/>
            <w:tcMar>
              <w:left w:w="28" w:type="dxa"/>
              <w:right w:w="28" w:type="dxa"/>
            </w:tcMar>
            <w:hideMark/>
          </w:tcPr>
          <w:p w14:paraId="78F545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4873B0E" w14:textId="7FE5AE98"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699"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02F172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18F57BE" w14:textId="77777777" w:rsidTr="001A31CA">
        <w:trPr>
          <w:trHeight w:val="255"/>
        </w:trPr>
        <w:tc>
          <w:tcPr>
            <w:tcW w:w="758" w:type="dxa"/>
            <w:shd w:val="clear" w:color="auto" w:fill="auto"/>
            <w:tcMar>
              <w:left w:w="28" w:type="dxa"/>
              <w:right w:w="28" w:type="dxa"/>
            </w:tcMar>
            <w:hideMark/>
          </w:tcPr>
          <w:p w14:paraId="0F97BA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961008</w:t>
            </w:r>
          </w:p>
        </w:tc>
        <w:tc>
          <w:tcPr>
            <w:tcW w:w="2715" w:type="dxa"/>
            <w:shd w:val="clear" w:color="auto" w:fill="auto"/>
            <w:tcMar>
              <w:left w:w="28" w:type="dxa"/>
              <w:right w:w="28" w:type="dxa"/>
            </w:tcMar>
            <w:hideMark/>
          </w:tcPr>
          <w:p w14:paraId="4AE31DD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y bands DL (y=4, 5, 6) with x bands UL (x=1, 2) </w:t>
            </w:r>
          </w:p>
        </w:tc>
        <w:tc>
          <w:tcPr>
            <w:tcW w:w="3377" w:type="dxa"/>
            <w:shd w:val="clear" w:color="auto" w:fill="auto"/>
            <w:tcMar>
              <w:left w:w="28" w:type="dxa"/>
              <w:right w:w="28" w:type="dxa"/>
            </w:tcMar>
            <w:hideMark/>
          </w:tcPr>
          <w:p w14:paraId="05FD1B73"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NR_CADC_R18_yBDL_xBUL</w:t>
            </w:r>
          </w:p>
        </w:tc>
        <w:tc>
          <w:tcPr>
            <w:tcW w:w="350" w:type="dxa"/>
            <w:shd w:val="clear" w:color="auto" w:fill="auto"/>
            <w:tcMar>
              <w:left w:w="28" w:type="dxa"/>
              <w:right w:w="28" w:type="dxa"/>
            </w:tcMar>
            <w:hideMark/>
          </w:tcPr>
          <w:p w14:paraId="5A12C9CA"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D4415F" w14:textId="139D5EFD"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00"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2DC9E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7E9A5699" w14:textId="77777777" w:rsidTr="001A31CA">
        <w:trPr>
          <w:trHeight w:val="255"/>
        </w:trPr>
        <w:tc>
          <w:tcPr>
            <w:tcW w:w="758" w:type="dxa"/>
            <w:shd w:val="clear" w:color="auto" w:fill="auto"/>
            <w:tcMar>
              <w:left w:w="28" w:type="dxa"/>
              <w:right w:w="28" w:type="dxa"/>
            </w:tcMar>
            <w:hideMark/>
          </w:tcPr>
          <w:p w14:paraId="6325D2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961108</w:t>
            </w:r>
          </w:p>
        </w:tc>
        <w:tc>
          <w:tcPr>
            <w:tcW w:w="2715" w:type="dxa"/>
            <w:shd w:val="clear" w:color="auto" w:fill="auto"/>
            <w:tcMar>
              <w:left w:w="28" w:type="dxa"/>
              <w:right w:w="28" w:type="dxa"/>
            </w:tcMar>
            <w:hideMark/>
          </w:tcPr>
          <w:p w14:paraId="3D09D8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y bands DL (y=4, 5, 6) with x bands UL (x=1, 2) </w:t>
            </w:r>
          </w:p>
        </w:tc>
        <w:tc>
          <w:tcPr>
            <w:tcW w:w="3377" w:type="dxa"/>
            <w:shd w:val="clear" w:color="auto" w:fill="auto"/>
            <w:tcMar>
              <w:left w:w="28" w:type="dxa"/>
              <w:right w:w="28" w:type="dxa"/>
            </w:tcMar>
            <w:hideMark/>
          </w:tcPr>
          <w:p w14:paraId="3DB67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NR_CADC_R18_yBDL_xBUL-Core</w:t>
            </w:r>
          </w:p>
        </w:tc>
        <w:tc>
          <w:tcPr>
            <w:tcW w:w="350" w:type="dxa"/>
            <w:shd w:val="clear" w:color="auto" w:fill="auto"/>
            <w:tcMar>
              <w:left w:w="28" w:type="dxa"/>
              <w:right w:w="28" w:type="dxa"/>
            </w:tcMar>
            <w:hideMark/>
          </w:tcPr>
          <w:p w14:paraId="1D182E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3CC5971" w14:textId="399E7DA9"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01"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119011C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330C6D06" w14:textId="77777777" w:rsidTr="001A31CA">
        <w:trPr>
          <w:trHeight w:val="255"/>
        </w:trPr>
        <w:tc>
          <w:tcPr>
            <w:tcW w:w="758" w:type="dxa"/>
            <w:shd w:val="clear" w:color="auto" w:fill="auto"/>
            <w:tcMar>
              <w:left w:w="28" w:type="dxa"/>
              <w:right w:w="28" w:type="dxa"/>
            </w:tcMar>
            <w:hideMark/>
          </w:tcPr>
          <w:p w14:paraId="01F930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961208</w:t>
            </w:r>
          </w:p>
        </w:tc>
        <w:tc>
          <w:tcPr>
            <w:tcW w:w="2715" w:type="dxa"/>
            <w:shd w:val="clear" w:color="auto" w:fill="auto"/>
            <w:tcMar>
              <w:left w:w="28" w:type="dxa"/>
              <w:right w:w="28" w:type="dxa"/>
            </w:tcMar>
            <w:hideMark/>
          </w:tcPr>
          <w:p w14:paraId="4FBB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y bands DL (y=4, 5, 6) with x bands UL (x=1, 2) </w:t>
            </w:r>
          </w:p>
        </w:tc>
        <w:tc>
          <w:tcPr>
            <w:tcW w:w="3377" w:type="dxa"/>
            <w:shd w:val="clear" w:color="auto" w:fill="auto"/>
            <w:tcMar>
              <w:left w:w="28" w:type="dxa"/>
              <w:right w:w="28" w:type="dxa"/>
            </w:tcMar>
            <w:hideMark/>
          </w:tcPr>
          <w:p w14:paraId="5A0279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NR_CADC_R18_yBDL_xBUL-Perf</w:t>
            </w:r>
          </w:p>
        </w:tc>
        <w:tc>
          <w:tcPr>
            <w:tcW w:w="350" w:type="dxa"/>
            <w:shd w:val="clear" w:color="auto" w:fill="auto"/>
            <w:tcMar>
              <w:left w:w="28" w:type="dxa"/>
              <w:right w:w="28" w:type="dxa"/>
            </w:tcMar>
            <w:hideMark/>
          </w:tcPr>
          <w:p w14:paraId="2C0E854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41BA845" w14:textId="2308483E"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02"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41330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09301D08" w14:textId="77777777" w:rsidTr="001A31CA">
        <w:trPr>
          <w:trHeight w:val="255"/>
        </w:trPr>
        <w:tc>
          <w:tcPr>
            <w:tcW w:w="758" w:type="dxa"/>
            <w:shd w:val="clear" w:color="auto" w:fill="auto"/>
            <w:tcMar>
              <w:left w:w="28" w:type="dxa"/>
              <w:right w:w="28" w:type="dxa"/>
            </w:tcMar>
            <w:hideMark/>
          </w:tcPr>
          <w:p w14:paraId="7EBF51E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960097</w:t>
            </w:r>
          </w:p>
        </w:tc>
        <w:tc>
          <w:tcPr>
            <w:tcW w:w="2715" w:type="dxa"/>
            <w:shd w:val="clear" w:color="auto" w:fill="auto"/>
            <w:tcMar>
              <w:left w:w="28" w:type="dxa"/>
              <w:right w:w="28" w:type="dxa"/>
            </w:tcMar>
            <w:hideMark/>
          </w:tcPr>
          <w:p w14:paraId="0CB5D2C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APT 600MHz NR band </w:t>
            </w:r>
          </w:p>
        </w:tc>
        <w:tc>
          <w:tcPr>
            <w:tcW w:w="3377" w:type="dxa"/>
            <w:shd w:val="clear" w:color="auto" w:fill="auto"/>
            <w:tcMar>
              <w:left w:w="28" w:type="dxa"/>
              <w:right w:w="28" w:type="dxa"/>
            </w:tcMar>
            <w:hideMark/>
          </w:tcPr>
          <w:p w14:paraId="3663D74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NR_600MHz_APT</w:t>
            </w:r>
          </w:p>
        </w:tc>
        <w:tc>
          <w:tcPr>
            <w:tcW w:w="350" w:type="dxa"/>
            <w:shd w:val="clear" w:color="auto" w:fill="auto"/>
            <w:tcMar>
              <w:left w:w="28" w:type="dxa"/>
              <w:right w:w="28" w:type="dxa"/>
            </w:tcMar>
            <w:hideMark/>
          </w:tcPr>
          <w:p w14:paraId="2F45FD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B137C9E" w14:textId="0DB130CE"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03" w:history="1">
              <w:r w:rsidR="007D3634" w:rsidRPr="007D3634">
                <w:rPr>
                  <w:rFonts w:ascii="Calibri" w:hAnsi="Calibri" w:cs="Calibri"/>
                  <w:color w:val="0563C1"/>
                  <w:sz w:val="16"/>
                  <w:szCs w:val="18"/>
                  <w:u w:val="single"/>
                  <w:lang w:eastAsia="en-GB"/>
                </w:rPr>
                <w:t>RP-230060</w:t>
              </w:r>
            </w:hyperlink>
          </w:p>
        </w:tc>
        <w:tc>
          <w:tcPr>
            <w:tcW w:w="2023" w:type="dxa"/>
            <w:shd w:val="clear" w:color="auto" w:fill="auto"/>
            <w:tcMar>
              <w:left w:w="28" w:type="dxa"/>
              <w:right w:w="28" w:type="dxa"/>
            </w:tcMar>
            <w:hideMark/>
          </w:tcPr>
          <w:p w14:paraId="25A086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3294263D" w14:textId="77777777" w:rsidTr="001A31CA">
        <w:trPr>
          <w:trHeight w:val="255"/>
        </w:trPr>
        <w:tc>
          <w:tcPr>
            <w:tcW w:w="758" w:type="dxa"/>
            <w:shd w:val="clear" w:color="auto" w:fill="auto"/>
            <w:tcMar>
              <w:left w:w="28" w:type="dxa"/>
              <w:right w:w="28" w:type="dxa"/>
            </w:tcMar>
            <w:hideMark/>
          </w:tcPr>
          <w:p w14:paraId="15D671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960197</w:t>
            </w:r>
          </w:p>
        </w:tc>
        <w:tc>
          <w:tcPr>
            <w:tcW w:w="2715" w:type="dxa"/>
            <w:shd w:val="clear" w:color="auto" w:fill="auto"/>
            <w:tcMar>
              <w:left w:w="28" w:type="dxa"/>
              <w:right w:w="28" w:type="dxa"/>
            </w:tcMar>
            <w:hideMark/>
          </w:tcPr>
          <w:p w14:paraId="5EDD8F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APT 600MHz NR band </w:t>
            </w:r>
          </w:p>
        </w:tc>
        <w:tc>
          <w:tcPr>
            <w:tcW w:w="3377" w:type="dxa"/>
            <w:shd w:val="clear" w:color="auto" w:fill="auto"/>
            <w:tcMar>
              <w:left w:w="28" w:type="dxa"/>
              <w:right w:w="28" w:type="dxa"/>
            </w:tcMar>
            <w:hideMark/>
          </w:tcPr>
          <w:p w14:paraId="74E5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NR_600MHz_APT-Core</w:t>
            </w:r>
          </w:p>
        </w:tc>
        <w:tc>
          <w:tcPr>
            <w:tcW w:w="350" w:type="dxa"/>
            <w:shd w:val="clear" w:color="auto" w:fill="auto"/>
            <w:tcMar>
              <w:left w:w="28" w:type="dxa"/>
              <w:right w:w="28" w:type="dxa"/>
            </w:tcMar>
            <w:hideMark/>
          </w:tcPr>
          <w:p w14:paraId="204A9F6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9D24666" w14:textId="500E00EB"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04" w:history="1">
              <w:r w:rsidR="007D3634"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42E3AD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234C62E8" w14:textId="77777777" w:rsidTr="001A31CA">
        <w:trPr>
          <w:trHeight w:val="255"/>
        </w:trPr>
        <w:tc>
          <w:tcPr>
            <w:tcW w:w="758" w:type="dxa"/>
            <w:shd w:val="clear" w:color="auto" w:fill="auto"/>
            <w:tcMar>
              <w:left w:w="28" w:type="dxa"/>
              <w:right w:w="28" w:type="dxa"/>
            </w:tcMar>
            <w:hideMark/>
          </w:tcPr>
          <w:p w14:paraId="788BB4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960297</w:t>
            </w:r>
          </w:p>
        </w:tc>
        <w:tc>
          <w:tcPr>
            <w:tcW w:w="2715" w:type="dxa"/>
            <w:shd w:val="clear" w:color="auto" w:fill="auto"/>
            <w:tcMar>
              <w:left w:w="28" w:type="dxa"/>
              <w:right w:w="28" w:type="dxa"/>
            </w:tcMar>
            <w:hideMark/>
          </w:tcPr>
          <w:p w14:paraId="22A8958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APT 600MHz NR band </w:t>
            </w:r>
          </w:p>
        </w:tc>
        <w:tc>
          <w:tcPr>
            <w:tcW w:w="3377" w:type="dxa"/>
            <w:shd w:val="clear" w:color="auto" w:fill="auto"/>
            <w:tcMar>
              <w:left w:w="28" w:type="dxa"/>
              <w:right w:w="28" w:type="dxa"/>
            </w:tcMar>
            <w:hideMark/>
          </w:tcPr>
          <w:p w14:paraId="387C52B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NR_600MHz_APT-Perf</w:t>
            </w:r>
          </w:p>
        </w:tc>
        <w:tc>
          <w:tcPr>
            <w:tcW w:w="350" w:type="dxa"/>
            <w:shd w:val="clear" w:color="auto" w:fill="auto"/>
            <w:tcMar>
              <w:left w:w="28" w:type="dxa"/>
              <w:right w:w="28" w:type="dxa"/>
            </w:tcMar>
            <w:hideMark/>
          </w:tcPr>
          <w:p w14:paraId="147D78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C9390D4" w14:textId="4F7F313F"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05" w:history="1">
              <w:r w:rsidR="007D3634"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3427F23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70328CAC" w14:textId="77777777" w:rsidTr="001A31CA">
        <w:trPr>
          <w:trHeight w:val="255"/>
        </w:trPr>
        <w:tc>
          <w:tcPr>
            <w:tcW w:w="758" w:type="dxa"/>
            <w:shd w:val="clear" w:color="auto" w:fill="auto"/>
            <w:tcMar>
              <w:left w:w="28" w:type="dxa"/>
              <w:right w:w="28" w:type="dxa"/>
            </w:tcMar>
            <w:hideMark/>
          </w:tcPr>
          <w:p w14:paraId="447B172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960098</w:t>
            </w:r>
          </w:p>
        </w:tc>
        <w:tc>
          <w:tcPr>
            <w:tcW w:w="2715" w:type="dxa"/>
            <w:shd w:val="clear" w:color="auto" w:fill="auto"/>
            <w:tcMar>
              <w:left w:w="28" w:type="dxa"/>
              <w:right w:w="28" w:type="dxa"/>
            </w:tcMar>
            <w:hideMark/>
          </w:tcPr>
          <w:p w14:paraId="413407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additional 6GHz NR licensed bands </w:t>
            </w:r>
          </w:p>
        </w:tc>
        <w:tc>
          <w:tcPr>
            <w:tcW w:w="3377" w:type="dxa"/>
            <w:shd w:val="clear" w:color="auto" w:fill="auto"/>
            <w:tcMar>
              <w:left w:w="28" w:type="dxa"/>
              <w:right w:w="28" w:type="dxa"/>
            </w:tcMar>
            <w:hideMark/>
          </w:tcPr>
          <w:p w14:paraId="041D805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NR_6GHz_add_bands</w:t>
            </w:r>
          </w:p>
        </w:tc>
        <w:tc>
          <w:tcPr>
            <w:tcW w:w="350" w:type="dxa"/>
            <w:shd w:val="clear" w:color="auto" w:fill="auto"/>
            <w:tcMar>
              <w:left w:w="28" w:type="dxa"/>
              <w:right w:w="28" w:type="dxa"/>
            </w:tcMar>
            <w:hideMark/>
          </w:tcPr>
          <w:p w14:paraId="7AD0B2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36F6EA6" w14:textId="211FF991"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06"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4F4AEF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DF518EB" w14:textId="77777777" w:rsidTr="001A31CA">
        <w:trPr>
          <w:trHeight w:val="255"/>
        </w:trPr>
        <w:tc>
          <w:tcPr>
            <w:tcW w:w="758" w:type="dxa"/>
            <w:shd w:val="clear" w:color="auto" w:fill="auto"/>
            <w:tcMar>
              <w:left w:w="28" w:type="dxa"/>
              <w:right w:w="28" w:type="dxa"/>
            </w:tcMar>
            <w:hideMark/>
          </w:tcPr>
          <w:p w14:paraId="5E4B91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960198</w:t>
            </w:r>
          </w:p>
        </w:tc>
        <w:tc>
          <w:tcPr>
            <w:tcW w:w="2715" w:type="dxa"/>
            <w:shd w:val="clear" w:color="auto" w:fill="auto"/>
            <w:tcMar>
              <w:left w:w="28" w:type="dxa"/>
              <w:right w:w="28" w:type="dxa"/>
            </w:tcMar>
            <w:hideMark/>
          </w:tcPr>
          <w:p w14:paraId="14098A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additional 6GHz NR licensed bands </w:t>
            </w:r>
          </w:p>
        </w:tc>
        <w:tc>
          <w:tcPr>
            <w:tcW w:w="3377" w:type="dxa"/>
            <w:shd w:val="clear" w:color="auto" w:fill="auto"/>
            <w:tcMar>
              <w:left w:w="28" w:type="dxa"/>
              <w:right w:w="28" w:type="dxa"/>
            </w:tcMar>
            <w:hideMark/>
          </w:tcPr>
          <w:p w14:paraId="4D0004C1"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NR_6GHz_add_bands-Core</w:t>
            </w:r>
          </w:p>
        </w:tc>
        <w:tc>
          <w:tcPr>
            <w:tcW w:w="350" w:type="dxa"/>
            <w:shd w:val="clear" w:color="auto" w:fill="auto"/>
            <w:tcMar>
              <w:left w:w="28" w:type="dxa"/>
              <w:right w:w="28" w:type="dxa"/>
            </w:tcMar>
            <w:hideMark/>
          </w:tcPr>
          <w:p w14:paraId="14C3496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2E33CAC" w14:textId="7725BD58"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07"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029B66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20C6A4C" w14:textId="77777777" w:rsidTr="001A31CA">
        <w:trPr>
          <w:trHeight w:val="255"/>
        </w:trPr>
        <w:tc>
          <w:tcPr>
            <w:tcW w:w="758" w:type="dxa"/>
            <w:shd w:val="clear" w:color="auto" w:fill="auto"/>
            <w:tcMar>
              <w:left w:w="28" w:type="dxa"/>
              <w:right w:w="28" w:type="dxa"/>
            </w:tcMar>
            <w:hideMark/>
          </w:tcPr>
          <w:p w14:paraId="0EC9B9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960298</w:t>
            </w:r>
          </w:p>
        </w:tc>
        <w:tc>
          <w:tcPr>
            <w:tcW w:w="2715" w:type="dxa"/>
            <w:shd w:val="clear" w:color="auto" w:fill="auto"/>
            <w:tcMar>
              <w:left w:w="28" w:type="dxa"/>
              <w:right w:w="28" w:type="dxa"/>
            </w:tcMar>
            <w:hideMark/>
          </w:tcPr>
          <w:p w14:paraId="6BE3093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additional 6GHz NR licensed bands </w:t>
            </w:r>
          </w:p>
        </w:tc>
        <w:tc>
          <w:tcPr>
            <w:tcW w:w="3377" w:type="dxa"/>
            <w:shd w:val="clear" w:color="auto" w:fill="auto"/>
            <w:tcMar>
              <w:left w:w="28" w:type="dxa"/>
              <w:right w:w="28" w:type="dxa"/>
            </w:tcMar>
            <w:hideMark/>
          </w:tcPr>
          <w:p w14:paraId="7FE45D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NR_6GHz_add_bands-Perf</w:t>
            </w:r>
          </w:p>
        </w:tc>
        <w:tc>
          <w:tcPr>
            <w:tcW w:w="350" w:type="dxa"/>
            <w:shd w:val="clear" w:color="auto" w:fill="auto"/>
            <w:tcMar>
              <w:left w:w="28" w:type="dxa"/>
              <w:right w:w="28" w:type="dxa"/>
            </w:tcMar>
            <w:hideMark/>
          </w:tcPr>
          <w:p w14:paraId="76D12F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21A30FA" w14:textId="436298D6"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08"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1D5D1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1D07959" w14:textId="77777777" w:rsidTr="001A31CA">
        <w:trPr>
          <w:trHeight w:val="255"/>
        </w:trPr>
        <w:tc>
          <w:tcPr>
            <w:tcW w:w="758" w:type="dxa"/>
            <w:shd w:val="clear" w:color="auto" w:fill="auto"/>
            <w:tcMar>
              <w:left w:w="28" w:type="dxa"/>
              <w:right w:w="28" w:type="dxa"/>
            </w:tcMar>
            <w:hideMark/>
          </w:tcPr>
          <w:p w14:paraId="015693E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960095</w:t>
            </w:r>
          </w:p>
        </w:tc>
        <w:tc>
          <w:tcPr>
            <w:tcW w:w="2715" w:type="dxa"/>
            <w:shd w:val="clear" w:color="auto" w:fill="auto"/>
            <w:tcMar>
              <w:left w:w="28" w:type="dxa"/>
              <w:right w:w="28" w:type="dxa"/>
            </w:tcMar>
            <w:hideMark/>
          </w:tcPr>
          <w:p w14:paraId="71755B9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 bands for UL-MIMO in Rel-18 </w:t>
            </w:r>
          </w:p>
        </w:tc>
        <w:tc>
          <w:tcPr>
            <w:tcW w:w="3377" w:type="dxa"/>
            <w:shd w:val="clear" w:color="auto" w:fill="auto"/>
            <w:tcMar>
              <w:left w:w="28" w:type="dxa"/>
              <w:right w:w="28" w:type="dxa"/>
            </w:tcMar>
            <w:hideMark/>
          </w:tcPr>
          <w:p w14:paraId="3E4772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NR_bands_UL_MIMO_R18</w:t>
            </w:r>
          </w:p>
        </w:tc>
        <w:tc>
          <w:tcPr>
            <w:tcW w:w="350" w:type="dxa"/>
            <w:shd w:val="clear" w:color="auto" w:fill="auto"/>
            <w:tcMar>
              <w:left w:w="28" w:type="dxa"/>
              <w:right w:w="28" w:type="dxa"/>
            </w:tcMar>
            <w:hideMark/>
          </w:tcPr>
          <w:p w14:paraId="5607D6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05BFC349" w14:textId="40DDD274"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09"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28B380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55B7AE90" w14:textId="77777777" w:rsidTr="001A31CA">
        <w:trPr>
          <w:trHeight w:val="255"/>
        </w:trPr>
        <w:tc>
          <w:tcPr>
            <w:tcW w:w="758" w:type="dxa"/>
            <w:shd w:val="clear" w:color="auto" w:fill="auto"/>
            <w:tcMar>
              <w:left w:w="28" w:type="dxa"/>
              <w:right w:w="28" w:type="dxa"/>
            </w:tcMar>
            <w:hideMark/>
          </w:tcPr>
          <w:p w14:paraId="35CBEA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960195</w:t>
            </w:r>
          </w:p>
        </w:tc>
        <w:tc>
          <w:tcPr>
            <w:tcW w:w="2715" w:type="dxa"/>
            <w:shd w:val="clear" w:color="auto" w:fill="auto"/>
            <w:tcMar>
              <w:left w:w="28" w:type="dxa"/>
              <w:right w:w="28" w:type="dxa"/>
            </w:tcMar>
            <w:hideMark/>
          </w:tcPr>
          <w:p w14:paraId="6AFB9F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NR bands for UL-MIMO in Rel-18 </w:t>
            </w:r>
          </w:p>
        </w:tc>
        <w:tc>
          <w:tcPr>
            <w:tcW w:w="3377" w:type="dxa"/>
            <w:shd w:val="clear" w:color="auto" w:fill="auto"/>
            <w:tcMar>
              <w:left w:w="28" w:type="dxa"/>
              <w:right w:w="28" w:type="dxa"/>
            </w:tcMar>
            <w:hideMark/>
          </w:tcPr>
          <w:p w14:paraId="521F16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NR_bands_UL_MIMO_R18-Core</w:t>
            </w:r>
          </w:p>
        </w:tc>
        <w:tc>
          <w:tcPr>
            <w:tcW w:w="350" w:type="dxa"/>
            <w:shd w:val="clear" w:color="auto" w:fill="auto"/>
            <w:tcMar>
              <w:left w:w="28" w:type="dxa"/>
              <w:right w:w="28" w:type="dxa"/>
            </w:tcMar>
            <w:hideMark/>
          </w:tcPr>
          <w:p w14:paraId="0DB2BF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D77DB7B" w14:textId="546865BB"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10"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1A2BAEC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1D8805BE" w14:textId="77777777" w:rsidTr="001A31CA">
        <w:trPr>
          <w:trHeight w:val="255"/>
        </w:trPr>
        <w:tc>
          <w:tcPr>
            <w:tcW w:w="758" w:type="dxa"/>
            <w:shd w:val="clear" w:color="auto" w:fill="auto"/>
            <w:tcMar>
              <w:left w:w="28" w:type="dxa"/>
              <w:right w:w="28" w:type="dxa"/>
            </w:tcMar>
            <w:hideMark/>
          </w:tcPr>
          <w:p w14:paraId="02B0B2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960295</w:t>
            </w:r>
          </w:p>
        </w:tc>
        <w:tc>
          <w:tcPr>
            <w:tcW w:w="2715" w:type="dxa"/>
            <w:shd w:val="clear" w:color="auto" w:fill="auto"/>
            <w:tcMar>
              <w:left w:w="28" w:type="dxa"/>
              <w:right w:w="28" w:type="dxa"/>
            </w:tcMar>
            <w:hideMark/>
          </w:tcPr>
          <w:p w14:paraId="4FCC84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NR bands for UL-MIMO in Rel-18 </w:t>
            </w:r>
          </w:p>
        </w:tc>
        <w:tc>
          <w:tcPr>
            <w:tcW w:w="3377" w:type="dxa"/>
            <w:shd w:val="clear" w:color="auto" w:fill="auto"/>
            <w:tcMar>
              <w:left w:w="28" w:type="dxa"/>
              <w:right w:w="28" w:type="dxa"/>
            </w:tcMar>
            <w:hideMark/>
          </w:tcPr>
          <w:p w14:paraId="73FEB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NR_bands_UL_MIMO_R18-Perf</w:t>
            </w:r>
          </w:p>
        </w:tc>
        <w:tc>
          <w:tcPr>
            <w:tcW w:w="350" w:type="dxa"/>
            <w:shd w:val="clear" w:color="auto" w:fill="auto"/>
            <w:tcMar>
              <w:left w:w="28" w:type="dxa"/>
              <w:right w:w="28" w:type="dxa"/>
            </w:tcMar>
            <w:hideMark/>
          </w:tcPr>
          <w:p w14:paraId="0DBDB7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22E3787" w14:textId="3F4F3A76"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11"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02150A1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DB001B" w14:paraId="3C9572BF" w14:textId="77777777" w:rsidTr="001A31CA">
        <w:trPr>
          <w:trHeight w:val="255"/>
        </w:trPr>
        <w:tc>
          <w:tcPr>
            <w:tcW w:w="758" w:type="dxa"/>
            <w:shd w:val="clear" w:color="auto" w:fill="auto"/>
            <w:tcMar>
              <w:left w:w="28" w:type="dxa"/>
              <w:right w:w="28" w:type="dxa"/>
            </w:tcMar>
            <w:hideMark/>
          </w:tcPr>
          <w:p w14:paraId="0651127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1000050</w:t>
            </w:r>
          </w:p>
        </w:tc>
        <w:tc>
          <w:tcPr>
            <w:tcW w:w="2715" w:type="dxa"/>
            <w:shd w:val="clear" w:color="auto" w:fill="auto"/>
            <w:tcMar>
              <w:left w:w="28" w:type="dxa"/>
              <w:right w:w="28" w:type="dxa"/>
            </w:tcMar>
            <w:hideMark/>
          </w:tcPr>
          <w:p w14:paraId="6F3EC4F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Additional NR bands for UL-MIMO in Rel-18 </w:t>
            </w:r>
          </w:p>
        </w:tc>
        <w:tc>
          <w:tcPr>
            <w:tcW w:w="3377" w:type="dxa"/>
            <w:shd w:val="clear" w:color="auto" w:fill="auto"/>
            <w:tcMar>
              <w:left w:w="28" w:type="dxa"/>
              <w:right w:w="28" w:type="dxa"/>
            </w:tcMar>
            <w:hideMark/>
          </w:tcPr>
          <w:p w14:paraId="5616E7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NR_bands_UL_MIMO_R18-UEConTest</w:t>
            </w:r>
          </w:p>
        </w:tc>
        <w:tc>
          <w:tcPr>
            <w:tcW w:w="350" w:type="dxa"/>
            <w:shd w:val="clear" w:color="auto" w:fill="auto"/>
            <w:tcMar>
              <w:left w:w="28" w:type="dxa"/>
              <w:right w:w="28" w:type="dxa"/>
            </w:tcMar>
            <w:hideMark/>
          </w:tcPr>
          <w:p w14:paraId="47C5E7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0E603364" w14:textId="76FA1D79"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12" w:history="1">
              <w:r w:rsidR="007D3634" w:rsidRPr="007D3634">
                <w:rPr>
                  <w:rFonts w:ascii="Calibri" w:hAnsi="Calibri" w:cs="Calibri"/>
                  <w:color w:val="0563C1"/>
                  <w:sz w:val="16"/>
                  <w:szCs w:val="18"/>
                  <w:u w:val="single"/>
                  <w:lang w:eastAsia="en-GB"/>
                </w:rPr>
                <w:t>RP-230868</w:t>
              </w:r>
            </w:hyperlink>
          </w:p>
        </w:tc>
        <w:tc>
          <w:tcPr>
            <w:tcW w:w="2023" w:type="dxa"/>
            <w:shd w:val="clear" w:color="auto" w:fill="auto"/>
            <w:tcMar>
              <w:left w:w="28" w:type="dxa"/>
              <w:right w:w="28" w:type="dxa"/>
            </w:tcMar>
            <w:hideMark/>
          </w:tcPr>
          <w:p w14:paraId="1BA03C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0262BDAB" w14:textId="77777777" w:rsidTr="001A31CA">
        <w:trPr>
          <w:trHeight w:val="255"/>
        </w:trPr>
        <w:tc>
          <w:tcPr>
            <w:tcW w:w="758" w:type="dxa"/>
            <w:shd w:val="clear" w:color="auto" w:fill="auto"/>
            <w:tcMar>
              <w:left w:w="28" w:type="dxa"/>
              <w:right w:w="28" w:type="dxa"/>
            </w:tcMar>
            <w:hideMark/>
          </w:tcPr>
          <w:p w14:paraId="01A5F08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950071</w:t>
            </w:r>
          </w:p>
        </w:tc>
        <w:tc>
          <w:tcPr>
            <w:tcW w:w="2715" w:type="dxa"/>
            <w:shd w:val="clear" w:color="auto" w:fill="auto"/>
            <w:tcMar>
              <w:left w:w="28" w:type="dxa"/>
              <w:right w:w="28" w:type="dxa"/>
            </w:tcMar>
            <w:hideMark/>
          </w:tcPr>
          <w:p w14:paraId="560863D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LTE TDD band in 1670-1675 MHz </w:t>
            </w:r>
          </w:p>
        </w:tc>
        <w:tc>
          <w:tcPr>
            <w:tcW w:w="3377" w:type="dxa"/>
            <w:shd w:val="clear" w:color="auto" w:fill="auto"/>
            <w:tcMar>
              <w:left w:w="28" w:type="dxa"/>
              <w:right w:w="28" w:type="dxa"/>
            </w:tcMar>
            <w:hideMark/>
          </w:tcPr>
          <w:p w14:paraId="1AEC482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LTE_TDD_1670_1675MHz</w:t>
            </w:r>
          </w:p>
        </w:tc>
        <w:tc>
          <w:tcPr>
            <w:tcW w:w="350" w:type="dxa"/>
            <w:shd w:val="clear" w:color="auto" w:fill="auto"/>
            <w:tcMar>
              <w:left w:w="28" w:type="dxa"/>
              <w:right w:w="28" w:type="dxa"/>
            </w:tcMar>
            <w:hideMark/>
          </w:tcPr>
          <w:p w14:paraId="759862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1F91F51" w14:textId="497D128A"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13"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7D3361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36DFA794" w14:textId="77777777" w:rsidTr="001A31CA">
        <w:trPr>
          <w:trHeight w:val="255"/>
        </w:trPr>
        <w:tc>
          <w:tcPr>
            <w:tcW w:w="758" w:type="dxa"/>
            <w:shd w:val="clear" w:color="auto" w:fill="auto"/>
            <w:tcMar>
              <w:left w:w="28" w:type="dxa"/>
              <w:right w:w="28" w:type="dxa"/>
            </w:tcMar>
            <w:hideMark/>
          </w:tcPr>
          <w:p w14:paraId="211300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950171</w:t>
            </w:r>
          </w:p>
        </w:tc>
        <w:tc>
          <w:tcPr>
            <w:tcW w:w="2715" w:type="dxa"/>
            <w:shd w:val="clear" w:color="auto" w:fill="auto"/>
            <w:tcMar>
              <w:left w:w="28" w:type="dxa"/>
              <w:right w:w="28" w:type="dxa"/>
            </w:tcMar>
            <w:hideMark/>
          </w:tcPr>
          <w:p w14:paraId="710F642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LTE TDD band in 1670-1675 MHz </w:t>
            </w:r>
          </w:p>
        </w:tc>
        <w:tc>
          <w:tcPr>
            <w:tcW w:w="3377" w:type="dxa"/>
            <w:shd w:val="clear" w:color="auto" w:fill="auto"/>
            <w:tcMar>
              <w:left w:w="28" w:type="dxa"/>
              <w:right w:w="28" w:type="dxa"/>
            </w:tcMar>
            <w:hideMark/>
          </w:tcPr>
          <w:p w14:paraId="7681ACF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LTE_TDD_1670_1675MHz-Core</w:t>
            </w:r>
          </w:p>
        </w:tc>
        <w:tc>
          <w:tcPr>
            <w:tcW w:w="350" w:type="dxa"/>
            <w:shd w:val="clear" w:color="auto" w:fill="auto"/>
            <w:tcMar>
              <w:left w:w="28" w:type="dxa"/>
              <w:right w:w="28" w:type="dxa"/>
            </w:tcMar>
            <w:hideMark/>
          </w:tcPr>
          <w:p w14:paraId="67D666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7183849" w14:textId="65916A07"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14"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73402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4AA4CA54" w14:textId="77777777" w:rsidTr="001A31CA">
        <w:trPr>
          <w:trHeight w:val="255"/>
        </w:trPr>
        <w:tc>
          <w:tcPr>
            <w:tcW w:w="758" w:type="dxa"/>
            <w:shd w:val="clear" w:color="auto" w:fill="auto"/>
            <w:tcMar>
              <w:left w:w="28" w:type="dxa"/>
              <w:right w:w="28" w:type="dxa"/>
            </w:tcMar>
            <w:hideMark/>
          </w:tcPr>
          <w:p w14:paraId="3D2CA1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950271</w:t>
            </w:r>
          </w:p>
        </w:tc>
        <w:tc>
          <w:tcPr>
            <w:tcW w:w="2715" w:type="dxa"/>
            <w:shd w:val="clear" w:color="auto" w:fill="auto"/>
            <w:tcMar>
              <w:left w:w="28" w:type="dxa"/>
              <w:right w:w="28" w:type="dxa"/>
            </w:tcMar>
            <w:hideMark/>
          </w:tcPr>
          <w:p w14:paraId="7431D3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LTE TDD band in 1670-1675 MHz </w:t>
            </w:r>
          </w:p>
        </w:tc>
        <w:tc>
          <w:tcPr>
            <w:tcW w:w="3377" w:type="dxa"/>
            <w:shd w:val="clear" w:color="auto" w:fill="auto"/>
            <w:tcMar>
              <w:left w:w="28" w:type="dxa"/>
              <w:right w:w="28" w:type="dxa"/>
            </w:tcMar>
            <w:hideMark/>
          </w:tcPr>
          <w:p w14:paraId="369E4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LTE_TDD_1670_1675MHz-Perf</w:t>
            </w:r>
          </w:p>
        </w:tc>
        <w:tc>
          <w:tcPr>
            <w:tcW w:w="350" w:type="dxa"/>
            <w:shd w:val="clear" w:color="auto" w:fill="auto"/>
            <w:tcMar>
              <w:left w:w="28" w:type="dxa"/>
              <w:right w:w="28" w:type="dxa"/>
            </w:tcMar>
            <w:hideMark/>
          </w:tcPr>
          <w:p w14:paraId="702E21A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4CE2E81" w14:textId="31A2F34A"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15"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4DAEA1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021F4D50" w14:textId="77777777" w:rsidTr="001A31CA">
        <w:trPr>
          <w:trHeight w:val="255"/>
        </w:trPr>
        <w:tc>
          <w:tcPr>
            <w:tcW w:w="758" w:type="dxa"/>
            <w:shd w:val="clear" w:color="auto" w:fill="auto"/>
            <w:tcMar>
              <w:left w:w="28" w:type="dxa"/>
              <w:right w:w="28" w:type="dxa"/>
            </w:tcMar>
            <w:hideMark/>
          </w:tcPr>
          <w:p w14:paraId="2EF2E1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991032</w:t>
            </w:r>
          </w:p>
        </w:tc>
        <w:tc>
          <w:tcPr>
            <w:tcW w:w="2715" w:type="dxa"/>
            <w:shd w:val="clear" w:color="auto" w:fill="auto"/>
            <w:tcMar>
              <w:left w:w="28" w:type="dxa"/>
              <w:right w:w="28" w:type="dxa"/>
            </w:tcMar>
            <w:hideMark/>
          </w:tcPr>
          <w:p w14:paraId="36CA043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Introduction of LTE TDD band in 1670 – 1675 MHz </w:t>
            </w:r>
          </w:p>
        </w:tc>
        <w:tc>
          <w:tcPr>
            <w:tcW w:w="3377" w:type="dxa"/>
            <w:shd w:val="clear" w:color="auto" w:fill="auto"/>
            <w:tcMar>
              <w:left w:w="28" w:type="dxa"/>
              <w:right w:w="28" w:type="dxa"/>
            </w:tcMar>
            <w:hideMark/>
          </w:tcPr>
          <w:p w14:paraId="7F10B0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LTE_TDD_1670_1675MHz-UEConTest</w:t>
            </w:r>
          </w:p>
        </w:tc>
        <w:tc>
          <w:tcPr>
            <w:tcW w:w="350" w:type="dxa"/>
            <w:shd w:val="clear" w:color="auto" w:fill="auto"/>
            <w:tcMar>
              <w:left w:w="28" w:type="dxa"/>
              <w:right w:w="28" w:type="dxa"/>
            </w:tcMar>
            <w:hideMark/>
          </w:tcPr>
          <w:p w14:paraId="3E5FA8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76E11EB5" w14:textId="124017FD"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16" w:history="1">
              <w:r w:rsidR="007D3634" w:rsidRPr="007D3634">
                <w:rPr>
                  <w:rFonts w:ascii="Calibri" w:hAnsi="Calibri" w:cs="Calibri"/>
                  <w:color w:val="0563C1"/>
                  <w:sz w:val="16"/>
                  <w:szCs w:val="18"/>
                  <w:u w:val="single"/>
                  <w:lang w:eastAsia="en-GB"/>
                </w:rPr>
                <w:t>RP-231545</w:t>
              </w:r>
            </w:hyperlink>
          </w:p>
        </w:tc>
        <w:tc>
          <w:tcPr>
            <w:tcW w:w="2023" w:type="dxa"/>
            <w:shd w:val="clear" w:color="auto" w:fill="auto"/>
            <w:tcMar>
              <w:left w:w="28" w:type="dxa"/>
              <w:right w:w="28" w:type="dxa"/>
            </w:tcMar>
            <w:hideMark/>
          </w:tcPr>
          <w:p w14:paraId="3563FA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68B2A2C6" w14:textId="77777777" w:rsidTr="001A31CA">
        <w:trPr>
          <w:trHeight w:val="255"/>
        </w:trPr>
        <w:tc>
          <w:tcPr>
            <w:tcW w:w="758" w:type="dxa"/>
            <w:shd w:val="clear" w:color="auto" w:fill="auto"/>
            <w:tcMar>
              <w:left w:w="28" w:type="dxa"/>
              <w:right w:w="28" w:type="dxa"/>
            </w:tcMar>
            <w:hideMark/>
          </w:tcPr>
          <w:p w14:paraId="05E5B3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960092</w:t>
            </w:r>
          </w:p>
        </w:tc>
        <w:tc>
          <w:tcPr>
            <w:tcW w:w="2715" w:type="dxa"/>
            <w:shd w:val="clear" w:color="auto" w:fill="auto"/>
            <w:tcMar>
              <w:left w:w="28" w:type="dxa"/>
              <w:right w:w="28" w:type="dxa"/>
            </w:tcMar>
            <w:hideMark/>
          </w:tcPr>
          <w:p w14:paraId="5827137A"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UE support of regionally-defined subsets of an NR band </w:t>
            </w:r>
          </w:p>
        </w:tc>
        <w:tc>
          <w:tcPr>
            <w:tcW w:w="3377" w:type="dxa"/>
            <w:shd w:val="clear" w:color="auto" w:fill="auto"/>
            <w:tcMar>
              <w:left w:w="28" w:type="dxa"/>
              <w:right w:w="28" w:type="dxa"/>
            </w:tcMar>
            <w:hideMark/>
          </w:tcPr>
          <w:p w14:paraId="6E2310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FS_NR_subset_band_support</w:t>
            </w:r>
          </w:p>
        </w:tc>
        <w:tc>
          <w:tcPr>
            <w:tcW w:w="350" w:type="dxa"/>
            <w:shd w:val="clear" w:color="auto" w:fill="auto"/>
            <w:tcMar>
              <w:left w:w="28" w:type="dxa"/>
              <w:right w:w="28" w:type="dxa"/>
            </w:tcMar>
            <w:hideMark/>
          </w:tcPr>
          <w:p w14:paraId="523F72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22" w:type="dxa"/>
            <w:shd w:val="clear" w:color="auto" w:fill="auto"/>
            <w:tcMar>
              <w:left w:w="28" w:type="dxa"/>
              <w:right w:w="28" w:type="dxa"/>
            </w:tcMar>
            <w:hideMark/>
          </w:tcPr>
          <w:p w14:paraId="67221520" w14:textId="4E41FDD3"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17" w:history="1">
              <w:r w:rsidR="007D3634" w:rsidRPr="007D3634">
                <w:rPr>
                  <w:rFonts w:ascii="Calibri" w:hAnsi="Calibri" w:cs="Calibri"/>
                  <w:color w:val="0563C1"/>
                  <w:sz w:val="16"/>
                  <w:szCs w:val="18"/>
                  <w:u w:val="single"/>
                  <w:lang w:eastAsia="en-GB"/>
                </w:rPr>
                <w:t>RP-223556</w:t>
              </w:r>
            </w:hyperlink>
          </w:p>
        </w:tc>
        <w:tc>
          <w:tcPr>
            <w:tcW w:w="2023" w:type="dxa"/>
            <w:shd w:val="clear" w:color="auto" w:fill="auto"/>
            <w:tcMar>
              <w:left w:w="28" w:type="dxa"/>
              <w:right w:w="28" w:type="dxa"/>
            </w:tcMar>
            <w:hideMark/>
          </w:tcPr>
          <w:p w14:paraId="2191639D" w14:textId="0947B48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6E10CFEC" w14:textId="77777777" w:rsidTr="001A31CA">
        <w:trPr>
          <w:trHeight w:val="255"/>
        </w:trPr>
        <w:tc>
          <w:tcPr>
            <w:tcW w:w="758" w:type="dxa"/>
            <w:shd w:val="clear" w:color="auto" w:fill="auto"/>
            <w:tcMar>
              <w:left w:w="28" w:type="dxa"/>
              <w:right w:w="28" w:type="dxa"/>
            </w:tcMar>
            <w:hideMark/>
          </w:tcPr>
          <w:p w14:paraId="281B72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1000058</w:t>
            </w:r>
          </w:p>
        </w:tc>
        <w:tc>
          <w:tcPr>
            <w:tcW w:w="2715" w:type="dxa"/>
            <w:shd w:val="clear" w:color="auto" w:fill="auto"/>
            <w:tcMar>
              <w:left w:w="28" w:type="dxa"/>
              <w:right w:w="28" w:type="dxa"/>
            </w:tcMar>
            <w:hideMark/>
          </w:tcPr>
          <w:p w14:paraId="400FF96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New Rel-18 NR licensed bands and extension of existing NR bands </w:t>
            </w:r>
          </w:p>
        </w:tc>
        <w:tc>
          <w:tcPr>
            <w:tcW w:w="3377" w:type="dxa"/>
            <w:shd w:val="clear" w:color="auto" w:fill="auto"/>
            <w:tcMar>
              <w:left w:w="28" w:type="dxa"/>
              <w:right w:w="28" w:type="dxa"/>
            </w:tcMar>
            <w:hideMark/>
          </w:tcPr>
          <w:p w14:paraId="3FDF3F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NR_lic_bands_BW_R18-UEConTest</w:t>
            </w:r>
          </w:p>
        </w:tc>
        <w:tc>
          <w:tcPr>
            <w:tcW w:w="350" w:type="dxa"/>
            <w:shd w:val="clear" w:color="auto" w:fill="auto"/>
            <w:tcMar>
              <w:left w:w="28" w:type="dxa"/>
              <w:right w:w="28" w:type="dxa"/>
            </w:tcMar>
            <w:hideMark/>
          </w:tcPr>
          <w:p w14:paraId="729E95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48EB7141" w14:textId="0378D060"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18" w:history="1">
              <w:r w:rsidR="007D3634" w:rsidRPr="007D3634">
                <w:rPr>
                  <w:rFonts w:ascii="Calibri" w:hAnsi="Calibri" w:cs="Calibri"/>
                  <w:color w:val="0563C1"/>
                  <w:sz w:val="16"/>
                  <w:szCs w:val="18"/>
                  <w:u w:val="single"/>
                  <w:lang w:eastAsia="en-GB"/>
                </w:rPr>
                <w:t>RP-232361</w:t>
              </w:r>
            </w:hyperlink>
          </w:p>
        </w:tc>
        <w:tc>
          <w:tcPr>
            <w:tcW w:w="2023" w:type="dxa"/>
            <w:shd w:val="clear" w:color="auto" w:fill="auto"/>
            <w:tcMar>
              <w:left w:w="28" w:type="dxa"/>
              <w:right w:w="28" w:type="dxa"/>
            </w:tcMar>
            <w:hideMark/>
          </w:tcPr>
          <w:p w14:paraId="0B64ACB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bl>
    <w:p w14:paraId="79FC2166" w14:textId="77777777" w:rsidR="00D00E61" w:rsidRPr="00D00E61" w:rsidRDefault="00D00E61" w:rsidP="00D00E61">
      <w:pPr>
        <w:rPr>
          <w:lang w:eastAsia="en-GB"/>
        </w:rPr>
      </w:pPr>
    </w:p>
    <w:p w14:paraId="358959B0" w14:textId="11183E5E" w:rsidR="00E21FBF" w:rsidRDefault="00E21FBF" w:rsidP="00E21FBF">
      <w:pPr>
        <w:pStyle w:val="Heading1"/>
        <w:rPr>
          <w:lang w:eastAsia="en-GB"/>
        </w:rPr>
      </w:pPr>
      <w:bookmarkStart w:id="181" w:name="_Toc171519717"/>
      <w:r>
        <w:rPr>
          <w:lang w:eastAsia="en-GB"/>
        </w:rPr>
        <w:t>24</w:t>
      </w:r>
      <w:r>
        <w:rPr>
          <w:lang w:eastAsia="en-GB"/>
        </w:rPr>
        <w:tab/>
        <w:t>LTE-only items</w:t>
      </w:r>
      <w:bookmarkEnd w:id="181"/>
    </w:p>
    <w:p w14:paraId="71427646" w14:textId="047B5CA9" w:rsidR="00E21FBF" w:rsidRPr="00740C62" w:rsidRDefault="00E21FBF" w:rsidP="00E21FBF">
      <w:pPr>
        <w:pStyle w:val="Heading2"/>
        <w:rPr>
          <w:lang w:eastAsia="en-GB"/>
        </w:rPr>
      </w:pPr>
      <w:bookmarkStart w:id="182" w:name="_Toc171519718"/>
      <w:r>
        <w:rPr>
          <w:lang w:eastAsia="en-GB"/>
        </w:rPr>
        <w:t>24.1</w:t>
      </w:r>
      <w:r>
        <w:rPr>
          <w:lang w:eastAsia="en-GB"/>
        </w:rPr>
        <w:tab/>
      </w:r>
      <w:r w:rsidRPr="007B14E3">
        <w:rPr>
          <w:lang w:eastAsia="en-GB"/>
        </w:rPr>
        <w:t>High Power UE (Power Class 2) for LTE FDD Band 14</w:t>
      </w:r>
      <w:bookmarkEnd w:id="182"/>
      <w:r w:rsidRPr="007B14E3">
        <w:rPr>
          <w:lang w:eastAsia="en-GB"/>
        </w:rPr>
        <w:t xml:space="preserve"> </w:t>
      </w:r>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937"/>
        <w:gridCol w:w="393"/>
        <w:gridCol w:w="840"/>
        <w:gridCol w:w="2201"/>
      </w:tblGrid>
      <w:tr w:rsidR="00E21FBF" w:rsidRPr="00EF7FBB" w14:paraId="5EEE4E30" w14:textId="77777777" w:rsidTr="00B22AB8">
        <w:trPr>
          <w:trHeight w:val="255"/>
        </w:trPr>
        <w:tc>
          <w:tcPr>
            <w:tcW w:w="757" w:type="dxa"/>
            <w:shd w:val="clear" w:color="auto" w:fill="auto"/>
            <w:tcMar>
              <w:left w:w="28" w:type="dxa"/>
              <w:right w:w="28" w:type="dxa"/>
            </w:tcMar>
            <w:hideMark/>
          </w:tcPr>
          <w:p w14:paraId="1DC0444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1010054</w:t>
            </w:r>
          </w:p>
        </w:tc>
        <w:tc>
          <w:tcPr>
            <w:tcW w:w="3840" w:type="dxa"/>
            <w:shd w:val="clear" w:color="auto" w:fill="auto"/>
            <w:tcMar>
              <w:left w:w="28" w:type="dxa"/>
              <w:right w:w="28" w:type="dxa"/>
            </w:tcMar>
            <w:hideMark/>
          </w:tcPr>
          <w:p w14:paraId="74074FF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LTE FDD Band 14 </w:t>
            </w:r>
          </w:p>
        </w:tc>
        <w:tc>
          <w:tcPr>
            <w:tcW w:w="1937" w:type="dxa"/>
            <w:shd w:val="clear" w:color="auto" w:fill="auto"/>
            <w:tcMar>
              <w:left w:w="28" w:type="dxa"/>
              <w:right w:w="28" w:type="dxa"/>
            </w:tcMar>
            <w:hideMark/>
          </w:tcPr>
          <w:p w14:paraId="5792EB0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HPUE_LTE_FDD_B14</w:t>
            </w:r>
          </w:p>
        </w:tc>
        <w:tc>
          <w:tcPr>
            <w:tcW w:w="393" w:type="dxa"/>
            <w:shd w:val="clear" w:color="auto" w:fill="auto"/>
            <w:tcMar>
              <w:left w:w="28" w:type="dxa"/>
              <w:right w:w="28" w:type="dxa"/>
            </w:tcMar>
            <w:hideMark/>
          </w:tcPr>
          <w:p w14:paraId="3A50408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40" w:type="dxa"/>
            <w:shd w:val="clear" w:color="auto" w:fill="auto"/>
            <w:tcMar>
              <w:left w:w="28" w:type="dxa"/>
              <w:right w:w="28" w:type="dxa"/>
            </w:tcMar>
            <w:hideMark/>
          </w:tcPr>
          <w:p w14:paraId="33C8E0C6" w14:textId="16A0455A"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19"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3C63E25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D81AD92" w14:textId="77777777" w:rsidTr="00B22AB8">
        <w:trPr>
          <w:trHeight w:val="255"/>
        </w:trPr>
        <w:tc>
          <w:tcPr>
            <w:tcW w:w="757" w:type="dxa"/>
            <w:shd w:val="clear" w:color="auto" w:fill="auto"/>
            <w:tcMar>
              <w:left w:w="28" w:type="dxa"/>
              <w:right w:w="28" w:type="dxa"/>
            </w:tcMar>
            <w:hideMark/>
          </w:tcPr>
          <w:p w14:paraId="773A5E9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1011054</w:t>
            </w:r>
          </w:p>
        </w:tc>
        <w:tc>
          <w:tcPr>
            <w:tcW w:w="3840" w:type="dxa"/>
            <w:shd w:val="clear" w:color="auto" w:fill="auto"/>
            <w:tcMar>
              <w:left w:w="28" w:type="dxa"/>
              <w:right w:w="28" w:type="dxa"/>
            </w:tcMar>
            <w:hideMark/>
          </w:tcPr>
          <w:p w14:paraId="154B3720"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LTE FDD Band 14 </w:t>
            </w:r>
          </w:p>
        </w:tc>
        <w:tc>
          <w:tcPr>
            <w:tcW w:w="1937" w:type="dxa"/>
            <w:shd w:val="clear" w:color="auto" w:fill="auto"/>
            <w:tcMar>
              <w:left w:w="28" w:type="dxa"/>
              <w:right w:w="28" w:type="dxa"/>
            </w:tcMar>
            <w:hideMark/>
          </w:tcPr>
          <w:p w14:paraId="018E74B6"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HPUE_LTE_FDD_B14-Core</w:t>
            </w:r>
          </w:p>
        </w:tc>
        <w:tc>
          <w:tcPr>
            <w:tcW w:w="393" w:type="dxa"/>
            <w:shd w:val="clear" w:color="auto" w:fill="auto"/>
            <w:tcMar>
              <w:left w:w="28" w:type="dxa"/>
              <w:right w:w="28" w:type="dxa"/>
            </w:tcMar>
            <w:hideMark/>
          </w:tcPr>
          <w:p w14:paraId="5120126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566FD529" w14:textId="67BA8F73"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20"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1B516A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B3BB7A2" w14:textId="77777777" w:rsidTr="00B22AB8">
        <w:trPr>
          <w:trHeight w:val="255"/>
        </w:trPr>
        <w:tc>
          <w:tcPr>
            <w:tcW w:w="757" w:type="dxa"/>
            <w:shd w:val="clear" w:color="auto" w:fill="auto"/>
            <w:tcMar>
              <w:left w:w="28" w:type="dxa"/>
              <w:right w:w="28" w:type="dxa"/>
            </w:tcMar>
            <w:hideMark/>
          </w:tcPr>
          <w:p w14:paraId="12EC8F1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1012054</w:t>
            </w:r>
          </w:p>
        </w:tc>
        <w:tc>
          <w:tcPr>
            <w:tcW w:w="3840" w:type="dxa"/>
            <w:shd w:val="clear" w:color="auto" w:fill="auto"/>
            <w:tcMar>
              <w:left w:w="28" w:type="dxa"/>
              <w:right w:w="28" w:type="dxa"/>
            </w:tcMar>
            <w:hideMark/>
          </w:tcPr>
          <w:p w14:paraId="1839F8B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LTE FDD Band 14 </w:t>
            </w:r>
          </w:p>
        </w:tc>
        <w:tc>
          <w:tcPr>
            <w:tcW w:w="1937" w:type="dxa"/>
            <w:shd w:val="clear" w:color="auto" w:fill="auto"/>
            <w:tcMar>
              <w:left w:w="28" w:type="dxa"/>
              <w:right w:w="28" w:type="dxa"/>
            </w:tcMar>
            <w:hideMark/>
          </w:tcPr>
          <w:p w14:paraId="03064C8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HPUE_LTE_FDD_B14-Perf</w:t>
            </w:r>
          </w:p>
        </w:tc>
        <w:tc>
          <w:tcPr>
            <w:tcW w:w="393" w:type="dxa"/>
            <w:shd w:val="clear" w:color="auto" w:fill="auto"/>
            <w:tcMar>
              <w:left w:w="28" w:type="dxa"/>
              <w:right w:w="28" w:type="dxa"/>
            </w:tcMar>
            <w:hideMark/>
          </w:tcPr>
          <w:p w14:paraId="23B2DA0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1F62B8C7" w14:textId="4BEC93AC"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21"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2957754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bl>
    <w:p w14:paraId="5D007F37" w14:textId="77777777" w:rsidR="00E21FBF" w:rsidRDefault="00E21FBF" w:rsidP="00E21FBF">
      <w:pPr>
        <w:rPr>
          <w:lang w:eastAsia="en-GB"/>
        </w:rPr>
      </w:pPr>
      <w:r w:rsidRPr="00740C62">
        <w:rPr>
          <w:lang w:eastAsia="en-GB"/>
        </w:rPr>
        <w:t>Summary based on the input provided by AT&amp;T in RP-240077.</w:t>
      </w:r>
    </w:p>
    <w:p w14:paraId="771D581D" w14:textId="77777777" w:rsidR="00E21FBF" w:rsidRDefault="00E21FBF" w:rsidP="00E21FBF">
      <w:pPr>
        <w:rPr>
          <w:lang w:eastAsia="en-GB"/>
        </w:rPr>
      </w:pPr>
      <w:r>
        <w:rPr>
          <w:lang w:eastAsia="en-GB"/>
        </w:rPr>
        <w:t>This work item introduces the requirements for high power UE operation for Power Class 2 (PC2) for LTE FDD Band 14 to extend uplink coverage area and improve the experience of cell edge users. The extension of uplink coverage for this lower-frequency LTE FDD band is very important for operators and to support public safety scenarios.</w:t>
      </w:r>
    </w:p>
    <w:p w14:paraId="3BCA4965" w14:textId="77777777" w:rsidR="00E21FBF" w:rsidRDefault="00E21FBF" w:rsidP="00E21FBF">
      <w:pPr>
        <w:rPr>
          <w:lang w:eastAsia="en-GB"/>
        </w:rPr>
      </w:pPr>
      <w:r>
        <w:rPr>
          <w:lang w:eastAsia="en-GB"/>
        </w:rPr>
        <w:t>In Rel-17, there was a Study Item on high power UE (power class 2) for one NR FDD band with its findings documented in TR 38.861 [1]. In the subsequent Rel-17 Work Item on High power UE (power class 2) for one NR FDD band, RF requirements including Tx power and tolerance, A-MPR and receiver sensitivity degradation requirements were specified for NR FDD bands n1 and n3 under PC2 operation. In the follow-on Rel-18 Work Item on High power UE (power class 2) for one NR FDD band, high power UE (power class 2) operation was further specified for lower-frequency NR FDD bands to fulfil the commercial deployment demands. The work and technical analysis for high power UE operation for LTE FDD Band 14 has leveraged the work done for lower-frequency NR FR1 FDD bands.</w:t>
      </w:r>
    </w:p>
    <w:p w14:paraId="5C5AD0DA" w14:textId="77777777" w:rsidR="00E21FBF" w:rsidRDefault="00E21FBF" w:rsidP="006A51AD">
      <w:pPr>
        <w:spacing w:after="0"/>
        <w:rPr>
          <w:lang w:eastAsia="en-GB"/>
        </w:rPr>
      </w:pPr>
      <w:r>
        <w:rPr>
          <w:lang w:eastAsia="en-GB"/>
        </w:rPr>
        <w:t>It includes the following:</w:t>
      </w:r>
    </w:p>
    <w:p w14:paraId="230B2D50" w14:textId="77777777" w:rsidR="00E21FBF" w:rsidRDefault="00E21FBF" w:rsidP="006A51AD">
      <w:pPr>
        <w:spacing w:after="0"/>
        <w:rPr>
          <w:lang w:eastAsia="en-GB"/>
        </w:rPr>
      </w:pPr>
      <w:r>
        <w:rPr>
          <w:lang w:eastAsia="en-GB"/>
        </w:rPr>
        <w:t>-</w:t>
      </w:r>
      <w:r>
        <w:rPr>
          <w:lang w:eastAsia="en-GB"/>
        </w:rPr>
        <w:tab/>
        <w:t>UE maximum output power and Tx power tolerance</w:t>
      </w:r>
    </w:p>
    <w:p w14:paraId="7ED62209" w14:textId="77777777" w:rsidR="00E21FBF" w:rsidRDefault="00E21FBF" w:rsidP="006A51AD">
      <w:pPr>
        <w:spacing w:after="0"/>
        <w:rPr>
          <w:lang w:eastAsia="en-GB"/>
        </w:rPr>
      </w:pPr>
      <w:r>
        <w:rPr>
          <w:lang w:eastAsia="en-GB"/>
        </w:rPr>
        <w:t>-</w:t>
      </w:r>
      <w:r>
        <w:rPr>
          <w:lang w:eastAsia="en-GB"/>
        </w:rPr>
        <w:tab/>
        <w:t>Additional Maximum Power Reduction (A-MPR) requirements to meet regulatory Spectrum Emission Mask requirements</w:t>
      </w:r>
    </w:p>
    <w:p w14:paraId="77E4BA83" w14:textId="77777777" w:rsidR="00E21FBF" w:rsidRDefault="00E21FBF" w:rsidP="00E21FBF">
      <w:pPr>
        <w:rPr>
          <w:lang w:eastAsia="en-GB"/>
        </w:rPr>
      </w:pPr>
      <w:r>
        <w:rPr>
          <w:lang w:eastAsia="en-GB"/>
        </w:rPr>
        <w:t>-</w:t>
      </w:r>
      <w:r>
        <w:rPr>
          <w:lang w:eastAsia="en-GB"/>
        </w:rPr>
        <w:tab/>
        <w:t>UE reference sensitivity degradation requirements due to PC2 operation</w:t>
      </w:r>
    </w:p>
    <w:p w14:paraId="1CD42E8D" w14:textId="77777777" w:rsidR="00E21FBF" w:rsidRDefault="00E21FBF" w:rsidP="00E21FBF">
      <w:pPr>
        <w:rPr>
          <w:lang w:eastAsia="en-GB"/>
        </w:rPr>
      </w:pPr>
      <w:r>
        <w:rPr>
          <w:lang w:eastAsia="en-GB"/>
        </w:rPr>
        <w:t>The work item considered only UE-implementation based methods (i.e., P-MPR) to comply with SAR regulations. Only one RF architecture (i.e. 1Tx×26dBm) was considered to align with LTE transmitter assumptions. It was found that FDD HPUE with 1Tx architecture may need to use newly designed components. However, the design and performance of the components were determined to be feasible.</w:t>
      </w:r>
    </w:p>
    <w:p w14:paraId="16E501CA" w14:textId="77777777" w:rsidR="00E21FBF" w:rsidRDefault="00E21FBF" w:rsidP="00E21FBF">
      <w:pPr>
        <w:rPr>
          <w:lang w:eastAsia="en-GB"/>
        </w:rPr>
      </w:pPr>
      <w:r>
        <w:rPr>
          <w:lang w:eastAsia="en-GB"/>
        </w:rPr>
        <w:t>The last approved WID, Technical Report, and last status report can be found in [2], [3], and [4], respectively. Changes triggered by the work item are captured into TS 36- series specifications in [5] and [6].</w:t>
      </w:r>
    </w:p>
    <w:p w14:paraId="6A825242" w14:textId="77777777" w:rsidR="00E21FBF" w:rsidRPr="000D2E94" w:rsidRDefault="00E21FBF" w:rsidP="00E21FBF">
      <w:pPr>
        <w:rPr>
          <w:b/>
        </w:rPr>
      </w:pPr>
      <w:r w:rsidRPr="000D2E94">
        <w:rPr>
          <w:b/>
        </w:rPr>
        <w:t>References</w:t>
      </w:r>
      <w:r w:rsidRPr="000D2E94">
        <w:t xml:space="preserve"> </w:t>
      </w:r>
    </w:p>
    <w:p w14:paraId="249AB0CE" w14:textId="256FD51A" w:rsidR="00E21FBF" w:rsidRDefault="00E21FBF" w:rsidP="00E21FBF">
      <w:r>
        <w:t>List of related CRs: select "TSG Status = Approved" in:</w:t>
      </w:r>
      <w:r>
        <w:br/>
      </w:r>
      <w:hyperlink r:id="rId722" w:history="1">
        <w:r w:rsidRPr="000755A8">
          <w:rPr>
            <w:rStyle w:val="Hyperlink"/>
          </w:rPr>
          <w:t>https://portal.3gpp.org/ChangeRequests.aspx?q=1&amp;workitem=1010054,1011054,1012054</w:t>
        </w:r>
      </w:hyperlink>
      <w:r>
        <w:t xml:space="preserve"> </w:t>
      </w:r>
    </w:p>
    <w:p w14:paraId="5D7D87DB" w14:textId="77777777" w:rsidR="00E21FBF" w:rsidRDefault="00E21FBF" w:rsidP="00E21FBF">
      <w:pPr>
        <w:pStyle w:val="EW"/>
        <w:rPr>
          <w:lang w:eastAsia="en-GB"/>
        </w:rPr>
      </w:pPr>
      <w:r>
        <w:rPr>
          <w:lang w:eastAsia="en-GB"/>
        </w:rPr>
        <w:t>[1]</w:t>
      </w:r>
      <w:r>
        <w:rPr>
          <w:lang w:eastAsia="en-GB"/>
        </w:rPr>
        <w:tab/>
        <w:t>TR 38.861: "Study on high power UE (power class 2) for one NR FDD band"</w:t>
      </w:r>
    </w:p>
    <w:p w14:paraId="33D1BF2A" w14:textId="77777777" w:rsidR="00E21FBF" w:rsidRDefault="00E21FBF" w:rsidP="00E21FBF">
      <w:pPr>
        <w:pStyle w:val="EW"/>
        <w:rPr>
          <w:lang w:eastAsia="en-GB"/>
        </w:rPr>
      </w:pPr>
      <w:r>
        <w:rPr>
          <w:lang w:eastAsia="en-GB"/>
        </w:rPr>
        <w:t>[2]</w:t>
      </w:r>
      <w:r>
        <w:rPr>
          <w:lang w:eastAsia="en-GB"/>
        </w:rPr>
        <w:tab/>
        <w:t>RP-232946</w:t>
      </w:r>
      <w:r>
        <w:rPr>
          <w:lang w:eastAsia="en-GB"/>
        </w:rPr>
        <w:tab/>
        <w:t>“Revised WID on High Power UE (Power Class 2) for LTE FDD Band 14”</w:t>
      </w:r>
    </w:p>
    <w:p w14:paraId="109F8999" w14:textId="77777777" w:rsidR="00E21FBF" w:rsidRDefault="00E21FBF" w:rsidP="00E21FBF">
      <w:pPr>
        <w:pStyle w:val="EW"/>
        <w:rPr>
          <w:lang w:eastAsia="en-GB"/>
        </w:rPr>
      </w:pPr>
      <w:r>
        <w:rPr>
          <w:lang w:eastAsia="en-GB"/>
        </w:rPr>
        <w:t>[3]</w:t>
      </w:r>
      <w:r>
        <w:rPr>
          <w:lang w:eastAsia="en-GB"/>
        </w:rPr>
        <w:tab/>
        <w:t>TR 36.770: "High Power UE (Power Class 2) for LTE FDD Band 14"</w:t>
      </w:r>
    </w:p>
    <w:p w14:paraId="536E762B" w14:textId="77777777" w:rsidR="00E21FBF" w:rsidRDefault="00E21FBF" w:rsidP="00E21FBF">
      <w:pPr>
        <w:pStyle w:val="EW"/>
        <w:rPr>
          <w:lang w:eastAsia="en-GB"/>
        </w:rPr>
      </w:pPr>
      <w:r>
        <w:rPr>
          <w:lang w:eastAsia="en-GB"/>
        </w:rPr>
        <w:t>[4]</w:t>
      </w:r>
      <w:r>
        <w:rPr>
          <w:lang w:eastAsia="en-GB"/>
        </w:rPr>
        <w:tab/>
        <w:t>RP-240075</w:t>
      </w:r>
      <w:r>
        <w:rPr>
          <w:lang w:eastAsia="en-GB"/>
        </w:rPr>
        <w:tab/>
        <w:t>Status report for WI High Power UE (Power Class 2) for LTE FDD Band 14</w:t>
      </w:r>
    </w:p>
    <w:p w14:paraId="4FB82351" w14:textId="77777777" w:rsidR="00E21FBF" w:rsidRDefault="00E21FBF" w:rsidP="00E21FBF">
      <w:pPr>
        <w:pStyle w:val="EW"/>
        <w:rPr>
          <w:lang w:eastAsia="en-GB"/>
        </w:rPr>
      </w:pPr>
      <w:r>
        <w:rPr>
          <w:lang w:eastAsia="en-GB"/>
        </w:rPr>
        <w:t>[5]</w:t>
      </w:r>
      <w:r>
        <w:rPr>
          <w:lang w:eastAsia="en-GB"/>
        </w:rPr>
        <w:tab/>
        <w:t>R4-2400702</w:t>
      </w:r>
      <w:r>
        <w:rPr>
          <w:lang w:eastAsia="en-GB"/>
        </w:rPr>
        <w:tab/>
        <w:t>“Big CR on High Power UE (Power Class 2) for LTE FDD Band 14”, AT&amp;T, CR6035 to 36.101, RAN4#110</w:t>
      </w:r>
    </w:p>
    <w:p w14:paraId="662FB024" w14:textId="77777777" w:rsidR="00E21FBF" w:rsidRPr="00740C62" w:rsidRDefault="00E21FBF" w:rsidP="00E21FBF">
      <w:pPr>
        <w:pStyle w:val="EW"/>
        <w:rPr>
          <w:lang w:eastAsia="en-GB"/>
        </w:rPr>
      </w:pPr>
      <w:r>
        <w:rPr>
          <w:lang w:eastAsia="en-GB"/>
        </w:rPr>
        <w:t>[6]</w:t>
      </w:r>
      <w:r>
        <w:rPr>
          <w:lang w:eastAsia="en-GB"/>
        </w:rPr>
        <w:tab/>
        <w:t>R4-2401529</w:t>
      </w:r>
      <w:r>
        <w:rPr>
          <w:lang w:eastAsia="en-GB"/>
        </w:rPr>
        <w:tab/>
        <w:t>“CR on the release independency of band 14 PC2 UE”, vivo, CR4500 to 36.307, RAN4#110</w:t>
      </w:r>
    </w:p>
    <w:p w14:paraId="4E854D7D" w14:textId="77777777" w:rsidR="00E21FBF" w:rsidRDefault="00E21FBF" w:rsidP="00E21FBF">
      <w:pPr>
        <w:rPr>
          <w:lang w:eastAsia="en-GB"/>
        </w:rPr>
      </w:pPr>
    </w:p>
    <w:p w14:paraId="6AFA8A47" w14:textId="56877F41" w:rsidR="00E21FBF" w:rsidRDefault="00E21FBF" w:rsidP="00E21FBF">
      <w:pPr>
        <w:pStyle w:val="Heading2"/>
        <w:rPr>
          <w:lang w:eastAsia="en-GB"/>
        </w:rPr>
      </w:pPr>
      <w:bookmarkStart w:id="183" w:name="_Toc171519719"/>
      <w:r>
        <w:rPr>
          <w:lang w:eastAsia="en-GB"/>
        </w:rPr>
        <w:t>24.2</w:t>
      </w:r>
      <w:r>
        <w:rPr>
          <w:lang w:eastAsia="en-GB"/>
        </w:rPr>
        <w:tab/>
      </w:r>
      <w:r w:rsidRPr="007B14E3">
        <w:rPr>
          <w:lang w:eastAsia="en-GB"/>
        </w:rPr>
        <w:t>Other LTE-onl</w:t>
      </w:r>
      <w:r>
        <w:rPr>
          <w:lang w:eastAsia="en-GB"/>
        </w:rPr>
        <w:t>y items</w:t>
      </w:r>
      <w:bookmarkEnd w:id="183"/>
    </w:p>
    <w:tbl>
      <w:tblPr>
        <w:tblW w:w="9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3402"/>
        <w:gridCol w:w="3078"/>
        <w:gridCol w:w="344"/>
        <w:gridCol w:w="729"/>
        <w:gridCol w:w="1672"/>
      </w:tblGrid>
      <w:tr w:rsidR="00E21FBF" w:rsidRPr="00EF7FBB" w14:paraId="108B0EA4" w14:textId="77777777" w:rsidTr="00B22AB8">
        <w:trPr>
          <w:trHeight w:val="255"/>
        </w:trPr>
        <w:tc>
          <w:tcPr>
            <w:tcW w:w="706" w:type="dxa"/>
            <w:shd w:val="clear" w:color="auto" w:fill="auto"/>
            <w:tcMar>
              <w:left w:w="28" w:type="dxa"/>
              <w:right w:w="28" w:type="dxa"/>
            </w:tcMar>
            <w:hideMark/>
          </w:tcPr>
          <w:p w14:paraId="2897A5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981048</w:t>
            </w:r>
          </w:p>
        </w:tc>
        <w:tc>
          <w:tcPr>
            <w:tcW w:w="3402" w:type="dxa"/>
            <w:shd w:val="clear" w:color="auto" w:fill="auto"/>
            <w:tcMar>
              <w:left w:w="28" w:type="dxa"/>
              <w:right w:w="28" w:type="dxa"/>
            </w:tcMar>
            <w:hideMark/>
          </w:tcPr>
          <w:p w14:paraId="5CBF90FE"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LTE bands for UE categories M1/M2/NB1/NB2 in Rel-18 </w:t>
            </w:r>
          </w:p>
        </w:tc>
        <w:tc>
          <w:tcPr>
            <w:tcW w:w="3078" w:type="dxa"/>
            <w:shd w:val="clear" w:color="auto" w:fill="auto"/>
            <w:tcMar>
              <w:left w:w="28" w:type="dxa"/>
              <w:right w:w="28" w:type="dxa"/>
            </w:tcMar>
            <w:hideMark/>
          </w:tcPr>
          <w:p w14:paraId="3C2A47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LTE_bands_R18_M1_M2_NB1_NB2</w:t>
            </w:r>
          </w:p>
        </w:tc>
        <w:tc>
          <w:tcPr>
            <w:tcW w:w="344" w:type="dxa"/>
            <w:shd w:val="clear" w:color="auto" w:fill="auto"/>
            <w:tcMar>
              <w:left w:w="28" w:type="dxa"/>
              <w:right w:w="28" w:type="dxa"/>
            </w:tcMar>
            <w:hideMark/>
          </w:tcPr>
          <w:p w14:paraId="3D18044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5D691C6A" w14:textId="4BCD2B3E"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23"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473FBA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428B943D" w14:textId="77777777" w:rsidTr="00B22AB8">
        <w:trPr>
          <w:trHeight w:val="255"/>
        </w:trPr>
        <w:tc>
          <w:tcPr>
            <w:tcW w:w="706" w:type="dxa"/>
            <w:shd w:val="clear" w:color="auto" w:fill="auto"/>
            <w:tcMar>
              <w:left w:w="28" w:type="dxa"/>
              <w:right w:w="28" w:type="dxa"/>
            </w:tcMar>
            <w:hideMark/>
          </w:tcPr>
          <w:p w14:paraId="41BD678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981148</w:t>
            </w:r>
          </w:p>
        </w:tc>
        <w:tc>
          <w:tcPr>
            <w:tcW w:w="3402" w:type="dxa"/>
            <w:shd w:val="clear" w:color="auto" w:fill="auto"/>
            <w:tcMar>
              <w:left w:w="28" w:type="dxa"/>
              <w:right w:w="28" w:type="dxa"/>
            </w:tcMar>
            <w:hideMark/>
          </w:tcPr>
          <w:p w14:paraId="1A3A21A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LTE bands for UE categories M1/M2/NB1/NB2 in Rel-18 </w:t>
            </w:r>
          </w:p>
        </w:tc>
        <w:tc>
          <w:tcPr>
            <w:tcW w:w="3078" w:type="dxa"/>
            <w:shd w:val="clear" w:color="auto" w:fill="auto"/>
            <w:tcMar>
              <w:left w:w="28" w:type="dxa"/>
              <w:right w:w="28" w:type="dxa"/>
            </w:tcMar>
            <w:hideMark/>
          </w:tcPr>
          <w:p w14:paraId="4329DB8F"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LTE_bands_R18_M1_M2_NB1_NB2-Core</w:t>
            </w:r>
          </w:p>
        </w:tc>
        <w:tc>
          <w:tcPr>
            <w:tcW w:w="344" w:type="dxa"/>
            <w:shd w:val="clear" w:color="auto" w:fill="auto"/>
            <w:tcMar>
              <w:left w:w="28" w:type="dxa"/>
              <w:right w:w="28" w:type="dxa"/>
            </w:tcMar>
            <w:hideMark/>
          </w:tcPr>
          <w:p w14:paraId="37D8D94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1513B0CA" w14:textId="503EF6D5"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24"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F71F9D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1DF0C277" w14:textId="77777777" w:rsidTr="00B22AB8">
        <w:trPr>
          <w:trHeight w:val="255"/>
        </w:trPr>
        <w:tc>
          <w:tcPr>
            <w:tcW w:w="706" w:type="dxa"/>
            <w:shd w:val="clear" w:color="auto" w:fill="auto"/>
            <w:tcMar>
              <w:left w:w="28" w:type="dxa"/>
              <w:right w:w="28" w:type="dxa"/>
            </w:tcMar>
            <w:hideMark/>
          </w:tcPr>
          <w:p w14:paraId="7FC2B2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981248</w:t>
            </w:r>
          </w:p>
        </w:tc>
        <w:tc>
          <w:tcPr>
            <w:tcW w:w="3402" w:type="dxa"/>
            <w:shd w:val="clear" w:color="auto" w:fill="auto"/>
            <w:tcMar>
              <w:left w:w="28" w:type="dxa"/>
              <w:right w:w="28" w:type="dxa"/>
            </w:tcMar>
            <w:hideMark/>
          </w:tcPr>
          <w:p w14:paraId="6B51C5E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LTE bands for UE categories M1/M2/NB1/NB2 in Rel-18 </w:t>
            </w:r>
          </w:p>
        </w:tc>
        <w:tc>
          <w:tcPr>
            <w:tcW w:w="3078" w:type="dxa"/>
            <w:shd w:val="clear" w:color="auto" w:fill="auto"/>
            <w:tcMar>
              <w:left w:w="28" w:type="dxa"/>
              <w:right w:w="28" w:type="dxa"/>
            </w:tcMar>
            <w:hideMark/>
          </w:tcPr>
          <w:p w14:paraId="3B22E725"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LTE_bands_R18_M1_M2_NB1_NB2-Perf</w:t>
            </w:r>
          </w:p>
        </w:tc>
        <w:tc>
          <w:tcPr>
            <w:tcW w:w="344" w:type="dxa"/>
            <w:shd w:val="clear" w:color="auto" w:fill="auto"/>
            <w:tcMar>
              <w:left w:w="28" w:type="dxa"/>
              <w:right w:w="28" w:type="dxa"/>
            </w:tcMar>
            <w:hideMark/>
          </w:tcPr>
          <w:p w14:paraId="450A4C6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721328E" w14:textId="26FA2923"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25"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0F9D3B1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27B0CC41" w14:textId="77777777" w:rsidTr="00B22AB8">
        <w:trPr>
          <w:trHeight w:val="255"/>
        </w:trPr>
        <w:tc>
          <w:tcPr>
            <w:tcW w:w="706" w:type="dxa"/>
            <w:shd w:val="clear" w:color="auto" w:fill="auto"/>
            <w:tcMar>
              <w:left w:w="28" w:type="dxa"/>
              <w:right w:w="28" w:type="dxa"/>
            </w:tcMar>
            <w:hideMark/>
          </w:tcPr>
          <w:p w14:paraId="3861124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981046</w:t>
            </w:r>
          </w:p>
        </w:tc>
        <w:tc>
          <w:tcPr>
            <w:tcW w:w="3402" w:type="dxa"/>
            <w:shd w:val="clear" w:color="auto" w:fill="auto"/>
            <w:tcMar>
              <w:left w:w="28" w:type="dxa"/>
              <w:right w:w="28" w:type="dxa"/>
            </w:tcMar>
            <w:hideMark/>
          </w:tcPr>
          <w:p w14:paraId="7F079086"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LTE band in the US </w:t>
            </w:r>
          </w:p>
        </w:tc>
        <w:tc>
          <w:tcPr>
            <w:tcW w:w="3078" w:type="dxa"/>
            <w:shd w:val="clear" w:color="auto" w:fill="auto"/>
            <w:tcMar>
              <w:left w:w="28" w:type="dxa"/>
              <w:right w:w="28" w:type="dxa"/>
            </w:tcMar>
            <w:hideMark/>
          </w:tcPr>
          <w:p w14:paraId="6040573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LTE_900MHz_US</w:t>
            </w:r>
          </w:p>
        </w:tc>
        <w:tc>
          <w:tcPr>
            <w:tcW w:w="344" w:type="dxa"/>
            <w:shd w:val="clear" w:color="auto" w:fill="auto"/>
            <w:tcMar>
              <w:left w:w="28" w:type="dxa"/>
              <w:right w:w="28" w:type="dxa"/>
            </w:tcMar>
            <w:hideMark/>
          </w:tcPr>
          <w:p w14:paraId="1F5FDB6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3B703417" w14:textId="009B11C8"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26"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8B290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CCA1746" w14:textId="77777777" w:rsidTr="00B22AB8">
        <w:trPr>
          <w:trHeight w:val="255"/>
        </w:trPr>
        <w:tc>
          <w:tcPr>
            <w:tcW w:w="706" w:type="dxa"/>
            <w:shd w:val="clear" w:color="auto" w:fill="auto"/>
            <w:tcMar>
              <w:left w:w="28" w:type="dxa"/>
              <w:right w:w="28" w:type="dxa"/>
            </w:tcMar>
            <w:hideMark/>
          </w:tcPr>
          <w:p w14:paraId="449898A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981146</w:t>
            </w:r>
          </w:p>
        </w:tc>
        <w:tc>
          <w:tcPr>
            <w:tcW w:w="3402" w:type="dxa"/>
            <w:shd w:val="clear" w:color="auto" w:fill="auto"/>
            <w:tcMar>
              <w:left w:w="28" w:type="dxa"/>
              <w:right w:w="28" w:type="dxa"/>
            </w:tcMar>
            <w:hideMark/>
          </w:tcPr>
          <w:p w14:paraId="2D24291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LTE band in the US </w:t>
            </w:r>
          </w:p>
        </w:tc>
        <w:tc>
          <w:tcPr>
            <w:tcW w:w="3078" w:type="dxa"/>
            <w:shd w:val="clear" w:color="auto" w:fill="auto"/>
            <w:tcMar>
              <w:left w:w="28" w:type="dxa"/>
              <w:right w:w="28" w:type="dxa"/>
            </w:tcMar>
            <w:hideMark/>
          </w:tcPr>
          <w:p w14:paraId="5F4A021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LTE_900MHz_US-Core</w:t>
            </w:r>
          </w:p>
        </w:tc>
        <w:tc>
          <w:tcPr>
            <w:tcW w:w="344" w:type="dxa"/>
            <w:shd w:val="clear" w:color="auto" w:fill="auto"/>
            <w:tcMar>
              <w:left w:w="28" w:type="dxa"/>
              <w:right w:w="28" w:type="dxa"/>
            </w:tcMar>
            <w:hideMark/>
          </w:tcPr>
          <w:p w14:paraId="353F344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4C54E4D" w14:textId="72B5870A"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27"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3059B6E4"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35D95B2D" w14:textId="77777777" w:rsidTr="00B22AB8">
        <w:trPr>
          <w:trHeight w:val="255"/>
        </w:trPr>
        <w:tc>
          <w:tcPr>
            <w:tcW w:w="706" w:type="dxa"/>
            <w:shd w:val="clear" w:color="auto" w:fill="auto"/>
            <w:tcMar>
              <w:left w:w="28" w:type="dxa"/>
              <w:right w:w="28" w:type="dxa"/>
            </w:tcMar>
            <w:hideMark/>
          </w:tcPr>
          <w:p w14:paraId="6FEBDF7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981246</w:t>
            </w:r>
          </w:p>
        </w:tc>
        <w:tc>
          <w:tcPr>
            <w:tcW w:w="3402" w:type="dxa"/>
            <w:shd w:val="clear" w:color="auto" w:fill="auto"/>
            <w:tcMar>
              <w:left w:w="28" w:type="dxa"/>
              <w:right w:w="28" w:type="dxa"/>
            </w:tcMar>
            <w:hideMark/>
          </w:tcPr>
          <w:p w14:paraId="46E824E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LTE band in the US </w:t>
            </w:r>
          </w:p>
        </w:tc>
        <w:tc>
          <w:tcPr>
            <w:tcW w:w="3078" w:type="dxa"/>
            <w:shd w:val="clear" w:color="auto" w:fill="auto"/>
            <w:tcMar>
              <w:left w:w="28" w:type="dxa"/>
              <w:right w:w="28" w:type="dxa"/>
            </w:tcMar>
            <w:hideMark/>
          </w:tcPr>
          <w:p w14:paraId="52DCA1E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LTE_900MHz_US-Perf</w:t>
            </w:r>
          </w:p>
        </w:tc>
        <w:tc>
          <w:tcPr>
            <w:tcW w:w="344" w:type="dxa"/>
            <w:shd w:val="clear" w:color="auto" w:fill="auto"/>
            <w:tcMar>
              <w:left w:w="28" w:type="dxa"/>
              <w:right w:w="28" w:type="dxa"/>
            </w:tcMar>
            <w:hideMark/>
          </w:tcPr>
          <w:p w14:paraId="753D3CD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4954F1D5" w14:textId="642F68E7"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28"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CE427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F43A0ED" w14:textId="77777777" w:rsidTr="00B22AB8">
        <w:trPr>
          <w:trHeight w:val="255"/>
        </w:trPr>
        <w:tc>
          <w:tcPr>
            <w:tcW w:w="706" w:type="dxa"/>
            <w:shd w:val="clear" w:color="auto" w:fill="auto"/>
            <w:tcMar>
              <w:left w:w="28" w:type="dxa"/>
              <w:right w:w="28" w:type="dxa"/>
            </w:tcMar>
            <w:hideMark/>
          </w:tcPr>
          <w:p w14:paraId="6E8B95C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981040</w:t>
            </w:r>
          </w:p>
        </w:tc>
        <w:tc>
          <w:tcPr>
            <w:tcW w:w="3402" w:type="dxa"/>
            <w:shd w:val="clear" w:color="auto" w:fill="auto"/>
            <w:tcMar>
              <w:left w:w="28" w:type="dxa"/>
              <w:right w:w="28" w:type="dxa"/>
            </w:tcMar>
            <w:hideMark/>
          </w:tcPr>
          <w:p w14:paraId="7BFECC1C"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78E94B13" w14:textId="77777777" w:rsidR="00E21FBF" w:rsidRPr="00740C62"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LTE_intra_CA_MPR_35MHz_gap</w:t>
            </w:r>
          </w:p>
        </w:tc>
        <w:tc>
          <w:tcPr>
            <w:tcW w:w="344" w:type="dxa"/>
            <w:shd w:val="clear" w:color="auto" w:fill="auto"/>
            <w:tcMar>
              <w:left w:w="28" w:type="dxa"/>
              <w:right w:w="28" w:type="dxa"/>
            </w:tcMar>
            <w:hideMark/>
          </w:tcPr>
          <w:p w14:paraId="28F21050"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6968A301" w14:textId="4D2EAC4E"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29" w:history="1">
              <w:r w:rsidR="007D3634"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E42445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0C5375D0" w14:textId="77777777" w:rsidTr="00B22AB8">
        <w:trPr>
          <w:trHeight w:val="255"/>
        </w:trPr>
        <w:tc>
          <w:tcPr>
            <w:tcW w:w="706" w:type="dxa"/>
            <w:shd w:val="clear" w:color="auto" w:fill="auto"/>
            <w:tcMar>
              <w:left w:w="28" w:type="dxa"/>
              <w:right w:w="28" w:type="dxa"/>
            </w:tcMar>
            <w:hideMark/>
          </w:tcPr>
          <w:p w14:paraId="6081ABA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981140</w:t>
            </w:r>
          </w:p>
        </w:tc>
        <w:tc>
          <w:tcPr>
            <w:tcW w:w="3402" w:type="dxa"/>
            <w:shd w:val="clear" w:color="auto" w:fill="auto"/>
            <w:tcMar>
              <w:left w:w="28" w:type="dxa"/>
              <w:right w:w="28" w:type="dxa"/>
            </w:tcMar>
            <w:hideMark/>
          </w:tcPr>
          <w:p w14:paraId="69A2A30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1F55CF7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LTE_intra_CA_MPR_35MHz_gap-Core</w:t>
            </w:r>
          </w:p>
        </w:tc>
        <w:tc>
          <w:tcPr>
            <w:tcW w:w="344" w:type="dxa"/>
            <w:shd w:val="clear" w:color="auto" w:fill="auto"/>
            <w:tcMar>
              <w:left w:w="28" w:type="dxa"/>
              <w:right w:w="28" w:type="dxa"/>
            </w:tcMar>
            <w:hideMark/>
          </w:tcPr>
          <w:p w14:paraId="3A05B6D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8452EEE" w14:textId="7ABE96A5"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30" w:history="1">
              <w:r w:rsidR="007D3634"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126107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2D03266" w14:textId="77777777" w:rsidTr="00B22AB8">
        <w:trPr>
          <w:trHeight w:val="255"/>
        </w:trPr>
        <w:tc>
          <w:tcPr>
            <w:tcW w:w="706" w:type="dxa"/>
            <w:shd w:val="clear" w:color="auto" w:fill="auto"/>
            <w:tcMar>
              <w:left w:w="28" w:type="dxa"/>
              <w:right w:w="28" w:type="dxa"/>
            </w:tcMar>
            <w:hideMark/>
          </w:tcPr>
          <w:p w14:paraId="78DB5D5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960099</w:t>
            </w:r>
          </w:p>
        </w:tc>
        <w:tc>
          <w:tcPr>
            <w:tcW w:w="3402" w:type="dxa"/>
            <w:shd w:val="clear" w:color="auto" w:fill="auto"/>
            <w:tcMar>
              <w:left w:w="28" w:type="dxa"/>
              <w:right w:w="28" w:type="dxa"/>
            </w:tcMar>
            <w:hideMark/>
          </w:tcPr>
          <w:p w14:paraId="1298B5F7"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LTE-Advanced Carrier Aggregation for x bands (2&lt;=x&lt;= 6) DL with y bands (y=1, 2) UL </w:t>
            </w:r>
          </w:p>
        </w:tc>
        <w:tc>
          <w:tcPr>
            <w:tcW w:w="3078" w:type="dxa"/>
            <w:shd w:val="clear" w:color="auto" w:fill="auto"/>
            <w:tcMar>
              <w:left w:w="28" w:type="dxa"/>
              <w:right w:w="28" w:type="dxa"/>
            </w:tcMar>
            <w:hideMark/>
          </w:tcPr>
          <w:p w14:paraId="078972D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LTE_CA_R18_xBDL_yBUL</w:t>
            </w:r>
          </w:p>
        </w:tc>
        <w:tc>
          <w:tcPr>
            <w:tcW w:w="344" w:type="dxa"/>
            <w:shd w:val="clear" w:color="auto" w:fill="auto"/>
            <w:tcMar>
              <w:left w:w="28" w:type="dxa"/>
              <w:right w:w="28" w:type="dxa"/>
            </w:tcMar>
            <w:hideMark/>
          </w:tcPr>
          <w:p w14:paraId="3F06643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7340475B" w14:textId="0EFE5E31"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31"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03FE6E0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474AF32B" w14:textId="77777777" w:rsidTr="00B22AB8">
        <w:trPr>
          <w:trHeight w:val="255"/>
        </w:trPr>
        <w:tc>
          <w:tcPr>
            <w:tcW w:w="706" w:type="dxa"/>
            <w:shd w:val="clear" w:color="auto" w:fill="auto"/>
            <w:tcMar>
              <w:left w:w="28" w:type="dxa"/>
              <w:right w:w="28" w:type="dxa"/>
            </w:tcMar>
            <w:hideMark/>
          </w:tcPr>
          <w:p w14:paraId="182A58C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960199</w:t>
            </w:r>
          </w:p>
        </w:tc>
        <w:tc>
          <w:tcPr>
            <w:tcW w:w="3402" w:type="dxa"/>
            <w:shd w:val="clear" w:color="auto" w:fill="auto"/>
            <w:tcMar>
              <w:left w:w="28" w:type="dxa"/>
              <w:right w:w="28" w:type="dxa"/>
            </w:tcMar>
            <w:hideMark/>
          </w:tcPr>
          <w:p w14:paraId="2B9DCA4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LTE-Advanced Carrier Aggregation for x bands (2&lt;=x&lt;= 6) DL with y bands (y=1, 2) UL </w:t>
            </w:r>
          </w:p>
        </w:tc>
        <w:tc>
          <w:tcPr>
            <w:tcW w:w="3078" w:type="dxa"/>
            <w:shd w:val="clear" w:color="auto" w:fill="auto"/>
            <w:tcMar>
              <w:left w:w="28" w:type="dxa"/>
              <w:right w:w="28" w:type="dxa"/>
            </w:tcMar>
            <w:hideMark/>
          </w:tcPr>
          <w:p w14:paraId="5F66C24A"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LTE_CA_R18_xBDL_yBUL-Core</w:t>
            </w:r>
          </w:p>
        </w:tc>
        <w:tc>
          <w:tcPr>
            <w:tcW w:w="344" w:type="dxa"/>
            <w:shd w:val="clear" w:color="auto" w:fill="auto"/>
            <w:tcMar>
              <w:left w:w="28" w:type="dxa"/>
              <w:right w:w="28" w:type="dxa"/>
            </w:tcMar>
            <w:hideMark/>
          </w:tcPr>
          <w:p w14:paraId="0438745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4D2FC54" w14:textId="1CC651FD"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32"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2D26DF2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B992C80" w14:textId="77777777" w:rsidTr="00B22AB8">
        <w:trPr>
          <w:trHeight w:val="255"/>
        </w:trPr>
        <w:tc>
          <w:tcPr>
            <w:tcW w:w="706" w:type="dxa"/>
            <w:shd w:val="clear" w:color="auto" w:fill="auto"/>
            <w:tcMar>
              <w:left w:w="28" w:type="dxa"/>
              <w:right w:w="28" w:type="dxa"/>
            </w:tcMar>
            <w:hideMark/>
          </w:tcPr>
          <w:p w14:paraId="215F8DF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960299</w:t>
            </w:r>
          </w:p>
        </w:tc>
        <w:tc>
          <w:tcPr>
            <w:tcW w:w="3402" w:type="dxa"/>
            <w:shd w:val="clear" w:color="auto" w:fill="auto"/>
            <w:tcMar>
              <w:left w:w="28" w:type="dxa"/>
              <w:right w:w="28" w:type="dxa"/>
            </w:tcMar>
            <w:hideMark/>
          </w:tcPr>
          <w:p w14:paraId="69D6124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LTE-Advanced Carrier Aggregation for x bands (2&lt;=x&lt;= 6) DL with y bands (y=1, 2) UL </w:t>
            </w:r>
          </w:p>
        </w:tc>
        <w:tc>
          <w:tcPr>
            <w:tcW w:w="3078" w:type="dxa"/>
            <w:shd w:val="clear" w:color="auto" w:fill="auto"/>
            <w:tcMar>
              <w:left w:w="28" w:type="dxa"/>
              <w:right w:w="28" w:type="dxa"/>
            </w:tcMar>
            <w:hideMark/>
          </w:tcPr>
          <w:p w14:paraId="5488D81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LTE_CA_R18_xBDL_yBUL-Perf</w:t>
            </w:r>
          </w:p>
        </w:tc>
        <w:tc>
          <w:tcPr>
            <w:tcW w:w="344" w:type="dxa"/>
            <w:shd w:val="clear" w:color="auto" w:fill="auto"/>
            <w:tcMar>
              <w:left w:w="28" w:type="dxa"/>
              <w:right w:w="28" w:type="dxa"/>
            </w:tcMar>
            <w:hideMark/>
          </w:tcPr>
          <w:p w14:paraId="20D67BB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F55E0E4" w14:textId="6F9D11A7"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33"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7CA185D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4C4C48F" w14:textId="77777777" w:rsidTr="00B22AB8">
        <w:trPr>
          <w:trHeight w:val="255"/>
        </w:trPr>
        <w:tc>
          <w:tcPr>
            <w:tcW w:w="706" w:type="dxa"/>
            <w:shd w:val="clear" w:color="auto" w:fill="auto"/>
            <w:tcMar>
              <w:left w:w="28" w:type="dxa"/>
              <w:right w:w="28" w:type="dxa"/>
            </w:tcMar>
            <w:hideMark/>
          </w:tcPr>
          <w:p w14:paraId="1E4D13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961000</w:t>
            </w:r>
          </w:p>
        </w:tc>
        <w:tc>
          <w:tcPr>
            <w:tcW w:w="3402" w:type="dxa"/>
            <w:shd w:val="clear" w:color="auto" w:fill="auto"/>
            <w:tcMar>
              <w:left w:w="28" w:type="dxa"/>
              <w:right w:w="28" w:type="dxa"/>
            </w:tcMar>
            <w:hideMark/>
          </w:tcPr>
          <w:p w14:paraId="0DFC74A4"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LTE intra-band contiguous Carrier Aggregation for band 8 </w:t>
            </w:r>
          </w:p>
        </w:tc>
        <w:tc>
          <w:tcPr>
            <w:tcW w:w="3078" w:type="dxa"/>
            <w:shd w:val="clear" w:color="auto" w:fill="auto"/>
            <w:tcMar>
              <w:left w:w="28" w:type="dxa"/>
              <w:right w:w="28" w:type="dxa"/>
            </w:tcMar>
            <w:hideMark/>
          </w:tcPr>
          <w:p w14:paraId="291365A9"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LTE_CA_intra_B8</w:t>
            </w:r>
          </w:p>
        </w:tc>
        <w:tc>
          <w:tcPr>
            <w:tcW w:w="344" w:type="dxa"/>
            <w:shd w:val="clear" w:color="auto" w:fill="auto"/>
            <w:tcMar>
              <w:left w:w="28" w:type="dxa"/>
              <w:right w:w="28" w:type="dxa"/>
            </w:tcMar>
            <w:hideMark/>
          </w:tcPr>
          <w:p w14:paraId="682FD31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0DC128BE" w14:textId="61BC5B09"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34" w:history="1">
              <w:r w:rsidR="007D3634"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4644B44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EF59789" w14:textId="77777777" w:rsidTr="00B22AB8">
        <w:trPr>
          <w:trHeight w:val="255"/>
        </w:trPr>
        <w:tc>
          <w:tcPr>
            <w:tcW w:w="706" w:type="dxa"/>
            <w:shd w:val="clear" w:color="auto" w:fill="auto"/>
            <w:tcMar>
              <w:left w:w="28" w:type="dxa"/>
              <w:right w:w="28" w:type="dxa"/>
            </w:tcMar>
            <w:hideMark/>
          </w:tcPr>
          <w:p w14:paraId="1BB587B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961100</w:t>
            </w:r>
          </w:p>
        </w:tc>
        <w:tc>
          <w:tcPr>
            <w:tcW w:w="3402" w:type="dxa"/>
            <w:shd w:val="clear" w:color="auto" w:fill="auto"/>
            <w:tcMar>
              <w:left w:w="28" w:type="dxa"/>
              <w:right w:w="28" w:type="dxa"/>
            </w:tcMar>
            <w:hideMark/>
          </w:tcPr>
          <w:p w14:paraId="1E23D17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LTE intra-band contiguous Carrier Aggregation for band 8 </w:t>
            </w:r>
          </w:p>
        </w:tc>
        <w:tc>
          <w:tcPr>
            <w:tcW w:w="3078" w:type="dxa"/>
            <w:shd w:val="clear" w:color="auto" w:fill="auto"/>
            <w:tcMar>
              <w:left w:w="28" w:type="dxa"/>
              <w:right w:w="28" w:type="dxa"/>
            </w:tcMar>
            <w:hideMark/>
          </w:tcPr>
          <w:p w14:paraId="5F28A51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LTE_CA_intra_B8-Core</w:t>
            </w:r>
          </w:p>
        </w:tc>
        <w:tc>
          <w:tcPr>
            <w:tcW w:w="344" w:type="dxa"/>
            <w:shd w:val="clear" w:color="auto" w:fill="auto"/>
            <w:tcMar>
              <w:left w:w="28" w:type="dxa"/>
              <w:right w:w="28" w:type="dxa"/>
            </w:tcMar>
            <w:hideMark/>
          </w:tcPr>
          <w:p w14:paraId="355246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726849" w14:textId="3EC95C38"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35" w:history="1">
              <w:r w:rsidR="007D3634"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3017752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61309DF" w14:textId="77777777" w:rsidTr="00B22AB8">
        <w:trPr>
          <w:trHeight w:val="255"/>
        </w:trPr>
        <w:tc>
          <w:tcPr>
            <w:tcW w:w="706" w:type="dxa"/>
            <w:shd w:val="clear" w:color="auto" w:fill="auto"/>
            <w:tcMar>
              <w:left w:w="28" w:type="dxa"/>
              <w:right w:w="28" w:type="dxa"/>
            </w:tcMar>
            <w:hideMark/>
          </w:tcPr>
          <w:p w14:paraId="7EC311BF"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991040</w:t>
            </w:r>
          </w:p>
        </w:tc>
        <w:tc>
          <w:tcPr>
            <w:tcW w:w="3402" w:type="dxa"/>
            <w:shd w:val="clear" w:color="auto" w:fill="auto"/>
            <w:tcMar>
              <w:left w:w="28" w:type="dxa"/>
              <w:right w:w="28" w:type="dxa"/>
            </w:tcMar>
            <w:hideMark/>
          </w:tcPr>
          <w:p w14:paraId="1C8CC85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600MHz US LTE band with 1.4 and 3MHz channel bandwidths </w:t>
            </w:r>
          </w:p>
        </w:tc>
        <w:tc>
          <w:tcPr>
            <w:tcW w:w="3078" w:type="dxa"/>
            <w:shd w:val="clear" w:color="auto" w:fill="auto"/>
            <w:tcMar>
              <w:left w:w="28" w:type="dxa"/>
              <w:right w:w="28" w:type="dxa"/>
            </w:tcMar>
            <w:hideMark/>
          </w:tcPr>
          <w:p w14:paraId="5FEDB60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LTE600_US_lowCBW</w:t>
            </w:r>
          </w:p>
        </w:tc>
        <w:tc>
          <w:tcPr>
            <w:tcW w:w="344" w:type="dxa"/>
            <w:shd w:val="clear" w:color="auto" w:fill="auto"/>
            <w:tcMar>
              <w:left w:w="28" w:type="dxa"/>
              <w:right w:w="28" w:type="dxa"/>
            </w:tcMar>
            <w:hideMark/>
          </w:tcPr>
          <w:p w14:paraId="3D6DD66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39C72AC6" w14:textId="325ADADE"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36"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28C0C35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8EAA93F" w14:textId="77777777" w:rsidTr="00B22AB8">
        <w:trPr>
          <w:trHeight w:val="255"/>
        </w:trPr>
        <w:tc>
          <w:tcPr>
            <w:tcW w:w="706" w:type="dxa"/>
            <w:shd w:val="clear" w:color="auto" w:fill="auto"/>
            <w:tcMar>
              <w:left w:w="28" w:type="dxa"/>
              <w:right w:w="28" w:type="dxa"/>
            </w:tcMar>
            <w:hideMark/>
          </w:tcPr>
          <w:p w14:paraId="236E700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991140</w:t>
            </w:r>
          </w:p>
        </w:tc>
        <w:tc>
          <w:tcPr>
            <w:tcW w:w="3402" w:type="dxa"/>
            <w:shd w:val="clear" w:color="auto" w:fill="auto"/>
            <w:tcMar>
              <w:left w:w="28" w:type="dxa"/>
              <w:right w:w="28" w:type="dxa"/>
            </w:tcMar>
            <w:hideMark/>
          </w:tcPr>
          <w:p w14:paraId="5ECB8E7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600MHz US LTE band with 1.4 and 3MHz channel bandwidths </w:t>
            </w:r>
          </w:p>
        </w:tc>
        <w:tc>
          <w:tcPr>
            <w:tcW w:w="3078" w:type="dxa"/>
            <w:shd w:val="clear" w:color="auto" w:fill="auto"/>
            <w:tcMar>
              <w:left w:w="28" w:type="dxa"/>
              <w:right w:w="28" w:type="dxa"/>
            </w:tcMar>
            <w:hideMark/>
          </w:tcPr>
          <w:p w14:paraId="422606C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LTE600_US_lowCBW-Core</w:t>
            </w:r>
          </w:p>
        </w:tc>
        <w:tc>
          <w:tcPr>
            <w:tcW w:w="344" w:type="dxa"/>
            <w:shd w:val="clear" w:color="auto" w:fill="auto"/>
            <w:tcMar>
              <w:left w:w="28" w:type="dxa"/>
              <w:right w:w="28" w:type="dxa"/>
            </w:tcMar>
            <w:hideMark/>
          </w:tcPr>
          <w:p w14:paraId="47DE26E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87515F" w14:textId="1442AC9B"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37"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5249811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DCDB25E" w14:textId="77777777" w:rsidTr="00B22AB8">
        <w:trPr>
          <w:trHeight w:val="255"/>
        </w:trPr>
        <w:tc>
          <w:tcPr>
            <w:tcW w:w="706" w:type="dxa"/>
            <w:shd w:val="clear" w:color="auto" w:fill="auto"/>
            <w:tcMar>
              <w:left w:w="28" w:type="dxa"/>
              <w:right w:w="28" w:type="dxa"/>
            </w:tcMar>
            <w:hideMark/>
          </w:tcPr>
          <w:p w14:paraId="0D6BB7D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991240</w:t>
            </w:r>
          </w:p>
        </w:tc>
        <w:tc>
          <w:tcPr>
            <w:tcW w:w="3402" w:type="dxa"/>
            <w:shd w:val="clear" w:color="auto" w:fill="auto"/>
            <w:tcMar>
              <w:left w:w="28" w:type="dxa"/>
              <w:right w:w="28" w:type="dxa"/>
            </w:tcMar>
            <w:hideMark/>
          </w:tcPr>
          <w:p w14:paraId="7877B64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600MHz US LTE band with 1.4 and 3MHz channel bandwidths </w:t>
            </w:r>
          </w:p>
        </w:tc>
        <w:tc>
          <w:tcPr>
            <w:tcW w:w="3078" w:type="dxa"/>
            <w:shd w:val="clear" w:color="auto" w:fill="auto"/>
            <w:tcMar>
              <w:left w:w="28" w:type="dxa"/>
              <w:right w:w="28" w:type="dxa"/>
            </w:tcMar>
            <w:hideMark/>
          </w:tcPr>
          <w:p w14:paraId="2398841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LTE600_US_lowCBW-Perf</w:t>
            </w:r>
          </w:p>
        </w:tc>
        <w:tc>
          <w:tcPr>
            <w:tcW w:w="344" w:type="dxa"/>
            <w:shd w:val="clear" w:color="auto" w:fill="auto"/>
            <w:tcMar>
              <w:left w:w="28" w:type="dxa"/>
              <w:right w:w="28" w:type="dxa"/>
            </w:tcMar>
            <w:hideMark/>
          </w:tcPr>
          <w:p w14:paraId="2D10D03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79105745" w14:textId="4108DDB6" w:rsidR="00E21FBF"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38"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02F0DFF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bl>
    <w:p w14:paraId="0740A89B" w14:textId="77777777" w:rsidR="00E21FBF" w:rsidRPr="007B14E3" w:rsidRDefault="00E21FBF" w:rsidP="00E21FBF">
      <w:pPr>
        <w:rPr>
          <w:lang w:eastAsia="en-GB"/>
        </w:rPr>
      </w:pPr>
    </w:p>
    <w:p w14:paraId="34BCF062" w14:textId="092D2B6F" w:rsidR="00296196" w:rsidRDefault="00296196" w:rsidP="00296196">
      <w:pPr>
        <w:pStyle w:val="Heading1"/>
        <w:rPr>
          <w:lang w:eastAsia="en-GB"/>
        </w:rPr>
      </w:pPr>
      <w:bookmarkStart w:id="184" w:name="_Toc171519720"/>
      <w:r>
        <w:rPr>
          <w:lang w:eastAsia="en-GB"/>
        </w:rPr>
        <w:t>2</w:t>
      </w:r>
      <w:r w:rsidR="00E21FBF">
        <w:rPr>
          <w:lang w:eastAsia="en-GB"/>
        </w:rPr>
        <w:t>5</w:t>
      </w:r>
      <w:r>
        <w:rPr>
          <w:lang w:eastAsia="en-GB"/>
        </w:rPr>
        <w:tab/>
        <w:t>NR and LTE</w:t>
      </w:r>
      <w:r w:rsidR="00556568">
        <w:rPr>
          <w:lang w:eastAsia="en-GB"/>
        </w:rPr>
        <w:t xml:space="preserve"> items</w:t>
      </w:r>
      <w:bookmarkEnd w:id="184"/>
    </w:p>
    <w:p w14:paraId="0B90F0AB" w14:textId="7214693A" w:rsidR="00D00E61" w:rsidRDefault="00D00E61" w:rsidP="00D00E61">
      <w:pPr>
        <w:pStyle w:val="Heading2"/>
        <w:rPr>
          <w:lang w:eastAsia="en-GB"/>
        </w:rPr>
      </w:pPr>
      <w:bookmarkStart w:id="185" w:name="_Toc171519721"/>
      <w:r>
        <w:rPr>
          <w:lang w:eastAsia="en-GB"/>
        </w:rPr>
        <w:t>2</w:t>
      </w:r>
      <w:r w:rsidR="00E21FBF">
        <w:rPr>
          <w:lang w:eastAsia="en-GB"/>
        </w:rPr>
        <w:t>5</w:t>
      </w:r>
      <w:r>
        <w:rPr>
          <w:lang w:eastAsia="en-GB"/>
        </w:rPr>
        <w:t>.1</w:t>
      </w:r>
      <w:r>
        <w:rPr>
          <w:lang w:eastAsia="en-GB"/>
        </w:rPr>
        <w:tab/>
      </w:r>
      <w:r w:rsidRPr="00D00E61">
        <w:rPr>
          <w:lang w:eastAsia="en-GB"/>
        </w:rPr>
        <w:t>4Rx handheld UE for low NR bands (&lt;1GHz) and/or 3Tx for NR inter-band UL Carrier Aggregation (CA) and EN-DC</w:t>
      </w:r>
      <w:bookmarkEnd w:id="185"/>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2427"/>
        <w:gridCol w:w="4318"/>
        <w:gridCol w:w="338"/>
        <w:gridCol w:w="684"/>
        <w:gridCol w:w="1473"/>
      </w:tblGrid>
      <w:tr w:rsidR="00D00E61" w:rsidRPr="00EF7FBB" w14:paraId="0F2EC7E0" w14:textId="77777777" w:rsidTr="00B22AB8">
        <w:trPr>
          <w:trHeight w:val="255"/>
        </w:trPr>
        <w:tc>
          <w:tcPr>
            <w:tcW w:w="757" w:type="dxa"/>
            <w:shd w:val="clear" w:color="auto" w:fill="auto"/>
            <w:tcMar>
              <w:left w:w="28" w:type="dxa"/>
              <w:right w:w="28" w:type="dxa"/>
            </w:tcMar>
            <w:hideMark/>
          </w:tcPr>
          <w:p w14:paraId="655F57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981041</w:t>
            </w:r>
          </w:p>
        </w:tc>
        <w:tc>
          <w:tcPr>
            <w:tcW w:w="3969" w:type="dxa"/>
            <w:shd w:val="clear" w:color="auto" w:fill="auto"/>
            <w:tcMar>
              <w:left w:w="28" w:type="dxa"/>
              <w:right w:w="28" w:type="dxa"/>
            </w:tcMar>
            <w:hideMark/>
          </w:tcPr>
          <w:p w14:paraId="15BE4D9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4Rx handheld UE for low NR bands (&lt;1GHz) and/or 3Tx for NR inter-band UL Carrier Aggregation (CA) and EN-DC </w:t>
            </w:r>
          </w:p>
        </w:tc>
        <w:tc>
          <w:tcPr>
            <w:tcW w:w="1701" w:type="dxa"/>
            <w:shd w:val="clear" w:color="auto" w:fill="auto"/>
            <w:tcMar>
              <w:left w:w="28" w:type="dxa"/>
              <w:right w:w="28" w:type="dxa"/>
            </w:tcMar>
            <w:hideMark/>
          </w:tcPr>
          <w:p w14:paraId="40B254F2" w14:textId="7DC83984" w:rsidR="00D00E61" w:rsidRPr="006A51AD"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A51AD">
              <w:rPr>
                <w:rFonts w:ascii="Arial" w:hAnsi="Arial" w:cs="Arial"/>
                <w:b/>
                <w:bCs/>
                <w:color w:val="000000"/>
                <w:sz w:val="18"/>
                <w:szCs w:val="18"/>
                <w:lang w:eastAsia="en-GB"/>
              </w:rPr>
              <w:t>4Rx_low_NR_band_handheld_3Tx_NR_CA_ENDC</w:t>
            </w:r>
          </w:p>
        </w:tc>
        <w:tc>
          <w:tcPr>
            <w:tcW w:w="397" w:type="dxa"/>
            <w:shd w:val="clear" w:color="auto" w:fill="auto"/>
            <w:tcMar>
              <w:left w:w="28" w:type="dxa"/>
              <w:right w:w="28" w:type="dxa"/>
            </w:tcMar>
            <w:hideMark/>
          </w:tcPr>
          <w:p w14:paraId="14719445" w14:textId="77777777"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51D210" w14:textId="6977E7F4"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39" w:history="1">
              <w:r w:rsidR="007D3634"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31F496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r w:rsidR="00D00E61" w:rsidRPr="00EF7FBB" w14:paraId="0D4640E5" w14:textId="77777777" w:rsidTr="00B22AB8">
        <w:trPr>
          <w:trHeight w:val="255"/>
        </w:trPr>
        <w:tc>
          <w:tcPr>
            <w:tcW w:w="757" w:type="dxa"/>
            <w:shd w:val="clear" w:color="auto" w:fill="auto"/>
            <w:tcMar>
              <w:left w:w="28" w:type="dxa"/>
              <w:right w:w="28" w:type="dxa"/>
            </w:tcMar>
            <w:hideMark/>
          </w:tcPr>
          <w:p w14:paraId="10B695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981141</w:t>
            </w:r>
          </w:p>
        </w:tc>
        <w:tc>
          <w:tcPr>
            <w:tcW w:w="3969" w:type="dxa"/>
            <w:shd w:val="clear" w:color="auto" w:fill="auto"/>
            <w:tcMar>
              <w:left w:w="28" w:type="dxa"/>
              <w:right w:w="28" w:type="dxa"/>
            </w:tcMar>
            <w:hideMark/>
          </w:tcPr>
          <w:p w14:paraId="479F65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4Rx handheld UE for low NR bands (&lt;1GHz) and/or 3Tx for NR inter-band UL Carrier Aggregation (CA) and EN-DC </w:t>
            </w:r>
          </w:p>
        </w:tc>
        <w:tc>
          <w:tcPr>
            <w:tcW w:w="1701" w:type="dxa"/>
            <w:shd w:val="clear" w:color="auto" w:fill="auto"/>
            <w:tcMar>
              <w:left w:w="28" w:type="dxa"/>
              <w:right w:w="28" w:type="dxa"/>
            </w:tcMar>
            <w:hideMark/>
          </w:tcPr>
          <w:p w14:paraId="4906884A" w14:textId="02360F3D"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4Rx_low_NR_band_handheld_3Tx_NR_CA_ENDC-Core</w:t>
            </w:r>
          </w:p>
        </w:tc>
        <w:tc>
          <w:tcPr>
            <w:tcW w:w="397" w:type="dxa"/>
            <w:shd w:val="clear" w:color="auto" w:fill="auto"/>
            <w:tcMar>
              <w:left w:w="28" w:type="dxa"/>
              <w:right w:w="28" w:type="dxa"/>
            </w:tcMar>
            <w:hideMark/>
          </w:tcPr>
          <w:p w14:paraId="1AA76B1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3C3C332" w14:textId="015B4BE4"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40" w:history="1">
              <w:r w:rsidR="007D3634"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2824225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bl>
    <w:p w14:paraId="5B344A23" w14:textId="77777777" w:rsidR="00D00E61" w:rsidRDefault="00D00E61" w:rsidP="00D00E61">
      <w:pPr>
        <w:rPr>
          <w:lang w:eastAsia="en-GB"/>
        </w:rPr>
      </w:pPr>
      <w:r w:rsidRPr="00652D0A">
        <w:rPr>
          <w:lang w:eastAsia="en-GB"/>
        </w:rPr>
        <w:t xml:space="preserve">Summary based on the input provided by </w:t>
      </w:r>
      <w:r w:rsidRPr="00F71867">
        <w:rPr>
          <w:lang w:eastAsia="en-GB"/>
        </w:rPr>
        <w:t>OPPO</w:t>
      </w:r>
      <w:r>
        <w:rPr>
          <w:lang w:eastAsia="en-GB"/>
        </w:rPr>
        <w:t xml:space="preserve"> </w:t>
      </w:r>
      <w:r w:rsidRPr="00652D0A">
        <w:rPr>
          <w:lang w:eastAsia="en-GB"/>
        </w:rPr>
        <w:t xml:space="preserve">in </w:t>
      </w:r>
      <w:r w:rsidRPr="00A3736E">
        <w:rPr>
          <w:lang w:eastAsia="en-GB"/>
        </w:rPr>
        <w:t>RP-240306</w:t>
      </w:r>
      <w:r w:rsidRPr="00652D0A">
        <w:rPr>
          <w:lang w:eastAsia="en-GB"/>
        </w:rPr>
        <w:t>.</w:t>
      </w:r>
    </w:p>
    <w:p w14:paraId="000CFC5B" w14:textId="77777777" w:rsidR="00D00E61" w:rsidRDefault="00D00E61" w:rsidP="00D00E61">
      <w:pPr>
        <w:rPr>
          <w:lang w:eastAsia="en-GB"/>
        </w:rPr>
      </w:pPr>
      <w:bookmarkStart w:id="186" w:name="_Hlk158818873"/>
      <w:r>
        <w:rPr>
          <w:lang w:eastAsia="en-GB"/>
        </w:rPr>
        <w:t>This WI targets to introduce requirements for 4Rx antennas in low NR bands (&lt;1GHz) with handheld UE types and requirements for 3Tx NR inter-band UL Carrier Aggregation (CA) and EN-DC with FWA (Fixed Wireless Access) UE types.</w:t>
      </w:r>
    </w:p>
    <w:p w14:paraId="0D39E828" w14:textId="77777777" w:rsidR="00D00E61" w:rsidRDefault="00D00E61" w:rsidP="00D00E61">
      <w:pPr>
        <w:rPr>
          <w:lang w:eastAsia="en-GB"/>
        </w:rPr>
      </w:pPr>
      <w:r>
        <w:rPr>
          <w:lang w:eastAsia="en-GB"/>
        </w:rPr>
        <w:t>This WI introduce UE RF requirements for two features, one is introducing 4Rx antenna ports to low frequency bands below 1GHz with handheld UE type, and the other is introducing 3Tx chain UE RF architectures for FWA devices which usually have larger physical sizes comparing to handheld UE.</w:t>
      </w:r>
    </w:p>
    <w:p w14:paraId="018C09BF" w14:textId="77777777" w:rsidR="00D00E61" w:rsidRPr="00A3736E" w:rsidRDefault="00D00E61" w:rsidP="00D00E61">
      <w:pPr>
        <w:rPr>
          <w:b/>
          <w:bCs/>
          <w:u w:val="single"/>
          <w:lang w:eastAsia="en-GB"/>
        </w:rPr>
      </w:pPr>
      <w:r w:rsidRPr="00A3736E">
        <w:rPr>
          <w:b/>
          <w:bCs/>
          <w:u w:val="single"/>
          <w:lang w:eastAsia="en-GB"/>
        </w:rPr>
        <w:t>4Rx handheld UE for low NR bands (&lt;1GHz)</w:t>
      </w:r>
    </w:p>
    <w:p w14:paraId="745EA2E5" w14:textId="77777777" w:rsidR="00D00E61" w:rsidRDefault="00D00E61" w:rsidP="00D00E61">
      <w:pPr>
        <w:rPr>
          <w:lang w:eastAsia="en-GB"/>
        </w:rPr>
      </w:pPr>
      <w:r>
        <w:rPr>
          <w:lang w:eastAsia="en-GB"/>
        </w:rPr>
        <w:t>The 4Rx antenna ports requirements was introduced in Rel-15 but only for some limited bands with frequencies above 1GHz, then in Rel-16 the requirements for 4Rx antenna ports in below 1GHz bands were introduced but only for FWA devices. In this Rel-18 WI, 4Rx for handheld UEs in bands below 1GHz (n28, n20, n8, n5, n26 and n71) was introduced.</w:t>
      </w:r>
    </w:p>
    <w:p w14:paraId="6D9C0FEA" w14:textId="77777777" w:rsidR="00D00E61" w:rsidRDefault="00D00E61" w:rsidP="00D00E61">
      <w:pPr>
        <w:rPr>
          <w:lang w:eastAsia="en-GB"/>
        </w:rPr>
      </w:pPr>
      <w:r>
        <w:rPr>
          <w:lang w:eastAsia="en-GB"/>
        </w:rPr>
        <w:t xml:space="preserve">Usually the antenna size will increase when the targeting frequency becomes lower. Therefore, implementing 4Rx antennas in low frequency bands is difficult especially in handheld UE types whose physical size usually is small. After </w:t>
      </w:r>
      <w:r>
        <w:rPr>
          <w:lang w:eastAsia="en-GB"/>
        </w:rPr>
        <w:lastRenderedPageBreak/>
        <w:t>studies in this WI, the feasibility of supporting 4Rx antennas in handheld UE in low frequency bands (&lt;1GHz) was confirmed at least for some UEs.</w:t>
      </w:r>
    </w:p>
    <w:p w14:paraId="171B6664" w14:textId="77777777" w:rsidR="00D00E61" w:rsidRDefault="00D00E61" w:rsidP="00D00E61">
      <w:pPr>
        <w:rPr>
          <w:lang w:eastAsia="en-GB"/>
        </w:rPr>
      </w:pPr>
      <w:r>
        <w:rPr>
          <w:lang w:eastAsia="en-GB"/>
        </w:rPr>
        <w:t>When defining requirements for 4Rx antennas in low frequency bands, the ΔRIB,4R (Reference sensitivity adjustment due to support for 4 antenna ports) requirement was discussed and specified as -2.4dB for the bands in this WI. Meanwhile, some clarifications were added saying that 4Rx operation is primarily for FWA form factor and can be applicable to handheld UE with relaxed requirements to reflect the difficulty of implementing 4Rx in low frequency bands for handheld UE. With that, the requirements are complete for 4Rx antennas in low frequency bands.</w:t>
      </w:r>
    </w:p>
    <w:p w14:paraId="1133D0D7" w14:textId="77777777" w:rsidR="00D00E61" w:rsidRPr="00A3736E" w:rsidRDefault="00D00E61" w:rsidP="00D00E61">
      <w:pPr>
        <w:rPr>
          <w:b/>
          <w:bCs/>
          <w:u w:val="single"/>
          <w:lang w:eastAsia="en-GB"/>
        </w:rPr>
      </w:pPr>
      <w:r w:rsidRPr="00A3736E">
        <w:rPr>
          <w:b/>
          <w:bCs/>
          <w:u w:val="single"/>
          <w:lang w:eastAsia="en-GB"/>
        </w:rPr>
        <w:t>3Tx for NR inter-band UL Carrier Aggregation (CA) and EN-DC</w:t>
      </w:r>
    </w:p>
    <w:p w14:paraId="0BDF78AA" w14:textId="77777777" w:rsidR="00D00E61" w:rsidRDefault="00D00E61" w:rsidP="00D00E61">
      <w:pPr>
        <w:rPr>
          <w:lang w:eastAsia="en-GB"/>
        </w:rPr>
      </w:pPr>
      <w:r>
        <w:rPr>
          <w:lang w:eastAsia="en-GB"/>
        </w:rPr>
        <w:t xml:space="preserve">3Tx here means UE supports three transmit RF chains which makes it can transmit signals via three antennas simultaneously. In this WI, the 3Tx feature targeted inter-band UL CA and EN-DC cases with FWA UE type which has relatively larger physical size comparing to handheld UE. </w:t>
      </w:r>
    </w:p>
    <w:p w14:paraId="1724B9D9" w14:textId="77777777" w:rsidR="00D00E61" w:rsidRDefault="00D00E61" w:rsidP="00D00E61">
      <w:pPr>
        <w:rPr>
          <w:lang w:eastAsia="en-GB"/>
        </w:rPr>
      </w:pPr>
      <w:r>
        <w:rPr>
          <w:lang w:eastAsia="en-GB"/>
        </w:rPr>
        <w:t>In this WI, the following power scenarios were considered:</w:t>
      </w:r>
    </w:p>
    <w:p w14:paraId="76FA7420" w14:textId="77777777" w:rsidR="00D00E61" w:rsidRDefault="00D00E61" w:rsidP="00D00E61">
      <w:pPr>
        <w:spacing w:after="0"/>
        <w:rPr>
          <w:lang w:eastAsia="en-GB"/>
        </w:rPr>
      </w:pPr>
      <w:r>
        <w:rPr>
          <w:lang w:eastAsia="en-GB"/>
        </w:rPr>
        <w:t xml:space="preserve">   - CA power class or EN-DC power class is PC2 (power class 2 i.e. 26dBm):</w:t>
      </w:r>
    </w:p>
    <w:p w14:paraId="0145D59B" w14:textId="77777777" w:rsidR="00D00E61" w:rsidRDefault="00D00E61" w:rsidP="00D00E61">
      <w:pPr>
        <w:spacing w:after="0"/>
        <w:ind w:left="284"/>
        <w:rPr>
          <w:lang w:eastAsia="en-GB"/>
        </w:rPr>
      </w:pPr>
      <w:r>
        <w:rPr>
          <w:rFonts w:hint="eastAsia"/>
          <w:lang w:eastAsia="en-GB"/>
        </w:rPr>
        <w:t>•</w:t>
      </w:r>
      <w:r>
        <w:rPr>
          <w:lang w:eastAsia="en-GB"/>
        </w:rPr>
        <w:tab/>
        <w:t xml:space="preserve"> PC3 (power class 3 i.e. 23dBm) FDD band 1Tx + PC2 TDD band 2Tx (UL MIMO and TxD (Tx Diversity))</w:t>
      </w:r>
    </w:p>
    <w:p w14:paraId="6F205706"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PC3 TDD band 2Tx (UL MIMO)</w:t>
      </w:r>
    </w:p>
    <w:p w14:paraId="46B77877" w14:textId="77777777" w:rsidR="00D00E61" w:rsidRDefault="00D00E61" w:rsidP="00D00E61">
      <w:pPr>
        <w:spacing w:after="0"/>
        <w:ind w:left="284"/>
        <w:rPr>
          <w:lang w:eastAsia="en-GB"/>
        </w:rPr>
      </w:pPr>
      <w:r>
        <w:rPr>
          <w:rFonts w:hint="eastAsia"/>
          <w:lang w:eastAsia="en-GB"/>
        </w:rPr>
        <w:t>•</w:t>
      </w:r>
      <w:r>
        <w:rPr>
          <w:lang w:eastAsia="en-GB"/>
        </w:rPr>
        <w:tab/>
        <w:t xml:space="preserve"> PC3 TDD band 1Tx + PC2 TDD band 2Tx (UL MIMO)</w:t>
      </w:r>
    </w:p>
    <w:p w14:paraId="07955935" w14:textId="77777777" w:rsidR="00D00E61" w:rsidRDefault="00D00E61" w:rsidP="00D00E61">
      <w:pPr>
        <w:spacing w:after="0"/>
        <w:rPr>
          <w:lang w:eastAsia="en-GB"/>
        </w:rPr>
      </w:pPr>
      <w:r>
        <w:rPr>
          <w:lang w:eastAsia="en-GB"/>
        </w:rPr>
        <w:t xml:space="preserve">  - CA power class or EN-DC power class is PC1.5 (power class 1.5 i.e. 29dBm):</w:t>
      </w:r>
    </w:p>
    <w:p w14:paraId="078BEFEB"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PC1.5 TDD band 2Tx (UL MIMO and TxD)</w:t>
      </w:r>
    </w:p>
    <w:p w14:paraId="1E7FBD8D" w14:textId="77777777" w:rsidR="00D00E61" w:rsidRDefault="00D00E61" w:rsidP="00D00E61">
      <w:pPr>
        <w:rPr>
          <w:lang w:eastAsia="en-GB"/>
        </w:rPr>
      </w:pPr>
    </w:p>
    <w:p w14:paraId="25978006" w14:textId="77777777" w:rsidR="00D00E61" w:rsidRDefault="00D00E61" w:rsidP="00D00E61">
      <w:pPr>
        <w:rPr>
          <w:lang w:eastAsia="en-GB"/>
        </w:rPr>
      </w:pPr>
      <w:r>
        <w:rPr>
          <w:lang w:eastAsia="en-GB"/>
        </w:rPr>
        <w:t>Both Tx and Rx requirements were specified for this feature in this WI.</w:t>
      </w:r>
    </w:p>
    <w:p w14:paraId="401729B1" w14:textId="77777777" w:rsidR="00D00E61" w:rsidRPr="00A3736E" w:rsidRDefault="00D00E61" w:rsidP="00D00E61">
      <w:pPr>
        <w:rPr>
          <w:b/>
          <w:bCs/>
          <w:lang w:eastAsia="en-GB"/>
        </w:rPr>
      </w:pPr>
      <w:r w:rsidRPr="00A3736E">
        <w:rPr>
          <w:b/>
          <w:bCs/>
          <w:lang w:eastAsia="en-GB"/>
        </w:rPr>
        <w:t>Tx requirements:</w:t>
      </w:r>
    </w:p>
    <w:p w14:paraId="53A73807" w14:textId="77777777" w:rsidR="00D00E61" w:rsidRDefault="00D00E61" w:rsidP="00D00E61">
      <w:pPr>
        <w:rPr>
          <w:lang w:eastAsia="en-GB"/>
        </w:rPr>
      </w:pPr>
      <w:r>
        <w:rPr>
          <w:lang w:eastAsia="en-GB"/>
        </w:rPr>
        <w:t xml:space="preserve">For the band with 2Tx in a 3Tx combination, it can support UL MIMO and/or TxD, therefore, separate clauses were defined for the Tx requirements, i.e. inter-band UL CA/EN-DC with UL MIMO, and inter-band UL CA/EN-DC with TxD. The targeted power classes of the total transmit power from three transmit chains at antenna connector include PC3, PC2 and PC1.5 where PC3 is the default power class. </w:t>
      </w:r>
    </w:p>
    <w:p w14:paraId="511D3E62" w14:textId="77777777" w:rsidR="00D00E61" w:rsidRDefault="00D00E61" w:rsidP="00D00E61">
      <w:pPr>
        <w:rPr>
          <w:lang w:eastAsia="en-GB"/>
        </w:rPr>
      </w:pPr>
      <w:r>
        <w:rPr>
          <w:lang w:eastAsia="en-GB"/>
        </w:rPr>
        <w:t>To allow UE report whether it supports TxD in inter-band UL CA and EN-DC, a new per feature set TxD capability was introduced in this WI and LS was sent to RAN2 [4, 5] and it is expected to be specified in TS38.306 and TS38.331 with early implementation from Rel-17.</w:t>
      </w:r>
    </w:p>
    <w:p w14:paraId="69EF0745" w14:textId="77777777" w:rsidR="00D00E61" w:rsidRPr="00A3736E" w:rsidRDefault="00D00E61" w:rsidP="00D00E61">
      <w:pPr>
        <w:rPr>
          <w:b/>
          <w:bCs/>
          <w:lang w:eastAsia="en-GB"/>
        </w:rPr>
      </w:pPr>
      <w:r w:rsidRPr="00A3736E">
        <w:rPr>
          <w:b/>
          <w:bCs/>
          <w:lang w:eastAsia="en-GB"/>
        </w:rPr>
        <w:t>Rx requirements:</w:t>
      </w:r>
    </w:p>
    <w:p w14:paraId="11F6E1D3" w14:textId="77777777" w:rsidR="00D00E61" w:rsidRDefault="00D00E61" w:rsidP="00D00E61">
      <w:pPr>
        <w:rPr>
          <w:lang w:eastAsia="en-GB"/>
        </w:rPr>
      </w:pPr>
      <w:r>
        <w:rPr>
          <w:lang w:eastAsia="en-GB"/>
        </w:rPr>
        <w:t xml:space="preserve">When introducing 3Tx chain UE architecture, the impacted Rx requirements are mainly MSD (Maximum Sensitivity Degradation) requirements which defines how much receive sensitivity degradation a UE is allowed. </w:t>
      </w:r>
    </w:p>
    <w:p w14:paraId="47420384" w14:textId="77777777" w:rsidR="00D00E61" w:rsidRDefault="00D00E61" w:rsidP="00D00E61">
      <w:pPr>
        <w:rPr>
          <w:lang w:eastAsia="en-GB"/>
        </w:rPr>
      </w:pPr>
      <w:r>
        <w:rPr>
          <w:lang w:eastAsia="en-GB"/>
        </w:rPr>
        <w:t>Harmonic interference, harmonic mixing interference, IMD (intermodulation) interference and cross-band leakage interference are the main causes of MSD in CA or EN-DC. Below is the status of the MSD discussions in this WI:</w:t>
      </w:r>
    </w:p>
    <w:p w14:paraId="4A8DAAB5" w14:textId="77777777" w:rsidR="00D00E61" w:rsidRDefault="00D00E61" w:rsidP="00D00E61">
      <w:pPr>
        <w:rPr>
          <w:lang w:eastAsia="en-GB"/>
        </w:rPr>
      </w:pPr>
      <w:r>
        <w:rPr>
          <w:lang w:eastAsia="en-GB"/>
        </w:rPr>
        <w:t>-</w:t>
      </w:r>
      <w:r>
        <w:rPr>
          <w:lang w:eastAsia="en-GB"/>
        </w:rPr>
        <w:tab/>
        <w:t xml:space="preserve">Harmonic interference: It is not related in this WI considering typically the band with 2Tx is on high frequency band in this WI which makes there is no harmonic interference problem here. </w:t>
      </w:r>
    </w:p>
    <w:p w14:paraId="37DAADBB" w14:textId="77777777" w:rsidR="00D00E61" w:rsidRDefault="00D00E61" w:rsidP="00D00E61">
      <w:pPr>
        <w:rPr>
          <w:lang w:eastAsia="en-GB"/>
        </w:rPr>
      </w:pPr>
      <w:r>
        <w:rPr>
          <w:lang w:eastAsia="en-GB"/>
        </w:rPr>
        <w:t>-</w:t>
      </w:r>
      <w:r>
        <w:rPr>
          <w:lang w:eastAsia="en-GB"/>
        </w:rPr>
        <w:tab/>
        <w:t xml:space="preserve">For harmonic mixing and cross-band leakage interference: It was concluded that the MSD for 3Tx band combination with PC2 or PC1.5 total power class can reuse the existing MSD requirements of corresponding 2Tx band combination as long as the aggressor band has same power class. </w:t>
      </w:r>
    </w:p>
    <w:p w14:paraId="5B47BFD1" w14:textId="29C19499" w:rsidR="00D00E61" w:rsidRDefault="00D00E61" w:rsidP="00D00E61">
      <w:pPr>
        <w:rPr>
          <w:lang w:eastAsia="en-GB"/>
        </w:rPr>
      </w:pPr>
      <w:r>
        <w:rPr>
          <w:lang w:eastAsia="en-GB"/>
        </w:rPr>
        <w:t>-</w:t>
      </w:r>
      <w:r>
        <w:rPr>
          <w:lang w:eastAsia="en-GB"/>
        </w:rPr>
        <w:tab/>
        <w:t>For IMD interference: When 3Tx total power class is PC2, the MSD requirements specified for 2Tx band combination are applicable to the same band combination with 3Tx. When 3Tx total power class is PC1.5, considering there is no PC1.5 with 2Tx inter-band UL CA in the spec when this WI was introduced, the MSD for 3Tx needs to be calculated. Therefore, new power configuration was adopted, i.e. 23dBm+</w:t>
      </w:r>
      <w:r w:rsidR="00A9227F">
        <w:rPr>
          <w:lang w:eastAsia="en-GB"/>
        </w:rPr>
        <w:t>29.</w:t>
      </w:r>
      <w:r>
        <w:rPr>
          <w:lang w:eastAsia="en-GB"/>
        </w:rPr>
        <w:t>8dBm is used in IMD MSD calculation where the band with 1Tx is 23dBm and the band with 2Tx is 24.8dBm+24.8dBm. And the MSD results are calculated based on this new power configuration.</w:t>
      </w:r>
    </w:p>
    <w:p w14:paraId="6A968971" w14:textId="77777777" w:rsidR="00D00E61" w:rsidRDefault="00D00E61" w:rsidP="00D00E61">
      <w:pPr>
        <w:rPr>
          <w:lang w:eastAsia="en-GB"/>
        </w:rPr>
      </w:pPr>
      <w:r>
        <w:rPr>
          <w:lang w:eastAsia="en-GB"/>
        </w:rPr>
        <w:t>With all above, the big CAT-B CRs [2,3] were agreed and WI was closed.</w:t>
      </w:r>
    </w:p>
    <w:bookmarkEnd w:id="186"/>
    <w:p w14:paraId="2C23B00F" w14:textId="77777777" w:rsidR="00D00E61" w:rsidRPr="000D2E94" w:rsidRDefault="00D00E61" w:rsidP="00D00E61">
      <w:pPr>
        <w:rPr>
          <w:b/>
        </w:rPr>
      </w:pPr>
      <w:r w:rsidRPr="000D2E94">
        <w:rPr>
          <w:b/>
        </w:rPr>
        <w:t>References</w:t>
      </w:r>
      <w:r w:rsidRPr="000D2E94">
        <w:t xml:space="preserve"> </w:t>
      </w:r>
    </w:p>
    <w:p w14:paraId="7025FA86" w14:textId="5D0600A9" w:rsidR="00D00E61" w:rsidRDefault="00D00E61" w:rsidP="00D00E61">
      <w:r>
        <w:t xml:space="preserve">List of related CRs: select "TSG Status = Approved" in: </w:t>
      </w:r>
      <w:r>
        <w:br/>
      </w:r>
      <w:hyperlink r:id="rId741" w:history="1">
        <w:r w:rsidRPr="0024045F">
          <w:rPr>
            <w:rStyle w:val="Hyperlink"/>
          </w:rPr>
          <w:t>https://portal.3gpp.org/ChangeRequests.aspx?q=1&amp;workitem=981041,981141</w:t>
        </w:r>
      </w:hyperlink>
    </w:p>
    <w:p w14:paraId="7C08E707" w14:textId="77777777" w:rsidR="00D00E61" w:rsidRDefault="00D00E61" w:rsidP="00D00E61">
      <w:pPr>
        <w:pStyle w:val="EW"/>
        <w:ind w:left="284" w:firstLine="0"/>
        <w:rPr>
          <w:lang w:eastAsia="en-GB"/>
        </w:rPr>
      </w:pPr>
      <w:r>
        <w:rPr>
          <w:lang w:eastAsia="en-GB"/>
        </w:rPr>
        <w:lastRenderedPageBreak/>
        <w:t>[1] RP-231719, WID revision for Core part 4Rx handheld UE for low NR bands (1GHz) and/or 3Tx for NR inter-band UL Carrier Aggregation (CA) and EN-DC, OPPO, RAN#101, Sep 2023.</w:t>
      </w:r>
    </w:p>
    <w:p w14:paraId="7C93FD96" w14:textId="77777777" w:rsidR="00D00E61" w:rsidRDefault="00D00E61" w:rsidP="00D00E61">
      <w:pPr>
        <w:pStyle w:val="EW"/>
        <w:ind w:left="284" w:firstLine="0"/>
        <w:rPr>
          <w:lang w:eastAsia="en-GB"/>
        </w:rPr>
      </w:pPr>
      <w:r>
        <w:rPr>
          <w:lang w:eastAsia="en-GB"/>
        </w:rPr>
        <w:t>[2] R4-2321763, R18 38101-1 CR for 3Tx inter-band CA, OPPO, Samsung, Apple, Huawei, LGE, ZTE, Xiaomi, vivo, CHTTL, RAN4#109, Nov 2023.</w:t>
      </w:r>
    </w:p>
    <w:p w14:paraId="5474620C" w14:textId="77777777" w:rsidR="00D00E61" w:rsidRDefault="00D00E61" w:rsidP="00D00E61">
      <w:pPr>
        <w:pStyle w:val="EW"/>
        <w:ind w:left="284" w:firstLine="0"/>
        <w:rPr>
          <w:lang w:eastAsia="en-GB"/>
        </w:rPr>
      </w:pPr>
      <w:r>
        <w:rPr>
          <w:lang w:eastAsia="en-GB"/>
        </w:rPr>
        <w:t>[3] R4-2321764, R18 38101-3 CR for 3Tx inter-band ENDC, OPPO, Samsung, Apple, Huawei, LGE, ZTE, Xiaomi, vivo, CHTTL, RAN4#109, Nov 2023.</w:t>
      </w:r>
    </w:p>
    <w:p w14:paraId="0FE23842" w14:textId="77777777" w:rsidR="00D00E61" w:rsidRDefault="00D00E61" w:rsidP="00D00E61">
      <w:pPr>
        <w:pStyle w:val="EW"/>
        <w:rPr>
          <w:lang w:eastAsia="en-GB"/>
        </w:rPr>
      </w:pPr>
      <w:r>
        <w:rPr>
          <w:lang w:eastAsia="en-GB"/>
        </w:rPr>
        <w:t>[4] R4-2317762, LS on new per band per BC TxD capability, R4-&gt;R2, RAN4#108bis, Oct 2023.</w:t>
      </w:r>
    </w:p>
    <w:p w14:paraId="749503E8" w14:textId="77777777" w:rsidR="00D00E61" w:rsidRDefault="00D00E61" w:rsidP="00D00E61">
      <w:pPr>
        <w:pStyle w:val="EW"/>
        <w:rPr>
          <w:lang w:eastAsia="en-GB"/>
        </w:rPr>
      </w:pPr>
      <w:r>
        <w:rPr>
          <w:lang w:eastAsia="en-GB"/>
        </w:rPr>
        <w:t>[5] R4-2403857, draft LS on applicable release of per FS TxD capability, R4-&gt;R2, RAN4#110, Feb 2024.</w:t>
      </w:r>
    </w:p>
    <w:p w14:paraId="13C3C382" w14:textId="77777777" w:rsidR="00D00E61" w:rsidRDefault="00D00E61" w:rsidP="00D00E61">
      <w:pPr>
        <w:pStyle w:val="EW"/>
        <w:rPr>
          <w:lang w:eastAsia="en-GB"/>
        </w:rPr>
      </w:pPr>
    </w:p>
    <w:p w14:paraId="359244D4" w14:textId="77777777" w:rsidR="00D00E61" w:rsidRDefault="00D00E61" w:rsidP="00D00E61">
      <w:pPr>
        <w:rPr>
          <w:lang w:eastAsia="en-GB"/>
        </w:rPr>
      </w:pPr>
    </w:p>
    <w:p w14:paraId="7FDDC517" w14:textId="7DAA7B1F" w:rsidR="00D00E61" w:rsidRDefault="00D00E61" w:rsidP="00D00E61">
      <w:pPr>
        <w:pStyle w:val="Heading2"/>
        <w:rPr>
          <w:lang w:eastAsia="en-GB"/>
        </w:rPr>
      </w:pPr>
      <w:bookmarkStart w:id="187" w:name="_Toc171519722"/>
      <w:r>
        <w:rPr>
          <w:lang w:eastAsia="en-GB"/>
        </w:rPr>
        <w:t>2</w:t>
      </w:r>
      <w:r w:rsidR="00E21FBF">
        <w:rPr>
          <w:lang w:eastAsia="en-GB"/>
        </w:rPr>
        <w:t>5</w:t>
      </w:r>
      <w:r>
        <w:rPr>
          <w:lang w:eastAsia="en-GB"/>
        </w:rPr>
        <w:t>.2</w:t>
      </w:r>
      <w:r>
        <w:rPr>
          <w:lang w:eastAsia="en-GB"/>
        </w:rPr>
        <w:tab/>
      </w:r>
      <w:r w:rsidRPr="00D00E61">
        <w:rPr>
          <w:lang w:eastAsia="en-GB"/>
        </w:rPr>
        <w:t>Enhancement of UE TRP and TRS requirements and test methodologies for FR1 (NR SA and EN-DC)</w:t>
      </w:r>
      <w:bookmarkEnd w:id="187"/>
      <w:r w:rsidRPr="00D00E61">
        <w:rPr>
          <w:lang w:eastAsia="en-GB"/>
        </w:rPr>
        <w:t xml:space="preserve"> </w:t>
      </w:r>
    </w:p>
    <w:tbl>
      <w:tblPr>
        <w:tblW w:w="10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4148"/>
        <w:gridCol w:w="2137"/>
        <w:gridCol w:w="423"/>
        <w:gridCol w:w="905"/>
        <w:gridCol w:w="2365"/>
      </w:tblGrid>
      <w:tr w:rsidR="00D00E61" w:rsidRPr="00EF7FBB" w14:paraId="7D6E6552" w14:textId="77777777" w:rsidTr="00B22AB8">
        <w:trPr>
          <w:trHeight w:val="255"/>
        </w:trPr>
        <w:tc>
          <w:tcPr>
            <w:tcW w:w="822" w:type="dxa"/>
            <w:shd w:val="clear" w:color="auto" w:fill="auto"/>
            <w:tcMar>
              <w:left w:w="28" w:type="dxa"/>
              <w:right w:w="28" w:type="dxa"/>
            </w:tcMar>
            <w:hideMark/>
          </w:tcPr>
          <w:p w14:paraId="144432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970082</w:t>
            </w:r>
          </w:p>
        </w:tc>
        <w:tc>
          <w:tcPr>
            <w:tcW w:w="4308" w:type="dxa"/>
            <w:shd w:val="clear" w:color="auto" w:fill="auto"/>
            <w:tcMar>
              <w:left w:w="28" w:type="dxa"/>
              <w:right w:w="28" w:type="dxa"/>
            </w:tcMar>
            <w:hideMark/>
          </w:tcPr>
          <w:p w14:paraId="175E5EA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UE TRP (Total Radiated Power) and TRS (Total Radiated Sensitivity) requirements and test methodologies for FR1 (NR SA and EN-DC) </w:t>
            </w:r>
          </w:p>
        </w:tc>
        <w:tc>
          <w:tcPr>
            <w:tcW w:w="1846" w:type="dxa"/>
            <w:shd w:val="clear" w:color="auto" w:fill="auto"/>
            <w:tcMar>
              <w:left w:w="28" w:type="dxa"/>
              <w:right w:w="28" w:type="dxa"/>
            </w:tcMar>
            <w:hideMark/>
          </w:tcPr>
          <w:p w14:paraId="1A63227D" w14:textId="4A1A89F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NR_FR1_TRP_TRS_enh</w:t>
            </w:r>
          </w:p>
        </w:tc>
        <w:tc>
          <w:tcPr>
            <w:tcW w:w="431" w:type="dxa"/>
            <w:shd w:val="clear" w:color="auto" w:fill="auto"/>
            <w:tcMar>
              <w:left w:w="28" w:type="dxa"/>
              <w:right w:w="28" w:type="dxa"/>
            </w:tcMar>
            <w:hideMark/>
          </w:tcPr>
          <w:p w14:paraId="682ED0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923" w:type="dxa"/>
            <w:shd w:val="clear" w:color="auto" w:fill="auto"/>
            <w:tcMar>
              <w:left w:w="28" w:type="dxa"/>
              <w:right w:w="28" w:type="dxa"/>
            </w:tcMar>
            <w:hideMark/>
          </w:tcPr>
          <w:p w14:paraId="670B508E" w14:textId="77777777" w:rsidR="00D00E61" w:rsidRPr="00650DB7" w:rsidRDefault="00D00E61" w:rsidP="00B22AB8">
            <w:pPr>
              <w:overflowPunct/>
              <w:autoSpaceDE/>
              <w:autoSpaceDN/>
              <w:adjustRightInd/>
              <w:spacing w:after="0"/>
              <w:textAlignment w:val="auto"/>
              <w:rPr>
                <w:rFonts w:ascii="Arial" w:hAnsi="Arial" w:cs="Arial"/>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381E4C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205AAA97" w14:textId="77777777" w:rsidTr="00B22AB8">
        <w:trPr>
          <w:trHeight w:val="255"/>
        </w:trPr>
        <w:tc>
          <w:tcPr>
            <w:tcW w:w="822" w:type="dxa"/>
            <w:shd w:val="clear" w:color="auto" w:fill="auto"/>
            <w:tcMar>
              <w:left w:w="28" w:type="dxa"/>
              <w:right w:w="28" w:type="dxa"/>
            </w:tcMar>
            <w:hideMark/>
          </w:tcPr>
          <w:p w14:paraId="0F31FA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970182</w:t>
            </w:r>
          </w:p>
        </w:tc>
        <w:tc>
          <w:tcPr>
            <w:tcW w:w="4308" w:type="dxa"/>
            <w:shd w:val="clear" w:color="auto" w:fill="auto"/>
            <w:tcMar>
              <w:left w:w="28" w:type="dxa"/>
              <w:right w:w="28" w:type="dxa"/>
            </w:tcMar>
            <w:hideMark/>
          </w:tcPr>
          <w:p w14:paraId="0B6E14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UE TRP and TRS requirements and test methodologies for FR1 (NR SA and EN-DC) </w:t>
            </w:r>
          </w:p>
        </w:tc>
        <w:tc>
          <w:tcPr>
            <w:tcW w:w="1846" w:type="dxa"/>
            <w:shd w:val="clear" w:color="auto" w:fill="auto"/>
            <w:tcMar>
              <w:left w:w="28" w:type="dxa"/>
              <w:right w:w="28" w:type="dxa"/>
            </w:tcMar>
            <w:hideMark/>
          </w:tcPr>
          <w:p w14:paraId="190EE6A2" w14:textId="3F14187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NR_FR1_TRP_TRS_enh-Core</w:t>
            </w:r>
          </w:p>
        </w:tc>
        <w:tc>
          <w:tcPr>
            <w:tcW w:w="431" w:type="dxa"/>
            <w:shd w:val="clear" w:color="auto" w:fill="auto"/>
            <w:tcMar>
              <w:left w:w="28" w:type="dxa"/>
              <w:right w:w="28" w:type="dxa"/>
            </w:tcMar>
            <w:hideMark/>
          </w:tcPr>
          <w:p w14:paraId="6BB2A1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3EFBE3F5"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606511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394AAD2C" w14:textId="77777777" w:rsidTr="00B22AB8">
        <w:trPr>
          <w:trHeight w:val="255"/>
        </w:trPr>
        <w:tc>
          <w:tcPr>
            <w:tcW w:w="822" w:type="dxa"/>
            <w:shd w:val="clear" w:color="auto" w:fill="auto"/>
            <w:tcMar>
              <w:left w:w="28" w:type="dxa"/>
              <w:right w:w="28" w:type="dxa"/>
            </w:tcMar>
            <w:hideMark/>
          </w:tcPr>
          <w:p w14:paraId="514F1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970282</w:t>
            </w:r>
          </w:p>
        </w:tc>
        <w:tc>
          <w:tcPr>
            <w:tcW w:w="4308" w:type="dxa"/>
            <w:shd w:val="clear" w:color="auto" w:fill="auto"/>
            <w:tcMar>
              <w:left w:w="28" w:type="dxa"/>
              <w:right w:w="28" w:type="dxa"/>
            </w:tcMar>
            <w:hideMark/>
          </w:tcPr>
          <w:p w14:paraId="63773C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UE TRP and TRS requirements and test methodologies for FR1 (NR SA and EN-DC) </w:t>
            </w:r>
          </w:p>
        </w:tc>
        <w:tc>
          <w:tcPr>
            <w:tcW w:w="1846" w:type="dxa"/>
            <w:shd w:val="clear" w:color="auto" w:fill="auto"/>
            <w:tcMar>
              <w:left w:w="28" w:type="dxa"/>
              <w:right w:w="28" w:type="dxa"/>
            </w:tcMar>
            <w:hideMark/>
          </w:tcPr>
          <w:p w14:paraId="70634D45" w14:textId="1161447F"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NR_FR1_TRP_TRS_enh-Perf</w:t>
            </w:r>
          </w:p>
        </w:tc>
        <w:tc>
          <w:tcPr>
            <w:tcW w:w="431" w:type="dxa"/>
            <w:shd w:val="clear" w:color="auto" w:fill="auto"/>
            <w:tcMar>
              <w:left w:w="28" w:type="dxa"/>
              <w:right w:w="28" w:type="dxa"/>
            </w:tcMar>
            <w:hideMark/>
          </w:tcPr>
          <w:p w14:paraId="2C984C0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69A860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7B81B00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bl>
    <w:p w14:paraId="00E2467B"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F93FD9">
        <w:rPr>
          <w:lang w:eastAsia="en-GB"/>
        </w:rPr>
        <w:t>RP-240138</w:t>
      </w:r>
      <w:r w:rsidRPr="006F5F12">
        <w:rPr>
          <w:lang w:eastAsia="en-GB"/>
        </w:rPr>
        <w:t>.</w:t>
      </w:r>
    </w:p>
    <w:p w14:paraId="03B699D4" w14:textId="77777777" w:rsidR="00D00E61" w:rsidRDefault="00D00E61" w:rsidP="00D00E61">
      <w:pPr>
        <w:rPr>
          <w:lang w:eastAsia="en-GB"/>
        </w:rPr>
      </w:pPr>
      <w:r>
        <w:rPr>
          <w:lang w:eastAsia="en-GB"/>
        </w:rPr>
        <w:t>This FR1 TRP TRS core part WI defines the enhanced Over-the-Air (OTA) test methods for NR FR1 Total Radiated Power (TRP) and Total Radiated Sensitivity (TRS), for NR standalone (SA) and NR non-standalone (NSA) operation mode. The outcome is captured in a new technical report TR 38.870 [2], and some update is also reflected in TS 38.161 [4].</w:t>
      </w:r>
    </w:p>
    <w:p w14:paraId="0F3815E3" w14:textId="77777777" w:rsidR="00D00E61" w:rsidRDefault="00D00E61" w:rsidP="00D00E61">
      <w:pPr>
        <w:rPr>
          <w:lang w:eastAsia="en-GB"/>
        </w:rPr>
      </w:pPr>
      <w:r>
        <w:rPr>
          <w:lang w:eastAsia="en-GB"/>
        </w:rPr>
        <w:t>The AC (Anechoic Chamber) was introduced in Rel-17 for 1Tx UE. This Rel-18 WI specified enhanced AC test methods to support verification of radiated performance for some advanced UE features, i.e., RedCap, 2Tx configuration (TxD and UL-MIMO) and NR CA. New usage scenario for RedCap wrist-worn devices is also defined. In addition, this Rel-18 WI also defined a new RC (Reverberation Chamber) test methodology for UE with 1Tx configuration. The defined AC and RC test methods are generic to cover all NR bands.</w:t>
      </w:r>
    </w:p>
    <w:p w14:paraId="75AC6974" w14:textId="77777777" w:rsidR="00D00E61" w:rsidRDefault="00D00E61" w:rsidP="00D00E61">
      <w:pPr>
        <w:rPr>
          <w:lang w:eastAsia="en-GB"/>
        </w:rPr>
      </w:pPr>
      <w:r>
        <w:rPr>
          <w:lang w:eastAsia="en-GB"/>
        </w:rPr>
        <w:t>OTA (over the air) test methods and radiated performance verification (as considered in this WI) are important since if the above UE features for FR1 (frequency range 1) are verified by conducted methodology at temporary antenna ports (as done so far), it remains unknown what the actual performance of the UE would be in realistic network conditions with the UE antenna included. FR1 OTA test methods are always defined first before corresponding requirements are defined. The end-to-end radiated performance verification based on OTA methodology is one of the most important characteristics to present the entire UE performance under conditions more closely resembling the end user’s interaction with the device.</w:t>
      </w:r>
    </w:p>
    <w:p w14:paraId="72568CB7" w14:textId="77777777" w:rsidR="00D00E61" w:rsidRPr="00B869D7" w:rsidRDefault="00D00E61" w:rsidP="00D00E61">
      <w:pPr>
        <w:jc w:val="both"/>
        <w:rPr>
          <w:sz w:val="21"/>
          <w:szCs w:val="21"/>
          <w:lang w:eastAsia="zh-CN"/>
        </w:rPr>
      </w:pPr>
      <w:r w:rsidRPr="00B869D7">
        <w:rPr>
          <w:sz w:val="21"/>
          <w:szCs w:val="21"/>
          <w:lang w:eastAsia="zh-CN"/>
        </w:rPr>
        <w:t xml:space="preserve">The </w:t>
      </w:r>
      <w:r w:rsidRPr="00B869D7">
        <w:rPr>
          <w:rFonts w:hint="eastAsia"/>
          <w:sz w:val="21"/>
          <w:szCs w:val="21"/>
          <w:lang w:eastAsia="zh-CN"/>
        </w:rPr>
        <w:t>purpose</w:t>
      </w:r>
      <w:r w:rsidRPr="00B869D7">
        <w:rPr>
          <w:sz w:val="21"/>
          <w:szCs w:val="21"/>
          <w:lang w:eastAsia="zh-CN"/>
        </w:rPr>
        <w:t xml:space="preserve"> of this WI is to develop test method for FR1 TRP TRS under SA and NSA mode</w:t>
      </w:r>
      <w:r>
        <w:rPr>
          <w:sz w:val="21"/>
          <w:szCs w:val="21"/>
          <w:lang w:eastAsia="zh-CN"/>
        </w:rPr>
        <w:t xml:space="preserve">, including </w:t>
      </w:r>
      <w:r w:rsidRPr="00FA2473">
        <w:rPr>
          <w:sz w:val="21"/>
          <w:szCs w:val="21"/>
          <w:lang w:eastAsia="zh-CN"/>
        </w:rPr>
        <w:t>Anechoic Chamber</w:t>
      </w:r>
      <w:r>
        <w:rPr>
          <w:sz w:val="21"/>
          <w:szCs w:val="21"/>
          <w:lang w:eastAsia="zh-CN"/>
        </w:rPr>
        <w:t xml:space="preserve"> system and </w:t>
      </w:r>
      <w:r w:rsidRPr="00FA2473">
        <w:rPr>
          <w:sz w:val="21"/>
          <w:szCs w:val="21"/>
          <w:lang w:eastAsia="zh-CN"/>
        </w:rPr>
        <w:t>Reverberation Chamber</w:t>
      </w:r>
      <w:r>
        <w:rPr>
          <w:sz w:val="21"/>
          <w:szCs w:val="21"/>
          <w:lang w:eastAsia="zh-CN"/>
        </w:rPr>
        <w:t xml:space="preserve"> system. Some key outcomes can be summarized as following:</w:t>
      </w:r>
    </w:p>
    <w:p w14:paraId="7D614B60" w14:textId="77777777" w:rsidR="00D00E61" w:rsidRPr="00B869D7" w:rsidRDefault="00D00E61" w:rsidP="00D00E61">
      <w:pPr>
        <w:numPr>
          <w:ilvl w:val="0"/>
          <w:numId w:val="6"/>
        </w:numPr>
        <w:spacing w:after="0"/>
        <w:rPr>
          <w:sz w:val="21"/>
          <w:szCs w:val="21"/>
        </w:rPr>
      </w:pPr>
      <w:r w:rsidRPr="00B869D7">
        <w:rPr>
          <w:sz w:val="21"/>
          <w:szCs w:val="21"/>
        </w:rPr>
        <w:t xml:space="preserve">UE type: </w:t>
      </w:r>
      <w:r w:rsidRPr="008508B7">
        <w:rPr>
          <w:sz w:val="21"/>
          <w:szCs w:val="21"/>
        </w:rPr>
        <w:t>Smartphone</w:t>
      </w:r>
      <w:r>
        <w:rPr>
          <w:sz w:val="21"/>
          <w:szCs w:val="21"/>
        </w:rPr>
        <w:t>,</w:t>
      </w:r>
      <w:r w:rsidRPr="008508B7">
        <w:t xml:space="preserve"> </w:t>
      </w:r>
      <w:r w:rsidRPr="008508B7">
        <w:rPr>
          <w:sz w:val="21"/>
          <w:szCs w:val="21"/>
        </w:rPr>
        <w:t>wearable Redcap UE</w:t>
      </w:r>
      <w:r>
        <w:rPr>
          <w:sz w:val="21"/>
          <w:szCs w:val="21"/>
        </w:rPr>
        <w:t xml:space="preserve">, </w:t>
      </w:r>
      <w:r w:rsidRPr="008508B7">
        <w:rPr>
          <w:sz w:val="21"/>
          <w:szCs w:val="21"/>
        </w:rPr>
        <w:t>Tablet</w:t>
      </w:r>
      <w:r>
        <w:rPr>
          <w:sz w:val="21"/>
          <w:szCs w:val="21"/>
        </w:rPr>
        <w:t xml:space="preserve">, </w:t>
      </w:r>
      <w:r w:rsidRPr="008508B7">
        <w:rPr>
          <w:sz w:val="21"/>
          <w:szCs w:val="21"/>
        </w:rPr>
        <w:t>Laptop embedded equipment (LEE)</w:t>
      </w:r>
      <w:r>
        <w:rPr>
          <w:sz w:val="21"/>
          <w:szCs w:val="21"/>
        </w:rPr>
        <w:t xml:space="preserve"> and </w:t>
      </w:r>
      <w:r w:rsidRPr="008508B7">
        <w:rPr>
          <w:sz w:val="21"/>
          <w:szCs w:val="21"/>
        </w:rPr>
        <w:t>Laptop mounted equipment (LME)</w:t>
      </w:r>
      <w:r>
        <w:rPr>
          <w:sz w:val="21"/>
          <w:szCs w:val="21"/>
        </w:rPr>
        <w:t>.</w:t>
      </w:r>
    </w:p>
    <w:p w14:paraId="1895AEAB" w14:textId="77777777" w:rsidR="00D00E61" w:rsidRPr="00B869D7" w:rsidRDefault="00D00E61" w:rsidP="00D00E61">
      <w:pPr>
        <w:numPr>
          <w:ilvl w:val="0"/>
          <w:numId w:val="6"/>
        </w:numPr>
        <w:spacing w:after="0"/>
        <w:rPr>
          <w:sz w:val="21"/>
          <w:szCs w:val="21"/>
        </w:rPr>
      </w:pPr>
      <w:r w:rsidRPr="00B869D7">
        <w:rPr>
          <w:sz w:val="21"/>
          <w:szCs w:val="21"/>
        </w:rPr>
        <w:t xml:space="preserve">Usage scenarios: </w:t>
      </w:r>
    </w:p>
    <w:p w14:paraId="415A9549" w14:textId="77777777" w:rsidR="00D00E61" w:rsidRPr="008508B7" w:rsidRDefault="00D00E61" w:rsidP="00D00E61">
      <w:pPr>
        <w:numPr>
          <w:ilvl w:val="1"/>
          <w:numId w:val="6"/>
        </w:numPr>
        <w:spacing w:after="0"/>
        <w:rPr>
          <w:sz w:val="21"/>
          <w:szCs w:val="21"/>
        </w:rPr>
      </w:pPr>
      <w:r w:rsidRPr="008508B7">
        <w:rPr>
          <w:sz w:val="21"/>
          <w:szCs w:val="21"/>
        </w:rPr>
        <w:t>Talk mode using head &amp; hand phantom for narrow</w:t>
      </w:r>
      <w:r>
        <w:rPr>
          <w:sz w:val="21"/>
          <w:szCs w:val="21"/>
        </w:rPr>
        <w:t xml:space="preserve"> and wide</w:t>
      </w:r>
      <w:r w:rsidRPr="008508B7">
        <w:rPr>
          <w:sz w:val="21"/>
          <w:szCs w:val="21"/>
        </w:rPr>
        <w:t xml:space="preserve"> phones</w:t>
      </w:r>
    </w:p>
    <w:p w14:paraId="4B1DF014" w14:textId="77777777" w:rsidR="00D00E61" w:rsidRPr="008508B7" w:rsidRDefault="00D00E61" w:rsidP="00D00E61">
      <w:pPr>
        <w:numPr>
          <w:ilvl w:val="1"/>
          <w:numId w:val="6"/>
        </w:numPr>
        <w:spacing w:after="0"/>
        <w:rPr>
          <w:sz w:val="21"/>
          <w:szCs w:val="21"/>
        </w:rPr>
      </w:pPr>
      <w:r w:rsidRPr="008508B7">
        <w:rPr>
          <w:sz w:val="21"/>
          <w:szCs w:val="21"/>
        </w:rPr>
        <w:t>Browsing mode using hand phantom for narrow and wide phones</w:t>
      </w:r>
    </w:p>
    <w:p w14:paraId="569011F2" w14:textId="77777777" w:rsidR="00D00E61" w:rsidRPr="008508B7" w:rsidRDefault="00D00E61" w:rsidP="00D00E61">
      <w:pPr>
        <w:numPr>
          <w:ilvl w:val="1"/>
          <w:numId w:val="6"/>
        </w:numPr>
        <w:spacing w:after="0"/>
        <w:rPr>
          <w:sz w:val="21"/>
          <w:szCs w:val="21"/>
        </w:rPr>
      </w:pPr>
      <w:r w:rsidRPr="008508B7">
        <w:rPr>
          <w:sz w:val="21"/>
          <w:szCs w:val="21"/>
        </w:rPr>
        <w:t>Using forearm phantom for wrist-worn devices</w:t>
      </w:r>
      <w:r>
        <w:rPr>
          <w:sz w:val="21"/>
          <w:szCs w:val="21"/>
        </w:rPr>
        <w:t>.</w:t>
      </w:r>
      <w:r w:rsidRPr="008508B7">
        <w:t xml:space="preserve"> </w:t>
      </w:r>
      <w:r w:rsidRPr="008508B7">
        <w:rPr>
          <w:sz w:val="21"/>
          <w:szCs w:val="21"/>
        </w:rPr>
        <w:t>For wrist-worn Redcap devices, forearm phantom is the first priority</w:t>
      </w:r>
      <w:r>
        <w:rPr>
          <w:sz w:val="21"/>
          <w:szCs w:val="21"/>
        </w:rPr>
        <w:t>.</w:t>
      </w:r>
    </w:p>
    <w:p w14:paraId="700D5338" w14:textId="77777777" w:rsidR="00D00E61" w:rsidRDefault="00D00E61" w:rsidP="00D00E61">
      <w:pPr>
        <w:numPr>
          <w:ilvl w:val="1"/>
          <w:numId w:val="6"/>
        </w:numPr>
        <w:spacing w:after="0"/>
        <w:rPr>
          <w:sz w:val="21"/>
          <w:szCs w:val="21"/>
        </w:rPr>
      </w:pPr>
      <w:r w:rsidRPr="008508B7">
        <w:rPr>
          <w:sz w:val="21"/>
          <w:szCs w:val="21"/>
        </w:rPr>
        <w:t>Free Space is used for devices not used in above-mentioned scenarios, other phantoms are not precluded for wearable devices</w:t>
      </w:r>
    </w:p>
    <w:p w14:paraId="4A3E712C" w14:textId="77777777" w:rsidR="00D00E61" w:rsidRPr="00B869D7" w:rsidRDefault="00D00E61" w:rsidP="00D00E61">
      <w:pPr>
        <w:numPr>
          <w:ilvl w:val="0"/>
          <w:numId w:val="6"/>
        </w:numPr>
        <w:spacing w:after="0"/>
        <w:rPr>
          <w:sz w:val="21"/>
          <w:szCs w:val="21"/>
        </w:rPr>
      </w:pPr>
      <w:r>
        <w:rPr>
          <w:sz w:val="21"/>
          <w:szCs w:val="21"/>
        </w:rPr>
        <w:t>Test parameters</w:t>
      </w:r>
      <w:r w:rsidRPr="00B869D7">
        <w:rPr>
          <w:sz w:val="21"/>
          <w:szCs w:val="21"/>
        </w:rPr>
        <w:t>:</w:t>
      </w:r>
    </w:p>
    <w:p w14:paraId="58887921" w14:textId="77777777" w:rsidR="00D00E61" w:rsidRPr="00B869D7" w:rsidRDefault="00D00E61" w:rsidP="00D00E61">
      <w:pPr>
        <w:numPr>
          <w:ilvl w:val="1"/>
          <w:numId w:val="6"/>
        </w:numPr>
        <w:spacing w:after="0"/>
        <w:rPr>
          <w:sz w:val="21"/>
          <w:szCs w:val="21"/>
        </w:rPr>
      </w:pPr>
      <w:r>
        <w:rPr>
          <w:sz w:val="21"/>
          <w:szCs w:val="21"/>
        </w:rPr>
        <w:t>T</w:t>
      </w:r>
      <w:r w:rsidRPr="008508B7">
        <w:rPr>
          <w:sz w:val="21"/>
          <w:szCs w:val="21"/>
        </w:rPr>
        <w:t xml:space="preserve">est parameters for each </w:t>
      </w:r>
      <w:r>
        <w:rPr>
          <w:sz w:val="21"/>
          <w:szCs w:val="21"/>
        </w:rPr>
        <w:t xml:space="preserve">NR </w:t>
      </w:r>
      <w:r w:rsidRPr="008508B7">
        <w:rPr>
          <w:sz w:val="21"/>
          <w:szCs w:val="21"/>
        </w:rPr>
        <w:t>band</w:t>
      </w:r>
      <w:r>
        <w:rPr>
          <w:sz w:val="21"/>
          <w:szCs w:val="21"/>
        </w:rPr>
        <w:t xml:space="preserve"> and RedCap band have been defined</w:t>
      </w:r>
    </w:p>
    <w:p w14:paraId="069BC028" w14:textId="77777777" w:rsidR="00D00E61" w:rsidRPr="00B869D7" w:rsidRDefault="00D00E61" w:rsidP="00D00E61">
      <w:pPr>
        <w:numPr>
          <w:ilvl w:val="0"/>
          <w:numId w:val="6"/>
        </w:numPr>
        <w:spacing w:after="0"/>
        <w:rPr>
          <w:sz w:val="21"/>
          <w:szCs w:val="21"/>
        </w:rPr>
      </w:pPr>
      <w:r w:rsidRPr="00B869D7">
        <w:rPr>
          <w:sz w:val="21"/>
          <w:szCs w:val="21"/>
        </w:rPr>
        <w:t>UE positioning guidelines:</w:t>
      </w:r>
    </w:p>
    <w:p w14:paraId="202777DB" w14:textId="77777777" w:rsidR="00D00E61" w:rsidRDefault="00D00E61" w:rsidP="00D00E61">
      <w:pPr>
        <w:numPr>
          <w:ilvl w:val="1"/>
          <w:numId w:val="6"/>
        </w:numPr>
        <w:spacing w:after="0"/>
        <w:rPr>
          <w:sz w:val="21"/>
          <w:szCs w:val="21"/>
        </w:rPr>
      </w:pPr>
      <w:r w:rsidRPr="00B869D7">
        <w:rPr>
          <w:sz w:val="21"/>
          <w:szCs w:val="21"/>
        </w:rPr>
        <w:lastRenderedPageBreak/>
        <w:t>UE positioning guidelines for Free space, Hand phantom only (Browsing mode), Head and Hand phantom (Talk Mode)</w:t>
      </w:r>
      <w:r>
        <w:rPr>
          <w:sz w:val="21"/>
          <w:szCs w:val="21"/>
        </w:rPr>
        <w:t>, Head phantom only, and Forearm phantom.</w:t>
      </w:r>
    </w:p>
    <w:p w14:paraId="252DBE50" w14:textId="77777777" w:rsidR="00D00E61" w:rsidRPr="00B869D7" w:rsidRDefault="00D00E61" w:rsidP="00D00E61">
      <w:pPr>
        <w:numPr>
          <w:ilvl w:val="1"/>
          <w:numId w:val="6"/>
        </w:numPr>
        <w:spacing w:after="0"/>
        <w:rPr>
          <w:sz w:val="21"/>
          <w:szCs w:val="21"/>
        </w:rPr>
      </w:pPr>
      <w:r>
        <w:rPr>
          <w:sz w:val="21"/>
          <w:szCs w:val="21"/>
        </w:rPr>
        <w:t xml:space="preserve">Coordination with CTIA on phantom related aspects, </w:t>
      </w:r>
      <w:r w:rsidRPr="008B7AD1">
        <w:rPr>
          <w:sz w:val="21"/>
          <w:szCs w:val="21"/>
        </w:rPr>
        <w:t xml:space="preserve">3GPP and their Organizational Partners </w:t>
      </w:r>
      <w:r>
        <w:rPr>
          <w:sz w:val="21"/>
          <w:szCs w:val="21"/>
        </w:rPr>
        <w:t>(</w:t>
      </w:r>
      <w:r w:rsidRPr="008B7AD1">
        <w:rPr>
          <w:sz w:val="21"/>
          <w:szCs w:val="21"/>
        </w:rPr>
        <w:t>ARIB, ATIS, CCSA, ETSI, TSDSI, TTA, TTC</w:t>
      </w:r>
      <w:r>
        <w:rPr>
          <w:sz w:val="21"/>
          <w:szCs w:val="21"/>
        </w:rPr>
        <w:t xml:space="preserve">) get the permission. </w:t>
      </w:r>
    </w:p>
    <w:p w14:paraId="66EACDEA" w14:textId="77777777" w:rsidR="00D00E61" w:rsidRPr="00B869D7" w:rsidRDefault="00D00E61" w:rsidP="00D00E61">
      <w:pPr>
        <w:numPr>
          <w:ilvl w:val="0"/>
          <w:numId w:val="6"/>
        </w:numPr>
        <w:spacing w:after="0"/>
        <w:rPr>
          <w:sz w:val="21"/>
          <w:szCs w:val="21"/>
        </w:rPr>
      </w:pPr>
      <w:r>
        <w:rPr>
          <w:sz w:val="21"/>
          <w:szCs w:val="21"/>
        </w:rPr>
        <w:t>AC test method</w:t>
      </w:r>
      <w:r w:rsidRPr="00B869D7">
        <w:rPr>
          <w:sz w:val="21"/>
          <w:szCs w:val="21"/>
        </w:rPr>
        <w:t>:</w:t>
      </w:r>
    </w:p>
    <w:p w14:paraId="58EA7574" w14:textId="77777777" w:rsidR="00D00E61" w:rsidRPr="00B869D7" w:rsidRDefault="00D00E61" w:rsidP="00D00E61">
      <w:pPr>
        <w:numPr>
          <w:ilvl w:val="1"/>
          <w:numId w:val="6"/>
        </w:numPr>
        <w:spacing w:after="0"/>
        <w:rPr>
          <w:sz w:val="21"/>
          <w:szCs w:val="21"/>
        </w:rPr>
      </w:pPr>
      <w:r w:rsidRPr="00B869D7">
        <w:rPr>
          <w:sz w:val="21"/>
          <w:szCs w:val="21"/>
        </w:rPr>
        <w:t>Test setup: Single-antenna and multiple-antennas anechoic chambers</w:t>
      </w:r>
    </w:p>
    <w:p w14:paraId="35A8CF1D" w14:textId="77777777" w:rsidR="00D00E61" w:rsidRPr="00B869D7" w:rsidRDefault="00D00E61" w:rsidP="00D00E61">
      <w:pPr>
        <w:numPr>
          <w:ilvl w:val="1"/>
          <w:numId w:val="6"/>
        </w:numPr>
        <w:spacing w:after="0"/>
        <w:rPr>
          <w:sz w:val="21"/>
          <w:szCs w:val="21"/>
        </w:rPr>
      </w:pPr>
      <w:r w:rsidRPr="00B869D7">
        <w:rPr>
          <w:sz w:val="21"/>
          <w:szCs w:val="21"/>
        </w:rPr>
        <w:t xml:space="preserve">TRP TRS </w:t>
      </w:r>
      <w:r>
        <w:rPr>
          <w:sz w:val="21"/>
          <w:szCs w:val="21"/>
        </w:rPr>
        <w:t>c</w:t>
      </w:r>
      <w:r w:rsidRPr="00B869D7">
        <w:rPr>
          <w:sz w:val="21"/>
          <w:szCs w:val="21"/>
        </w:rPr>
        <w:t>alibration procedure</w:t>
      </w:r>
    </w:p>
    <w:p w14:paraId="281E5B8F" w14:textId="77777777" w:rsidR="00D00E61" w:rsidRPr="00B869D7" w:rsidRDefault="00D00E61" w:rsidP="00D00E61">
      <w:pPr>
        <w:numPr>
          <w:ilvl w:val="1"/>
          <w:numId w:val="6"/>
        </w:numPr>
        <w:spacing w:after="0"/>
        <w:rPr>
          <w:sz w:val="21"/>
          <w:szCs w:val="21"/>
        </w:rPr>
      </w:pPr>
      <w:r w:rsidRPr="00B869D7">
        <w:rPr>
          <w:sz w:val="21"/>
          <w:szCs w:val="21"/>
        </w:rPr>
        <w:t>R</w:t>
      </w:r>
      <w:r w:rsidRPr="00B869D7">
        <w:rPr>
          <w:rFonts w:hint="eastAsia"/>
          <w:sz w:val="21"/>
          <w:szCs w:val="21"/>
        </w:rPr>
        <w:t>ipp</w:t>
      </w:r>
      <w:r w:rsidRPr="00B869D7">
        <w:rPr>
          <w:sz w:val="21"/>
          <w:szCs w:val="21"/>
        </w:rPr>
        <w:t>le test procedure for 30cm and 50cm, both theta-axis and phi-axis</w:t>
      </w:r>
    </w:p>
    <w:p w14:paraId="2FAB567D"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1Tx, 2Tx, and DL CA configurations</w:t>
      </w:r>
    </w:p>
    <w:p w14:paraId="5B21D592" w14:textId="77777777" w:rsidR="00D00E61" w:rsidRPr="00B869D7" w:rsidRDefault="00D00E61" w:rsidP="00D00E61">
      <w:pPr>
        <w:numPr>
          <w:ilvl w:val="1"/>
          <w:numId w:val="6"/>
        </w:numPr>
        <w:spacing w:after="0"/>
        <w:rPr>
          <w:sz w:val="21"/>
          <w:szCs w:val="21"/>
        </w:rPr>
      </w:pPr>
      <w:r>
        <w:rPr>
          <w:sz w:val="21"/>
          <w:szCs w:val="21"/>
        </w:rPr>
        <w:t>TRS test procedure and UE configurations for 1Tx, 2Tx, and DL CA configurations</w:t>
      </w:r>
    </w:p>
    <w:p w14:paraId="3C0B2BEA" w14:textId="77777777" w:rsidR="00D00E61" w:rsidRPr="00B869D7" w:rsidRDefault="00D00E61" w:rsidP="00D00E61">
      <w:pPr>
        <w:numPr>
          <w:ilvl w:val="1"/>
          <w:numId w:val="6"/>
        </w:numPr>
        <w:spacing w:after="0"/>
        <w:rPr>
          <w:sz w:val="21"/>
          <w:szCs w:val="21"/>
        </w:rPr>
      </w:pPr>
      <w:r w:rsidRPr="00B869D7">
        <w:rPr>
          <w:sz w:val="21"/>
          <w:szCs w:val="21"/>
        </w:rPr>
        <w:t>Minimum measurement distance of anechoic chambers</w:t>
      </w:r>
    </w:p>
    <w:p w14:paraId="13A07CBD" w14:textId="77777777" w:rsidR="00D00E61" w:rsidRPr="00B869D7" w:rsidRDefault="00D00E61" w:rsidP="00D00E61">
      <w:pPr>
        <w:numPr>
          <w:ilvl w:val="0"/>
          <w:numId w:val="6"/>
        </w:numPr>
        <w:spacing w:after="0"/>
        <w:rPr>
          <w:sz w:val="21"/>
          <w:szCs w:val="21"/>
        </w:rPr>
      </w:pPr>
      <w:r>
        <w:rPr>
          <w:sz w:val="21"/>
          <w:szCs w:val="21"/>
        </w:rPr>
        <w:t>RC test method</w:t>
      </w:r>
      <w:r w:rsidRPr="00B869D7">
        <w:rPr>
          <w:sz w:val="21"/>
          <w:szCs w:val="21"/>
        </w:rPr>
        <w:t>:</w:t>
      </w:r>
    </w:p>
    <w:p w14:paraId="0EDE1224" w14:textId="77777777" w:rsidR="00D00E61" w:rsidRPr="00B869D7" w:rsidRDefault="00D00E61" w:rsidP="00D00E61">
      <w:pPr>
        <w:numPr>
          <w:ilvl w:val="1"/>
          <w:numId w:val="6"/>
        </w:numPr>
        <w:spacing w:after="0"/>
        <w:rPr>
          <w:sz w:val="21"/>
          <w:szCs w:val="21"/>
        </w:rPr>
      </w:pPr>
      <w:r w:rsidRPr="00B869D7">
        <w:rPr>
          <w:sz w:val="21"/>
          <w:szCs w:val="21"/>
        </w:rPr>
        <w:t xml:space="preserve">Test setup: </w:t>
      </w:r>
      <w:r w:rsidRPr="00896B30">
        <w:rPr>
          <w:sz w:val="21"/>
          <w:szCs w:val="21"/>
        </w:rPr>
        <w:t>Reverberation Chamber</w:t>
      </w:r>
    </w:p>
    <w:p w14:paraId="786A9A62" w14:textId="77777777" w:rsidR="00D00E61" w:rsidRPr="00B869D7" w:rsidRDefault="00D00E61" w:rsidP="00D00E61">
      <w:pPr>
        <w:numPr>
          <w:ilvl w:val="1"/>
          <w:numId w:val="6"/>
        </w:numPr>
        <w:spacing w:after="0"/>
        <w:rPr>
          <w:sz w:val="21"/>
          <w:szCs w:val="21"/>
        </w:rPr>
      </w:pPr>
      <w:r w:rsidRPr="00896B30">
        <w:rPr>
          <w:sz w:val="21"/>
          <w:szCs w:val="21"/>
        </w:rPr>
        <w:t>S-parameters and power transfer functions</w:t>
      </w:r>
    </w:p>
    <w:p w14:paraId="2CB1A15B" w14:textId="77777777" w:rsidR="00D00E61" w:rsidRDefault="00D00E61" w:rsidP="00D00E61">
      <w:pPr>
        <w:numPr>
          <w:ilvl w:val="1"/>
          <w:numId w:val="6"/>
        </w:numPr>
        <w:spacing w:after="0"/>
        <w:rPr>
          <w:sz w:val="21"/>
          <w:szCs w:val="21"/>
        </w:rPr>
      </w:pPr>
      <w:r w:rsidRPr="00896B30">
        <w:rPr>
          <w:sz w:val="21"/>
          <w:szCs w:val="21"/>
        </w:rPr>
        <w:t>Chamber loading for coherence bandwidth</w:t>
      </w:r>
    </w:p>
    <w:p w14:paraId="3587EE5C" w14:textId="77777777" w:rsidR="00D00E61" w:rsidRDefault="00D00E61" w:rsidP="00D00E61">
      <w:pPr>
        <w:numPr>
          <w:ilvl w:val="1"/>
          <w:numId w:val="6"/>
        </w:numPr>
        <w:spacing w:after="0"/>
        <w:rPr>
          <w:sz w:val="21"/>
          <w:szCs w:val="21"/>
        </w:rPr>
      </w:pPr>
      <w:r w:rsidRPr="00896B30">
        <w:rPr>
          <w:sz w:val="21"/>
          <w:szCs w:val="21"/>
        </w:rPr>
        <w:t>Chamber spatial uniformity</w:t>
      </w:r>
    </w:p>
    <w:p w14:paraId="3AD01225" w14:textId="77777777" w:rsidR="00D00E61" w:rsidRPr="00B869D7" w:rsidRDefault="00D00E61" w:rsidP="00D00E61">
      <w:pPr>
        <w:numPr>
          <w:ilvl w:val="1"/>
          <w:numId w:val="6"/>
        </w:numPr>
        <w:spacing w:after="0"/>
        <w:rPr>
          <w:sz w:val="21"/>
          <w:szCs w:val="21"/>
        </w:rPr>
      </w:pPr>
      <w:r w:rsidRPr="00896B30">
        <w:rPr>
          <w:sz w:val="21"/>
          <w:szCs w:val="21"/>
        </w:rPr>
        <w:t>Calibration procedure</w:t>
      </w:r>
      <w:r>
        <w:rPr>
          <w:sz w:val="21"/>
          <w:szCs w:val="21"/>
        </w:rPr>
        <w:t xml:space="preserve"> for RC system</w:t>
      </w:r>
    </w:p>
    <w:p w14:paraId="5B54DD4C"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SA and EN-DC</w:t>
      </w:r>
    </w:p>
    <w:p w14:paraId="61BA8DDD" w14:textId="77777777" w:rsidR="00D00E61" w:rsidRPr="00B869D7" w:rsidRDefault="00D00E61" w:rsidP="00D00E61">
      <w:pPr>
        <w:numPr>
          <w:ilvl w:val="1"/>
          <w:numId w:val="6"/>
        </w:numPr>
        <w:spacing w:after="0"/>
        <w:rPr>
          <w:sz w:val="21"/>
          <w:szCs w:val="21"/>
        </w:rPr>
      </w:pPr>
      <w:r>
        <w:rPr>
          <w:sz w:val="21"/>
          <w:szCs w:val="21"/>
        </w:rPr>
        <w:t>TRS test</w:t>
      </w:r>
      <w:r w:rsidRPr="00B869D7">
        <w:rPr>
          <w:sz w:val="21"/>
          <w:szCs w:val="21"/>
        </w:rPr>
        <w:t xml:space="preserve"> procedure </w:t>
      </w:r>
      <w:r>
        <w:rPr>
          <w:sz w:val="21"/>
          <w:szCs w:val="21"/>
        </w:rPr>
        <w:t>and UE configurations for SA and EN-DC</w:t>
      </w:r>
    </w:p>
    <w:p w14:paraId="4CE14EA5" w14:textId="77777777" w:rsidR="00D00E61" w:rsidRPr="00B869D7" w:rsidRDefault="00D00E61" w:rsidP="00D00E61">
      <w:pPr>
        <w:numPr>
          <w:ilvl w:val="1"/>
          <w:numId w:val="6"/>
        </w:numPr>
        <w:spacing w:after="0"/>
        <w:rPr>
          <w:sz w:val="21"/>
          <w:szCs w:val="21"/>
        </w:rPr>
      </w:pPr>
      <w:r w:rsidRPr="00896B30">
        <w:rPr>
          <w:sz w:val="21"/>
          <w:szCs w:val="21"/>
        </w:rPr>
        <w:t>Test Volume</w:t>
      </w:r>
    </w:p>
    <w:p w14:paraId="7A92F757" w14:textId="77777777" w:rsidR="00D00E61" w:rsidRPr="00B869D7" w:rsidRDefault="00D00E61" w:rsidP="00D00E61">
      <w:pPr>
        <w:numPr>
          <w:ilvl w:val="0"/>
          <w:numId w:val="6"/>
        </w:numPr>
        <w:spacing w:after="0"/>
        <w:rPr>
          <w:sz w:val="21"/>
          <w:szCs w:val="21"/>
        </w:rPr>
      </w:pPr>
      <w:r w:rsidRPr="00896B30">
        <w:rPr>
          <w:sz w:val="21"/>
          <w:szCs w:val="21"/>
        </w:rPr>
        <w:t>Testing time reduction methodologies</w:t>
      </w:r>
      <w:r w:rsidRPr="00B869D7">
        <w:rPr>
          <w:sz w:val="21"/>
          <w:szCs w:val="21"/>
        </w:rPr>
        <w:t>:</w:t>
      </w:r>
    </w:p>
    <w:p w14:paraId="7327B7EB" w14:textId="77777777" w:rsidR="00D00E61" w:rsidRPr="00B869D7" w:rsidRDefault="00D00E61" w:rsidP="00D00E61">
      <w:pPr>
        <w:numPr>
          <w:ilvl w:val="1"/>
          <w:numId w:val="6"/>
        </w:numPr>
        <w:spacing w:after="0"/>
        <w:rPr>
          <w:sz w:val="21"/>
          <w:szCs w:val="21"/>
        </w:rPr>
      </w:pPr>
      <w:r w:rsidRPr="00896B30">
        <w:rPr>
          <w:sz w:val="21"/>
          <w:szCs w:val="21"/>
        </w:rPr>
        <w:t>Measurement grids for Anechoic Chamber method</w:t>
      </w:r>
    </w:p>
    <w:p w14:paraId="55C7A130" w14:textId="77777777" w:rsidR="00D00E61" w:rsidRPr="00B869D7" w:rsidRDefault="00D00E61" w:rsidP="00D00E61">
      <w:pPr>
        <w:numPr>
          <w:ilvl w:val="0"/>
          <w:numId w:val="6"/>
        </w:numPr>
        <w:spacing w:after="0"/>
        <w:rPr>
          <w:sz w:val="21"/>
          <w:szCs w:val="21"/>
        </w:rPr>
      </w:pPr>
      <w:r w:rsidRPr="00B869D7">
        <w:rPr>
          <w:sz w:val="21"/>
          <w:szCs w:val="21"/>
        </w:rPr>
        <w:t>Measurement uncertainty assessment:</w:t>
      </w:r>
    </w:p>
    <w:p w14:paraId="667FA127" w14:textId="77777777" w:rsidR="00D00E61" w:rsidRPr="00B869D7" w:rsidRDefault="00D00E61" w:rsidP="00D00E61">
      <w:pPr>
        <w:numPr>
          <w:ilvl w:val="1"/>
          <w:numId w:val="6"/>
        </w:numPr>
        <w:spacing w:after="0"/>
        <w:rPr>
          <w:sz w:val="21"/>
          <w:szCs w:val="21"/>
        </w:rPr>
      </w:pPr>
      <w:r w:rsidRPr="00B869D7">
        <w:rPr>
          <w:sz w:val="21"/>
          <w:szCs w:val="21"/>
        </w:rPr>
        <w:t>Measurement error uncertainty contribution descriptions</w:t>
      </w:r>
    </w:p>
    <w:p w14:paraId="49563287" w14:textId="77777777" w:rsidR="00D00E61" w:rsidRPr="00B869D7" w:rsidRDefault="00D00E61" w:rsidP="00D00E61">
      <w:pPr>
        <w:numPr>
          <w:ilvl w:val="1"/>
          <w:numId w:val="6"/>
        </w:numPr>
        <w:spacing w:after="0"/>
        <w:rPr>
          <w:sz w:val="21"/>
          <w:szCs w:val="21"/>
        </w:rPr>
      </w:pPr>
      <w:r>
        <w:rPr>
          <w:sz w:val="21"/>
          <w:szCs w:val="21"/>
        </w:rPr>
        <w:t>AC p</w:t>
      </w:r>
      <w:r w:rsidRPr="00B869D7">
        <w:rPr>
          <w:sz w:val="21"/>
          <w:szCs w:val="21"/>
        </w:rPr>
        <w:t xml:space="preserve">reliminary example of uncertainty budget </w:t>
      </w:r>
    </w:p>
    <w:p w14:paraId="0ADD4B53"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1.7</w:t>
      </w:r>
      <w:r>
        <w:rPr>
          <w:sz w:val="21"/>
          <w:szCs w:val="21"/>
        </w:rPr>
        <w:t xml:space="preserve">3 </w:t>
      </w:r>
      <w:r w:rsidRPr="00B869D7">
        <w:rPr>
          <w:sz w:val="21"/>
          <w:szCs w:val="21"/>
        </w:rPr>
        <w:t>dB</w:t>
      </w:r>
    </w:p>
    <w:p w14:paraId="669F604E"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1.96 </w:t>
      </w:r>
      <w:r w:rsidRPr="00B869D7">
        <w:rPr>
          <w:sz w:val="21"/>
          <w:szCs w:val="21"/>
        </w:rPr>
        <w:t>dB</w:t>
      </w:r>
    </w:p>
    <w:p w14:paraId="0B3E702C"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TRP Wrist-Worn</w:t>
      </w:r>
      <w:r w:rsidRPr="00B869D7">
        <w:rPr>
          <w:sz w:val="21"/>
          <w:szCs w:val="21"/>
        </w:rPr>
        <w:t xml:space="preserve">: </w:t>
      </w:r>
      <w:r>
        <w:rPr>
          <w:sz w:val="21"/>
          <w:szCs w:val="21"/>
        </w:rPr>
        <w:t xml:space="preserve">1.78 </w:t>
      </w:r>
      <w:r w:rsidRPr="00B869D7">
        <w:rPr>
          <w:sz w:val="21"/>
          <w:szCs w:val="21"/>
        </w:rPr>
        <w:t>dB</w:t>
      </w:r>
    </w:p>
    <w:p w14:paraId="756207AC"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2.13 </w:t>
      </w:r>
      <w:r w:rsidRPr="00B869D7">
        <w:rPr>
          <w:sz w:val="21"/>
          <w:szCs w:val="21"/>
        </w:rPr>
        <w:t>dB</w:t>
      </w:r>
    </w:p>
    <w:p w14:paraId="4CCD3A75"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2.31 </w:t>
      </w:r>
      <w:r w:rsidRPr="00B869D7">
        <w:rPr>
          <w:sz w:val="21"/>
          <w:szCs w:val="21"/>
        </w:rPr>
        <w:t>dB</w:t>
      </w:r>
    </w:p>
    <w:p w14:paraId="784886C6"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w:t>
      </w:r>
      <w:r>
        <w:rPr>
          <w:sz w:val="21"/>
          <w:szCs w:val="21"/>
        </w:rPr>
        <w:t>S</w:t>
      </w:r>
      <w:r w:rsidRPr="0057575F">
        <w:rPr>
          <w:sz w:val="21"/>
          <w:szCs w:val="21"/>
        </w:rPr>
        <w:t xml:space="preserve"> Wrist-Worn</w:t>
      </w:r>
      <w:r w:rsidRPr="00B869D7">
        <w:rPr>
          <w:sz w:val="21"/>
          <w:szCs w:val="21"/>
        </w:rPr>
        <w:t xml:space="preserve">: </w:t>
      </w:r>
      <w:r>
        <w:rPr>
          <w:sz w:val="21"/>
          <w:szCs w:val="21"/>
        </w:rPr>
        <w:t xml:space="preserve">2.17 </w:t>
      </w:r>
      <w:r w:rsidRPr="00B869D7">
        <w:rPr>
          <w:sz w:val="21"/>
          <w:szCs w:val="21"/>
        </w:rPr>
        <w:t>dB</w:t>
      </w:r>
    </w:p>
    <w:p w14:paraId="116745D4" w14:textId="77777777" w:rsidR="00D00E61" w:rsidRPr="00B869D7" w:rsidRDefault="00D00E61" w:rsidP="00D00E61">
      <w:pPr>
        <w:numPr>
          <w:ilvl w:val="1"/>
          <w:numId w:val="6"/>
        </w:numPr>
        <w:spacing w:after="0"/>
        <w:rPr>
          <w:sz w:val="21"/>
          <w:szCs w:val="21"/>
        </w:rPr>
      </w:pPr>
      <w:r>
        <w:rPr>
          <w:sz w:val="21"/>
          <w:szCs w:val="21"/>
        </w:rPr>
        <w:t>RC p</w:t>
      </w:r>
      <w:r w:rsidRPr="00B869D7">
        <w:rPr>
          <w:sz w:val="21"/>
          <w:szCs w:val="21"/>
        </w:rPr>
        <w:t xml:space="preserve">reliminary example of uncertainty budget </w:t>
      </w:r>
    </w:p>
    <w:p w14:paraId="41EE9F12"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w:t>
      </w:r>
      <w:r>
        <w:rPr>
          <w:sz w:val="21"/>
          <w:szCs w:val="21"/>
        </w:rPr>
        <w:t xml:space="preserve">90 </w:t>
      </w:r>
      <w:r w:rsidRPr="00B869D7">
        <w:rPr>
          <w:sz w:val="21"/>
          <w:szCs w:val="21"/>
        </w:rPr>
        <w:t>dB</w:t>
      </w:r>
    </w:p>
    <w:p w14:paraId="7A595332"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2.08 </w:t>
      </w:r>
      <w:r w:rsidRPr="00B869D7">
        <w:rPr>
          <w:sz w:val="21"/>
          <w:szCs w:val="21"/>
        </w:rPr>
        <w:t>dB</w:t>
      </w:r>
    </w:p>
    <w:p w14:paraId="4FD9A750"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2.28 </w:t>
      </w:r>
      <w:r w:rsidRPr="00B869D7">
        <w:rPr>
          <w:sz w:val="21"/>
          <w:szCs w:val="21"/>
        </w:rPr>
        <w:t>dB</w:t>
      </w:r>
    </w:p>
    <w:p w14:paraId="6BF49588"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2.43 </w:t>
      </w:r>
      <w:r w:rsidRPr="00B869D7">
        <w:rPr>
          <w:sz w:val="21"/>
          <w:szCs w:val="21"/>
        </w:rPr>
        <w:t>dB</w:t>
      </w:r>
    </w:p>
    <w:p w14:paraId="21196AB5" w14:textId="77777777" w:rsidR="00D00E61" w:rsidRPr="00B869D7" w:rsidRDefault="00D00E61" w:rsidP="00D00E61">
      <w:pPr>
        <w:numPr>
          <w:ilvl w:val="0"/>
          <w:numId w:val="6"/>
        </w:numPr>
        <w:spacing w:after="0"/>
        <w:rPr>
          <w:sz w:val="21"/>
          <w:szCs w:val="21"/>
        </w:rPr>
      </w:pPr>
      <w:r w:rsidRPr="00B869D7">
        <w:rPr>
          <w:sz w:val="21"/>
          <w:szCs w:val="21"/>
        </w:rPr>
        <w:t>Test phantom definition:</w:t>
      </w:r>
    </w:p>
    <w:p w14:paraId="671F7599" w14:textId="77777777" w:rsidR="00D00E61" w:rsidRPr="00B869D7" w:rsidRDefault="00D00E61" w:rsidP="00D00E61">
      <w:pPr>
        <w:numPr>
          <w:ilvl w:val="1"/>
          <w:numId w:val="6"/>
        </w:numPr>
        <w:spacing w:after="0"/>
        <w:rPr>
          <w:sz w:val="21"/>
          <w:szCs w:val="21"/>
        </w:rPr>
      </w:pPr>
      <w:r w:rsidRPr="00B869D7">
        <w:rPr>
          <w:sz w:val="21"/>
          <w:szCs w:val="21"/>
        </w:rPr>
        <w:t>PDA Grip Hand</w:t>
      </w:r>
    </w:p>
    <w:p w14:paraId="3CEF523D" w14:textId="77777777" w:rsidR="00D00E61" w:rsidRPr="00B869D7" w:rsidRDefault="00D00E61" w:rsidP="00D00E61">
      <w:pPr>
        <w:numPr>
          <w:ilvl w:val="1"/>
          <w:numId w:val="6"/>
        </w:numPr>
        <w:spacing w:after="0"/>
        <w:rPr>
          <w:sz w:val="21"/>
          <w:szCs w:val="21"/>
        </w:rPr>
      </w:pPr>
      <w:r w:rsidRPr="00B869D7">
        <w:rPr>
          <w:sz w:val="21"/>
          <w:szCs w:val="21"/>
        </w:rPr>
        <w:t>Wide Grip Hand</w:t>
      </w:r>
    </w:p>
    <w:p w14:paraId="4432B7F7" w14:textId="77777777" w:rsidR="00D00E61" w:rsidRDefault="00D00E61" w:rsidP="00D00E61">
      <w:pPr>
        <w:numPr>
          <w:ilvl w:val="1"/>
          <w:numId w:val="6"/>
        </w:numPr>
        <w:spacing w:after="0"/>
        <w:rPr>
          <w:sz w:val="21"/>
          <w:szCs w:val="21"/>
        </w:rPr>
      </w:pPr>
      <w:r w:rsidRPr="00B869D7">
        <w:rPr>
          <w:sz w:val="21"/>
          <w:szCs w:val="21"/>
        </w:rPr>
        <w:t>Head Phantom</w:t>
      </w:r>
    </w:p>
    <w:p w14:paraId="68C85558" w14:textId="77777777" w:rsidR="00D00E61" w:rsidRPr="00B869D7" w:rsidRDefault="00D00E61" w:rsidP="00D00E61">
      <w:pPr>
        <w:numPr>
          <w:ilvl w:val="1"/>
          <w:numId w:val="6"/>
        </w:numPr>
        <w:spacing w:after="0"/>
        <w:rPr>
          <w:sz w:val="21"/>
          <w:szCs w:val="21"/>
        </w:rPr>
      </w:pPr>
      <w:r>
        <w:rPr>
          <w:sz w:val="21"/>
          <w:szCs w:val="21"/>
        </w:rPr>
        <w:t>Forearm Phantom</w:t>
      </w:r>
    </w:p>
    <w:p w14:paraId="687F1045" w14:textId="77777777" w:rsidR="00D00E61" w:rsidRPr="00B869D7" w:rsidRDefault="00D00E61" w:rsidP="00D00E61">
      <w:pPr>
        <w:numPr>
          <w:ilvl w:val="0"/>
          <w:numId w:val="6"/>
        </w:numPr>
        <w:spacing w:after="0"/>
        <w:rPr>
          <w:sz w:val="21"/>
          <w:szCs w:val="21"/>
        </w:rPr>
      </w:pPr>
      <w:r w:rsidRPr="00C766F7">
        <w:rPr>
          <w:sz w:val="21"/>
          <w:szCs w:val="21"/>
        </w:rPr>
        <w:t>Environmental requirements</w:t>
      </w:r>
      <w:r w:rsidRPr="00B869D7">
        <w:rPr>
          <w:sz w:val="21"/>
          <w:szCs w:val="21"/>
        </w:rPr>
        <w:t>:</w:t>
      </w:r>
    </w:p>
    <w:p w14:paraId="6DA01835" w14:textId="77777777" w:rsidR="00D00E61" w:rsidRPr="00B869D7" w:rsidRDefault="00D00E61" w:rsidP="00D00E61">
      <w:pPr>
        <w:numPr>
          <w:ilvl w:val="1"/>
          <w:numId w:val="6"/>
        </w:numPr>
        <w:spacing w:after="0"/>
        <w:rPr>
          <w:sz w:val="21"/>
          <w:szCs w:val="21"/>
        </w:rPr>
      </w:pPr>
      <w:r>
        <w:rPr>
          <w:sz w:val="21"/>
          <w:szCs w:val="21"/>
        </w:rPr>
        <w:t>R</w:t>
      </w:r>
      <w:r w:rsidRPr="00C766F7">
        <w:rPr>
          <w:sz w:val="21"/>
          <w:szCs w:val="21"/>
        </w:rPr>
        <w:t>oom temperature</w:t>
      </w:r>
      <w:r w:rsidRPr="00C766F7">
        <w:t xml:space="preserve"> </w:t>
      </w:r>
      <w:r w:rsidRPr="00C766F7">
        <w:rPr>
          <w:sz w:val="21"/>
          <w:szCs w:val="21"/>
        </w:rPr>
        <w:t>with the DUT operated in stand-alone battery powered mode</w:t>
      </w:r>
      <w:r>
        <w:rPr>
          <w:sz w:val="21"/>
          <w:szCs w:val="21"/>
        </w:rPr>
        <w:t>.</w:t>
      </w:r>
    </w:p>
    <w:p w14:paraId="31CD8DBC" w14:textId="77777777" w:rsidR="00D00E61" w:rsidRPr="000D2E94" w:rsidRDefault="00D00E61" w:rsidP="00D00E61">
      <w:pPr>
        <w:rPr>
          <w:b/>
        </w:rPr>
      </w:pPr>
      <w:r w:rsidRPr="000D2E94">
        <w:rPr>
          <w:b/>
        </w:rPr>
        <w:t>References</w:t>
      </w:r>
      <w:r w:rsidRPr="000D2E94">
        <w:t xml:space="preserve"> </w:t>
      </w:r>
    </w:p>
    <w:p w14:paraId="35C32F1A" w14:textId="1E560A89" w:rsidR="00D00E61" w:rsidRDefault="00D00E61" w:rsidP="00D00E61">
      <w:r>
        <w:t>List of related CRs: select "TSG Status = Approved" in:</w:t>
      </w:r>
      <w:r>
        <w:br/>
      </w:r>
      <w:hyperlink r:id="rId742" w:history="1">
        <w:r w:rsidRPr="0024045F">
          <w:rPr>
            <w:rStyle w:val="Hyperlink"/>
          </w:rPr>
          <w:t>https://portal.3gpp.org/ChangeRequests.aspx?q=1&amp;workitem=970082,970182,970282</w:t>
        </w:r>
      </w:hyperlink>
    </w:p>
    <w:p w14:paraId="1BF2CF11" w14:textId="77777777" w:rsidR="00D00E61" w:rsidRDefault="00D00E61" w:rsidP="00D00E61">
      <w:pPr>
        <w:pStyle w:val="EW"/>
        <w:rPr>
          <w:lang w:eastAsia="en-GB"/>
        </w:rPr>
      </w:pPr>
      <w:r>
        <w:rPr>
          <w:lang w:eastAsia="en-GB"/>
        </w:rPr>
        <w:t>[2]</w:t>
      </w:r>
      <w:r>
        <w:rPr>
          <w:lang w:eastAsia="en-GB"/>
        </w:rPr>
        <w:tab/>
        <w:t>RP-233136, TR 38.870, Enhanced Over-the-Air (OTA) test methods for NR FR1 Total Radiated Power (TRP) and Total Radiated Sensitivity (TRS), vivo, RAN#102.</w:t>
      </w:r>
    </w:p>
    <w:p w14:paraId="4CFE71C0" w14:textId="77777777" w:rsidR="00D00E61" w:rsidRDefault="00D00E61" w:rsidP="00D00E61">
      <w:pPr>
        <w:pStyle w:val="EW"/>
        <w:rPr>
          <w:lang w:eastAsia="en-GB"/>
        </w:rPr>
      </w:pPr>
      <w:r>
        <w:rPr>
          <w:lang w:eastAsia="en-GB"/>
        </w:rPr>
        <w:t>[3]</w:t>
      </w:r>
      <w:r>
        <w:rPr>
          <w:lang w:eastAsia="en-GB"/>
        </w:rPr>
        <w:tab/>
      </w:r>
      <w:r w:rsidRPr="009D24F7">
        <w:rPr>
          <w:lang w:eastAsia="en-GB"/>
        </w:rPr>
        <w:t xml:space="preserve">NR RF requirements enhancement for frequency range 2 (FR2), Phase 3 </w:t>
      </w:r>
    </w:p>
    <w:p w14:paraId="585EC3E4" w14:textId="77777777" w:rsidR="00D00E61" w:rsidRDefault="00D00E61" w:rsidP="00D00E61">
      <w:pPr>
        <w:rPr>
          <w:lang w:eastAsia="en-GB"/>
        </w:rPr>
      </w:pPr>
    </w:p>
    <w:p w14:paraId="5CDC8E19" w14:textId="5BF707AB" w:rsidR="00D00E61" w:rsidRPr="00D00E61" w:rsidRDefault="00D00E61" w:rsidP="00D00E61">
      <w:pPr>
        <w:pStyle w:val="Heading2"/>
        <w:rPr>
          <w:lang w:eastAsia="en-GB"/>
        </w:rPr>
      </w:pPr>
      <w:bookmarkStart w:id="188" w:name="_Toc171519723"/>
      <w:r>
        <w:rPr>
          <w:lang w:eastAsia="en-GB"/>
        </w:rPr>
        <w:t>2</w:t>
      </w:r>
      <w:r w:rsidR="00E21FBF">
        <w:rPr>
          <w:lang w:eastAsia="en-GB"/>
        </w:rPr>
        <w:t>5</w:t>
      </w:r>
      <w:r>
        <w:rPr>
          <w:lang w:eastAsia="en-GB"/>
        </w:rPr>
        <w:t>.3</w:t>
      </w:r>
      <w:r>
        <w:rPr>
          <w:lang w:eastAsia="en-GB"/>
        </w:rPr>
        <w:tab/>
        <w:t>Other items</w:t>
      </w:r>
      <w:bookmarkEnd w:id="188"/>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742"/>
        <w:gridCol w:w="3231"/>
        <w:gridCol w:w="312"/>
        <w:gridCol w:w="661"/>
        <w:gridCol w:w="1498"/>
      </w:tblGrid>
      <w:tr w:rsidR="00D00E61" w:rsidRPr="00EF7FBB" w14:paraId="1FC751F9" w14:textId="77777777" w:rsidTr="00D00E61">
        <w:trPr>
          <w:trHeight w:val="255"/>
        </w:trPr>
        <w:tc>
          <w:tcPr>
            <w:tcW w:w="757" w:type="dxa"/>
            <w:shd w:val="clear" w:color="auto" w:fill="auto"/>
            <w:tcMar>
              <w:left w:w="28" w:type="dxa"/>
              <w:right w:w="28" w:type="dxa"/>
            </w:tcMar>
            <w:hideMark/>
          </w:tcPr>
          <w:p w14:paraId="017485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1010053</w:t>
            </w:r>
          </w:p>
        </w:tc>
        <w:tc>
          <w:tcPr>
            <w:tcW w:w="3742" w:type="dxa"/>
            <w:shd w:val="clear" w:color="auto" w:fill="auto"/>
            <w:tcMar>
              <w:left w:w="28" w:type="dxa"/>
              <w:right w:w="28" w:type="dxa"/>
            </w:tcMar>
            <w:hideMark/>
          </w:tcPr>
          <w:p w14:paraId="6E26A27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basket WI 3Tx NR inter-band UL Carrier Aggregation (CA) and EN-DC </w:t>
            </w:r>
          </w:p>
        </w:tc>
        <w:tc>
          <w:tcPr>
            <w:tcW w:w="3231" w:type="dxa"/>
            <w:shd w:val="clear" w:color="auto" w:fill="auto"/>
            <w:tcMar>
              <w:left w:w="28" w:type="dxa"/>
              <w:right w:w="28" w:type="dxa"/>
            </w:tcMar>
            <w:hideMark/>
          </w:tcPr>
          <w:p w14:paraId="5B344849"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R18_3Tx_NR_CA_ENDC</w:t>
            </w:r>
          </w:p>
        </w:tc>
        <w:tc>
          <w:tcPr>
            <w:tcW w:w="312" w:type="dxa"/>
            <w:shd w:val="clear" w:color="auto" w:fill="auto"/>
            <w:tcMar>
              <w:left w:w="28" w:type="dxa"/>
              <w:right w:w="28" w:type="dxa"/>
            </w:tcMar>
            <w:hideMark/>
          </w:tcPr>
          <w:p w14:paraId="7FC60A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661" w:type="dxa"/>
            <w:shd w:val="clear" w:color="auto" w:fill="auto"/>
            <w:tcMar>
              <w:left w:w="28" w:type="dxa"/>
              <w:right w:w="28" w:type="dxa"/>
            </w:tcMar>
            <w:hideMark/>
          </w:tcPr>
          <w:p w14:paraId="6B989AEE" w14:textId="313992CD"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43" w:history="1">
              <w:r w:rsidR="007D3634"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587C9B7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396AC6CF" w14:textId="77777777" w:rsidTr="00D00E61">
        <w:trPr>
          <w:trHeight w:val="255"/>
        </w:trPr>
        <w:tc>
          <w:tcPr>
            <w:tcW w:w="757" w:type="dxa"/>
            <w:shd w:val="clear" w:color="auto" w:fill="auto"/>
            <w:tcMar>
              <w:left w:w="28" w:type="dxa"/>
              <w:right w:w="28" w:type="dxa"/>
            </w:tcMar>
            <w:hideMark/>
          </w:tcPr>
          <w:p w14:paraId="3CA081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1011053</w:t>
            </w:r>
          </w:p>
        </w:tc>
        <w:tc>
          <w:tcPr>
            <w:tcW w:w="3742" w:type="dxa"/>
            <w:shd w:val="clear" w:color="auto" w:fill="auto"/>
            <w:tcMar>
              <w:left w:w="28" w:type="dxa"/>
              <w:right w:w="28" w:type="dxa"/>
            </w:tcMar>
            <w:hideMark/>
          </w:tcPr>
          <w:p w14:paraId="749775C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pat: Rel-18 basket WI 3Tx NR inter-band UL Carrier Aggregation (CA) and EN-DC </w:t>
            </w:r>
          </w:p>
        </w:tc>
        <w:tc>
          <w:tcPr>
            <w:tcW w:w="3231" w:type="dxa"/>
            <w:shd w:val="clear" w:color="auto" w:fill="auto"/>
            <w:tcMar>
              <w:left w:w="28" w:type="dxa"/>
              <w:right w:w="28" w:type="dxa"/>
            </w:tcMar>
            <w:hideMark/>
          </w:tcPr>
          <w:p w14:paraId="718E7F40"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R18_3Tx_NR_CA_ENDC-Core</w:t>
            </w:r>
          </w:p>
        </w:tc>
        <w:tc>
          <w:tcPr>
            <w:tcW w:w="312" w:type="dxa"/>
            <w:shd w:val="clear" w:color="auto" w:fill="auto"/>
            <w:tcMar>
              <w:left w:w="28" w:type="dxa"/>
              <w:right w:w="28" w:type="dxa"/>
            </w:tcMar>
            <w:hideMark/>
          </w:tcPr>
          <w:p w14:paraId="02B4B55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99E4EAE" w14:textId="069C3A7B"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44" w:history="1">
              <w:r w:rsidR="007D3634"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793D554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0E74D49E" w14:textId="77777777" w:rsidTr="00D00E61">
        <w:trPr>
          <w:trHeight w:val="255"/>
        </w:trPr>
        <w:tc>
          <w:tcPr>
            <w:tcW w:w="757" w:type="dxa"/>
            <w:shd w:val="clear" w:color="auto" w:fill="auto"/>
            <w:tcMar>
              <w:left w:w="28" w:type="dxa"/>
              <w:right w:w="28" w:type="dxa"/>
            </w:tcMar>
            <w:hideMark/>
          </w:tcPr>
          <w:p w14:paraId="5059D08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970088</w:t>
            </w:r>
          </w:p>
        </w:tc>
        <w:tc>
          <w:tcPr>
            <w:tcW w:w="3742" w:type="dxa"/>
            <w:shd w:val="clear" w:color="auto" w:fill="auto"/>
            <w:tcMar>
              <w:left w:w="28" w:type="dxa"/>
              <w:right w:w="28" w:type="dxa"/>
            </w:tcMar>
            <w:hideMark/>
          </w:tcPr>
          <w:p w14:paraId="20A2E43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41A5C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HPUE_FR1_DC_LTE_NR_R18</w:t>
            </w:r>
          </w:p>
        </w:tc>
        <w:tc>
          <w:tcPr>
            <w:tcW w:w="312" w:type="dxa"/>
            <w:shd w:val="clear" w:color="auto" w:fill="auto"/>
            <w:tcMar>
              <w:left w:w="28" w:type="dxa"/>
              <w:right w:w="28" w:type="dxa"/>
            </w:tcMar>
            <w:hideMark/>
          </w:tcPr>
          <w:p w14:paraId="225EC6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28EB4435" w14:textId="609C6991"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45"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64A467D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ED16BC6" w14:textId="77777777" w:rsidTr="00D00E61">
        <w:trPr>
          <w:trHeight w:val="255"/>
        </w:trPr>
        <w:tc>
          <w:tcPr>
            <w:tcW w:w="757" w:type="dxa"/>
            <w:shd w:val="clear" w:color="auto" w:fill="auto"/>
            <w:tcMar>
              <w:left w:w="28" w:type="dxa"/>
              <w:right w:w="28" w:type="dxa"/>
            </w:tcMar>
            <w:hideMark/>
          </w:tcPr>
          <w:p w14:paraId="330D5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970188</w:t>
            </w:r>
          </w:p>
        </w:tc>
        <w:tc>
          <w:tcPr>
            <w:tcW w:w="3742" w:type="dxa"/>
            <w:shd w:val="clear" w:color="auto" w:fill="auto"/>
            <w:tcMar>
              <w:left w:w="28" w:type="dxa"/>
              <w:right w:w="28" w:type="dxa"/>
            </w:tcMar>
            <w:hideMark/>
          </w:tcPr>
          <w:p w14:paraId="21FDEC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576393B"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HPUE_FR1_DC_LTE_NR_R18-Core</w:t>
            </w:r>
          </w:p>
        </w:tc>
        <w:tc>
          <w:tcPr>
            <w:tcW w:w="312" w:type="dxa"/>
            <w:shd w:val="clear" w:color="auto" w:fill="auto"/>
            <w:tcMar>
              <w:left w:w="28" w:type="dxa"/>
              <w:right w:w="28" w:type="dxa"/>
            </w:tcMar>
            <w:hideMark/>
          </w:tcPr>
          <w:p w14:paraId="437E41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DAB9C36" w14:textId="4690F0E1"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46"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1B94AD3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37DFF18" w14:textId="77777777" w:rsidTr="00D00E61">
        <w:trPr>
          <w:trHeight w:val="255"/>
        </w:trPr>
        <w:tc>
          <w:tcPr>
            <w:tcW w:w="757" w:type="dxa"/>
            <w:shd w:val="clear" w:color="auto" w:fill="auto"/>
            <w:tcMar>
              <w:left w:w="28" w:type="dxa"/>
              <w:right w:w="28" w:type="dxa"/>
            </w:tcMar>
            <w:hideMark/>
          </w:tcPr>
          <w:p w14:paraId="732081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970288</w:t>
            </w:r>
          </w:p>
        </w:tc>
        <w:tc>
          <w:tcPr>
            <w:tcW w:w="3742" w:type="dxa"/>
            <w:shd w:val="clear" w:color="auto" w:fill="auto"/>
            <w:tcMar>
              <w:left w:w="28" w:type="dxa"/>
              <w:right w:w="28" w:type="dxa"/>
            </w:tcMar>
            <w:hideMark/>
          </w:tcPr>
          <w:p w14:paraId="411399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802487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HPUE_FR1_DC_LTE_NR_R18-Perf</w:t>
            </w:r>
          </w:p>
        </w:tc>
        <w:tc>
          <w:tcPr>
            <w:tcW w:w="312" w:type="dxa"/>
            <w:shd w:val="clear" w:color="auto" w:fill="auto"/>
            <w:tcMar>
              <w:left w:w="28" w:type="dxa"/>
              <w:right w:w="28" w:type="dxa"/>
            </w:tcMar>
            <w:hideMark/>
          </w:tcPr>
          <w:p w14:paraId="7AA3CC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8F31726" w14:textId="5F2E09D0"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47"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20CC039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0073845D" w14:textId="77777777" w:rsidTr="00D00E61">
        <w:trPr>
          <w:trHeight w:val="255"/>
        </w:trPr>
        <w:tc>
          <w:tcPr>
            <w:tcW w:w="757" w:type="dxa"/>
            <w:shd w:val="clear" w:color="auto" w:fill="auto"/>
            <w:tcMar>
              <w:left w:w="28" w:type="dxa"/>
              <w:right w:w="28" w:type="dxa"/>
            </w:tcMar>
            <w:hideMark/>
          </w:tcPr>
          <w:p w14:paraId="03AFFC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1000054</w:t>
            </w:r>
          </w:p>
        </w:tc>
        <w:tc>
          <w:tcPr>
            <w:tcW w:w="3742" w:type="dxa"/>
            <w:shd w:val="clear" w:color="auto" w:fill="auto"/>
            <w:tcMar>
              <w:left w:w="28" w:type="dxa"/>
              <w:right w:w="28" w:type="dxa"/>
            </w:tcMar>
            <w:hideMark/>
          </w:tcPr>
          <w:p w14:paraId="11890B0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High Power UE for NR CA and DC; and NR and LTE DC Configurations; </w:t>
            </w:r>
          </w:p>
        </w:tc>
        <w:tc>
          <w:tcPr>
            <w:tcW w:w="3231" w:type="dxa"/>
            <w:shd w:val="clear" w:color="auto" w:fill="auto"/>
            <w:tcMar>
              <w:left w:w="28" w:type="dxa"/>
              <w:right w:w="28" w:type="dxa"/>
            </w:tcMar>
            <w:hideMark/>
          </w:tcPr>
          <w:p w14:paraId="517961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HPUE_NR_CADC_NR_LTE_DC_R18-UEConTest</w:t>
            </w:r>
          </w:p>
        </w:tc>
        <w:tc>
          <w:tcPr>
            <w:tcW w:w="312" w:type="dxa"/>
            <w:shd w:val="clear" w:color="auto" w:fill="auto"/>
            <w:tcMar>
              <w:left w:w="28" w:type="dxa"/>
              <w:right w:w="28" w:type="dxa"/>
            </w:tcMar>
            <w:hideMark/>
          </w:tcPr>
          <w:p w14:paraId="388B9C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5F0E8069" w14:textId="749EC0B0"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48" w:history="1">
              <w:r w:rsidR="007D3634" w:rsidRPr="007D3634">
                <w:rPr>
                  <w:rFonts w:ascii="Calibri" w:hAnsi="Calibri" w:cs="Calibri"/>
                  <w:color w:val="0563C1"/>
                  <w:sz w:val="16"/>
                  <w:szCs w:val="18"/>
                  <w:u w:val="single"/>
                  <w:lang w:eastAsia="en-GB"/>
                </w:rPr>
                <w:t>RP-231199</w:t>
              </w:r>
            </w:hyperlink>
          </w:p>
        </w:tc>
        <w:tc>
          <w:tcPr>
            <w:tcW w:w="1498" w:type="dxa"/>
            <w:shd w:val="clear" w:color="auto" w:fill="auto"/>
            <w:tcMar>
              <w:left w:w="28" w:type="dxa"/>
              <w:right w:w="28" w:type="dxa"/>
            </w:tcMar>
            <w:hideMark/>
          </w:tcPr>
          <w:p w14:paraId="4A61351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094EC96F" w14:textId="77777777" w:rsidTr="00D00E61">
        <w:trPr>
          <w:trHeight w:val="255"/>
        </w:trPr>
        <w:tc>
          <w:tcPr>
            <w:tcW w:w="757" w:type="dxa"/>
            <w:shd w:val="clear" w:color="auto" w:fill="auto"/>
            <w:tcMar>
              <w:left w:w="28" w:type="dxa"/>
              <w:right w:w="28" w:type="dxa"/>
            </w:tcMar>
            <w:hideMark/>
          </w:tcPr>
          <w:p w14:paraId="6AA98DA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961012</w:t>
            </w:r>
          </w:p>
        </w:tc>
        <w:tc>
          <w:tcPr>
            <w:tcW w:w="3742" w:type="dxa"/>
            <w:shd w:val="clear" w:color="auto" w:fill="auto"/>
            <w:tcMar>
              <w:left w:w="28" w:type="dxa"/>
              <w:right w:w="28" w:type="dxa"/>
            </w:tcMar>
            <w:hideMark/>
          </w:tcPr>
          <w:p w14:paraId="05ACC79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High-power UE operation for fixed-wireless/vehicle-mounted use cases in LTE bands and NR bands </w:t>
            </w:r>
          </w:p>
        </w:tc>
        <w:tc>
          <w:tcPr>
            <w:tcW w:w="3231" w:type="dxa"/>
            <w:shd w:val="clear" w:color="auto" w:fill="auto"/>
            <w:tcMar>
              <w:left w:w="28" w:type="dxa"/>
              <w:right w:w="28" w:type="dxa"/>
            </w:tcMar>
            <w:hideMark/>
          </w:tcPr>
          <w:p w14:paraId="5070E0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LTE_NR_HPUE_FWVM_R18</w:t>
            </w:r>
          </w:p>
        </w:tc>
        <w:tc>
          <w:tcPr>
            <w:tcW w:w="312" w:type="dxa"/>
            <w:shd w:val="clear" w:color="auto" w:fill="auto"/>
            <w:tcMar>
              <w:left w:w="28" w:type="dxa"/>
              <w:right w:w="28" w:type="dxa"/>
            </w:tcMar>
            <w:hideMark/>
          </w:tcPr>
          <w:p w14:paraId="15723A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A2E5B70" w14:textId="51A67D9F"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49"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3F76AD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47F743B6" w14:textId="77777777" w:rsidTr="00D00E61">
        <w:trPr>
          <w:trHeight w:val="255"/>
        </w:trPr>
        <w:tc>
          <w:tcPr>
            <w:tcW w:w="757" w:type="dxa"/>
            <w:shd w:val="clear" w:color="auto" w:fill="auto"/>
            <w:tcMar>
              <w:left w:w="28" w:type="dxa"/>
              <w:right w:w="28" w:type="dxa"/>
            </w:tcMar>
            <w:hideMark/>
          </w:tcPr>
          <w:p w14:paraId="2E925F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961112</w:t>
            </w:r>
          </w:p>
        </w:tc>
        <w:tc>
          <w:tcPr>
            <w:tcW w:w="3742" w:type="dxa"/>
            <w:shd w:val="clear" w:color="auto" w:fill="auto"/>
            <w:tcMar>
              <w:left w:w="28" w:type="dxa"/>
              <w:right w:w="28" w:type="dxa"/>
            </w:tcMar>
            <w:hideMark/>
          </w:tcPr>
          <w:p w14:paraId="40561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High-power UE operation for fixed-wireless/vehicle-mounted use cases in LTE bands and NR bands </w:t>
            </w:r>
          </w:p>
        </w:tc>
        <w:tc>
          <w:tcPr>
            <w:tcW w:w="3231" w:type="dxa"/>
            <w:shd w:val="clear" w:color="auto" w:fill="auto"/>
            <w:tcMar>
              <w:left w:w="28" w:type="dxa"/>
              <w:right w:w="28" w:type="dxa"/>
            </w:tcMar>
            <w:hideMark/>
          </w:tcPr>
          <w:p w14:paraId="4167C4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LTE_NR_HPUE_FWVM_R18-Core</w:t>
            </w:r>
          </w:p>
        </w:tc>
        <w:tc>
          <w:tcPr>
            <w:tcW w:w="312" w:type="dxa"/>
            <w:shd w:val="clear" w:color="auto" w:fill="auto"/>
            <w:tcMar>
              <w:left w:w="28" w:type="dxa"/>
              <w:right w:w="28" w:type="dxa"/>
            </w:tcMar>
            <w:hideMark/>
          </w:tcPr>
          <w:p w14:paraId="44EE05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48DF17" w14:textId="346D695D"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50"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58A376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67120F68" w14:textId="77777777" w:rsidTr="00D00E61">
        <w:trPr>
          <w:trHeight w:val="255"/>
        </w:trPr>
        <w:tc>
          <w:tcPr>
            <w:tcW w:w="757" w:type="dxa"/>
            <w:shd w:val="clear" w:color="auto" w:fill="auto"/>
            <w:tcMar>
              <w:left w:w="28" w:type="dxa"/>
              <w:right w:w="28" w:type="dxa"/>
            </w:tcMar>
            <w:hideMark/>
          </w:tcPr>
          <w:p w14:paraId="73ED6B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1000059</w:t>
            </w:r>
          </w:p>
        </w:tc>
        <w:tc>
          <w:tcPr>
            <w:tcW w:w="3742" w:type="dxa"/>
            <w:shd w:val="clear" w:color="auto" w:fill="auto"/>
            <w:tcMar>
              <w:left w:w="28" w:type="dxa"/>
              <w:right w:w="28" w:type="dxa"/>
            </w:tcMar>
            <w:hideMark/>
          </w:tcPr>
          <w:p w14:paraId="764A3A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High-power UE operation for fixed-wireless/vehicle-mounted use cases in LTE bands and NR bands in Rel-18 </w:t>
            </w:r>
          </w:p>
        </w:tc>
        <w:tc>
          <w:tcPr>
            <w:tcW w:w="3231" w:type="dxa"/>
            <w:shd w:val="clear" w:color="auto" w:fill="auto"/>
            <w:tcMar>
              <w:left w:w="28" w:type="dxa"/>
              <w:right w:w="28" w:type="dxa"/>
            </w:tcMar>
            <w:hideMark/>
          </w:tcPr>
          <w:p w14:paraId="18A2C8A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LTE_NR_HPUE_FWVM_R18-UEConTest</w:t>
            </w:r>
          </w:p>
        </w:tc>
        <w:tc>
          <w:tcPr>
            <w:tcW w:w="312" w:type="dxa"/>
            <w:shd w:val="clear" w:color="auto" w:fill="auto"/>
            <w:tcMar>
              <w:left w:w="28" w:type="dxa"/>
              <w:right w:w="28" w:type="dxa"/>
            </w:tcMar>
            <w:hideMark/>
          </w:tcPr>
          <w:p w14:paraId="37F7F8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EF3AE3D" w14:textId="363075A4"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51"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257037B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Tuomo S yn j kangas, Nokia</w:t>
            </w:r>
          </w:p>
        </w:tc>
      </w:tr>
      <w:tr w:rsidR="00D00E61" w:rsidRPr="00EF7FBB" w14:paraId="410C0125" w14:textId="77777777" w:rsidTr="00D00E61">
        <w:trPr>
          <w:trHeight w:val="255"/>
        </w:trPr>
        <w:tc>
          <w:tcPr>
            <w:tcW w:w="757" w:type="dxa"/>
            <w:shd w:val="clear" w:color="auto" w:fill="auto"/>
            <w:tcMar>
              <w:left w:w="28" w:type="dxa"/>
              <w:right w:w="28" w:type="dxa"/>
            </w:tcMar>
            <w:hideMark/>
          </w:tcPr>
          <w:p w14:paraId="3AE5E9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1000057</w:t>
            </w:r>
          </w:p>
        </w:tc>
        <w:tc>
          <w:tcPr>
            <w:tcW w:w="3742" w:type="dxa"/>
            <w:shd w:val="clear" w:color="auto" w:fill="auto"/>
            <w:tcMar>
              <w:left w:w="28" w:type="dxa"/>
              <w:right w:w="28" w:type="dxa"/>
            </w:tcMar>
            <w:hideMark/>
          </w:tcPr>
          <w:p w14:paraId="2144D32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NR CA and DC; and NR and LTE DC Configurations </w:t>
            </w:r>
          </w:p>
        </w:tc>
        <w:tc>
          <w:tcPr>
            <w:tcW w:w="3231" w:type="dxa"/>
            <w:shd w:val="clear" w:color="auto" w:fill="auto"/>
            <w:tcMar>
              <w:left w:w="28" w:type="dxa"/>
              <w:right w:w="28" w:type="dxa"/>
            </w:tcMar>
            <w:hideMark/>
          </w:tcPr>
          <w:p w14:paraId="68652A5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NR_CADC_NR_LTE_DC_R18-UEConTest</w:t>
            </w:r>
          </w:p>
        </w:tc>
        <w:tc>
          <w:tcPr>
            <w:tcW w:w="312" w:type="dxa"/>
            <w:shd w:val="clear" w:color="auto" w:fill="auto"/>
            <w:tcMar>
              <w:left w:w="28" w:type="dxa"/>
              <w:right w:w="28" w:type="dxa"/>
            </w:tcMar>
            <w:hideMark/>
          </w:tcPr>
          <w:p w14:paraId="0C15A3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5403790" w14:textId="22AF57CA"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52" w:history="1">
              <w:r w:rsidR="007D3634" w:rsidRPr="007D3634">
                <w:rPr>
                  <w:rFonts w:ascii="Calibri" w:hAnsi="Calibri" w:cs="Calibri"/>
                  <w:color w:val="0563C1"/>
                  <w:sz w:val="16"/>
                  <w:szCs w:val="18"/>
                  <w:u w:val="single"/>
                  <w:lang w:eastAsia="en-GB"/>
                </w:rPr>
                <w:t>RP-231248</w:t>
              </w:r>
            </w:hyperlink>
          </w:p>
        </w:tc>
        <w:tc>
          <w:tcPr>
            <w:tcW w:w="1498" w:type="dxa"/>
            <w:shd w:val="clear" w:color="auto" w:fill="auto"/>
            <w:tcMar>
              <w:left w:w="28" w:type="dxa"/>
              <w:right w:w="28" w:type="dxa"/>
            </w:tcMar>
            <w:hideMark/>
          </w:tcPr>
          <w:p w14:paraId="7BA05A5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r w:rsidR="00D00E61" w:rsidRPr="00EF7FBB" w14:paraId="76A0736E" w14:textId="77777777" w:rsidTr="00D00E61">
        <w:trPr>
          <w:trHeight w:val="255"/>
        </w:trPr>
        <w:tc>
          <w:tcPr>
            <w:tcW w:w="757" w:type="dxa"/>
            <w:shd w:val="clear" w:color="auto" w:fill="auto"/>
            <w:tcMar>
              <w:left w:w="28" w:type="dxa"/>
              <w:right w:w="28" w:type="dxa"/>
            </w:tcMar>
            <w:hideMark/>
          </w:tcPr>
          <w:p w14:paraId="28B7589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970084</w:t>
            </w:r>
          </w:p>
        </w:tc>
        <w:tc>
          <w:tcPr>
            <w:tcW w:w="3742" w:type="dxa"/>
            <w:shd w:val="clear" w:color="auto" w:fill="auto"/>
            <w:tcMar>
              <w:left w:w="28" w:type="dxa"/>
              <w:right w:w="28" w:type="dxa"/>
            </w:tcMar>
            <w:hideMark/>
          </w:tcPr>
          <w:p w14:paraId="1CCDC3F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Simultaneous Rx/Tx band combinations for NR CA/DC, NR SUL and LTE/NR DC in Rel-18 </w:t>
            </w:r>
          </w:p>
        </w:tc>
        <w:tc>
          <w:tcPr>
            <w:tcW w:w="3231" w:type="dxa"/>
            <w:shd w:val="clear" w:color="auto" w:fill="auto"/>
            <w:tcMar>
              <w:left w:w="28" w:type="dxa"/>
              <w:right w:w="28" w:type="dxa"/>
            </w:tcMar>
            <w:hideMark/>
          </w:tcPr>
          <w:p w14:paraId="1CE395E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LTE_NR_Simult_RxTx_R18</w:t>
            </w:r>
          </w:p>
        </w:tc>
        <w:tc>
          <w:tcPr>
            <w:tcW w:w="312" w:type="dxa"/>
            <w:shd w:val="clear" w:color="auto" w:fill="auto"/>
            <w:tcMar>
              <w:left w:w="28" w:type="dxa"/>
              <w:right w:w="28" w:type="dxa"/>
            </w:tcMar>
            <w:hideMark/>
          </w:tcPr>
          <w:p w14:paraId="61FB6B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055BF03B" w14:textId="728BB013"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53"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1BAF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68494678" w14:textId="77777777" w:rsidTr="00D00E61">
        <w:trPr>
          <w:trHeight w:val="255"/>
        </w:trPr>
        <w:tc>
          <w:tcPr>
            <w:tcW w:w="757" w:type="dxa"/>
            <w:shd w:val="clear" w:color="auto" w:fill="auto"/>
            <w:tcMar>
              <w:left w:w="28" w:type="dxa"/>
              <w:right w:w="28" w:type="dxa"/>
            </w:tcMar>
            <w:hideMark/>
          </w:tcPr>
          <w:p w14:paraId="04794B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970184</w:t>
            </w:r>
          </w:p>
        </w:tc>
        <w:tc>
          <w:tcPr>
            <w:tcW w:w="3742" w:type="dxa"/>
            <w:shd w:val="clear" w:color="auto" w:fill="auto"/>
            <w:tcMar>
              <w:left w:w="28" w:type="dxa"/>
              <w:right w:w="28" w:type="dxa"/>
            </w:tcMar>
            <w:hideMark/>
          </w:tcPr>
          <w:p w14:paraId="3C4BC5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Simultaneous Rx/Tx band combinations for NR CA/DC, NR SUL and LTE/NR DC in Rel-18 </w:t>
            </w:r>
          </w:p>
        </w:tc>
        <w:tc>
          <w:tcPr>
            <w:tcW w:w="3231" w:type="dxa"/>
            <w:shd w:val="clear" w:color="auto" w:fill="auto"/>
            <w:tcMar>
              <w:left w:w="28" w:type="dxa"/>
              <w:right w:w="28" w:type="dxa"/>
            </w:tcMar>
            <w:hideMark/>
          </w:tcPr>
          <w:p w14:paraId="41F160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LTE_NR_Simult_RxTx_R18-Core</w:t>
            </w:r>
          </w:p>
        </w:tc>
        <w:tc>
          <w:tcPr>
            <w:tcW w:w="312" w:type="dxa"/>
            <w:shd w:val="clear" w:color="auto" w:fill="auto"/>
            <w:tcMar>
              <w:left w:w="28" w:type="dxa"/>
              <w:right w:w="28" w:type="dxa"/>
            </w:tcMar>
            <w:hideMark/>
          </w:tcPr>
          <w:p w14:paraId="642081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4E15BD35" w14:textId="281C3FC9"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54"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087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412E6120" w14:textId="77777777" w:rsidTr="00D00E61">
        <w:trPr>
          <w:trHeight w:val="255"/>
        </w:trPr>
        <w:tc>
          <w:tcPr>
            <w:tcW w:w="757" w:type="dxa"/>
            <w:shd w:val="clear" w:color="auto" w:fill="auto"/>
            <w:tcMar>
              <w:left w:w="28" w:type="dxa"/>
              <w:right w:w="28" w:type="dxa"/>
            </w:tcMar>
            <w:hideMark/>
          </w:tcPr>
          <w:p w14:paraId="5E2149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970284</w:t>
            </w:r>
          </w:p>
        </w:tc>
        <w:tc>
          <w:tcPr>
            <w:tcW w:w="3742" w:type="dxa"/>
            <w:shd w:val="clear" w:color="auto" w:fill="auto"/>
            <w:tcMar>
              <w:left w:w="28" w:type="dxa"/>
              <w:right w:w="28" w:type="dxa"/>
            </w:tcMar>
            <w:hideMark/>
          </w:tcPr>
          <w:p w14:paraId="3E1920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Simultaneous Rx/Tx band combinations for NR CA/DC, NR SUL and LTE/NR DC in Rel-18 </w:t>
            </w:r>
          </w:p>
        </w:tc>
        <w:tc>
          <w:tcPr>
            <w:tcW w:w="3231" w:type="dxa"/>
            <w:shd w:val="clear" w:color="auto" w:fill="auto"/>
            <w:tcMar>
              <w:left w:w="28" w:type="dxa"/>
              <w:right w:w="28" w:type="dxa"/>
            </w:tcMar>
            <w:hideMark/>
          </w:tcPr>
          <w:p w14:paraId="64ED9A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LTE_NR_Simult_RxTx_R18-Perf</w:t>
            </w:r>
          </w:p>
        </w:tc>
        <w:tc>
          <w:tcPr>
            <w:tcW w:w="312" w:type="dxa"/>
            <w:shd w:val="clear" w:color="auto" w:fill="auto"/>
            <w:tcMar>
              <w:left w:w="28" w:type="dxa"/>
              <w:right w:w="28" w:type="dxa"/>
            </w:tcMar>
            <w:hideMark/>
          </w:tcPr>
          <w:p w14:paraId="0A55E6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C6587B0" w14:textId="311FBD11"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55"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7E131D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3589120A" w14:textId="77777777" w:rsidTr="00D00E61">
        <w:trPr>
          <w:trHeight w:val="255"/>
        </w:trPr>
        <w:tc>
          <w:tcPr>
            <w:tcW w:w="757" w:type="dxa"/>
            <w:shd w:val="clear" w:color="auto" w:fill="auto"/>
            <w:tcMar>
              <w:left w:w="28" w:type="dxa"/>
              <w:right w:w="28" w:type="dxa"/>
            </w:tcMar>
            <w:hideMark/>
          </w:tcPr>
          <w:p w14:paraId="77113EE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961009</w:t>
            </w:r>
          </w:p>
        </w:tc>
        <w:tc>
          <w:tcPr>
            <w:tcW w:w="3742" w:type="dxa"/>
            <w:shd w:val="clear" w:color="auto" w:fill="auto"/>
            <w:tcMar>
              <w:left w:w="28" w:type="dxa"/>
              <w:right w:w="28" w:type="dxa"/>
            </w:tcMar>
            <w:hideMark/>
          </w:tcPr>
          <w:p w14:paraId="6BA60A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BEC51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NR_SUL_combos_R18</w:t>
            </w:r>
          </w:p>
        </w:tc>
        <w:tc>
          <w:tcPr>
            <w:tcW w:w="312" w:type="dxa"/>
            <w:shd w:val="clear" w:color="auto" w:fill="auto"/>
            <w:tcMar>
              <w:left w:w="28" w:type="dxa"/>
              <w:right w:w="28" w:type="dxa"/>
            </w:tcMar>
            <w:hideMark/>
          </w:tcPr>
          <w:p w14:paraId="13EEF1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50AB5DE0" w14:textId="381C0DB8"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56"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93D4AD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F88EA41" w14:textId="77777777" w:rsidTr="00D00E61">
        <w:trPr>
          <w:trHeight w:val="255"/>
        </w:trPr>
        <w:tc>
          <w:tcPr>
            <w:tcW w:w="757" w:type="dxa"/>
            <w:shd w:val="clear" w:color="auto" w:fill="auto"/>
            <w:tcMar>
              <w:left w:w="28" w:type="dxa"/>
              <w:right w:w="28" w:type="dxa"/>
            </w:tcMar>
            <w:hideMark/>
          </w:tcPr>
          <w:p w14:paraId="6685D5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961109</w:t>
            </w:r>
          </w:p>
        </w:tc>
        <w:tc>
          <w:tcPr>
            <w:tcW w:w="3742" w:type="dxa"/>
            <w:shd w:val="clear" w:color="auto" w:fill="auto"/>
            <w:tcMar>
              <w:left w:w="28" w:type="dxa"/>
              <w:right w:w="28" w:type="dxa"/>
            </w:tcMar>
            <w:hideMark/>
          </w:tcPr>
          <w:p w14:paraId="376C220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4A629D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NR_SUL_combos_R18-Core</w:t>
            </w:r>
          </w:p>
        </w:tc>
        <w:tc>
          <w:tcPr>
            <w:tcW w:w="312" w:type="dxa"/>
            <w:shd w:val="clear" w:color="auto" w:fill="auto"/>
            <w:tcMar>
              <w:left w:w="28" w:type="dxa"/>
              <w:right w:w="28" w:type="dxa"/>
            </w:tcMar>
            <w:hideMark/>
          </w:tcPr>
          <w:p w14:paraId="444780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6106DB3" w14:textId="6CBA5C0F"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57"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3F4D19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EECEF4B" w14:textId="77777777" w:rsidTr="00D00E61">
        <w:trPr>
          <w:trHeight w:val="255"/>
        </w:trPr>
        <w:tc>
          <w:tcPr>
            <w:tcW w:w="757" w:type="dxa"/>
            <w:shd w:val="clear" w:color="auto" w:fill="auto"/>
            <w:tcMar>
              <w:left w:w="28" w:type="dxa"/>
              <w:right w:w="28" w:type="dxa"/>
            </w:tcMar>
            <w:hideMark/>
          </w:tcPr>
          <w:p w14:paraId="628F72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961209</w:t>
            </w:r>
          </w:p>
        </w:tc>
        <w:tc>
          <w:tcPr>
            <w:tcW w:w="3742" w:type="dxa"/>
            <w:shd w:val="clear" w:color="auto" w:fill="auto"/>
            <w:tcMar>
              <w:left w:w="28" w:type="dxa"/>
              <w:right w:w="28" w:type="dxa"/>
            </w:tcMar>
            <w:hideMark/>
          </w:tcPr>
          <w:p w14:paraId="3419AC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803845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NR_SUL_combos_R18-Perf</w:t>
            </w:r>
          </w:p>
        </w:tc>
        <w:tc>
          <w:tcPr>
            <w:tcW w:w="312" w:type="dxa"/>
            <w:shd w:val="clear" w:color="auto" w:fill="auto"/>
            <w:tcMar>
              <w:left w:w="28" w:type="dxa"/>
              <w:right w:w="28" w:type="dxa"/>
            </w:tcMar>
            <w:hideMark/>
          </w:tcPr>
          <w:p w14:paraId="19F960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EF495AE" w14:textId="47E99E36"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58"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81EFF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0A567F44" w14:textId="77777777" w:rsidTr="00D00E61">
        <w:trPr>
          <w:trHeight w:val="255"/>
        </w:trPr>
        <w:tc>
          <w:tcPr>
            <w:tcW w:w="757" w:type="dxa"/>
            <w:shd w:val="clear" w:color="auto" w:fill="auto"/>
            <w:tcMar>
              <w:left w:w="28" w:type="dxa"/>
              <w:right w:w="28" w:type="dxa"/>
            </w:tcMar>
            <w:hideMark/>
          </w:tcPr>
          <w:p w14:paraId="02A4E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961001</w:t>
            </w:r>
          </w:p>
        </w:tc>
        <w:tc>
          <w:tcPr>
            <w:tcW w:w="3742" w:type="dxa"/>
            <w:shd w:val="clear" w:color="auto" w:fill="auto"/>
            <w:tcMar>
              <w:left w:w="28" w:type="dxa"/>
              <w:right w:w="28" w:type="dxa"/>
            </w:tcMar>
            <w:hideMark/>
          </w:tcPr>
          <w:p w14:paraId="0A92CCB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1 band LTE (1DL/1UL) and 1 NR band (1DL/1UL) </w:t>
            </w:r>
          </w:p>
        </w:tc>
        <w:tc>
          <w:tcPr>
            <w:tcW w:w="3231" w:type="dxa"/>
            <w:shd w:val="clear" w:color="auto" w:fill="auto"/>
            <w:tcMar>
              <w:left w:w="28" w:type="dxa"/>
              <w:right w:w="28" w:type="dxa"/>
            </w:tcMar>
            <w:hideMark/>
          </w:tcPr>
          <w:p w14:paraId="3CC4CF3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3D7496">
              <w:rPr>
                <w:rFonts w:ascii="Arial" w:hAnsi="Arial" w:cs="Arial"/>
                <w:b/>
                <w:bCs/>
                <w:color w:val="000000"/>
                <w:sz w:val="18"/>
                <w:szCs w:val="18"/>
                <w:lang w:val="de-DE" w:eastAsia="en-GB"/>
              </w:rPr>
              <w:t>DC_R18_1BLTE_1BNR_2DL2UL</w:t>
            </w:r>
          </w:p>
        </w:tc>
        <w:tc>
          <w:tcPr>
            <w:tcW w:w="312" w:type="dxa"/>
            <w:shd w:val="clear" w:color="auto" w:fill="auto"/>
            <w:tcMar>
              <w:left w:w="28" w:type="dxa"/>
              <w:right w:w="28" w:type="dxa"/>
            </w:tcMar>
            <w:hideMark/>
          </w:tcPr>
          <w:p w14:paraId="654D708B"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3D7496">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66E368AC" w14:textId="61DA7AEC"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59"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3389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09CE276A" w14:textId="77777777" w:rsidTr="00D00E61">
        <w:trPr>
          <w:trHeight w:val="255"/>
        </w:trPr>
        <w:tc>
          <w:tcPr>
            <w:tcW w:w="757" w:type="dxa"/>
            <w:shd w:val="clear" w:color="auto" w:fill="auto"/>
            <w:tcMar>
              <w:left w:w="28" w:type="dxa"/>
              <w:right w:w="28" w:type="dxa"/>
            </w:tcMar>
            <w:hideMark/>
          </w:tcPr>
          <w:p w14:paraId="335D05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961101</w:t>
            </w:r>
          </w:p>
        </w:tc>
        <w:tc>
          <w:tcPr>
            <w:tcW w:w="3742" w:type="dxa"/>
            <w:shd w:val="clear" w:color="auto" w:fill="auto"/>
            <w:tcMar>
              <w:left w:w="28" w:type="dxa"/>
              <w:right w:w="28" w:type="dxa"/>
            </w:tcMar>
            <w:hideMark/>
          </w:tcPr>
          <w:p w14:paraId="12BB43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1 band LTE (1DL/1UL) and 1 NR band (1DL/1UL) </w:t>
            </w:r>
          </w:p>
        </w:tc>
        <w:tc>
          <w:tcPr>
            <w:tcW w:w="3231" w:type="dxa"/>
            <w:shd w:val="clear" w:color="auto" w:fill="auto"/>
            <w:tcMar>
              <w:left w:w="28" w:type="dxa"/>
              <w:right w:w="28" w:type="dxa"/>
            </w:tcMar>
            <w:hideMark/>
          </w:tcPr>
          <w:p w14:paraId="35178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DC_R18_1BLTE_1BNR_2DL2UL-Core</w:t>
            </w:r>
          </w:p>
        </w:tc>
        <w:tc>
          <w:tcPr>
            <w:tcW w:w="312" w:type="dxa"/>
            <w:shd w:val="clear" w:color="auto" w:fill="auto"/>
            <w:tcMar>
              <w:left w:w="28" w:type="dxa"/>
              <w:right w:w="28" w:type="dxa"/>
            </w:tcMar>
            <w:hideMark/>
          </w:tcPr>
          <w:p w14:paraId="62BF4C4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FDD3759" w14:textId="4B77F20C"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60"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44A1341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4DB7239D" w14:textId="77777777" w:rsidTr="00D00E61">
        <w:trPr>
          <w:trHeight w:val="255"/>
        </w:trPr>
        <w:tc>
          <w:tcPr>
            <w:tcW w:w="757" w:type="dxa"/>
            <w:shd w:val="clear" w:color="auto" w:fill="auto"/>
            <w:tcMar>
              <w:left w:w="28" w:type="dxa"/>
              <w:right w:w="28" w:type="dxa"/>
            </w:tcMar>
            <w:hideMark/>
          </w:tcPr>
          <w:p w14:paraId="44CABB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961201</w:t>
            </w:r>
          </w:p>
        </w:tc>
        <w:tc>
          <w:tcPr>
            <w:tcW w:w="3742" w:type="dxa"/>
            <w:shd w:val="clear" w:color="auto" w:fill="auto"/>
            <w:tcMar>
              <w:left w:w="28" w:type="dxa"/>
              <w:right w:w="28" w:type="dxa"/>
            </w:tcMar>
            <w:hideMark/>
          </w:tcPr>
          <w:p w14:paraId="308B5E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1 band LTE (1DL/1UL) and 1 NR band (1DL/1UL) </w:t>
            </w:r>
          </w:p>
        </w:tc>
        <w:tc>
          <w:tcPr>
            <w:tcW w:w="3231" w:type="dxa"/>
            <w:shd w:val="clear" w:color="auto" w:fill="auto"/>
            <w:tcMar>
              <w:left w:w="28" w:type="dxa"/>
              <w:right w:w="28" w:type="dxa"/>
            </w:tcMar>
            <w:hideMark/>
          </w:tcPr>
          <w:p w14:paraId="6DB6569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DC_R18_1BLTE_1BNR_2DL2UL-Perf</w:t>
            </w:r>
          </w:p>
        </w:tc>
        <w:tc>
          <w:tcPr>
            <w:tcW w:w="312" w:type="dxa"/>
            <w:shd w:val="clear" w:color="auto" w:fill="auto"/>
            <w:tcMar>
              <w:left w:w="28" w:type="dxa"/>
              <w:right w:w="28" w:type="dxa"/>
            </w:tcMar>
            <w:hideMark/>
          </w:tcPr>
          <w:p w14:paraId="072551E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C4ADDD" w14:textId="78DEE653"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61"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4EDD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365CCFF1" w14:textId="77777777" w:rsidTr="00D00E61">
        <w:trPr>
          <w:trHeight w:val="255"/>
        </w:trPr>
        <w:tc>
          <w:tcPr>
            <w:tcW w:w="757" w:type="dxa"/>
            <w:shd w:val="clear" w:color="auto" w:fill="auto"/>
            <w:tcMar>
              <w:left w:w="28" w:type="dxa"/>
              <w:right w:w="28" w:type="dxa"/>
            </w:tcMar>
            <w:hideMark/>
          </w:tcPr>
          <w:p w14:paraId="05DE217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961002</w:t>
            </w:r>
          </w:p>
        </w:tc>
        <w:tc>
          <w:tcPr>
            <w:tcW w:w="3742" w:type="dxa"/>
            <w:shd w:val="clear" w:color="auto" w:fill="auto"/>
            <w:tcMar>
              <w:left w:w="28" w:type="dxa"/>
              <w:right w:w="28" w:type="dxa"/>
            </w:tcMar>
            <w:hideMark/>
          </w:tcPr>
          <w:p w14:paraId="35B6AD7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LTE bands and y NR bands with z bands DL and 3 bands UL (x=1, 2, 3, 4; y=1, 2; 3&lt;=z&lt;=6) </w:t>
            </w:r>
          </w:p>
        </w:tc>
        <w:tc>
          <w:tcPr>
            <w:tcW w:w="3231" w:type="dxa"/>
            <w:shd w:val="clear" w:color="auto" w:fill="auto"/>
            <w:tcMar>
              <w:left w:w="28" w:type="dxa"/>
              <w:right w:w="28" w:type="dxa"/>
            </w:tcMar>
            <w:hideMark/>
          </w:tcPr>
          <w:p w14:paraId="3C2A9DC1"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DC_R18_xBLTE_yBNR_zDL3UL</w:t>
            </w:r>
          </w:p>
        </w:tc>
        <w:tc>
          <w:tcPr>
            <w:tcW w:w="312" w:type="dxa"/>
            <w:shd w:val="clear" w:color="auto" w:fill="auto"/>
            <w:tcMar>
              <w:left w:w="28" w:type="dxa"/>
              <w:right w:w="28" w:type="dxa"/>
            </w:tcMar>
            <w:hideMark/>
          </w:tcPr>
          <w:p w14:paraId="49F2CCEE"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661" w:type="dxa"/>
            <w:shd w:val="clear" w:color="auto" w:fill="auto"/>
            <w:tcMar>
              <w:left w:w="28" w:type="dxa"/>
              <w:right w:w="28" w:type="dxa"/>
            </w:tcMar>
            <w:hideMark/>
          </w:tcPr>
          <w:p w14:paraId="02AC9BCF" w14:textId="4B559465"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62"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32E203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02A47A66" w14:textId="77777777" w:rsidTr="00D00E61">
        <w:trPr>
          <w:trHeight w:val="255"/>
        </w:trPr>
        <w:tc>
          <w:tcPr>
            <w:tcW w:w="757" w:type="dxa"/>
            <w:shd w:val="clear" w:color="auto" w:fill="auto"/>
            <w:tcMar>
              <w:left w:w="28" w:type="dxa"/>
              <w:right w:w="28" w:type="dxa"/>
            </w:tcMar>
            <w:hideMark/>
          </w:tcPr>
          <w:p w14:paraId="21A226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961102</w:t>
            </w:r>
          </w:p>
        </w:tc>
        <w:tc>
          <w:tcPr>
            <w:tcW w:w="3742" w:type="dxa"/>
            <w:shd w:val="clear" w:color="auto" w:fill="auto"/>
            <w:tcMar>
              <w:left w:w="28" w:type="dxa"/>
              <w:right w:w="28" w:type="dxa"/>
            </w:tcMar>
            <w:hideMark/>
          </w:tcPr>
          <w:p w14:paraId="64B436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LTE bands and y NR bands with z bands DL and 3 bands UL (x=1, 2, 3, 4; y=1, 2; 3&lt;=z&lt;=6) </w:t>
            </w:r>
          </w:p>
        </w:tc>
        <w:tc>
          <w:tcPr>
            <w:tcW w:w="3231" w:type="dxa"/>
            <w:shd w:val="clear" w:color="auto" w:fill="auto"/>
            <w:tcMar>
              <w:left w:w="28" w:type="dxa"/>
              <w:right w:w="28" w:type="dxa"/>
            </w:tcMar>
            <w:hideMark/>
          </w:tcPr>
          <w:p w14:paraId="709564B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DC_R18_xBLTE_yBNR_zDL3UL-Core</w:t>
            </w:r>
          </w:p>
        </w:tc>
        <w:tc>
          <w:tcPr>
            <w:tcW w:w="312" w:type="dxa"/>
            <w:shd w:val="clear" w:color="auto" w:fill="auto"/>
            <w:tcMar>
              <w:left w:w="28" w:type="dxa"/>
              <w:right w:w="28" w:type="dxa"/>
            </w:tcMar>
            <w:hideMark/>
          </w:tcPr>
          <w:p w14:paraId="2E46D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E7DED54" w14:textId="5A93A550"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63"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7006B50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17616FC5" w14:textId="77777777" w:rsidTr="00D00E61">
        <w:trPr>
          <w:trHeight w:val="255"/>
        </w:trPr>
        <w:tc>
          <w:tcPr>
            <w:tcW w:w="757" w:type="dxa"/>
            <w:shd w:val="clear" w:color="auto" w:fill="auto"/>
            <w:tcMar>
              <w:left w:w="28" w:type="dxa"/>
              <w:right w:w="28" w:type="dxa"/>
            </w:tcMar>
            <w:hideMark/>
          </w:tcPr>
          <w:p w14:paraId="7AF85C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961202</w:t>
            </w:r>
          </w:p>
        </w:tc>
        <w:tc>
          <w:tcPr>
            <w:tcW w:w="3742" w:type="dxa"/>
            <w:shd w:val="clear" w:color="auto" w:fill="auto"/>
            <w:tcMar>
              <w:left w:w="28" w:type="dxa"/>
              <w:right w:w="28" w:type="dxa"/>
            </w:tcMar>
            <w:hideMark/>
          </w:tcPr>
          <w:p w14:paraId="24F791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LTE bands and y NR bands with z bands DL and 3 bands UL (x=1, 2, 3, 4; y=1, 2; 3&lt;=z&lt;=6) </w:t>
            </w:r>
          </w:p>
        </w:tc>
        <w:tc>
          <w:tcPr>
            <w:tcW w:w="3231" w:type="dxa"/>
            <w:shd w:val="clear" w:color="auto" w:fill="auto"/>
            <w:tcMar>
              <w:left w:w="28" w:type="dxa"/>
              <w:right w:w="28" w:type="dxa"/>
            </w:tcMar>
            <w:hideMark/>
          </w:tcPr>
          <w:p w14:paraId="489266A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DC_R18_xBLTE_yBNR_zDL3UL-Perf</w:t>
            </w:r>
          </w:p>
        </w:tc>
        <w:tc>
          <w:tcPr>
            <w:tcW w:w="312" w:type="dxa"/>
            <w:shd w:val="clear" w:color="auto" w:fill="auto"/>
            <w:tcMar>
              <w:left w:w="28" w:type="dxa"/>
              <w:right w:w="28" w:type="dxa"/>
            </w:tcMar>
            <w:hideMark/>
          </w:tcPr>
          <w:p w14:paraId="3378D1A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1014B0" w14:textId="5D7D11AA"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64"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2CF68B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50C9508B" w14:textId="77777777" w:rsidTr="00D00E61">
        <w:trPr>
          <w:trHeight w:val="255"/>
        </w:trPr>
        <w:tc>
          <w:tcPr>
            <w:tcW w:w="757" w:type="dxa"/>
            <w:shd w:val="clear" w:color="auto" w:fill="auto"/>
            <w:tcMar>
              <w:left w:w="28" w:type="dxa"/>
              <w:right w:w="28" w:type="dxa"/>
            </w:tcMar>
            <w:hideMark/>
          </w:tcPr>
          <w:p w14:paraId="10099C6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961003</w:t>
            </w:r>
          </w:p>
        </w:tc>
        <w:tc>
          <w:tcPr>
            <w:tcW w:w="3742" w:type="dxa"/>
            <w:shd w:val="clear" w:color="auto" w:fill="auto"/>
            <w:tcMar>
              <w:left w:w="28" w:type="dxa"/>
              <w:right w:w="28" w:type="dxa"/>
            </w:tcMar>
            <w:hideMark/>
          </w:tcPr>
          <w:p w14:paraId="5BC0F77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(x=1,2,3,4) LTE inter-band CA (xDL/1UL) and 2 bands NR inter-band CA (2DL/1UL) </w:t>
            </w:r>
          </w:p>
        </w:tc>
        <w:tc>
          <w:tcPr>
            <w:tcW w:w="3231" w:type="dxa"/>
            <w:shd w:val="clear" w:color="auto" w:fill="auto"/>
            <w:tcMar>
              <w:left w:w="28" w:type="dxa"/>
              <w:right w:w="28" w:type="dxa"/>
            </w:tcMar>
            <w:hideMark/>
          </w:tcPr>
          <w:p w14:paraId="14E2CCAE"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DC_R18_xBLTE_2BNR_yDL2UL</w:t>
            </w:r>
          </w:p>
        </w:tc>
        <w:tc>
          <w:tcPr>
            <w:tcW w:w="312" w:type="dxa"/>
            <w:shd w:val="clear" w:color="auto" w:fill="auto"/>
            <w:tcMar>
              <w:left w:w="28" w:type="dxa"/>
              <w:right w:w="28" w:type="dxa"/>
            </w:tcMar>
            <w:hideMark/>
          </w:tcPr>
          <w:p w14:paraId="5BD2DC04"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434F771F" w14:textId="177418FA"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65"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5A99A8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2771FD29" w14:textId="77777777" w:rsidTr="00D00E61">
        <w:trPr>
          <w:trHeight w:val="255"/>
        </w:trPr>
        <w:tc>
          <w:tcPr>
            <w:tcW w:w="757" w:type="dxa"/>
            <w:shd w:val="clear" w:color="auto" w:fill="auto"/>
            <w:tcMar>
              <w:left w:w="28" w:type="dxa"/>
              <w:right w:w="28" w:type="dxa"/>
            </w:tcMar>
            <w:hideMark/>
          </w:tcPr>
          <w:p w14:paraId="5623CF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961103</w:t>
            </w:r>
          </w:p>
        </w:tc>
        <w:tc>
          <w:tcPr>
            <w:tcW w:w="3742" w:type="dxa"/>
            <w:shd w:val="clear" w:color="auto" w:fill="auto"/>
            <w:tcMar>
              <w:left w:w="28" w:type="dxa"/>
              <w:right w:w="28" w:type="dxa"/>
            </w:tcMar>
            <w:hideMark/>
          </w:tcPr>
          <w:p w14:paraId="36D35D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(x=1,2,3,4) LTE inter-band CA (xDL/1UL) and 2 bands NR inter-band CA (2DL/1UL) </w:t>
            </w:r>
          </w:p>
        </w:tc>
        <w:tc>
          <w:tcPr>
            <w:tcW w:w="3231" w:type="dxa"/>
            <w:shd w:val="clear" w:color="auto" w:fill="auto"/>
            <w:tcMar>
              <w:left w:w="28" w:type="dxa"/>
              <w:right w:w="28" w:type="dxa"/>
            </w:tcMar>
            <w:hideMark/>
          </w:tcPr>
          <w:p w14:paraId="65BDF7A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DC_R18_xBLTE_2BNR_yDL2UL-Core</w:t>
            </w:r>
          </w:p>
        </w:tc>
        <w:tc>
          <w:tcPr>
            <w:tcW w:w="312" w:type="dxa"/>
            <w:shd w:val="clear" w:color="auto" w:fill="auto"/>
            <w:tcMar>
              <w:left w:w="28" w:type="dxa"/>
              <w:right w:w="28" w:type="dxa"/>
            </w:tcMar>
            <w:hideMark/>
          </w:tcPr>
          <w:p w14:paraId="43D3F1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4D56E4E" w14:textId="7786029B"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66"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AF563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68D20477" w14:textId="77777777" w:rsidTr="00D00E61">
        <w:trPr>
          <w:trHeight w:val="255"/>
        </w:trPr>
        <w:tc>
          <w:tcPr>
            <w:tcW w:w="757" w:type="dxa"/>
            <w:shd w:val="clear" w:color="auto" w:fill="auto"/>
            <w:tcMar>
              <w:left w:w="28" w:type="dxa"/>
              <w:right w:w="28" w:type="dxa"/>
            </w:tcMar>
            <w:hideMark/>
          </w:tcPr>
          <w:p w14:paraId="5B09C6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961203</w:t>
            </w:r>
          </w:p>
        </w:tc>
        <w:tc>
          <w:tcPr>
            <w:tcW w:w="3742" w:type="dxa"/>
            <w:shd w:val="clear" w:color="auto" w:fill="auto"/>
            <w:tcMar>
              <w:left w:w="28" w:type="dxa"/>
              <w:right w:w="28" w:type="dxa"/>
            </w:tcMar>
            <w:hideMark/>
          </w:tcPr>
          <w:p w14:paraId="211842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(x=1,2,3,4) LTE inter-band CA (xDL/1UL) and 2 bands NR inter-band CA (2DL/1UL) </w:t>
            </w:r>
          </w:p>
        </w:tc>
        <w:tc>
          <w:tcPr>
            <w:tcW w:w="3231" w:type="dxa"/>
            <w:shd w:val="clear" w:color="auto" w:fill="auto"/>
            <w:tcMar>
              <w:left w:w="28" w:type="dxa"/>
              <w:right w:w="28" w:type="dxa"/>
            </w:tcMar>
            <w:hideMark/>
          </w:tcPr>
          <w:p w14:paraId="3AA8E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DC_R18_xBLTE_2BNR_yDL2UL-Perf</w:t>
            </w:r>
          </w:p>
        </w:tc>
        <w:tc>
          <w:tcPr>
            <w:tcW w:w="312" w:type="dxa"/>
            <w:shd w:val="clear" w:color="auto" w:fill="auto"/>
            <w:tcMar>
              <w:left w:w="28" w:type="dxa"/>
              <w:right w:w="28" w:type="dxa"/>
            </w:tcMar>
            <w:hideMark/>
          </w:tcPr>
          <w:p w14:paraId="7BE778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142174" w14:textId="1A7DBB08"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67"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1544C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18AC02A9" w14:textId="77777777" w:rsidTr="00D00E61">
        <w:trPr>
          <w:trHeight w:val="255"/>
        </w:trPr>
        <w:tc>
          <w:tcPr>
            <w:tcW w:w="757" w:type="dxa"/>
            <w:shd w:val="clear" w:color="auto" w:fill="auto"/>
            <w:tcMar>
              <w:left w:w="28" w:type="dxa"/>
              <w:right w:w="28" w:type="dxa"/>
            </w:tcMar>
            <w:hideMark/>
          </w:tcPr>
          <w:p w14:paraId="5C022EF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961004</w:t>
            </w:r>
          </w:p>
        </w:tc>
        <w:tc>
          <w:tcPr>
            <w:tcW w:w="3742" w:type="dxa"/>
            <w:shd w:val="clear" w:color="auto" w:fill="auto"/>
            <w:tcMar>
              <w:left w:w="28" w:type="dxa"/>
              <w:right w:w="28" w:type="dxa"/>
            </w:tcMar>
            <w:hideMark/>
          </w:tcPr>
          <w:p w14:paraId="5AD146A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2 bands LTE inter-band CA (2DL/1UL) and 1 NR band (1DL/1UL) </w:t>
            </w:r>
          </w:p>
        </w:tc>
        <w:tc>
          <w:tcPr>
            <w:tcW w:w="3231" w:type="dxa"/>
            <w:shd w:val="clear" w:color="auto" w:fill="auto"/>
            <w:tcMar>
              <w:left w:w="28" w:type="dxa"/>
              <w:right w:w="28" w:type="dxa"/>
            </w:tcMar>
            <w:hideMark/>
          </w:tcPr>
          <w:p w14:paraId="299024A0"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740C62">
              <w:rPr>
                <w:rFonts w:ascii="Arial" w:hAnsi="Arial" w:cs="Arial"/>
                <w:b/>
                <w:bCs/>
                <w:color w:val="000000"/>
                <w:sz w:val="18"/>
                <w:szCs w:val="18"/>
                <w:lang w:val="de-DE" w:eastAsia="en-GB"/>
              </w:rPr>
              <w:t>DC_R18_2BLTE_1BNR_3DL2UL</w:t>
            </w:r>
          </w:p>
        </w:tc>
        <w:tc>
          <w:tcPr>
            <w:tcW w:w="312" w:type="dxa"/>
            <w:shd w:val="clear" w:color="auto" w:fill="auto"/>
            <w:tcMar>
              <w:left w:w="28" w:type="dxa"/>
              <w:right w:w="28" w:type="dxa"/>
            </w:tcMar>
            <w:hideMark/>
          </w:tcPr>
          <w:p w14:paraId="19D9CB32"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740C62">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354F210" w14:textId="28CA2BF5"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68"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7CD732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80D5016" w14:textId="77777777" w:rsidTr="00D00E61">
        <w:trPr>
          <w:trHeight w:val="255"/>
        </w:trPr>
        <w:tc>
          <w:tcPr>
            <w:tcW w:w="757" w:type="dxa"/>
            <w:shd w:val="clear" w:color="auto" w:fill="auto"/>
            <w:tcMar>
              <w:left w:w="28" w:type="dxa"/>
              <w:right w:w="28" w:type="dxa"/>
            </w:tcMar>
            <w:hideMark/>
          </w:tcPr>
          <w:p w14:paraId="19EEBC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961104</w:t>
            </w:r>
          </w:p>
        </w:tc>
        <w:tc>
          <w:tcPr>
            <w:tcW w:w="3742" w:type="dxa"/>
            <w:shd w:val="clear" w:color="auto" w:fill="auto"/>
            <w:tcMar>
              <w:left w:w="28" w:type="dxa"/>
              <w:right w:w="28" w:type="dxa"/>
            </w:tcMar>
            <w:hideMark/>
          </w:tcPr>
          <w:p w14:paraId="76C6240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2 bands LTE inter-band CA (2DL/1UL) and 1 NR band (1DL/1UL) </w:t>
            </w:r>
          </w:p>
        </w:tc>
        <w:tc>
          <w:tcPr>
            <w:tcW w:w="3231" w:type="dxa"/>
            <w:shd w:val="clear" w:color="auto" w:fill="auto"/>
            <w:tcMar>
              <w:left w:w="28" w:type="dxa"/>
              <w:right w:w="28" w:type="dxa"/>
            </w:tcMar>
            <w:hideMark/>
          </w:tcPr>
          <w:p w14:paraId="2A620B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DC_R18_2BLTE_1BNR_3DL2UL-Core</w:t>
            </w:r>
          </w:p>
        </w:tc>
        <w:tc>
          <w:tcPr>
            <w:tcW w:w="312" w:type="dxa"/>
            <w:shd w:val="clear" w:color="auto" w:fill="auto"/>
            <w:tcMar>
              <w:left w:w="28" w:type="dxa"/>
              <w:right w:w="28" w:type="dxa"/>
            </w:tcMar>
            <w:hideMark/>
          </w:tcPr>
          <w:p w14:paraId="0E545C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56989B9" w14:textId="344B8BAD"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69"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4CD561C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25EAFE8F" w14:textId="77777777" w:rsidTr="00D00E61">
        <w:trPr>
          <w:trHeight w:val="255"/>
        </w:trPr>
        <w:tc>
          <w:tcPr>
            <w:tcW w:w="757" w:type="dxa"/>
            <w:shd w:val="clear" w:color="auto" w:fill="auto"/>
            <w:tcMar>
              <w:left w:w="28" w:type="dxa"/>
              <w:right w:w="28" w:type="dxa"/>
            </w:tcMar>
            <w:hideMark/>
          </w:tcPr>
          <w:p w14:paraId="51C60E3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961204</w:t>
            </w:r>
          </w:p>
        </w:tc>
        <w:tc>
          <w:tcPr>
            <w:tcW w:w="3742" w:type="dxa"/>
            <w:shd w:val="clear" w:color="auto" w:fill="auto"/>
            <w:tcMar>
              <w:left w:w="28" w:type="dxa"/>
              <w:right w:w="28" w:type="dxa"/>
            </w:tcMar>
            <w:hideMark/>
          </w:tcPr>
          <w:p w14:paraId="361B62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2 bands LTE inter-band CA (2DL/1UL) and 1 NR band (1DL/1UL) </w:t>
            </w:r>
          </w:p>
        </w:tc>
        <w:tc>
          <w:tcPr>
            <w:tcW w:w="3231" w:type="dxa"/>
            <w:shd w:val="clear" w:color="auto" w:fill="auto"/>
            <w:tcMar>
              <w:left w:w="28" w:type="dxa"/>
              <w:right w:w="28" w:type="dxa"/>
            </w:tcMar>
            <w:hideMark/>
          </w:tcPr>
          <w:p w14:paraId="539D41F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DC_R18_2BLTE_1BNR_3DL2UL-Perf</w:t>
            </w:r>
          </w:p>
        </w:tc>
        <w:tc>
          <w:tcPr>
            <w:tcW w:w="312" w:type="dxa"/>
            <w:shd w:val="clear" w:color="auto" w:fill="auto"/>
            <w:tcMar>
              <w:left w:w="28" w:type="dxa"/>
              <w:right w:w="28" w:type="dxa"/>
            </w:tcMar>
            <w:hideMark/>
          </w:tcPr>
          <w:p w14:paraId="52F7F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D91EA66" w14:textId="44033D70"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70"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31D9F5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2BCC1E6" w14:textId="77777777" w:rsidTr="00D00E61">
        <w:trPr>
          <w:trHeight w:val="255"/>
        </w:trPr>
        <w:tc>
          <w:tcPr>
            <w:tcW w:w="757" w:type="dxa"/>
            <w:shd w:val="clear" w:color="auto" w:fill="auto"/>
            <w:tcMar>
              <w:left w:w="28" w:type="dxa"/>
              <w:right w:w="28" w:type="dxa"/>
            </w:tcMar>
            <w:hideMark/>
          </w:tcPr>
          <w:p w14:paraId="43347C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961005</w:t>
            </w:r>
          </w:p>
        </w:tc>
        <w:tc>
          <w:tcPr>
            <w:tcW w:w="3742" w:type="dxa"/>
            <w:shd w:val="clear" w:color="auto" w:fill="auto"/>
            <w:tcMar>
              <w:left w:w="28" w:type="dxa"/>
              <w:right w:w="28" w:type="dxa"/>
            </w:tcMar>
            <w:hideMark/>
          </w:tcPr>
          <w:p w14:paraId="4F928E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(x=3,4,5) LTE inter-band CA (xDL/1UL) and 1 NR band (1DL/1UL) </w:t>
            </w:r>
          </w:p>
        </w:tc>
        <w:tc>
          <w:tcPr>
            <w:tcW w:w="3231" w:type="dxa"/>
            <w:shd w:val="clear" w:color="auto" w:fill="auto"/>
            <w:tcMar>
              <w:left w:w="28" w:type="dxa"/>
              <w:right w:w="28" w:type="dxa"/>
            </w:tcMar>
            <w:hideMark/>
          </w:tcPr>
          <w:p w14:paraId="4465A1F3"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DC_R18_xBLTE_1BNR_yDL2UL</w:t>
            </w:r>
          </w:p>
        </w:tc>
        <w:tc>
          <w:tcPr>
            <w:tcW w:w="312" w:type="dxa"/>
            <w:shd w:val="clear" w:color="auto" w:fill="auto"/>
            <w:tcMar>
              <w:left w:w="28" w:type="dxa"/>
              <w:right w:w="28" w:type="dxa"/>
            </w:tcMar>
            <w:hideMark/>
          </w:tcPr>
          <w:p w14:paraId="0A02D14E"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292451A3" w14:textId="26BEA026"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71"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715CAB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4615438D" w14:textId="77777777" w:rsidTr="00D00E61">
        <w:trPr>
          <w:trHeight w:val="255"/>
        </w:trPr>
        <w:tc>
          <w:tcPr>
            <w:tcW w:w="757" w:type="dxa"/>
            <w:shd w:val="clear" w:color="auto" w:fill="auto"/>
            <w:tcMar>
              <w:left w:w="28" w:type="dxa"/>
              <w:right w:w="28" w:type="dxa"/>
            </w:tcMar>
            <w:hideMark/>
          </w:tcPr>
          <w:p w14:paraId="1E6739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961105</w:t>
            </w:r>
          </w:p>
        </w:tc>
        <w:tc>
          <w:tcPr>
            <w:tcW w:w="3742" w:type="dxa"/>
            <w:shd w:val="clear" w:color="auto" w:fill="auto"/>
            <w:tcMar>
              <w:left w:w="28" w:type="dxa"/>
              <w:right w:w="28" w:type="dxa"/>
            </w:tcMar>
            <w:hideMark/>
          </w:tcPr>
          <w:p w14:paraId="7918658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(x=3,4,5) LTE inter-band CA (xDL/1UL) and 1 NR band (1DL/1UL) </w:t>
            </w:r>
          </w:p>
        </w:tc>
        <w:tc>
          <w:tcPr>
            <w:tcW w:w="3231" w:type="dxa"/>
            <w:shd w:val="clear" w:color="auto" w:fill="auto"/>
            <w:tcMar>
              <w:left w:w="28" w:type="dxa"/>
              <w:right w:w="28" w:type="dxa"/>
            </w:tcMar>
            <w:hideMark/>
          </w:tcPr>
          <w:p w14:paraId="37FC4543"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DC_R18_xBLTE_1BNR_yDL2UL-Core</w:t>
            </w:r>
          </w:p>
        </w:tc>
        <w:tc>
          <w:tcPr>
            <w:tcW w:w="312" w:type="dxa"/>
            <w:shd w:val="clear" w:color="auto" w:fill="auto"/>
            <w:tcMar>
              <w:left w:w="28" w:type="dxa"/>
              <w:right w:w="28" w:type="dxa"/>
            </w:tcMar>
            <w:hideMark/>
          </w:tcPr>
          <w:p w14:paraId="63F9E4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4D2D352" w14:textId="39162D33"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72"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2701AB9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6DD11D1C" w14:textId="77777777" w:rsidTr="00D00E61">
        <w:trPr>
          <w:trHeight w:val="255"/>
        </w:trPr>
        <w:tc>
          <w:tcPr>
            <w:tcW w:w="757" w:type="dxa"/>
            <w:shd w:val="clear" w:color="auto" w:fill="auto"/>
            <w:tcMar>
              <w:left w:w="28" w:type="dxa"/>
              <w:right w:w="28" w:type="dxa"/>
            </w:tcMar>
            <w:hideMark/>
          </w:tcPr>
          <w:p w14:paraId="38CD44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961205</w:t>
            </w:r>
          </w:p>
        </w:tc>
        <w:tc>
          <w:tcPr>
            <w:tcW w:w="3742" w:type="dxa"/>
            <w:shd w:val="clear" w:color="auto" w:fill="auto"/>
            <w:tcMar>
              <w:left w:w="28" w:type="dxa"/>
              <w:right w:w="28" w:type="dxa"/>
            </w:tcMar>
            <w:hideMark/>
          </w:tcPr>
          <w:p w14:paraId="35D5386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(x=3,4,5) LTE inter-band CA (xDL/1UL) and 1 NR band (1DL/1UL) </w:t>
            </w:r>
          </w:p>
        </w:tc>
        <w:tc>
          <w:tcPr>
            <w:tcW w:w="3231" w:type="dxa"/>
            <w:shd w:val="clear" w:color="auto" w:fill="auto"/>
            <w:tcMar>
              <w:left w:w="28" w:type="dxa"/>
              <w:right w:w="28" w:type="dxa"/>
            </w:tcMar>
            <w:hideMark/>
          </w:tcPr>
          <w:p w14:paraId="4FE094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DC_R18_xBLTE_1BNR_yDL2UL-Perf</w:t>
            </w:r>
          </w:p>
        </w:tc>
        <w:tc>
          <w:tcPr>
            <w:tcW w:w="312" w:type="dxa"/>
            <w:shd w:val="clear" w:color="auto" w:fill="auto"/>
            <w:tcMar>
              <w:left w:w="28" w:type="dxa"/>
              <w:right w:w="28" w:type="dxa"/>
            </w:tcMar>
            <w:hideMark/>
          </w:tcPr>
          <w:p w14:paraId="75B8E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0C3D573" w14:textId="41B1F982"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73"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03E06B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3A6C76BC" w14:textId="77777777" w:rsidTr="00D00E61">
        <w:trPr>
          <w:trHeight w:val="255"/>
        </w:trPr>
        <w:tc>
          <w:tcPr>
            <w:tcW w:w="757" w:type="dxa"/>
            <w:shd w:val="clear" w:color="auto" w:fill="auto"/>
            <w:tcMar>
              <w:left w:w="28" w:type="dxa"/>
              <w:right w:w="28" w:type="dxa"/>
            </w:tcMar>
            <w:hideMark/>
          </w:tcPr>
          <w:p w14:paraId="0A569EA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961006</w:t>
            </w:r>
          </w:p>
        </w:tc>
        <w:tc>
          <w:tcPr>
            <w:tcW w:w="3742" w:type="dxa"/>
            <w:shd w:val="clear" w:color="auto" w:fill="auto"/>
            <w:tcMar>
              <w:left w:w="28" w:type="dxa"/>
              <w:right w:w="28" w:type="dxa"/>
            </w:tcMar>
            <w:hideMark/>
          </w:tcPr>
          <w:p w14:paraId="3812351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D8B1F20"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3D7496">
              <w:rPr>
                <w:rFonts w:ascii="Arial" w:hAnsi="Arial" w:cs="Arial"/>
                <w:b/>
                <w:bCs/>
                <w:color w:val="000000"/>
                <w:sz w:val="18"/>
                <w:szCs w:val="18"/>
                <w:lang w:eastAsia="en-GB"/>
              </w:rPr>
              <w:t>DC_R18_xBLTE_yBNR_zDL2UL</w:t>
            </w:r>
          </w:p>
        </w:tc>
        <w:tc>
          <w:tcPr>
            <w:tcW w:w="312" w:type="dxa"/>
            <w:shd w:val="clear" w:color="auto" w:fill="auto"/>
            <w:tcMar>
              <w:left w:w="28" w:type="dxa"/>
              <w:right w:w="28" w:type="dxa"/>
            </w:tcMar>
            <w:hideMark/>
          </w:tcPr>
          <w:p w14:paraId="4D35E6D1"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 </w:t>
            </w:r>
          </w:p>
        </w:tc>
        <w:tc>
          <w:tcPr>
            <w:tcW w:w="661" w:type="dxa"/>
            <w:shd w:val="clear" w:color="auto" w:fill="auto"/>
            <w:tcMar>
              <w:left w:w="28" w:type="dxa"/>
              <w:right w:w="28" w:type="dxa"/>
            </w:tcMar>
            <w:hideMark/>
          </w:tcPr>
          <w:p w14:paraId="27E4B1C0" w14:textId="04736F0A"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74"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0B83D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BC97EB7" w14:textId="77777777" w:rsidTr="00D00E61">
        <w:trPr>
          <w:trHeight w:val="255"/>
        </w:trPr>
        <w:tc>
          <w:tcPr>
            <w:tcW w:w="757" w:type="dxa"/>
            <w:shd w:val="clear" w:color="auto" w:fill="auto"/>
            <w:tcMar>
              <w:left w:w="28" w:type="dxa"/>
              <w:right w:w="28" w:type="dxa"/>
            </w:tcMar>
            <w:hideMark/>
          </w:tcPr>
          <w:p w14:paraId="6E13CF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961106</w:t>
            </w:r>
          </w:p>
        </w:tc>
        <w:tc>
          <w:tcPr>
            <w:tcW w:w="3742" w:type="dxa"/>
            <w:shd w:val="clear" w:color="auto" w:fill="auto"/>
            <w:tcMar>
              <w:left w:w="28" w:type="dxa"/>
              <w:right w:w="28" w:type="dxa"/>
            </w:tcMar>
            <w:hideMark/>
          </w:tcPr>
          <w:p w14:paraId="0901E8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9401BF0"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DC_R18_xBLTE_yBNR_zDL2UL-Core</w:t>
            </w:r>
          </w:p>
        </w:tc>
        <w:tc>
          <w:tcPr>
            <w:tcW w:w="312" w:type="dxa"/>
            <w:shd w:val="clear" w:color="auto" w:fill="auto"/>
            <w:tcMar>
              <w:left w:w="28" w:type="dxa"/>
              <w:right w:w="28" w:type="dxa"/>
            </w:tcMar>
            <w:hideMark/>
          </w:tcPr>
          <w:p w14:paraId="1B7C7F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2375637" w14:textId="1383304B"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75"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6FF342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935541C" w14:textId="77777777" w:rsidTr="00D00E61">
        <w:trPr>
          <w:trHeight w:val="255"/>
        </w:trPr>
        <w:tc>
          <w:tcPr>
            <w:tcW w:w="757" w:type="dxa"/>
            <w:shd w:val="clear" w:color="auto" w:fill="auto"/>
            <w:tcMar>
              <w:left w:w="28" w:type="dxa"/>
              <w:right w:w="28" w:type="dxa"/>
            </w:tcMar>
            <w:hideMark/>
          </w:tcPr>
          <w:p w14:paraId="6C0EF4D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961206</w:t>
            </w:r>
          </w:p>
        </w:tc>
        <w:tc>
          <w:tcPr>
            <w:tcW w:w="3742" w:type="dxa"/>
            <w:shd w:val="clear" w:color="auto" w:fill="auto"/>
            <w:tcMar>
              <w:left w:w="28" w:type="dxa"/>
              <w:right w:w="28" w:type="dxa"/>
            </w:tcMar>
            <w:hideMark/>
          </w:tcPr>
          <w:p w14:paraId="14D4BF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40D44B8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DC_R18_xBLTE_yBNR_zDL2UL-Perf</w:t>
            </w:r>
          </w:p>
        </w:tc>
        <w:tc>
          <w:tcPr>
            <w:tcW w:w="312" w:type="dxa"/>
            <w:shd w:val="clear" w:color="auto" w:fill="auto"/>
            <w:tcMar>
              <w:left w:w="28" w:type="dxa"/>
              <w:right w:w="28" w:type="dxa"/>
            </w:tcMar>
            <w:hideMark/>
          </w:tcPr>
          <w:p w14:paraId="2B63599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D71730A" w14:textId="00F07C96"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76"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245717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891EB89" w14:textId="77777777" w:rsidTr="00D00E61">
        <w:trPr>
          <w:trHeight w:val="255"/>
        </w:trPr>
        <w:tc>
          <w:tcPr>
            <w:tcW w:w="757" w:type="dxa"/>
            <w:shd w:val="clear" w:color="auto" w:fill="auto"/>
            <w:tcMar>
              <w:left w:w="28" w:type="dxa"/>
              <w:right w:w="28" w:type="dxa"/>
            </w:tcMar>
            <w:hideMark/>
          </w:tcPr>
          <w:p w14:paraId="7DE87D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960096</w:t>
            </w:r>
          </w:p>
        </w:tc>
        <w:tc>
          <w:tcPr>
            <w:tcW w:w="3742" w:type="dxa"/>
            <w:shd w:val="clear" w:color="auto" w:fill="auto"/>
            <w:tcMar>
              <w:left w:w="28" w:type="dxa"/>
              <w:right w:w="28" w:type="dxa"/>
            </w:tcMar>
            <w:hideMark/>
          </w:tcPr>
          <w:p w14:paraId="5B20B4D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band combinations for concurrent operation of NR/LTE Uu bands/band combinations and one NR/LTE V2X PC5 band </w:t>
            </w:r>
          </w:p>
        </w:tc>
        <w:tc>
          <w:tcPr>
            <w:tcW w:w="3231" w:type="dxa"/>
            <w:shd w:val="clear" w:color="auto" w:fill="auto"/>
            <w:tcMar>
              <w:left w:w="28" w:type="dxa"/>
              <w:right w:w="28" w:type="dxa"/>
            </w:tcMar>
            <w:hideMark/>
          </w:tcPr>
          <w:p w14:paraId="10C6417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NR_LTE_V2X_PC5_combos_R18</w:t>
            </w:r>
          </w:p>
        </w:tc>
        <w:tc>
          <w:tcPr>
            <w:tcW w:w="312" w:type="dxa"/>
            <w:shd w:val="clear" w:color="auto" w:fill="auto"/>
            <w:tcMar>
              <w:left w:w="28" w:type="dxa"/>
              <w:right w:w="28" w:type="dxa"/>
            </w:tcMar>
            <w:hideMark/>
          </w:tcPr>
          <w:p w14:paraId="20CB71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37BF466B" w14:textId="7952CFCD"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77"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FD4B6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56051078" w14:textId="77777777" w:rsidTr="00D00E61">
        <w:trPr>
          <w:trHeight w:val="255"/>
        </w:trPr>
        <w:tc>
          <w:tcPr>
            <w:tcW w:w="757" w:type="dxa"/>
            <w:shd w:val="clear" w:color="auto" w:fill="auto"/>
            <w:tcMar>
              <w:left w:w="28" w:type="dxa"/>
              <w:right w:w="28" w:type="dxa"/>
            </w:tcMar>
            <w:hideMark/>
          </w:tcPr>
          <w:p w14:paraId="2105C0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960196</w:t>
            </w:r>
          </w:p>
        </w:tc>
        <w:tc>
          <w:tcPr>
            <w:tcW w:w="3742" w:type="dxa"/>
            <w:shd w:val="clear" w:color="auto" w:fill="auto"/>
            <w:tcMar>
              <w:left w:w="28" w:type="dxa"/>
              <w:right w:w="28" w:type="dxa"/>
            </w:tcMar>
            <w:hideMark/>
          </w:tcPr>
          <w:p w14:paraId="74C671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7C099A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NR_LTE_V2X_PC5_combos_R18-Core</w:t>
            </w:r>
          </w:p>
        </w:tc>
        <w:tc>
          <w:tcPr>
            <w:tcW w:w="312" w:type="dxa"/>
            <w:shd w:val="clear" w:color="auto" w:fill="auto"/>
            <w:tcMar>
              <w:left w:w="28" w:type="dxa"/>
              <w:right w:w="28" w:type="dxa"/>
            </w:tcMar>
            <w:hideMark/>
          </w:tcPr>
          <w:p w14:paraId="17891F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28B8F7C" w14:textId="4D96290A"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78"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0C2A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0867D23C" w14:textId="77777777" w:rsidTr="00D00E61">
        <w:trPr>
          <w:trHeight w:val="255"/>
        </w:trPr>
        <w:tc>
          <w:tcPr>
            <w:tcW w:w="757" w:type="dxa"/>
            <w:shd w:val="clear" w:color="auto" w:fill="auto"/>
            <w:tcMar>
              <w:left w:w="28" w:type="dxa"/>
              <w:right w:w="28" w:type="dxa"/>
            </w:tcMar>
            <w:hideMark/>
          </w:tcPr>
          <w:p w14:paraId="1B55B0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960296</w:t>
            </w:r>
          </w:p>
        </w:tc>
        <w:tc>
          <w:tcPr>
            <w:tcW w:w="3742" w:type="dxa"/>
            <w:shd w:val="clear" w:color="auto" w:fill="auto"/>
            <w:tcMar>
              <w:left w:w="28" w:type="dxa"/>
              <w:right w:w="28" w:type="dxa"/>
            </w:tcMar>
            <w:hideMark/>
          </w:tcPr>
          <w:p w14:paraId="4159323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15E95E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NR_LTE_V2X_PC5_combos_R18-Perf</w:t>
            </w:r>
          </w:p>
        </w:tc>
        <w:tc>
          <w:tcPr>
            <w:tcW w:w="312" w:type="dxa"/>
            <w:shd w:val="clear" w:color="auto" w:fill="auto"/>
            <w:tcMar>
              <w:left w:w="28" w:type="dxa"/>
              <w:right w:w="28" w:type="dxa"/>
            </w:tcMar>
            <w:hideMark/>
          </w:tcPr>
          <w:p w14:paraId="34CE9C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54A03D2" w14:textId="714B9BE2"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79"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38186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63C86F3A" w14:textId="77777777" w:rsidTr="00D00E61">
        <w:trPr>
          <w:trHeight w:val="255"/>
        </w:trPr>
        <w:tc>
          <w:tcPr>
            <w:tcW w:w="757" w:type="dxa"/>
            <w:shd w:val="clear" w:color="auto" w:fill="auto"/>
            <w:tcMar>
              <w:left w:w="28" w:type="dxa"/>
              <w:right w:w="28" w:type="dxa"/>
            </w:tcMar>
            <w:hideMark/>
          </w:tcPr>
          <w:p w14:paraId="11F909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960094</w:t>
            </w:r>
          </w:p>
        </w:tc>
        <w:tc>
          <w:tcPr>
            <w:tcW w:w="3742" w:type="dxa"/>
            <w:shd w:val="clear" w:color="auto" w:fill="auto"/>
            <w:tcMar>
              <w:left w:w="28" w:type="dxa"/>
              <w:right w:w="28" w:type="dxa"/>
            </w:tcMar>
            <w:hideMark/>
          </w:tcPr>
          <w:p w14:paraId="19FA250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downlink interruption for NR and EN-DC band combinations at dynamic Tx Switching in Uplink </w:t>
            </w:r>
          </w:p>
        </w:tc>
        <w:tc>
          <w:tcPr>
            <w:tcW w:w="3231" w:type="dxa"/>
            <w:shd w:val="clear" w:color="auto" w:fill="auto"/>
            <w:tcMar>
              <w:left w:w="28" w:type="dxa"/>
              <w:right w:w="28" w:type="dxa"/>
            </w:tcMar>
            <w:hideMark/>
          </w:tcPr>
          <w:p w14:paraId="2C6AC3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DL_intrpt_combos_TxSW_R18</w:t>
            </w:r>
          </w:p>
        </w:tc>
        <w:tc>
          <w:tcPr>
            <w:tcW w:w="312" w:type="dxa"/>
            <w:shd w:val="clear" w:color="auto" w:fill="auto"/>
            <w:tcMar>
              <w:left w:w="28" w:type="dxa"/>
              <w:right w:w="28" w:type="dxa"/>
            </w:tcMar>
            <w:hideMark/>
          </w:tcPr>
          <w:p w14:paraId="16DF9B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61" w:type="dxa"/>
            <w:shd w:val="clear" w:color="auto" w:fill="auto"/>
            <w:tcMar>
              <w:left w:w="28" w:type="dxa"/>
              <w:right w:w="28" w:type="dxa"/>
            </w:tcMar>
            <w:hideMark/>
          </w:tcPr>
          <w:p w14:paraId="1B55D26F" w14:textId="56BD0AAC"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80" w:history="1">
              <w:r w:rsidR="007D3634" w:rsidRPr="007D3634">
                <w:rPr>
                  <w:rFonts w:ascii="Calibri" w:hAnsi="Calibri" w:cs="Calibri"/>
                  <w:color w:val="0563C1"/>
                  <w:sz w:val="16"/>
                  <w:szCs w:val="18"/>
                  <w:u w:val="single"/>
                  <w:lang w:eastAsia="en-GB"/>
                </w:rPr>
                <w:t>RP-222288</w:t>
              </w:r>
            </w:hyperlink>
          </w:p>
        </w:tc>
        <w:tc>
          <w:tcPr>
            <w:tcW w:w="1498" w:type="dxa"/>
            <w:shd w:val="clear" w:color="auto" w:fill="auto"/>
            <w:tcMar>
              <w:left w:w="28" w:type="dxa"/>
              <w:right w:w="28" w:type="dxa"/>
            </w:tcMar>
            <w:hideMark/>
          </w:tcPr>
          <w:p w14:paraId="4676B0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47839A" w14:textId="77777777" w:rsidTr="00D00E61">
        <w:trPr>
          <w:trHeight w:val="255"/>
        </w:trPr>
        <w:tc>
          <w:tcPr>
            <w:tcW w:w="757" w:type="dxa"/>
            <w:shd w:val="clear" w:color="auto" w:fill="auto"/>
            <w:tcMar>
              <w:left w:w="28" w:type="dxa"/>
              <w:right w:w="28" w:type="dxa"/>
            </w:tcMar>
            <w:hideMark/>
          </w:tcPr>
          <w:p w14:paraId="1B60003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960194</w:t>
            </w:r>
          </w:p>
        </w:tc>
        <w:tc>
          <w:tcPr>
            <w:tcW w:w="3742" w:type="dxa"/>
            <w:shd w:val="clear" w:color="auto" w:fill="auto"/>
            <w:tcMar>
              <w:left w:w="28" w:type="dxa"/>
              <w:right w:w="28" w:type="dxa"/>
            </w:tcMar>
            <w:hideMark/>
          </w:tcPr>
          <w:p w14:paraId="4CF58A1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downlink interruption for NR and EN-DC band combinations at dynamic Tx Switching in Uplink </w:t>
            </w:r>
          </w:p>
        </w:tc>
        <w:tc>
          <w:tcPr>
            <w:tcW w:w="3231" w:type="dxa"/>
            <w:shd w:val="clear" w:color="auto" w:fill="auto"/>
            <w:tcMar>
              <w:left w:w="28" w:type="dxa"/>
              <w:right w:w="28" w:type="dxa"/>
            </w:tcMar>
            <w:hideMark/>
          </w:tcPr>
          <w:p w14:paraId="02BF3F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DL_intrpt_combos_TxSW_R18-Core</w:t>
            </w:r>
          </w:p>
        </w:tc>
        <w:tc>
          <w:tcPr>
            <w:tcW w:w="312" w:type="dxa"/>
            <w:shd w:val="clear" w:color="auto" w:fill="auto"/>
            <w:tcMar>
              <w:left w:w="28" w:type="dxa"/>
              <w:right w:w="28" w:type="dxa"/>
            </w:tcMar>
            <w:hideMark/>
          </w:tcPr>
          <w:p w14:paraId="7DFD16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14287EC" w14:textId="58BB0D44"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81" w:history="1">
              <w:r w:rsidR="007D3634"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20654BD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77AB63" w14:textId="77777777" w:rsidTr="00D00E61">
        <w:trPr>
          <w:trHeight w:val="255"/>
        </w:trPr>
        <w:tc>
          <w:tcPr>
            <w:tcW w:w="757" w:type="dxa"/>
            <w:shd w:val="clear" w:color="auto" w:fill="auto"/>
            <w:tcMar>
              <w:left w:w="28" w:type="dxa"/>
              <w:right w:w="28" w:type="dxa"/>
            </w:tcMar>
            <w:hideMark/>
          </w:tcPr>
          <w:p w14:paraId="5E90A38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960294</w:t>
            </w:r>
          </w:p>
        </w:tc>
        <w:tc>
          <w:tcPr>
            <w:tcW w:w="3742" w:type="dxa"/>
            <w:shd w:val="clear" w:color="auto" w:fill="auto"/>
            <w:tcMar>
              <w:left w:w="28" w:type="dxa"/>
              <w:right w:w="28" w:type="dxa"/>
            </w:tcMar>
            <w:hideMark/>
          </w:tcPr>
          <w:p w14:paraId="6DDD6F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downlink interruption for NR and EN-DC band combinations at dynamic Tx Switching in Uplink </w:t>
            </w:r>
          </w:p>
        </w:tc>
        <w:tc>
          <w:tcPr>
            <w:tcW w:w="3231" w:type="dxa"/>
            <w:shd w:val="clear" w:color="auto" w:fill="auto"/>
            <w:tcMar>
              <w:left w:w="28" w:type="dxa"/>
              <w:right w:w="28" w:type="dxa"/>
            </w:tcMar>
            <w:hideMark/>
          </w:tcPr>
          <w:p w14:paraId="6314AABB"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DL_intrpt_combos_TxSW_R18-Perf</w:t>
            </w:r>
          </w:p>
        </w:tc>
        <w:tc>
          <w:tcPr>
            <w:tcW w:w="312" w:type="dxa"/>
            <w:shd w:val="clear" w:color="auto" w:fill="auto"/>
            <w:tcMar>
              <w:left w:w="28" w:type="dxa"/>
              <w:right w:w="28" w:type="dxa"/>
            </w:tcMar>
            <w:hideMark/>
          </w:tcPr>
          <w:p w14:paraId="2AE6B8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042D349" w14:textId="56442837" w:rsidR="00D00E61"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82" w:history="1">
              <w:r w:rsidR="007D3634"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4EB07E1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bl>
    <w:p w14:paraId="21BA41A1" w14:textId="77777777" w:rsidR="00D00E61" w:rsidRPr="00D00E61" w:rsidRDefault="00D00E61" w:rsidP="00D00E61">
      <w:pPr>
        <w:rPr>
          <w:lang w:eastAsia="en-GB"/>
        </w:rPr>
      </w:pPr>
    </w:p>
    <w:p w14:paraId="24C2E9C0" w14:textId="34D6CDC4" w:rsidR="00296196" w:rsidRDefault="00296196" w:rsidP="00296196">
      <w:pPr>
        <w:pStyle w:val="Heading1"/>
        <w:rPr>
          <w:lang w:eastAsia="en-GB"/>
        </w:rPr>
      </w:pPr>
      <w:bookmarkStart w:id="189" w:name="_Toc171519724"/>
      <w:r>
        <w:rPr>
          <w:lang w:eastAsia="en-GB"/>
        </w:rPr>
        <w:t>26</w:t>
      </w:r>
      <w:r>
        <w:rPr>
          <w:lang w:eastAsia="en-GB"/>
        </w:rPr>
        <w:tab/>
        <w:t>Network automation</w:t>
      </w:r>
      <w:bookmarkEnd w:id="189"/>
    </w:p>
    <w:p w14:paraId="39BB8140" w14:textId="46CB9764" w:rsidR="005B4C70" w:rsidRPr="00D00E61" w:rsidRDefault="005B4C70" w:rsidP="005B4C70">
      <w:pPr>
        <w:pStyle w:val="Heading2"/>
        <w:rPr>
          <w:lang w:eastAsia="en-GB"/>
        </w:rPr>
      </w:pPr>
      <w:bookmarkStart w:id="190" w:name="_Toc171519725"/>
      <w:r>
        <w:rPr>
          <w:lang w:eastAsia="en-GB"/>
        </w:rPr>
        <w:t>26.1</w:t>
      </w:r>
      <w:r>
        <w:rPr>
          <w:lang w:eastAsia="en-GB"/>
        </w:rPr>
        <w:tab/>
      </w:r>
      <w:r w:rsidRPr="005B4C70">
        <w:rPr>
          <w:lang w:eastAsia="en-GB"/>
        </w:rPr>
        <w:t>Enablers for Network Automation for 5G phase 3</w:t>
      </w:r>
      <w:bookmarkEnd w:id="190"/>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4"/>
        <w:gridCol w:w="1627"/>
        <w:gridCol w:w="396"/>
        <w:gridCol w:w="848"/>
        <w:gridCol w:w="2257"/>
      </w:tblGrid>
      <w:tr w:rsidR="005B4C70" w:rsidRPr="00EF7FBB" w14:paraId="48B16814" w14:textId="77777777" w:rsidTr="005B4C70">
        <w:trPr>
          <w:trHeight w:val="255"/>
        </w:trPr>
        <w:tc>
          <w:tcPr>
            <w:tcW w:w="756" w:type="dxa"/>
            <w:shd w:val="clear" w:color="auto" w:fill="auto"/>
            <w:tcMar>
              <w:left w:w="28" w:type="dxa"/>
              <w:right w:w="28" w:type="dxa"/>
            </w:tcMar>
            <w:hideMark/>
          </w:tcPr>
          <w:p w14:paraId="22C9615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990118</w:t>
            </w:r>
          </w:p>
        </w:tc>
        <w:tc>
          <w:tcPr>
            <w:tcW w:w="3944" w:type="dxa"/>
            <w:shd w:val="clear" w:color="auto" w:fill="auto"/>
            <w:tcMar>
              <w:left w:w="28" w:type="dxa"/>
              <w:right w:w="28" w:type="dxa"/>
            </w:tcMar>
            <w:hideMark/>
          </w:tcPr>
          <w:p w14:paraId="22A82A7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Enablers for Network Automation for 5G phase 3 </w:t>
            </w:r>
          </w:p>
        </w:tc>
        <w:tc>
          <w:tcPr>
            <w:tcW w:w="1627" w:type="dxa"/>
            <w:shd w:val="clear" w:color="auto" w:fill="auto"/>
            <w:tcMar>
              <w:left w:w="28" w:type="dxa"/>
              <w:right w:w="28" w:type="dxa"/>
            </w:tcMar>
            <w:hideMark/>
          </w:tcPr>
          <w:p w14:paraId="2872B5C2"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eNA_Ph3</w:t>
            </w:r>
          </w:p>
        </w:tc>
        <w:tc>
          <w:tcPr>
            <w:tcW w:w="396" w:type="dxa"/>
            <w:shd w:val="clear" w:color="auto" w:fill="auto"/>
            <w:tcMar>
              <w:left w:w="28" w:type="dxa"/>
              <w:right w:w="28" w:type="dxa"/>
            </w:tcMar>
            <w:hideMark/>
          </w:tcPr>
          <w:p w14:paraId="53B39DB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8" w:type="dxa"/>
            <w:shd w:val="clear" w:color="auto" w:fill="auto"/>
            <w:tcMar>
              <w:left w:w="28" w:type="dxa"/>
              <w:right w:w="28" w:type="dxa"/>
            </w:tcMar>
            <w:hideMark/>
          </w:tcPr>
          <w:p w14:paraId="2CB6E900" w14:textId="7BA96629" w:rsidR="005B4C70"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83" w:history="1">
              <w:r w:rsidR="007D3634" w:rsidRPr="007D3634">
                <w:rPr>
                  <w:rFonts w:ascii="Calibri" w:hAnsi="Calibri" w:cs="Calibri"/>
                  <w:color w:val="0563C1"/>
                  <w:sz w:val="16"/>
                  <w:szCs w:val="18"/>
                  <w:u w:val="single"/>
                  <w:lang w:eastAsia="en-GB"/>
                </w:rPr>
                <w:t>SP-221345</w:t>
              </w:r>
            </w:hyperlink>
          </w:p>
        </w:tc>
        <w:tc>
          <w:tcPr>
            <w:tcW w:w="2257" w:type="dxa"/>
            <w:shd w:val="clear" w:color="auto" w:fill="auto"/>
            <w:tcMar>
              <w:left w:w="28" w:type="dxa"/>
              <w:right w:w="28" w:type="dxa"/>
            </w:tcMar>
            <w:hideMark/>
          </w:tcPr>
          <w:p w14:paraId="0015653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9501CA9" w14:textId="77777777" w:rsidTr="005B4C70">
        <w:trPr>
          <w:trHeight w:val="255"/>
        </w:trPr>
        <w:tc>
          <w:tcPr>
            <w:tcW w:w="756" w:type="dxa"/>
            <w:shd w:val="clear" w:color="auto" w:fill="auto"/>
            <w:tcMar>
              <w:left w:w="28" w:type="dxa"/>
              <w:right w:w="28" w:type="dxa"/>
            </w:tcMar>
            <w:hideMark/>
          </w:tcPr>
          <w:p w14:paraId="58F2961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940073</w:t>
            </w:r>
          </w:p>
        </w:tc>
        <w:tc>
          <w:tcPr>
            <w:tcW w:w="3944" w:type="dxa"/>
            <w:shd w:val="clear" w:color="auto" w:fill="auto"/>
            <w:tcMar>
              <w:left w:w="28" w:type="dxa"/>
              <w:right w:w="28" w:type="dxa"/>
            </w:tcMar>
            <w:hideMark/>
          </w:tcPr>
          <w:p w14:paraId="6D74CD7D"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Enablers for Network Automation for 5G - phase 3 </w:t>
            </w:r>
          </w:p>
        </w:tc>
        <w:tc>
          <w:tcPr>
            <w:tcW w:w="1627" w:type="dxa"/>
            <w:shd w:val="clear" w:color="auto" w:fill="auto"/>
            <w:tcMar>
              <w:left w:w="28" w:type="dxa"/>
              <w:right w:w="28" w:type="dxa"/>
            </w:tcMar>
            <w:hideMark/>
          </w:tcPr>
          <w:p w14:paraId="34FC2C2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FS_eNA_Ph3</w:t>
            </w:r>
          </w:p>
        </w:tc>
        <w:tc>
          <w:tcPr>
            <w:tcW w:w="396" w:type="dxa"/>
            <w:shd w:val="clear" w:color="auto" w:fill="auto"/>
            <w:tcMar>
              <w:left w:w="28" w:type="dxa"/>
              <w:right w:w="28" w:type="dxa"/>
            </w:tcMar>
            <w:hideMark/>
          </w:tcPr>
          <w:p w14:paraId="49366B7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47C5C73D" w14:textId="0973679C" w:rsidR="005B4C70"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84" w:history="1">
              <w:r w:rsidR="007D3634" w:rsidRPr="007D3634">
                <w:rPr>
                  <w:rFonts w:ascii="Calibri" w:hAnsi="Calibri" w:cs="Calibri"/>
                  <w:color w:val="0563C1"/>
                  <w:sz w:val="16"/>
                  <w:szCs w:val="18"/>
                  <w:u w:val="single"/>
                  <w:lang w:eastAsia="en-GB"/>
                </w:rPr>
                <w:t>SP-220678</w:t>
              </w:r>
            </w:hyperlink>
          </w:p>
        </w:tc>
        <w:tc>
          <w:tcPr>
            <w:tcW w:w="2257" w:type="dxa"/>
            <w:shd w:val="clear" w:color="auto" w:fill="auto"/>
            <w:tcMar>
              <w:left w:w="28" w:type="dxa"/>
              <w:right w:w="28" w:type="dxa"/>
            </w:tcMar>
            <w:hideMark/>
          </w:tcPr>
          <w:p w14:paraId="0979578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34FCF1EF" w14:textId="77777777" w:rsidTr="005B4C70">
        <w:trPr>
          <w:trHeight w:val="255"/>
        </w:trPr>
        <w:tc>
          <w:tcPr>
            <w:tcW w:w="756" w:type="dxa"/>
            <w:shd w:val="clear" w:color="auto" w:fill="auto"/>
            <w:tcMar>
              <w:left w:w="28" w:type="dxa"/>
              <w:right w:w="28" w:type="dxa"/>
            </w:tcMar>
            <w:hideMark/>
          </w:tcPr>
          <w:p w14:paraId="71686FE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950021</w:t>
            </w:r>
          </w:p>
        </w:tc>
        <w:tc>
          <w:tcPr>
            <w:tcW w:w="3944" w:type="dxa"/>
            <w:shd w:val="clear" w:color="auto" w:fill="auto"/>
            <w:tcMar>
              <w:left w:w="28" w:type="dxa"/>
              <w:right w:w="28" w:type="dxa"/>
            </w:tcMar>
            <w:hideMark/>
          </w:tcPr>
          <w:p w14:paraId="4E9B1D48"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enablers for Network Automation for 5G - phase 3 </w:t>
            </w:r>
          </w:p>
        </w:tc>
        <w:tc>
          <w:tcPr>
            <w:tcW w:w="1627" w:type="dxa"/>
            <w:shd w:val="clear" w:color="auto" w:fill="auto"/>
            <w:tcMar>
              <w:left w:w="28" w:type="dxa"/>
              <w:right w:w="28" w:type="dxa"/>
            </w:tcMar>
            <w:hideMark/>
          </w:tcPr>
          <w:p w14:paraId="2FBF3DE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FS_eNA_SEC_Ph3</w:t>
            </w:r>
          </w:p>
        </w:tc>
        <w:tc>
          <w:tcPr>
            <w:tcW w:w="396" w:type="dxa"/>
            <w:shd w:val="clear" w:color="auto" w:fill="auto"/>
            <w:tcMar>
              <w:left w:w="28" w:type="dxa"/>
              <w:right w:w="28" w:type="dxa"/>
            </w:tcMar>
            <w:hideMark/>
          </w:tcPr>
          <w:p w14:paraId="56B7A71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5E919F61" w14:textId="4B61F43E" w:rsidR="005B4C70"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85" w:history="1">
              <w:r w:rsidR="007D3634" w:rsidRPr="007D3634">
                <w:rPr>
                  <w:rFonts w:ascii="Calibri" w:hAnsi="Calibri" w:cs="Calibri"/>
                  <w:color w:val="0563C1"/>
                  <w:sz w:val="16"/>
                  <w:szCs w:val="18"/>
                  <w:u w:val="single"/>
                  <w:lang w:eastAsia="en-GB"/>
                </w:rPr>
                <w:t>SP-220199</w:t>
              </w:r>
            </w:hyperlink>
          </w:p>
        </w:tc>
        <w:tc>
          <w:tcPr>
            <w:tcW w:w="2257" w:type="dxa"/>
            <w:shd w:val="clear" w:color="auto" w:fill="auto"/>
            <w:tcMar>
              <w:left w:w="28" w:type="dxa"/>
              <w:right w:w="28" w:type="dxa"/>
            </w:tcMar>
            <w:hideMark/>
          </w:tcPr>
          <w:p w14:paraId="139C2269"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06DFDBBF" w14:textId="77777777" w:rsidTr="005B4C70">
        <w:trPr>
          <w:trHeight w:val="255"/>
        </w:trPr>
        <w:tc>
          <w:tcPr>
            <w:tcW w:w="756" w:type="dxa"/>
            <w:shd w:val="clear" w:color="auto" w:fill="auto"/>
            <w:tcMar>
              <w:left w:w="28" w:type="dxa"/>
              <w:right w:w="28" w:type="dxa"/>
            </w:tcMar>
            <w:hideMark/>
          </w:tcPr>
          <w:p w14:paraId="66DA4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990042</w:t>
            </w:r>
          </w:p>
        </w:tc>
        <w:tc>
          <w:tcPr>
            <w:tcW w:w="3944" w:type="dxa"/>
            <w:shd w:val="clear" w:color="auto" w:fill="auto"/>
            <w:tcMar>
              <w:left w:w="28" w:type="dxa"/>
              <w:right w:w="28" w:type="dxa"/>
            </w:tcMar>
            <w:hideMark/>
          </w:tcPr>
          <w:p w14:paraId="5DD837F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enablers for Network Automation for 5G - phase 3 </w:t>
            </w:r>
          </w:p>
        </w:tc>
        <w:tc>
          <w:tcPr>
            <w:tcW w:w="1627" w:type="dxa"/>
            <w:shd w:val="clear" w:color="auto" w:fill="auto"/>
            <w:tcMar>
              <w:left w:w="28" w:type="dxa"/>
              <w:right w:w="28" w:type="dxa"/>
            </w:tcMar>
            <w:hideMark/>
          </w:tcPr>
          <w:p w14:paraId="4AE7171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eNA_Ph3_SEC</w:t>
            </w:r>
          </w:p>
        </w:tc>
        <w:tc>
          <w:tcPr>
            <w:tcW w:w="396" w:type="dxa"/>
            <w:shd w:val="clear" w:color="auto" w:fill="auto"/>
            <w:tcMar>
              <w:left w:w="28" w:type="dxa"/>
              <w:right w:w="28" w:type="dxa"/>
            </w:tcMar>
            <w:hideMark/>
          </w:tcPr>
          <w:p w14:paraId="1E6E38A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057F5FD1" w14:textId="47A193EF" w:rsidR="005B4C70"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86" w:history="1">
              <w:r w:rsidR="007D3634" w:rsidRPr="007D3634">
                <w:rPr>
                  <w:rFonts w:ascii="Calibri" w:hAnsi="Calibri" w:cs="Calibri"/>
                  <w:color w:val="0563C1"/>
                  <w:sz w:val="16"/>
                  <w:szCs w:val="18"/>
                  <w:u w:val="single"/>
                  <w:lang w:eastAsia="en-GB"/>
                </w:rPr>
                <w:t>SP-230155</w:t>
              </w:r>
            </w:hyperlink>
          </w:p>
        </w:tc>
        <w:tc>
          <w:tcPr>
            <w:tcW w:w="2257" w:type="dxa"/>
            <w:shd w:val="clear" w:color="auto" w:fill="auto"/>
            <w:tcMar>
              <w:left w:w="28" w:type="dxa"/>
              <w:right w:w="28" w:type="dxa"/>
            </w:tcMar>
            <w:hideMark/>
          </w:tcPr>
          <w:p w14:paraId="028B9AE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2B6415ED" w14:textId="77777777" w:rsidTr="005B4C70">
        <w:trPr>
          <w:trHeight w:val="255"/>
        </w:trPr>
        <w:tc>
          <w:tcPr>
            <w:tcW w:w="756" w:type="dxa"/>
            <w:shd w:val="clear" w:color="auto" w:fill="auto"/>
            <w:tcMar>
              <w:left w:w="28" w:type="dxa"/>
              <w:right w:w="28" w:type="dxa"/>
            </w:tcMar>
            <w:hideMark/>
          </w:tcPr>
          <w:p w14:paraId="54FDD6B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980020</w:t>
            </w:r>
          </w:p>
        </w:tc>
        <w:tc>
          <w:tcPr>
            <w:tcW w:w="3944" w:type="dxa"/>
            <w:shd w:val="clear" w:color="auto" w:fill="auto"/>
            <w:tcMar>
              <w:left w:w="28" w:type="dxa"/>
              <w:right w:w="28" w:type="dxa"/>
            </w:tcMar>
            <w:hideMark/>
          </w:tcPr>
          <w:p w14:paraId="2922603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eNA_Ph3) Enablers for Network Automation for 5G phase 3 </w:t>
            </w:r>
          </w:p>
        </w:tc>
        <w:tc>
          <w:tcPr>
            <w:tcW w:w="1627" w:type="dxa"/>
            <w:shd w:val="clear" w:color="auto" w:fill="auto"/>
            <w:tcMar>
              <w:left w:w="28" w:type="dxa"/>
              <w:right w:w="28" w:type="dxa"/>
            </w:tcMar>
            <w:hideMark/>
          </w:tcPr>
          <w:p w14:paraId="26D26AB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1539E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2FFC4525" w14:textId="67AA6CFE" w:rsidR="005B4C70"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87" w:history="1">
              <w:r w:rsidR="007D3634" w:rsidRPr="007D3634">
                <w:rPr>
                  <w:rFonts w:ascii="Calibri" w:hAnsi="Calibri" w:cs="Calibri"/>
                  <w:color w:val="0563C1"/>
                  <w:sz w:val="16"/>
                  <w:szCs w:val="18"/>
                  <w:u w:val="single"/>
                  <w:lang w:eastAsia="en-GB"/>
                </w:rPr>
                <w:t>SP-230110</w:t>
              </w:r>
            </w:hyperlink>
          </w:p>
        </w:tc>
        <w:tc>
          <w:tcPr>
            <w:tcW w:w="2257" w:type="dxa"/>
            <w:shd w:val="clear" w:color="auto" w:fill="auto"/>
            <w:tcMar>
              <w:left w:w="28" w:type="dxa"/>
              <w:right w:w="28" w:type="dxa"/>
            </w:tcMar>
            <w:hideMark/>
          </w:tcPr>
          <w:p w14:paraId="7BF569B0"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D5E88EE" w14:textId="77777777" w:rsidTr="005B4C70">
        <w:trPr>
          <w:trHeight w:val="255"/>
        </w:trPr>
        <w:tc>
          <w:tcPr>
            <w:tcW w:w="756" w:type="dxa"/>
            <w:shd w:val="clear" w:color="auto" w:fill="auto"/>
            <w:tcMar>
              <w:left w:w="28" w:type="dxa"/>
              <w:right w:w="28" w:type="dxa"/>
            </w:tcMar>
            <w:hideMark/>
          </w:tcPr>
          <w:p w14:paraId="39A9E8A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990010</w:t>
            </w:r>
          </w:p>
        </w:tc>
        <w:tc>
          <w:tcPr>
            <w:tcW w:w="3944" w:type="dxa"/>
            <w:shd w:val="clear" w:color="auto" w:fill="auto"/>
            <w:tcMar>
              <w:left w:w="28" w:type="dxa"/>
              <w:right w:w="28" w:type="dxa"/>
            </w:tcMar>
            <w:hideMark/>
          </w:tcPr>
          <w:p w14:paraId="46505545"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eNA_Ph3</w:t>
            </w:r>
          </w:p>
        </w:tc>
        <w:tc>
          <w:tcPr>
            <w:tcW w:w="1627" w:type="dxa"/>
            <w:shd w:val="clear" w:color="auto" w:fill="auto"/>
            <w:tcMar>
              <w:left w:w="28" w:type="dxa"/>
              <w:right w:w="28" w:type="dxa"/>
            </w:tcMar>
            <w:hideMark/>
          </w:tcPr>
          <w:p w14:paraId="12E40DCA"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51F1AA1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8" w:type="dxa"/>
            <w:shd w:val="clear" w:color="auto" w:fill="auto"/>
            <w:tcMar>
              <w:left w:w="28" w:type="dxa"/>
              <w:right w:w="28" w:type="dxa"/>
            </w:tcMar>
            <w:hideMark/>
          </w:tcPr>
          <w:p w14:paraId="3F16240B" w14:textId="563B93AE" w:rsidR="005B4C70"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88" w:history="1">
              <w:r w:rsidR="007D3634"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4F7199FB"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5B4C70" w:rsidRPr="00EF7FBB" w14:paraId="6D9C65E4" w14:textId="77777777" w:rsidTr="005B4C70">
        <w:trPr>
          <w:trHeight w:val="255"/>
        </w:trPr>
        <w:tc>
          <w:tcPr>
            <w:tcW w:w="756" w:type="dxa"/>
            <w:shd w:val="clear" w:color="auto" w:fill="auto"/>
            <w:tcMar>
              <w:left w:w="28" w:type="dxa"/>
              <w:right w:w="28" w:type="dxa"/>
            </w:tcMar>
            <w:hideMark/>
          </w:tcPr>
          <w:p w14:paraId="0EB7FF69"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990104</w:t>
            </w:r>
          </w:p>
        </w:tc>
        <w:tc>
          <w:tcPr>
            <w:tcW w:w="3944" w:type="dxa"/>
            <w:shd w:val="clear" w:color="auto" w:fill="auto"/>
            <w:tcMar>
              <w:left w:w="28" w:type="dxa"/>
              <w:right w:w="28" w:type="dxa"/>
            </w:tcMar>
            <w:hideMark/>
          </w:tcPr>
          <w:p w14:paraId="43CE16A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eNA_Ph3</w:t>
            </w:r>
          </w:p>
        </w:tc>
        <w:tc>
          <w:tcPr>
            <w:tcW w:w="1627" w:type="dxa"/>
            <w:shd w:val="clear" w:color="auto" w:fill="auto"/>
            <w:tcMar>
              <w:left w:w="28" w:type="dxa"/>
              <w:right w:w="28" w:type="dxa"/>
            </w:tcMar>
            <w:hideMark/>
          </w:tcPr>
          <w:p w14:paraId="5448687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8DBE4C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8" w:type="dxa"/>
            <w:shd w:val="clear" w:color="auto" w:fill="auto"/>
            <w:tcMar>
              <w:left w:w="28" w:type="dxa"/>
              <w:right w:w="28" w:type="dxa"/>
            </w:tcMar>
            <w:hideMark/>
          </w:tcPr>
          <w:p w14:paraId="26E5BBA8" w14:textId="1DFE9944" w:rsidR="005B4C70"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89" w:history="1">
              <w:r w:rsidR="007D3634"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565CE995"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bl>
    <w:p w14:paraId="50A5D8E4" w14:textId="77777777" w:rsidR="005B4C70" w:rsidRPr="0074446E" w:rsidRDefault="005B4C70" w:rsidP="005B4C70">
      <w:pPr>
        <w:rPr>
          <w:lang w:eastAsia="en-GB"/>
        </w:rPr>
      </w:pPr>
      <w:r w:rsidRPr="00F218E6">
        <w:rPr>
          <w:rStyle w:val="EditorsNoteChar"/>
        </w:rPr>
        <w:t>Editor’s note: summary not yet provided</w:t>
      </w:r>
      <w:r>
        <w:rPr>
          <w:lang w:eastAsia="en-GB"/>
        </w:rPr>
        <w:t>.</w:t>
      </w:r>
    </w:p>
    <w:p w14:paraId="2856648E" w14:textId="796BE75D" w:rsidR="005B4C70" w:rsidRPr="00D00E61" w:rsidRDefault="005B4C70" w:rsidP="005B4C70">
      <w:pPr>
        <w:pStyle w:val="Heading2"/>
        <w:rPr>
          <w:lang w:eastAsia="en-GB"/>
        </w:rPr>
      </w:pPr>
      <w:bookmarkStart w:id="191" w:name="_Toc171519726"/>
      <w:r>
        <w:rPr>
          <w:lang w:eastAsia="en-GB"/>
        </w:rPr>
        <w:t>26.2</w:t>
      </w:r>
      <w:r>
        <w:rPr>
          <w:lang w:eastAsia="en-GB"/>
        </w:rPr>
        <w:tab/>
      </w:r>
      <w:r w:rsidRPr="005B4C70">
        <w:rPr>
          <w:lang w:eastAsia="en-GB"/>
        </w:rPr>
        <w:t>Enhancement of Network Automation Enablers</w:t>
      </w:r>
      <w:bookmarkEnd w:id="191"/>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51F61B7F" w14:textId="77777777" w:rsidTr="005B4C70">
        <w:trPr>
          <w:trHeight w:val="255"/>
        </w:trPr>
        <w:tc>
          <w:tcPr>
            <w:tcW w:w="757" w:type="dxa"/>
            <w:shd w:val="clear" w:color="auto" w:fill="auto"/>
            <w:tcMar>
              <w:left w:w="28" w:type="dxa"/>
              <w:right w:w="28" w:type="dxa"/>
            </w:tcMar>
            <w:hideMark/>
          </w:tcPr>
          <w:p w14:paraId="23FDDF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980039</w:t>
            </w:r>
          </w:p>
        </w:tc>
        <w:tc>
          <w:tcPr>
            <w:tcW w:w="3969" w:type="dxa"/>
            <w:shd w:val="clear" w:color="auto" w:fill="auto"/>
            <w:tcMar>
              <w:left w:w="28" w:type="dxa"/>
              <w:right w:w="28" w:type="dxa"/>
            </w:tcMar>
            <w:hideMark/>
          </w:tcPr>
          <w:p w14:paraId="5D7BCA3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Network Automation Enablers</w:t>
            </w:r>
          </w:p>
        </w:tc>
        <w:tc>
          <w:tcPr>
            <w:tcW w:w="1587" w:type="dxa"/>
            <w:shd w:val="clear" w:color="auto" w:fill="auto"/>
            <w:tcMar>
              <w:left w:w="28" w:type="dxa"/>
              <w:right w:w="28" w:type="dxa"/>
            </w:tcMar>
            <w:hideMark/>
          </w:tcPr>
          <w:p w14:paraId="710A7BC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eNetAE</w:t>
            </w:r>
          </w:p>
        </w:tc>
        <w:tc>
          <w:tcPr>
            <w:tcW w:w="397" w:type="dxa"/>
            <w:shd w:val="clear" w:color="auto" w:fill="auto"/>
            <w:tcMar>
              <w:left w:w="28" w:type="dxa"/>
              <w:right w:w="28" w:type="dxa"/>
            </w:tcMar>
            <w:hideMark/>
          </w:tcPr>
          <w:p w14:paraId="3A3C21B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FE56263" w14:textId="0581AF95" w:rsidR="005B4C70"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790" w:history="1">
              <w:r w:rsidR="007D3634" w:rsidRPr="007D3634">
                <w:rPr>
                  <w:rFonts w:ascii="Calibri" w:hAnsi="Calibri" w:cs="Calibri"/>
                  <w:color w:val="0563C1"/>
                  <w:sz w:val="16"/>
                  <w:szCs w:val="18"/>
                  <w:u w:val="single"/>
                  <w:lang w:eastAsia="en-GB"/>
                </w:rPr>
                <w:t>CP-231191</w:t>
              </w:r>
            </w:hyperlink>
          </w:p>
        </w:tc>
        <w:tc>
          <w:tcPr>
            <w:tcW w:w="2268" w:type="dxa"/>
            <w:shd w:val="clear" w:color="auto" w:fill="auto"/>
            <w:tcMar>
              <w:left w:w="28" w:type="dxa"/>
              <w:right w:w="28" w:type="dxa"/>
            </w:tcMar>
            <w:hideMark/>
          </w:tcPr>
          <w:p w14:paraId="0DFC36B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Xuefei Zhang, Huawei</w:t>
            </w:r>
          </w:p>
        </w:tc>
      </w:tr>
    </w:tbl>
    <w:p w14:paraId="01EC5D15" w14:textId="1C825942" w:rsidR="00780DD6" w:rsidRDefault="00780DD6" w:rsidP="00780DD6">
      <w:pPr>
        <w:rPr>
          <w:lang w:eastAsia="en-GB"/>
        </w:rPr>
      </w:pPr>
      <w:r>
        <w:rPr>
          <w:lang w:eastAsia="en-GB"/>
        </w:rPr>
        <w:t xml:space="preserve">Summary based on the input provided by </w:t>
      </w:r>
      <w:r w:rsidRPr="00780DD6">
        <w:rPr>
          <w:lang w:eastAsia="en-GB"/>
        </w:rPr>
        <w:t>Huawei</w:t>
      </w:r>
      <w:r>
        <w:rPr>
          <w:lang w:eastAsia="en-GB"/>
        </w:rPr>
        <w:t xml:space="preserve"> in </w:t>
      </w:r>
      <w:r w:rsidRPr="00780DD6">
        <w:rPr>
          <w:lang w:eastAsia="en-GB"/>
        </w:rPr>
        <w:t>CP-241259</w:t>
      </w:r>
      <w:r>
        <w:rPr>
          <w:lang w:eastAsia="en-GB"/>
        </w:rPr>
        <w:t>.</w:t>
      </w:r>
    </w:p>
    <w:p w14:paraId="788F13A9" w14:textId="5682403A" w:rsidR="00780DD6" w:rsidRDefault="00780DD6" w:rsidP="00780DD6">
      <w:pPr>
        <w:rPr>
          <w:lang w:eastAsia="en-GB"/>
        </w:rPr>
      </w:pPr>
      <w:r>
        <w:rPr>
          <w:lang w:eastAsia="en-GB"/>
        </w:rPr>
        <w:t xml:space="preserve">The network data analytics related services (e.g. Nnwdaf services defined in </w:t>
      </w:r>
      <w:r w:rsidR="00BD32C2">
        <w:rPr>
          <w:lang w:eastAsia="en-GB"/>
        </w:rPr>
        <w:t>TS</w:t>
      </w:r>
      <w:r>
        <w:rPr>
          <w:lang w:eastAsia="en-GB"/>
        </w:rPr>
        <w:t xml:space="preserve"> 29.520, Ndccf services defined in </w:t>
      </w:r>
      <w:r w:rsidR="00BD32C2">
        <w:rPr>
          <w:lang w:eastAsia="en-GB"/>
        </w:rPr>
        <w:t>TS</w:t>
      </w:r>
      <w:r>
        <w:rPr>
          <w:lang w:eastAsia="en-GB"/>
        </w:rPr>
        <w:t xml:space="preserve"> 29.574, Nadrf services defined in </w:t>
      </w:r>
      <w:r w:rsidR="00BD32C2">
        <w:rPr>
          <w:lang w:eastAsia="en-GB"/>
        </w:rPr>
        <w:t>TS</w:t>
      </w:r>
      <w:r>
        <w:rPr>
          <w:lang w:eastAsia="en-GB"/>
        </w:rPr>
        <w:t xml:space="preserve"> 29.575, Nmfaf services defined in </w:t>
      </w:r>
      <w:r w:rsidR="00BD32C2">
        <w:rPr>
          <w:lang w:eastAsia="en-GB"/>
        </w:rPr>
        <w:t>TS</w:t>
      </w:r>
      <w:r>
        <w:rPr>
          <w:lang w:eastAsia="en-GB"/>
        </w:rPr>
        <w:t xml:space="preserve"> 29.576, etc.) are specified in Rel-15, Rel-16 and Rel-17 in order to efficiently collect the data, store the data and analytics, and provide the analytics to the consumer.</w:t>
      </w:r>
    </w:p>
    <w:p w14:paraId="23F22CAA" w14:textId="77777777" w:rsidR="00780DD6" w:rsidRDefault="00780DD6" w:rsidP="00780DD6">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network data analytics related services, as such enhancements may not be covered by the other dedicated Rel-18 work items.</w:t>
      </w:r>
    </w:p>
    <w:p w14:paraId="7A487435" w14:textId="535325C9" w:rsidR="00780DD6" w:rsidRDefault="00780DD6" w:rsidP="00780DD6">
      <w:pPr>
        <w:rPr>
          <w:lang w:eastAsia="en-GB"/>
        </w:rPr>
      </w:pPr>
      <w:r w:rsidRPr="00EF7FBB">
        <w:rPr>
          <w:rFonts w:ascii="Arial" w:hAnsi="Arial" w:cs="Arial"/>
          <w:color w:val="000000"/>
          <w:sz w:val="18"/>
          <w:szCs w:val="18"/>
          <w:lang w:eastAsia="en-GB"/>
        </w:rPr>
        <w:t>eNetAE</w:t>
      </w:r>
      <w:r>
        <w:rPr>
          <w:rFonts w:ascii="Arial" w:hAnsi="Arial" w:cs="Arial"/>
          <w:color w:val="000000"/>
          <w:sz w:val="18"/>
          <w:szCs w:val="18"/>
          <w:lang w:eastAsia="en-GB"/>
        </w:rPr>
        <w:t xml:space="preserve"> </w:t>
      </w:r>
      <w:r>
        <w:rPr>
          <w:lang w:eastAsia="en-GB"/>
        </w:rPr>
        <w:t xml:space="preserve">specifies the technical improvements and enhancements to the network data analytics related services in Rel-18 stage-3 level not covered by other work items and including the implementation of the missing critical requirements in previous releases. This includes the following (the below list is not exhaustive): </w:t>
      </w:r>
    </w:p>
    <w:p w14:paraId="489F0CC4" w14:textId="77777777" w:rsidR="00780DD6" w:rsidRDefault="00780DD6" w:rsidP="00780DD6">
      <w:pPr>
        <w:rPr>
          <w:lang w:eastAsia="en-GB"/>
        </w:rPr>
      </w:pPr>
      <w:r>
        <w:rPr>
          <w:lang w:eastAsia="en-GB"/>
        </w:rPr>
        <w:t>1.</w:t>
      </w:r>
      <w:r>
        <w:rPr>
          <w:lang w:eastAsia="en-GB"/>
        </w:rPr>
        <w:tab/>
        <w:t>Specification of the impact of user consent in data collection and data storage.</w:t>
      </w:r>
    </w:p>
    <w:p w14:paraId="18B98A41" w14:textId="77777777" w:rsidR="00780DD6" w:rsidRDefault="00780DD6" w:rsidP="00780DD6">
      <w:pPr>
        <w:rPr>
          <w:lang w:eastAsia="en-GB"/>
        </w:rPr>
      </w:pPr>
      <w:r>
        <w:rPr>
          <w:lang w:eastAsia="en-GB"/>
        </w:rPr>
        <w:t>a.</w:t>
      </w:r>
      <w:r>
        <w:rPr>
          <w:lang w:eastAsia="en-GB"/>
        </w:rPr>
        <w:tab/>
        <w:t>Error handling on Nnwdaf, Ndccf and Nnef services for the scenario in which the user consent is not granted during the data collection procedures.</w:t>
      </w:r>
    </w:p>
    <w:p w14:paraId="20F9AB4B" w14:textId="77777777" w:rsidR="00780DD6" w:rsidRDefault="00780DD6" w:rsidP="00780DD6">
      <w:pPr>
        <w:rPr>
          <w:lang w:eastAsia="en-GB"/>
        </w:rPr>
      </w:pPr>
      <w:r>
        <w:rPr>
          <w:lang w:eastAsia="en-GB"/>
        </w:rPr>
        <w:t>b.</w:t>
      </w:r>
      <w:r>
        <w:rPr>
          <w:lang w:eastAsia="en-GB"/>
        </w:rPr>
        <w:tab/>
        <w:t>Enhancements of data collection and storage via DCCF and MFAF involves user consent change and consumer providing user consent in the request.</w:t>
      </w:r>
    </w:p>
    <w:p w14:paraId="252D2142" w14:textId="77777777" w:rsidR="00780DD6" w:rsidRDefault="00780DD6" w:rsidP="00780DD6">
      <w:pPr>
        <w:rPr>
          <w:lang w:eastAsia="en-GB"/>
        </w:rPr>
      </w:pPr>
      <w:r>
        <w:rPr>
          <w:lang w:eastAsia="en-GB"/>
        </w:rPr>
        <w:t>c.</w:t>
      </w:r>
      <w:r>
        <w:rPr>
          <w:lang w:eastAsia="en-GB"/>
        </w:rPr>
        <w:tab/>
        <w:t>Improvements for the scenario in which the consumer requests analytics or ML model for Internal Group Id, External Group Id or "any UE" including those users for which the user consent is not granted or is revoked.</w:t>
      </w:r>
    </w:p>
    <w:p w14:paraId="4F619F9E" w14:textId="77777777" w:rsidR="00780DD6" w:rsidRDefault="00780DD6" w:rsidP="00780DD6">
      <w:pPr>
        <w:rPr>
          <w:lang w:eastAsia="en-GB"/>
        </w:rPr>
      </w:pPr>
      <w:r>
        <w:rPr>
          <w:lang w:eastAsia="en-GB"/>
        </w:rPr>
        <w:t>2.</w:t>
      </w:r>
      <w:r>
        <w:rPr>
          <w:lang w:eastAsia="en-GB"/>
        </w:rPr>
        <w:tab/>
        <w:t>Support of multiple notification endpoints for Nnwdaf, Ndccf and Nmfaf services.</w:t>
      </w:r>
    </w:p>
    <w:p w14:paraId="6F35448A" w14:textId="77777777" w:rsidR="00780DD6" w:rsidRDefault="00780DD6" w:rsidP="00780DD6">
      <w:pPr>
        <w:rPr>
          <w:lang w:eastAsia="en-GB"/>
        </w:rPr>
      </w:pPr>
      <w:r>
        <w:rPr>
          <w:lang w:eastAsia="en-GB"/>
        </w:rPr>
        <w:lastRenderedPageBreak/>
        <w:t>3.</w:t>
      </w:r>
      <w:r>
        <w:rPr>
          <w:lang w:eastAsia="en-GB"/>
        </w:rPr>
        <w:tab/>
        <w:t>Enhancements of the Nnwdaf_EventsSubscription, Nnwdaf_AnalyticsInfo and/or Nnwdaf_DataManagement services:</w:t>
      </w:r>
    </w:p>
    <w:p w14:paraId="699361A9" w14:textId="00207F42" w:rsidR="00780DD6" w:rsidRDefault="00780DD6" w:rsidP="00780DD6">
      <w:pPr>
        <w:pStyle w:val="ListParagraph"/>
        <w:numPr>
          <w:ilvl w:val="0"/>
          <w:numId w:val="16"/>
        </w:numPr>
        <w:ind w:leftChars="0"/>
      </w:pPr>
      <w:r>
        <w:t>Support of the acceptable deviation from the threshold level</w:t>
      </w:r>
    </w:p>
    <w:p w14:paraId="5616703A" w14:textId="11F3E627" w:rsidR="00780DD6" w:rsidRDefault="00780DD6" w:rsidP="00780DD6">
      <w:pPr>
        <w:pStyle w:val="ListParagraph"/>
        <w:numPr>
          <w:ilvl w:val="0"/>
          <w:numId w:val="16"/>
        </w:numPr>
        <w:ind w:leftChars="0"/>
      </w:pPr>
      <w:r>
        <w:t>Enhancements of the expected UE Behaviour parameters provided by the AF for UE communication</w:t>
      </w:r>
    </w:p>
    <w:p w14:paraId="35DC4720" w14:textId="28D5E1E6" w:rsidR="00780DD6" w:rsidRDefault="00780DD6" w:rsidP="00780DD6">
      <w:pPr>
        <w:pStyle w:val="ListParagraph"/>
        <w:numPr>
          <w:ilvl w:val="0"/>
          <w:numId w:val="16"/>
        </w:numPr>
        <w:ind w:leftChars="0"/>
      </w:pPr>
      <w:r>
        <w:t>Enhancements of the amount information included in Abnormal behaviour analytics</w:t>
      </w:r>
    </w:p>
    <w:p w14:paraId="5EA1593C" w14:textId="601C4043" w:rsidR="00780DD6" w:rsidRDefault="00780DD6" w:rsidP="00780DD6">
      <w:pPr>
        <w:pStyle w:val="ListParagraph"/>
        <w:numPr>
          <w:ilvl w:val="0"/>
          <w:numId w:val="16"/>
        </w:numPr>
        <w:ind w:leftChars="0"/>
      </w:pPr>
      <w:r>
        <w:t>Support of the preferred level of accuracy "Medium" and "Highest"</w:t>
      </w:r>
    </w:p>
    <w:p w14:paraId="6EE93EFE" w14:textId="4670A093" w:rsidR="00780DD6" w:rsidRDefault="00780DD6" w:rsidP="00780DD6">
      <w:pPr>
        <w:pStyle w:val="ListParagraph"/>
        <w:numPr>
          <w:ilvl w:val="0"/>
          <w:numId w:val="16"/>
        </w:numPr>
        <w:ind w:leftChars="0"/>
      </w:pPr>
      <w:r>
        <w:t>Support of the ordering criterion provided by the consumer for some analytics IDs</w:t>
      </w:r>
    </w:p>
    <w:p w14:paraId="05227B35" w14:textId="4BC3D5F9" w:rsidR="00780DD6" w:rsidRDefault="00780DD6" w:rsidP="00780DD6">
      <w:pPr>
        <w:pStyle w:val="ListParagraph"/>
        <w:numPr>
          <w:ilvl w:val="0"/>
          <w:numId w:val="16"/>
        </w:numPr>
        <w:ind w:leftChars="0"/>
      </w:pPr>
      <w:r>
        <w:t>Support of Termination Request included in the Nnwdaf_EventsSubscription_Notify request</w:t>
      </w:r>
    </w:p>
    <w:p w14:paraId="16DD4725" w14:textId="3F5DC742" w:rsidR="00780DD6" w:rsidRDefault="00780DD6" w:rsidP="00780DD6">
      <w:pPr>
        <w:pStyle w:val="ListParagraph"/>
        <w:numPr>
          <w:ilvl w:val="0"/>
          <w:numId w:val="16"/>
        </w:numPr>
        <w:ind w:leftChars="0"/>
      </w:pPr>
      <w:r>
        <w:t>Support of temporal aggregation and anonymization rules for processing instructions</w:t>
      </w:r>
    </w:p>
    <w:p w14:paraId="41FF1455" w14:textId="4996230C" w:rsidR="00780DD6" w:rsidRDefault="00780DD6" w:rsidP="00780DD6">
      <w:pPr>
        <w:pStyle w:val="ListParagraph"/>
        <w:numPr>
          <w:ilvl w:val="0"/>
          <w:numId w:val="16"/>
        </w:numPr>
        <w:ind w:leftChars="0"/>
      </w:pPr>
      <w:r>
        <w:t>The enhancements of analytics exposure</w:t>
      </w:r>
    </w:p>
    <w:p w14:paraId="71BBDC10" w14:textId="69B45334" w:rsidR="00780DD6" w:rsidRDefault="00780DD6" w:rsidP="00780DD6">
      <w:pPr>
        <w:pStyle w:val="ListParagraph"/>
        <w:numPr>
          <w:ilvl w:val="0"/>
          <w:numId w:val="16"/>
        </w:numPr>
        <w:ind w:leftChars="0"/>
      </w:pPr>
      <w:r>
        <w:t>Enhancements of the Event Filters for AF Event Exposure</w:t>
      </w:r>
    </w:p>
    <w:p w14:paraId="4EF65430" w14:textId="16198911" w:rsidR="00780DD6" w:rsidRDefault="00780DD6" w:rsidP="00780DD6">
      <w:pPr>
        <w:pStyle w:val="ListParagraph"/>
        <w:numPr>
          <w:ilvl w:val="0"/>
          <w:numId w:val="16"/>
        </w:numPr>
        <w:ind w:leftChars="0"/>
      </w:pPr>
      <w:r>
        <w:t>Support of immediate reports on NWDAF and DCCF</w:t>
      </w:r>
    </w:p>
    <w:p w14:paraId="5B089160" w14:textId="5C8B65BF" w:rsidR="00780DD6" w:rsidRDefault="00780DD6" w:rsidP="00780DD6">
      <w:pPr>
        <w:pStyle w:val="ListParagraph"/>
        <w:numPr>
          <w:ilvl w:val="0"/>
          <w:numId w:val="16"/>
        </w:numPr>
        <w:ind w:leftChars="0"/>
      </w:pPr>
      <w:r>
        <w:t>Support of providing the number of impacted UE for Abnormal Behaviour analytics</w:t>
      </w:r>
    </w:p>
    <w:p w14:paraId="72BDE4D7" w14:textId="6B38FEF1" w:rsidR="00780DD6" w:rsidRDefault="00780DD6" w:rsidP="00780DD6">
      <w:pPr>
        <w:pStyle w:val="ListParagraph"/>
        <w:numPr>
          <w:ilvl w:val="0"/>
          <w:numId w:val="16"/>
        </w:numPr>
        <w:ind w:leftChars="0"/>
      </w:pPr>
      <w:r>
        <w:t>Support of providing the time stamp for the data volume dispersion information</w:t>
      </w:r>
    </w:p>
    <w:p w14:paraId="7A010B8E" w14:textId="420A210F" w:rsidR="00780DD6" w:rsidRDefault="00780DD6" w:rsidP="00780DD6">
      <w:pPr>
        <w:pStyle w:val="ListParagraph"/>
        <w:numPr>
          <w:ilvl w:val="0"/>
          <w:numId w:val="16"/>
        </w:numPr>
        <w:ind w:leftChars="0"/>
      </w:pPr>
      <w:r>
        <w:t>Support of preferred granularity of location for some analytics IDs</w:t>
      </w:r>
    </w:p>
    <w:p w14:paraId="152545BE" w14:textId="77777777" w:rsidR="00780DD6" w:rsidRDefault="00780DD6" w:rsidP="00780DD6">
      <w:pPr>
        <w:rPr>
          <w:lang w:eastAsia="en-GB"/>
        </w:rPr>
      </w:pPr>
      <w:r>
        <w:rPr>
          <w:lang w:eastAsia="en-GB"/>
        </w:rPr>
        <w:t>4.</w:t>
      </w:r>
      <w:r>
        <w:rPr>
          <w:lang w:eastAsia="en-GB"/>
        </w:rPr>
        <w:tab/>
        <w:t>Support of analytics and data storage without providing ADRF information by the consumer.</w:t>
      </w:r>
    </w:p>
    <w:p w14:paraId="51F146F0" w14:textId="77777777" w:rsidR="00780DD6" w:rsidRDefault="00780DD6" w:rsidP="00780DD6">
      <w:pPr>
        <w:rPr>
          <w:lang w:eastAsia="en-GB"/>
        </w:rPr>
      </w:pPr>
      <w:r>
        <w:rPr>
          <w:lang w:eastAsia="en-GB"/>
        </w:rPr>
        <w:t>5.</w:t>
      </w:r>
      <w:r>
        <w:rPr>
          <w:lang w:eastAsia="en-GB"/>
        </w:rPr>
        <w:tab/>
        <w:t>Clarification of the attributes which are not applicable or should be ignored in the data types reused by DCCF during data collection and analytics exposure procedures.</w:t>
      </w:r>
    </w:p>
    <w:p w14:paraId="303B58E1" w14:textId="77777777" w:rsidR="00780DD6" w:rsidRDefault="00780DD6" w:rsidP="00780DD6">
      <w:pPr>
        <w:rPr>
          <w:lang w:eastAsia="en-GB"/>
        </w:rPr>
      </w:pPr>
      <w:r>
        <w:rPr>
          <w:lang w:eastAsia="en-GB"/>
        </w:rPr>
        <w:t>a.</w:t>
      </w:r>
      <w:r>
        <w:rPr>
          <w:lang w:eastAsia="en-GB"/>
        </w:rPr>
        <w:tab/>
        <w:t>Some attributes within the data types reused by DCCF were clarified, e.g., attributes "altNotifIpv4Addrs", "altNotifIpv6Addrs" and "altNotifFqdns" in NsmfEventExposure data type, attribute "supportedFeatures" in NnwdafEventsSubscription data type, etc.</w:t>
      </w:r>
    </w:p>
    <w:p w14:paraId="3B7A7980" w14:textId="0EA872E7" w:rsidR="00780DD6" w:rsidRDefault="00780DD6" w:rsidP="00780DD6">
      <w:pPr>
        <w:rPr>
          <w:lang w:eastAsia="en-GB"/>
        </w:rPr>
      </w:pPr>
      <w:r>
        <w:rPr>
          <w:lang w:eastAsia="en-GB"/>
        </w:rPr>
        <w:t>6.</w:t>
      </w:r>
      <w:r>
        <w:rPr>
          <w:lang w:eastAsia="en-GB"/>
        </w:rPr>
        <w:tab/>
        <w:t>Corrections and/or updates to network data analytics related services missed in the previous 3GPP Releases, which are not covered by the other dedicated Rel-18 work items.</w:t>
      </w:r>
    </w:p>
    <w:p w14:paraId="6494073A" w14:textId="77777777" w:rsidR="00780DD6" w:rsidRPr="000D2E94" w:rsidRDefault="00780DD6" w:rsidP="00780DD6">
      <w:pPr>
        <w:rPr>
          <w:b/>
        </w:rPr>
      </w:pPr>
      <w:r w:rsidRPr="000D2E94">
        <w:rPr>
          <w:b/>
        </w:rPr>
        <w:t>References</w:t>
      </w:r>
      <w:r w:rsidRPr="000D2E94">
        <w:t xml:space="preserve"> </w:t>
      </w:r>
    </w:p>
    <w:p w14:paraId="1DE63335" w14:textId="4B4EE518" w:rsidR="00780DD6" w:rsidRDefault="00780DD6" w:rsidP="00780DD6">
      <w:r>
        <w:t>List of related CRs: select "TSG Status = Approved" in:</w:t>
      </w:r>
      <w:r>
        <w:br/>
      </w:r>
      <w:hyperlink r:id="rId791" w:history="1">
        <w:r w:rsidRPr="001C551A">
          <w:rPr>
            <w:rStyle w:val="Hyperlink"/>
          </w:rPr>
          <w:t>https://portal.3gpp.org/ChangeRequests.aspx?q=1&amp;workitem=980110,840085,960030,970010,980083,980084,980085,90035,1010016</w:t>
        </w:r>
      </w:hyperlink>
      <w:r>
        <w:t xml:space="preserve"> </w:t>
      </w:r>
    </w:p>
    <w:p w14:paraId="1E46DCE9" w14:textId="7C75C21F" w:rsidR="00780DD6" w:rsidRDefault="00780DD6" w:rsidP="00780DD6">
      <w:pPr>
        <w:pStyle w:val="EW"/>
        <w:rPr>
          <w:lang w:eastAsia="en-GB"/>
        </w:rPr>
      </w:pPr>
      <w:r>
        <w:rPr>
          <w:lang w:eastAsia="en-GB"/>
        </w:rPr>
        <w:t>[1]</w:t>
      </w:r>
      <w:r>
        <w:rPr>
          <w:lang w:eastAsia="en-GB"/>
        </w:rPr>
        <w:tab/>
      </w:r>
      <w:r w:rsidR="00BD32C2">
        <w:rPr>
          <w:lang w:eastAsia="en-GB"/>
        </w:rPr>
        <w:t>TS</w:t>
      </w:r>
      <w:r>
        <w:rPr>
          <w:lang w:eastAsia="en-GB"/>
        </w:rPr>
        <w:t xml:space="preserve"> 23.288: "Architecture enhancements for 5G System (5GS) to support network data analytics services".</w:t>
      </w:r>
    </w:p>
    <w:p w14:paraId="1F958DA5" w14:textId="733C866D" w:rsidR="00780DD6" w:rsidRDefault="00780DD6" w:rsidP="00780DD6">
      <w:pPr>
        <w:pStyle w:val="EW"/>
        <w:rPr>
          <w:lang w:eastAsia="en-GB"/>
        </w:rPr>
      </w:pPr>
      <w:r>
        <w:rPr>
          <w:lang w:eastAsia="en-GB"/>
        </w:rPr>
        <w:t>[2]</w:t>
      </w:r>
      <w:r>
        <w:rPr>
          <w:lang w:eastAsia="en-GB"/>
        </w:rPr>
        <w:tab/>
      </w:r>
      <w:r w:rsidR="00BD32C2">
        <w:rPr>
          <w:lang w:eastAsia="en-GB"/>
        </w:rPr>
        <w:t>TS</w:t>
      </w:r>
      <w:r>
        <w:rPr>
          <w:lang w:eastAsia="en-GB"/>
        </w:rPr>
        <w:t xml:space="preserve"> 29.520: "5G System; Network Data Analytics Services; Stage 3".</w:t>
      </w:r>
    </w:p>
    <w:p w14:paraId="4767B2DB" w14:textId="71C24E5B" w:rsidR="00780DD6" w:rsidRDefault="00780DD6" w:rsidP="00780DD6">
      <w:pPr>
        <w:pStyle w:val="EW"/>
        <w:rPr>
          <w:lang w:eastAsia="en-GB"/>
        </w:rPr>
      </w:pPr>
      <w:r>
        <w:rPr>
          <w:lang w:eastAsia="en-GB"/>
        </w:rPr>
        <w:t>[3]</w:t>
      </w:r>
      <w:r>
        <w:rPr>
          <w:lang w:eastAsia="en-GB"/>
        </w:rPr>
        <w:tab/>
      </w:r>
      <w:r w:rsidR="00BD32C2">
        <w:rPr>
          <w:lang w:eastAsia="en-GB"/>
        </w:rPr>
        <w:t>TS</w:t>
      </w:r>
      <w:r>
        <w:rPr>
          <w:lang w:eastAsia="en-GB"/>
        </w:rPr>
        <w:t xml:space="preserve"> 29.574: "5G System; Data Collection Coordination Services; Stage 3".</w:t>
      </w:r>
    </w:p>
    <w:p w14:paraId="70455312" w14:textId="5A8685DA" w:rsidR="00780DD6" w:rsidRDefault="00780DD6" w:rsidP="00780DD6">
      <w:pPr>
        <w:pStyle w:val="EW"/>
        <w:rPr>
          <w:lang w:eastAsia="en-GB"/>
        </w:rPr>
      </w:pPr>
      <w:r>
        <w:rPr>
          <w:lang w:eastAsia="en-GB"/>
        </w:rPr>
        <w:t>[4]</w:t>
      </w:r>
      <w:r>
        <w:rPr>
          <w:lang w:eastAsia="en-GB"/>
        </w:rPr>
        <w:tab/>
      </w:r>
      <w:r w:rsidR="00BD32C2">
        <w:rPr>
          <w:lang w:eastAsia="en-GB"/>
        </w:rPr>
        <w:t>TS</w:t>
      </w:r>
      <w:r>
        <w:rPr>
          <w:lang w:eastAsia="en-GB"/>
        </w:rPr>
        <w:t xml:space="preserve"> 29.575: "5G System; Analytics Data Repository Services; Stage 3".</w:t>
      </w:r>
    </w:p>
    <w:p w14:paraId="20B6E058" w14:textId="5B220912" w:rsidR="005B4C70" w:rsidRPr="005B4C70" w:rsidRDefault="00780DD6" w:rsidP="00780DD6">
      <w:pPr>
        <w:pStyle w:val="EW"/>
        <w:rPr>
          <w:lang w:eastAsia="en-GB"/>
        </w:rPr>
      </w:pPr>
      <w:r>
        <w:rPr>
          <w:lang w:eastAsia="en-GB"/>
        </w:rPr>
        <w:t>[5]</w:t>
      </w:r>
      <w:r>
        <w:rPr>
          <w:lang w:eastAsia="en-GB"/>
        </w:rPr>
        <w:tab/>
      </w:r>
      <w:r w:rsidR="00BD32C2">
        <w:rPr>
          <w:lang w:eastAsia="en-GB"/>
        </w:rPr>
        <w:t>TS</w:t>
      </w:r>
      <w:r>
        <w:rPr>
          <w:lang w:eastAsia="en-GB"/>
        </w:rPr>
        <w:t xml:space="preserve"> 29.576: "5G System; Messaging Framework Adaptor Services; Stage 3".</w:t>
      </w:r>
    </w:p>
    <w:p w14:paraId="0FC6FB18" w14:textId="4FA99BA0" w:rsidR="00936954" w:rsidRDefault="00936954" w:rsidP="00936954">
      <w:pPr>
        <w:pStyle w:val="Heading1"/>
        <w:rPr>
          <w:lang w:eastAsia="en-GB"/>
        </w:rPr>
      </w:pPr>
      <w:bookmarkStart w:id="192" w:name="_Toc171519727"/>
      <w:r>
        <w:rPr>
          <w:lang w:eastAsia="en-GB"/>
        </w:rPr>
        <w:t>2</w:t>
      </w:r>
      <w:r w:rsidR="0052316B">
        <w:rPr>
          <w:lang w:eastAsia="en-GB"/>
        </w:rPr>
        <w:t>7</w:t>
      </w:r>
      <w:r>
        <w:rPr>
          <w:lang w:eastAsia="en-GB"/>
        </w:rPr>
        <w:tab/>
        <w:t>Other aspects</w:t>
      </w:r>
      <w:bookmarkEnd w:id="192"/>
    </w:p>
    <w:p w14:paraId="4E90E347" w14:textId="2198A79A" w:rsidR="003914EC" w:rsidRPr="00D00E61" w:rsidRDefault="00091B07" w:rsidP="003914EC">
      <w:pPr>
        <w:pStyle w:val="Heading2"/>
        <w:rPr>
          <w:lang w:eastAsia="en-GB"/>
        </w:rPr>
      </w:pPr>
      <w:bookmarkStart w:id="193" w:name="_Toc171519728"/>
      <w:r>
        <w:rPr>
          <w:lang w:eastAsia="en-GB"/>
        </w:rPr>
        <w:t>27.</w:t>
      </w:r>
      <w:r w:rsidR="003914EC">
        <w:rPr>
          <w:lang w:eastAsia="en-GB"/>
        </w:rPr>
        <w:t>1</w:t>
      </w:r>
      <w:r w:rsidR="003914EC">
        <w:rPr>
          <w:lang w:eastAsia="en-GB"/>
        </w:rPr>
        <w:tab/>
      </w:r>
      <w:r w:rsidR="003914EC" w:rsidRPr="003914EC">
        <w:rPr>
          <w:lang w:eastAsia="en-GB"/>
        </w:rPr>
        <w:t>Support for Wireless and Wireline Convergence Phase 2</w:t>
      </w:r>
      <w:bookmarkEnd w:id="193"/>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6"/>
        <w:gridCol w:w="1787"/>
        <w:gridCol w:w="395"/>
        <w:gridCol w:w="845"/>
        <w:gridCol w:w="2242"/>
      </w:tblGrid>
      <w:tr w:rsidR="00B114BF" w:rsidRPr="00EF7FBB" w14:paraId="503BB34E" w14:textId="77777777" w:rsidTr="003914EC">
        <w:trPr>
          <w:trHeight w:val="255"/>
        </w:trPr>
        <w:tc>
          <w:tcPr>
            <w:tcW w:w="757" w:type="dxa"/>
            <w:shd w:val="clear" w:color="auto" w:fill="auto"/>
            <w:tcMar>
              <w:left w:w="28" w:type="dxa"/>
              <w:right w:w="28" w:type="dxa"/>
            </w:tcMar>
          </w:tcPr>
          <w:p w14:paraId="2475CB9E"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980110</w:t>
            </w:r>
          </w:p>
        </w:tc>
        <w:tc>
          <w:tcPr>
            <w:tcW w:w="3916" w:type="dxa"/>
            <w:shd w:val="clear" w:color="auto" w:fill="auto"/>
            <w:tcMar>
              <w:left w:w="28" w:type="dxa"/>
              <w:right w:w="28" w:type="dxa"/>
            </w:tcMar>
          </w:tcPr>
          <w:p w14:paraId="561140C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Support for Wireless and Wireline Convergence Phase 2 </w:t>
            </w:r>
          </w:p>
        </w:tc>
        <w:tc>
          <w:tcPr>
            <w:tcW w:w="1787" w:type="dxa"/>
            <w:shd w:val="clear" w:color="auto" w:fill="auto"/>
            <w:tcMar>
              <w:left w:w="28" w:type="dxa"/>
              <w:right w:w="28" w:type="dxa"/>
            </w:tcMar>
          </w:tcPr>
          <w:p w14:paraId="6EEE8D4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5WWC_Ph2</w:t>
            </w:r>
          </w:p>
        </w:tc>
        <w:tc>
          <w:tcPr>
            <w:tcW w:w="395" w:type="dxa"/>
            <w:shd w:val="clear" w:color="auto" w:fill="auto"/>
            <w:tcMar>
              <w:left w:w="28" w:type="dxa"/>
              <w:right w:w="28" w:type="dxa"/>
            </w:tcMar>
          </w:tcPr>
          <w:p w14:paraId="50AE89C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52E763FD" w14:textId="1B721D7A" w:rsidR="00B114BF" w:rsidRDefault="00E33151" w:rsidP="00AD72F9">
            <w:pPr>
              <w:overflowPunct/>
              <w:autoSpaceDE/>
              <w:autoSpaceDN/>
              <w:adjustRightInd/>
              <w:spacing w:after="0"/>
              <w:textAlignment w:val="auto"/>
            </w:pPr>
            <w:hyperlink r:id="rId792" w:history="1">
              <w:r w:rsidR="007D3634" w:rsidRPr="007D3634">
                <w:rPr>
                  <w:rFonts w:ascii="Calibri" w:hAnsi="Calibri" w:cs="Calibri"/>
                  <w:color w:val="0563C1"/>
                  <w:sz w:val="16"/>
                  <w:szCs w:val="18"/>
                  <w:u w:val="single"/>
                  <w:lang w:eastAsia="en-GB"/>
                </w:rPr>
                <w:t>SP-220904</w:t>
              </w:r>
            </w:hyperlink>
          </w:p>
        </w:tc>
        <w:tc>
          <w:tcPr>
            <w:tcW w:w="2242" w:type="dxa"/>
            <w:shd w:val="clear" w:color="auto" w:fill="auto"/>
            <w:tcMar>
              <w:left w:w="28" w:type="dxa"/>
              <w:right w:w="28" w:type="dxa"/>
            </w:tcMar>
          </w:tcPr>
          <w:p w14:paraId="11F3C791"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3EF9207E" w14:textId="77777777" w:rsidTr="003914EC">
        <w:trPr>
          <w:trHeight w:val="255"/>
        </w:trPr>
        <w:tc>
          <w:tcPr>
            <w:tcW w:w="757" w:type="dxa"/>
            <w:shd w:val="clear" w:color="auto" w:fill="auto"/>
            <w:tcMar>
              <w:left w:w="28" w:type="dxa"/>
              <w:right w:w="28" w:type="dxa"/>
            </w:tcMar>
          </w:tcPr>
          <w:p w14:paraId="1D5AA8E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840085</w:t>
            </w:r>
          </w:p>
        </w:tc>
        <w:tc>
          <w:tcPr>
            <w:tcW w:w="3916" w:type="dxa"/>
            <w:shd w:val="clear" w:color="auto" w:fill="auto"/>
            <w:tcMar>
              <w:left w:w="28" w:type="dxa"/>
              <w:right w:w="28" w:type="dxa"/>
            </w:tcMar>
          </w:tcPr>
          <w:p w14:paraId="3A0F7406" w14:textId="77777777" w:rsidR="00B114BF" w:rsidRPr="00EF7FBB" w:rsidRDefault="00B114B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the support for 5WWC Phase 2</w:t>
            </w:r>
          </w:p>
        </w:tc>
        <w:tc>
          <w:tcPr>
            <w:tcW w:w="1787" w:type="dxa"/>
            <w:shd w:val="clear" w:color="auto" w:fill="auto"/>
            <w:tcMar>
              <w:left w:w="28" w:type="dxa"/>
              <w:right w:w="28" w:type="dxa"/>
            </w:tcMar>
          </w:tcPr>
          <w:p w14:paraId="7DE2E18B"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FS_5WWC_Ph2</w:t>
            </w:r>
          </w:p>
        </w:tc>
        <w:tc>
          <w:tcPr>
            <w:tcW w:w="395" w:type="dxa"/>
            <w:shd w:val="clear" w:color="auto" w:fill="auto"/>
            <w:tcMar>
              <w:left w:w="28" w:type="dxa"/>
              <w:right w:w="28" w:type="dxa"/>
            </w:tcMar>
          </w:tcPr>
          <w:p w14:paraId="03F389C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30F89F7C" w14:textId="019B8AA7" w:rsidR="00B114BF" w:rsidRDefault="00E33151" w:rsidP="00AD72F9">
            <w:pPr>
              <w:overflowPunct/>
              <w:autoSpaceDE/>
              <w:autoSpaceDN/>
              <w:adjustRightInd/>
              <w:spacing w:after="0"/>
              <w:textAlignment w:val="auto"/>
            </w:pPr>
            <w:hyperlink r:id="rId793" w:history="1">
              <w:r w:rsidR="007D3634" w:rsidRPr="007D3634">
                <w:rPr>
                  <w:rFonts w:ascii="Calibri" w:hAnsi="Calibri" w:cs="Calibri"/>
                  <w:color w:val="0563C1"/>
                  <w:sz w:val="16"/>
                  <w:szCs w:val="18"/>
                  <w:u w:val="single"/>
                  <w:lang w:eastAsia="en-GB"/>
                </w:rPr>
                <w:t>SP-220419</w:t>
              </w:r>
            </w:hyperlink>
          </w:p>
        </w:tc>
        <w:tc>
          <w:tcPr>
            <w:tcW w:w="2242" w:type="dxa"/>
            <w:shd w:val="clear" w:color="auto" w:fill="auto"/>
            <w:tcMar>
              <w:left w:w="28" w:type="dxa"/>
              <w:right w:w="28" w:type="dxa"/>
            </w:tcMar>
          </w:tcPr>
          <w:p w14:paraId="4D0B20E0"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Laurent Thiebaut, Nokia</w:t>
            </w:r>
          </w:p>
        </w:tc>
      </w:tr>
      <w:tr w:rsidR="00B114BF" w:rsidRPr="00EF7FBB" w14:paraId="18A50FA7" w14:textId="77777777" w:rsidTr="003914EC">
        <w:trPr>
          <w:trHeight w:val="255"/>
        </w:trPr>
        <w:tc>
          <w:tcPr>
            <w:tcW w:w="757" w:type="dxa"/>
            <w:shd w:val="clear" w:color="auto" w:fill="auto"/>
            <w:tcMar>
              <w:left w:w="28" w:type="dxa"/>
              <w:right w:w="28" w:type="dxa"/>
            </w:tcMar>
          </w:tcPr>
          <w:p w14:paraId="766069E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960030</w:t>
            </w:r>
          </w:p>
        </w:tc>
        <w:tc>
          <w:tcPr>
            <w:tcW w:w="3916" w:type="dxa"/>
            <w:shd w:val="clear" w:color="auto" w:fill="auto"/>
            <w:tcMar>
              <w:left w:w="28" w:type="dxa"/>
              <w:right w:w="28" w:type="dxa"/>
            </w:tcMar>
          </w:tcPr>
          <w:p w14:paraId="6BCC6F01"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for 5WWC Phase 2 </w:t>
            </w:r>
          </w:p>
        </w:tc>
        <w:tc>
          <w:tcPr>
            <w:tcW w:w="1787" w:type="dxa"/>
            <w:shd w:val="clear" w:color="auto" w:fill="auto"/>
            <w:tcMar>
              <w:left w:w="28" w:type="dxa"/>
              <w:right w:w="28" w:type="dxa"/>
            </w:tcMar>
          </w:tcPr>
          <w:p w14:paraId="1CCB655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FS_5WWC_Ph2_Sec</w:t>
            </w:r>
          </w:p>
        </w:tc>
        <w:tc>
          <w:tcPr>
            <w:tcW w:w="395" w:type="dxa"/>
            <w:shd w:val="clear" w:color="auto" w:fill="auto"/>
            <w:tcMar>
              <w:left w:w="28" w:type="dxa"/>
              <w:right w:w="28" w:type="dxa"/>
            </w:tcMar>
          </w:tcPr>
          <w:p w14:paraId="41FB645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64453E1C" w14:textId="1C818A5B" w:rsidR="00B114BF" w:rsidRDefault="00E33151" w:rsidP="00AD72F9">
            <w:pPr>
              <w:overflowPunct/>
              <w:autoSpaceDE/>
              <w:autoSpaceDN/>
              <w:adjustRightInd/>
              <w:spacing w:after="0"/>
              <w:textAlignment w:val="auto"/>
            </w:pPr>
            <w:hyperlink r:id="rId794" w:history="1">
              <w:r w:rsidR="007D3634" w:rsidRPr="007D3634">
                <w:rPr>
                  <w:rFonts w:ascii="Calibri" w:hAnsi="Calibri" w:cs="Calibri"/>
                  <w:color w:val="0563C1"/>
                  <w:sz w:val="16"/>
                  <w:szCs w:val="18"/>
                  <w:u w:val="single"/>
                  <w:lang w:eastAsia="en-GB"/>
                </w:rPr>
                <w:t>SP-221144</w:t>
              </w:r>
            </w:hyperlink>
          </w:p>
        </w:tc>
        <w:tc>
          <w:tcPr>
            <w:tcW w:w="2242" w:type="dxa"/>
            <w:shd w:val="clear" w:color="auto" w:fill="auto"/>
            <w:tcMar>
              <w:left w:w="28" w:type="dxa"/>
              <w:right w:w="28" w:type="dxa"/>
            </w:tcMar>
          </w:tcPr>
          <w:p w14:paraId="4F6CB693"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Saurabh Khare, Nokia </w:t>
            </w:r>
          </w:p>
        </w:tc>
      </w:tr>
      <w:tr w:rsidR="00B114BF" w:rsidRPr="00EF7FBB" w14:paraId="10F27DDC" w14:textId="77777777" w:rsidTr="003914EC">
        <w:trPr>
          <w:trHeight w:val="255"/>
        </w:trPr>
        <w:tc>
          <w:tcPr>
            <w:tcW w:w="757" w:type="dxa"/>
            <w:shd w:val="clear" w:color="auto" w:fill="auto"/>
            <w:tcMar>
              <w:left w:w="28" w:type="dxa"/>
              <w:right w:w="28" w:type="dxa"/>
            </w:tcMar>
          </w:tcPr>
          <w:p w14:paraId="0F5642E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970010</w:t>
            </w:r>
          </w:p>
        </w:tc>
        <w:tc>
          <w:tcPr>
            <w:tcW w:w="3916" w:type="dxa"/>
            <w:shd w:val="clear" w:color="auto" w:fill="auto"/>
            <w:tcMar>
              <w:left w:w="28" w:type="dxa"/>
              <w:right w:w="28" w:type="dxa"/>
            </w:tcMar>
          </w:tcPr>
          <w:p w14:paraId="7B50509B"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5WWC_Ph2</w:t>
            </w:r>
          </w:p>
        </w:tc>
        <w:tc>
          <w:tcPr>
            <w:tcW w:w="1787" w:type="dxa"/>
            <w:shd w:val="clear" w:color="auto" w:fill="auto"/>
            <w:tcMar>
              <w:left w:w="28" w:type="dxa"/>
              <w:right w:w="28" w:type="dxa"/>
            </w:tcMar>
          </w:tcPr>
          <w:p w14:paraId="5331443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2412E03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032FE5CA" w14:textId="5672B86D" w:rsidR="00B114BF" w:rsidRDefault="00E33151" w:rsidP="00AD72F9">
            <w:pPr>
              <w:overflowPunct/>
              <w:autoSpaceDE/>
              <w:autoSpaceDN/>
              <w:adjustRightInd/>
              <w:spacing w:after="0"/>
              <w:textAlignment w:val="auto"/>
            </w:pPr>
            <w:hyperlink r:id="rId795" w:history="1">
              <w:r w:rsidR="007D3634" w:rsidRPr="007D3634">
                <w:rPr>
                  <w:rFonts w:ascii="Calibri" w:hAnsi="Calibri" w:cs="Calibri"/>
                  <w:color w:val="0563C1"/>
                  <w:sz w:val="16"/>
                  <w:szCs w:val="18"/>
                  <w:u w:val="single"/>
                  <w:lang w:eastAsia="en-GB"/>
                </w:rPr>
                <w:t>SP-230367</w:t>
              </w:r>
            </w:hyperlink>
          </w:p>
        </w:tc>
        <w:tc>
          <w:tcPr>
            <w:tcW w:w="2242" w:type="dxa"/>
            <w:shd w:val="clear" w:color="auto" w:fill="auto"/>
            <w:tcMar>
              <w:left w:w="28" w:type="dxa"/>
              <w:right w:w="28" w:type="dxa"/>
            </w:tcMar>
          </w:tcPr>
          <w:p w14:paraId="5F8F210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62F23B0E" w14:textId="77777777" w:rsidTr="003914EC">
        <w:trPr>
          <w:trHeight w:val="255"/>
        </w:trPr>
        <w:tc>
          <w:tcPr>
            <w:tcW w:w="757" w:type="dxa"/>
            <w:shd w:val="clear" w:color="auto" w:fill="auto"/>
            <w:tcMar>
              <w:left w:w="28" w:type="dxa"/>
              <w:right w:w="28" w:type="dxa"/>
            </w:tcMar>
          </w:tcPr>
          <w:p w14:paraId="41D31E8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980083</w:t>
            </w:r>
          </w:p>
        </w:tc>
        <w:tc>
          <w:tcPr>
            <w:tcW w:w="3916" w:type="dxa"/>
            <w:shd w:val="clear" w:color="auto" w:fill="auto"/>
            <w:tcMar>
              <w:left w:w="28" w:type="dxa"/>
              <w:right w:w="28" w:type="dxa"/>
            </w:tcMar>
          </w:tcPr>
          <w:p w14:paraId="5B466D4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5WWC_Ph2</w:t>
            </w:r>
          </w:p>
        </w:tc>
        <w:tc>
          <w:tcPr>
            <w:tcW w:w="1787" w:type="dxa"/>
            <w:shd w:val="clear" w:color="auto" w:fill="auto"/>
            <w:tcMar>
              <w:left w:w="28" w:type="dxa"/>
              <w:right w:w="28" w:type="dxa"/>
            </w:tcMar>
          </w:tcPr>
          <w:p w14:paraId="37DAB63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5C8C9CF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196E92CA" w14:textId="2265B354" w:rsidR="00B114BF" w:rsidRDefault="00E33151" w:rsidP="00AD72F9">
            <w:pPr>
              <w:overflowPunct/>
              <w:autoSpaceDE/>
              <w:autoSpaceDN/>
              <w:adjustRightInd/>
              <w:spacing w:after="0"/>
              <w:textAlignment w:val="auto"/>
            </w:pPr>
            <w:hyperlink r:id="rId796"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420207C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70F4E773" w14:textId="77777777" w:rsidTr="003914EC">
        <w:trPr>
          <w:trHeight w:val="255"/>
        </w:trPr>
        <w:tc>
          <w:tcPr>
            <w:tcW w:w="757" w:type="dxa"/>
            <w:shd w:val="clear" w:color="auto" w:fill="auto"/>
            <w:tcMar>
              <w:left w:w="28" w:type="dxa"/>
              <w:right w:w="28" w:type="dxa"/>
            </w:tcMar>
          </w:tcPr>
          <w:p w14:paraId="01D0846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980084</w:t>
            </w:r>
          </w:p>
        </w:tc>
        <w:tc>
          <w:tcPr>
            <w:tcW w:w="3916" w:type="dxa"/>
            <w:shd w:val="clear" w:color="auto" w:fill="auto"/>
            <w:tcMar>
              <w:left w:w="28" w:type="dxa"/>
              <w:right w:w="28" w:type="dxa"/>
            </w:tcMar>
          </w:tcPr>
          <w:p w14:paraId="3773D74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5WWC_Ph2</w:t>
            </w:r>
          </w:p>
        </w:tc>
        <w:tc>
          <w:tcPr>
            <w:tcW w:w="1787" w:type="dxa"/>
            <w:shd w:val="clear" w:color="auto" w:fill="auto"/>
            <w:tcMar>
              <w:left w:w="28" w:type="dxa"/>
              <w:right w:w="28" w:type="dxa"/>
            </w:tcMar>
          </w:tcPr>
          <w:p w14:paraId="7216AEA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6B37818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4B70124C" w14:textId="5B9D0AE3" w:rsidR="00B114BF" w:rsidRDefault="00E33151" w:rsidP="00AD72F9">
            <w:pPr>
              <w:overflowPunct/>
              <w:autoSpaceDE/>
              <w:autoSpaceDN/>
              <w:adjustRightInd/>
              <w:spacing w:after="0"/>
              <w:textAlignment w:val="auto"/>
            </w:pPr>
            <w:hyperlink r:id="rId797"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257ABEC2"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2175357A" w14:textId="77777777" w:rsidTr="003914EC">
        <w:trPr>
          <w:trHeight w:val="255"/>
        </w:trPr>
        <w:tc>
          <w:tcPr>
            <w:tcW w:w="757" w:type="dxa"/>
            <w:shd w:val="clear" w:color="auto" w:fill="auto"/>
            <w:tcMar>
              <w:left w:w="28" w:type="dxa"/>
              <w:right w:w="28" w:type="dxa"/>
            </w:tcMar>
          </w:tcPr>
          <w:p w14:paraId="7E6011D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980085</w:t>
            </w:r>
          </w:p>
        </w:tc>
        <w:tc>
          <w:tcPr>
            <w:tcW w:w="3916" w:type="dxa"/>
            <w:shd w:val="clear" w:color="auto" w:fill="auto"/>
            <w:tcMar>
              <w:left w:w="28" w:type="dxa"/>
              <w:right w:w="28" w:type="dxa"/>
            </w:tcMar>
          </w:tcPr>
          <w:p w14:paraId="4699A16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5WWC_Ph2</w:t>
            </w:r>
          </w:p>
        </w:tc>
        <w:tc>
          <w:tcPr>
            <w:tcW w:w="1787" w:type="dxa"/>
            <w:shd w:val="clear" w:color="auto" w:fill="auto"/>
            <w:tcMar>
              <w:left w:w="28" w:type="dxa"/>
              <w:right w:w="28" w:type="dxa"/>
            </w:tcMar>
          </w:tcPr>
          <w:p w14:paraId="0ED1B1B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1D9C071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05C89AA8" w14:textId="47E6DDCC" w:rsidR="00B114BF" w:rsidRDefault="00E33151" w:rsidP="00AD72F9">
            <w:pPr>
              <w:overflowPunct/>
              <w:autoSpaceDE/>
              <w:autoSpaceDN/>
              <w:adjustRightInd/>
              <w:spacing w:after="0"/>
              <w:textAlignment w:val="auto"/>
            </w:pPr>
            <w:hyperlink r:id="rId798"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7BE1D35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583EC850" w14:textId="77777777" w:rsidTr="003914EC">
        <w:trPr>
          <w:trHeight w:val="255"/>
        </w:trPr>
        <w:tc>
          <w:tcPr>
            <w:tcW w:w="757" w:type="dxa"/>
            <w:shd w:val="clear" w:color="auto" w:fill="auto"/>
            <w:tcMar>
              <w:left w:w="28" w:type="dxa"/>
              <w:right w:w="28" w:type="dxa"/>
            </w:tcMar>
          </w:tcPr>
          <w:p w14:paraId="28915BD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990035</w:t>
            </w:r>
          </w:p>
        </w:tc>
        <w:tc>
          <w:tcPr>
            <w:tcW w:w="3916" w:type="dxa"/>
            <w:shd w:val="clear" w:color="auto" w:fill="auto"/>
            <w:tcMar>
              <w:left w:w="28" w:type="dxa"/>
              <w:right w:w="28" w:type="dxa"/>
            </w:tcMar>
          </w:tcPr>
          <w:p w14:paraId="6B7C3A3D"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for 5WWC Phase 2 </w:t>
            </w:r>
          </w:p>
        </w:tc>
        <w:tc>
          <w:tcPr>
            <w:tcW w:w="1787" w:type="dxa"/>
            <w:shd w:val="clear" w:color="auto" w:fill="auto"/>
            <w:tcMar>
              <w:left w:w="28" w:type="dxa"/>
              <w:right w:w="28" w:type="dxa"/>
            </w:tcMar>
          </w:tcPr>
          <w:p w14:paraId="17D323C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5WWC_Ph2_Sec</w:t>
            </w:r>
          </w:p>
        </w:tc>
        <w:tc>
          <w:tcPr>
            <w:tcW w:w="395" w:type="dxa"/>
            <w:shd w:val="clear" w:color="auto" w:fill="auto"/>
            <w:tcMar>
              <w:left w:w="28" w:type="dxa"/>
              <w:right w:w="28" w:type="dxa"/>
            </w:tcMar>
          </w:tcPr>
          <w:p w14:paraId="1A107F9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05FC2FE2" w14:textId="33C165E6" w:rsidR="00B114BF" w:rsidRDefault="00E33151" w:rsidP="00AD72F9">
            <w:pPr>
              <w:overflowPunct/>
              <w:autoSpaceDE/>
              <w:autoSpaceDN/>
              <w:adjustRightInd/>
              <w:spacing w:after="0"/>
              <w:textAlignment w:val="auto"/>
            </w:pPr>
            <w:hyperlink r:id="rId799" w:history="1">
              <w:r w:rsidR="007D3634" w:rsidRPr="007D3634">
                <w:rPr>
                  <w:rFonts w:ascii="Calibri" w:hAnsi="Calibri" w:cs="Calibri"/>
                  <w:color w:val="0563C1"/>
                  <w:sz w:val="16"/>
                  <w:szCs w:val="18"/>
                  <w:u w:val="single"/>
                  <w:lang w:eastAsia="en-GB"/>
                </w:rPr>
                <w:t>SP-230148</w:t>
              </w:r>
            </w:hyperlink>
          </w:p>
        </w:tc>
        <w:tc>
          <w:tcPr>
            <w:tcW w:w="2242" w:type="dxa"/>
            <w:shd w:val="clear" w:color="auto" w:fill="auto"/>
            <w:tcMar>
              <w:left w:w="28" w:type="dxa"/>
              <w:right w:w="28" w:type="dxa"/>
            </w:tcMar>
          </w:tcPr>
          <w:p w14:paraId="36C5AB06"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Khare, Saurabh, Nokia </w:t>
            </w:r>
          </w:p>
        </w:tc>
      </w:tr>
      <w:tr w:rsidR="00B114BF" w:rsidRPr="00EF7FBB" w14:paraId="4190034A" w14:textId="77777777" w:rsidTr="003914EC">
        <w:trPr>
          <w:trHeight w:val="255"/>
        </w:trPr>
        <w:tc>
          <w:tcPr>
            <w:tcW w:w="757" w:type="dxa"/>
            <w:shd w:val="clear" w:color="auto" w:fill="auto"/>
            <w:tcMar>
              <w:left w:w="28" w:type="dxa"/>
              <w:right w:w="28" w:type="dxa"/>
            </w:tcMar>
          </w:tcPr>
          <w:p w14:paraId="7B979BA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1010016</w:t>
            </w:r>
          </w:p>
        </w:tc>
        <w:tc>
          <w:tcPr>
            <w:tcW w:w="3916" w:type="dxa"/>
            <w:shd w:val="clear" w:color="auto" w:fill="auto"/>
            <w:tcMar>
              <w:left w:w="28" w:type="dxa"/>
              <w:right w:w="28" w:type="dxa"/>
            </w:tcMar>
          </w:tcPr>
          <w:p w14:paraId="023C03EF"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5WWC phase 2 </w:t>
            </w:r>
          </w:p>
        </w:tc>
        <w:tc>
          <w:tcPr>
            <w:tcW w:w="1787" w:type="dxa"/>
            <w:shd w:val="clear" w:color="auto" w:fill="auto"/>
            <w:tcMar>
              <w:left w:w="28" w:type="dxa"/>
              <w:right w:w="28" w:type="dxa"/>
            </w:tcMar>
          </w:tcPr>
          <w:p w14:paraId="536F916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7A2A3BB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5" w:type="dxa"/>
            <w:shd w:val="clear" w:color="auto" w:fill="auto"/>
            <w:tcMar>
              <w:left w:w="28" w:type="dxa"/>
              <w:right w:w="28" w:type="dxa"/>
            </w:tcMar>
          </w:tcPr>
          <w:p w14:paraId="4141D2C4" w14:textId="46543305" w:rsidR="00B114BF" w:rsidRDefault="00E33151" w:rsidP="00AD72F9">
            <w:pPr>
              <w:overflowPunct/>
              <w:autoSpaceDE/>
              <w:autoSpaceDN/>
              <w:adjustRightInd/>
              <w:spacing w:after="0"/>
              <w:textAlignment w:val="auto"/>
            </w:pPr>
            <w:hyperlink r:id="rId800" w:history="1">
              <w:r w:rsidR="007D3634" w:rsidRPr="007D3634">
                <w:rPr>
                  <w:rFonts w:ascii="Calibri" w:hAnsi="Calibri" w:cs="Calibri"/>
                  <w:color w:val="0563C1"/>
                  <w:sz w:val="16"/>
                  <w:szCs w:val="18"/>
                  <w:u w:val="single"/>
                  <w:lang w:eastAsia="en-GB"/>
                </w:rPr>
                <w:t>SP-231154</w:t>
              </w:r>
            </w:hyperlink>
          </w:p>
        </w:tc>
        <w:tc>
          <w:tcPr>
            <w:tcW w:w="2242" w:type="dxa"/>
            <w:shd w:val="clear" w:color="auto" w:fill="auto"/>
            <w:tcMar>
              <w:left w:w="28" w:type="dxa"/>
              <w:right w:w="28" w:type="dxa"/>
            </w:tcMar>
          </w:tcPr>
          <w:p w14:paraId="153F89A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4CDAF5E3" w14:textId="0ECCE409" w:rsidR="00B114BF" w:rsidRDefault="00B114BF" w:rsidP="00B114BF">
      <w:pPr>
        <w:rPr>
          <w:lang w:eastAsia="en-GB"/>
        </w:rPr>
      </w:pPr>
      <w:r w:rsidRPr="009D24F7">
        <w:rPr>
          <w:lang w:eastAsia="en-GB"/>
        </w:rPr>
        <w:t xml:space="preserve">Summary based on the input provided by </w:t>
      </w:r>
      <w:r w:rsidRPr="00B114BF">
        <w:rPr>
          <w:lang w:eastAsia="en-GB"/>
        </w:rPr>
        <w:t>Nokia in SP-240382</w:t>
      </w:r>
      <w:r w:rsidRPr="009D24F7">
        <w:rPr>
          <w:lang w:eastAsia="en-GB"/>
        </w:rPr>
        <w:t>.</w:t>
      </w:r>
    </w:p>
    <w:p w14:paraId="74EA8241" w14:textId="77777777" w:rsidR="00B114BF" w:rsidRDefault="00B114BF" w:rsidP="00B114BF">
      <w:pPr>
        <w:rPr>
          <w:lang w:eastAsia="en-GB"/>
        </w:rPr>
      </w:pPr>
      <w:r>
        <w:rPr>
          <w:lang w:eastAsia="en-GB"/>
        </w:rPr>
        <w:lastRenderedPageBreak/>
        <w:t>Support of Untrusted Non 3GPP access to 5GC / Trusted Non 3GPP access to 5GC / Wireline access to 5GC had been specified as part of 3GPP R15 (5GS_Ph1) and 3GPP R16 (5WWC). As part of R18 5WWC_Ph2 following enhancements have been specified:</w:t>
      </w:r>
    </w:p>
    <w:p w14:paraId="6393F558" w14:textId="67F4B56A" w:rsidR="00B114BF" w:rsidRDefault="00B114BF" w:rsidP="00780DD6">
      <w:pPr>
        <w:pStyle w:val="ListParagraph"/>
        <w:numPr>
          <w:ilvl w:val="0"/>
          <w:numId w:val="16"/>
        </w:numPr>
        <w:ind w:leftChars="0"/>
      </w:pPr>
      <w:r>
        <w:t>Feature 1: How to select a N3IWF or a TNGF that supports the S-NSSAI(s) needed by the UE</w:t>
      </w:r>
    </w:p>
    <w:p w14:paraId="3E3819F2" w14:textId="292CFCB5" w:rsidR="00B114BF" w:rsidRDefault="00B114BF" w:rsidP="00780DD6">
      <w:pPr>
        <w:pStyle w:val="ListParagraph"/>
        <w:numPr>
          <w:ilvl w:val="0"/>
          <w:numId w:val="16"/>
        </w:numPr>
        <w:ind w:leftChars="0"/>
      </w:pPr>
      <w:r>
        <w:t xml:space="preserve">Feature 2: </w:t>
      </w:r>
    </w:p>
    <w:p w14:paraId="09481EC0" w14:textId="40FAC91C" w:rsidR="00B114BF" w:rsidRDefault="00B114BF" w:rsidP="00780DD6">
      <w:pPr>
        <w:pStyle w:val="ListParagraph"/>
        <w:numPr>
          <w:ilvl w:val="1"/>
          <w:numId w:val="16"/>
        </w:numPr>
        <w:ind w:leftChars="0"/>
      </w:pPr>
      <w:r>
        <w:t>Differentiated Support for UE(s) behind an RG,</w:t>
      </w:r>
    </w:p>
    <w:p w14:paraId="2ED06A51" w14:textId="05CB2D05" w:rsidR="00B114BF" w:rsidRDefault="00B114BF" w:rsidP="00780DD6">
      <w:pPr>
        <w:pStyle w:val="ListParagraph"/>
        <w:numPr>
          <w:ilvl w:val="1"/>
          <w:numId w:val="16"/>
        </w:numPr>
        <w:ind w:leftChars="0"/>
      </w:pPr>
      <w:r>
        <w:t>Differentiated Support for NAUN3 devices (devices that the 5GC cannot authenticate) behind a 5G RG,</w:t>
      </w:r>
    </w:p>
    <w:p w14:paraId="0C8B729B" w14:textId="5D78913B" w:rsidR="00B114BF" w:rsidRDefault="00B114BF" w:rsidP="00780DD6">
      <w:pPr>
        <w:pStyle w:val="ListParagraph"/>
        <w:numPr>
          <w:ilvl w:val="1"/>
          <w:numId w:val="16"/>
        </w:numPr>
        <w:ind w:leftChars="0"/>
      </w:pPr>
      <w:r>
        <w:t>Differentiated Support for AUN3 devices (devices that the 5GC can authenticate) behind a 5G RG</w:t>
      </w:r>
    </w:p>
    <w:p w14:paraId="08BD63DB" w14:textId="77777777" w:rsidR="00B114BF" w:rsidRDefault="00B114BF" w:rsidP="00B114BF">
      <w:pPr>
        <w:rPr>
          <w:lang w:eastAsia="en-GB"/>
        </w:rPr>
      </w:pPr>
      <w:r>
        <w:rPr>
          <w:lang w:eastAsia="en-GB"/>
        </w:rPr>
        <w:t>To support the selection of a N3IWF that supports the S-NSSAI(s) needed by the UE:</w:t>
      </w:r>
    </w:p>
    <w:p w14:paraId="64AC8BEB" w14:textId="77777777" w:rsidR="00B114BF" w:rsidRDefault="00B114BF" w:rsidP="00B114BF">
      <w:pPr>
        <w:rPr>
          <w:lang w:eastAsia="en-GB"/>
        </w:rPr>
      </w:pPr>
      <w:r>
        <w:rPr>
          <w:lang w:eastAsia="en-GB"/>
        </w:rPr>
        <w:t>-</w:t>
      </w:r>
      <w:r>
        <w:rPr>
          <w:lang w:eastAsia="en-GB"/>
        </w:rPr>
        <w:tab/>
        <w:t>Access Network Discovery &amp; Selection policies (ANDSP) sent by the PCF to the UE [3] have been enhanced with information about supported S-NSSAI(s) per N3IWF to allow the UE to determine an appropriate N3IWF that supports the S-NSSAI(s) needed by the UE.</w:t>
      </w:r>
    </w:p>
    <w:p w14:paraId="4A809B86" w14:textId="77777777" w:rsidR="00B114BF" w:rsidRDefault="00B114BF" w:rsidP="00B114BF">
      <w:pPr>
        <w:rPr>
          <w:lang w:eastAsia="en-GB"/>
        </w:rPr>
      </w:pPr>
      <w:r>
        <w:rPr>
          <w:lang w:eastAsia="en-GB"/>
        </w:rPr>
        <w:t>-</w:t>
      </w:r>
      <w:r>
        <w:rPr>
          <w:lang w:eastAsia="en-GB"/>
        </w:rPr>
        <w:tab/>
        <w:t>if the N3IWF selected by the UE does not support the slices requested by UE, the AMF may trigger the PCF to provide the UE with updated ANDSP and/or may provide target N3IWF information to the UE via a Registration Reject so that UE can use the target N3IWF information to connect via the target N3IWF [2].</w:t>
      </w:r>
    </w:p>
    <w:p w14:paraId="71101AC2" w14:textId="77777777" w:rsidR="00B114BF" w:rsidRDefault="00B114BF" w:rsidP="00B114BF">
      <w:pPr>
        <w:rPr>
          <w:lang w:eastAsia="en-GB"/>
        </w:rPr>
      </w:pPr>
      <w:r>
        <w:rPr>
          <w:lang w:eastAsia="en-GB"/>
        </w:rPr>
        <w:t>To support the selection of a TNGF that supports the S-NSSAI(s) needed by the UE:</w:t>
      </w:r>
    </w:p>
    <w:p w14:paraId="11DF8B47" w14:textId="77777777" w:rsidR="00B114BF" w:rsidRDefault="00B114BF" w:rsidP="00B114BF">
      <w:pPr>
        <w:rPr>
          <w:lang w:eastAsia="en-GB"/>
        </w:rPr>
      </w:pPr>
      <w:r>
        <w:rPr>
          <w:lang w:eastAsia="en-GB"/>
        </w:rPr>
        <w:t>-</w:t>
      </w:r>
      <w:r>
        <w:rPr>
          <w:lang w:eastAsia="en-GB"/>
        </w:rPr>
        <w:tab/>
        <w:t>Access Network Discovery &amp; Selection policy (ANDSP) [3] has been extended with information about which TNGF ID to use for which slices and which SSID to use to reach this TNGF. When initiating registration over Trusted non 3GPP access, the UE may indicate that a specific TNGF is to be used by including a TNGF ID in its NAI's realm.</w:t>
      </w:r>
    </w:p>
    <w:p w14:paraId="47EECD94" w14:textId="77777777" w:rsidR="00B114BF" w:rsidRDefault="00B114BF" w:rsidP="00B114BF">
      <w:pPr>
        <w:rPr>
          <w:lang w:eastAsia="en-GB"/>
        </w:rPr>
      </w:pPr>
      <w:r>
        <w:rPr>
          <w:lang w:eastAsia="en-GB"/>
        </w:rPr>
        <w:t>-</w:t>
      </w:r>
      <w:r>
        <w:rPr>
          <w:lang w:eastAsia="en-GB"/>
        </w:rPr>
        <w:tab/>
        <w:t>if the TNGF selected by the UE does not support the slices requested by UE, the AMF may trigger the PCF to provide the UE with updated ANDSP and/or may provide target TNAN information (SSIDs, TNGF ID) to the UE via a Registration Reject so that UE can use this information to connect via the target TNGF [2].</w:t>
      </w:r>
    </w:p>
    <w:p w14:paraId="631EBEBB" w14:textId="77777777" w:rsidR="00B114BF" w:rsidRDefault="00B114BF" w:rsidP="00B114BF">
      <w:pPr>
        <w:rPr>
          <w:lang w:eastAsia="en-GB"/>
        </w:rPr>
      </w:pPr>
      <w:r>
        <w:rPr>
          <w:lang w:eastAsia="en-GB"/>
        </w:rPr>
        <w:t>Differentiated Support for NAUN3 devices (devices that the 5GC cannot authenticate) behind a 5G RG, is supported as specified in [1]:</w:t>
      </w:r>
    </w:p>
    <w:p w14:paraId="2D87FB6E" w14:textId="77777777" w:rsidR="00B114BF" w:rsidRDefault="00B114BF" w:rsidP="00B114BF">
      <w:pPr>
        <w:rPr>
          <w:lang w:eastAsia="en-GB"/>
        </w:rPr>
      </w:pPr>
      <w:r>
        <w:rPr>
          <w:lang w:eastAsia="en-GB"/>
        </w:rPr>
        <w:t>-</w:t>
      </w:r>
      <w:r>
        <w:rPr>
          <w:lang w:eastAsia="en-GB"/>
        </w:rPr>
        <w:tab/>
        <w:t>The 5G RG is configured by means out of scope of 3GPP with the mapping between SSID, 5G RG physical ports, etc. and Connectivity Group ID whose values is defined by the operator.</w:t>
      </w:r>
    </w:p>
    <w:p w14:paraId="54C5693A" w14:textId="77777777" w:rsidR="00B114BF" w:rsidRDefault="00B114BF" w:rsidP="00B114BF">
      <w:pPr>
        <w:rPr>
          <w:lang w:eastAsia="en-GB"/>
        </w:rPr>
      </w:pPr>
      <w:r>
        <w:rPr>
          <w:lang w:eastAsia="en-GB"/>
        </w:rPr>
        <w:t>-</w:t>
      </w:r>
      <w:r>
        <w:rPr>
          <w:lang w:eastAsia="en-GB"/>
        </w:rPr>
        <w:tab/>
        <w:t>Policies configured by the PCF for the 5G RG [3] are used to map from Connectivity Group ID to parameters of the PDU session (DNN, S-NSSAI, PDU Session Type, SSC mode) to use for the traffic of NAUN3 devices associated with a given Connection Capability.</w:t>
      </w:r>
    </w:p>
    <w:p w14:paraId="48AFF311" w14:textId="77777777" w:rsidR="00B114BF" w:rsidRDefault="00B114BF" w:rsidP="00B114BF">
      <w:pPr>
        <w:rPr>
          <w:lang w:eastAsia="en-GB"/>
        </w:rPr>
      </w:pPr>
      <w:r>
        <w:rPr>
          <w:lang w:eastAsia="en-GB"/>
        </w:rPr>
        <w:t>Differentiated Support for AUN3 devices (devices that the 5GC can authenticate) behind a 5G-RG is supported as specified in [1]:</w:t>
      </w:r>
    </w:p>
    <w:p w14:paraId="210CB0FD" w14:textId="77777777" w:rsidR="00B114BF" w:rsidRDefault="00B114BF" w:rsidP="00B114BF">
      <w:pPr>
        <w:rPr>
          <w:lang w:eastAsia="en-GB"/>
        </w:rPr>
      </w:pPr>
      <w:r>
        <w:rPr>
          <w:lang w:eastAsia="en-GB"/>
        </w:rPr>
        <w:t>-</w:t>
      </w:r>
      <w:r>
        <w:rPr>
          <w:lang w:eastAsia="en-GB"/>
        </w:rPr>
        <w:tab/>
        <w:t>Each AUN3 device has its own UDM/UDR subscription data including its own SUPI and policy control subscription data.</w:t>
      </w:r>
    </w:p>
    <w:p w14:paraId="7EEE9D44" w14:textId="77777777" w:rsidR="00B114BF" w:rsidRDefault="00B114BF" w:rsidP="00B114BF">
      <w:pPr>
        <w:rPr>
          <w:lang w:eastAsia="en-GB"/>
        </w:rPr>
      </w:pPr>
      <w:r>
        <w:rPr>
          <w:lang w:eastAsia="en-GB"/>
        </w:rPr>
        <w:t>-</w:t>
      </w:r>
      <w:r>
        <w:rPr>
          <w:lang w:eastAsia="en-GB"/>
        </w:rPr>
        <w:tab/>
        <w:t>In order to serve the AUN3 device in 5GC, a 5G-RG issues a NAS register and handles RM and CM related signalling on behalf of an AUN3 device.</w:t>
      </w:r>
    </w:p>
    <w:p w14:paraId="23144539" w14:textId="77777777" w:rsidR="00B114BF" w:rsidRDefault="00B114BF" w:rsidP="00B114BF">
      <w:pPr>
        <w:rPr>
          <w:lang w:eastAsia="en-GB"/>
        </w:rPr>
      </w:pPr>
      <w:r>
        <w:rPr>
          <w:lang w:eastAsia="en-GB"/>
        </w:rPr>
        <w:t>-</w:t>
      </w:r>
      <w:r>
        <w:rPr>
          <w:lang w:eastAsia="en-GB"/>
        </w:rPr>
        <w:tab/>
        <w:t>The AMF and the 5G-RG maintain a separate NAS connection per AUN3 device. This includes maintaining a GUTI and NAS (RM, CM, etc.) context per AUN3 device. As defined in TS 33.501 NAS security does not apply to AUN3 devices.</w:t>
      </w:r>
    </w:p>
    <w:p w14:paraId="5BB05793" w14:textId="77777777" w:rsidR="00B114BF" w:rsidRDefault="00B114BF" w:rsidP="00B114BF">
      <w:pPr>
        <w:rPr>
          <w:lang w:eastAsia="en-GB"/>
        </w:rPr>
      </w:pPr>
      <w:r>
        <w:rPr>
          <w:lang w:eastAsia="en-GB"/>
        </w:rPr>
        <w:t>-</w:t>
      </w:r>
      <w:r>
        <w:rPr>
          <w:lang w:eastAsia="en-GB"/>
        </w:rPr>
        <w:tab/>
        <w:t>A 5G-RG serving an AUN3 device establishes a single PDU Session on behalf on this AUN3 device.</w:t>
      </w:r>
    </w:p>
    <w:p w14:paraId="171C8144" w14:textId="77777777" w:rsidR="00B114BF" w:rsidRDefault="00B114BF" w:rsidP="00B114BF">
      <w:pPr>
        <w:rPr>
          <w:lang w:eastAsia="en-GB"/>
        </w:rPr>
      </w:pPr>
      <w:r>
        <w:rPr>
          <w:lang w:eastAsia="en-GB"/>
        </w:rPr>
        <w:t>-</w:t>
      </w:r>
      <w:r>
        <w:rPr>
          <w:lang w:eastAsia="en-GB"/>
        </w:rPr>
        <w:tab/>
        <w:t>There shall be a separate N2 connection per AUN3 device that is in state CM-CONNECTED.</w:t>
      </w:r>
      <w:r>
        <w:rPr>
          <w:lang w:eastAsia="en-GB"/>
        </w:rPr>
        <w:tab/>
        <w:t>.</w:t>
      </w:r>
    </w:p>
    <w:p w14:paraId="3B97BF88" w14:textId="77777777" w:rsidR="00B114BF" w:rsidRDefault="00B114BF" w:rsidP="00B114BF">
      <w:pPr>
        <w:rPr>
          <w:lang w:eastAsia="en-GB"/>
        </w:rPr>
      </w:pPr>
      <w:r>
        <w:rPr>
          <w:lang w:eastAsia="en-GB"/>
        </w:rPr>
        <w:t>-</w:t>
      </w:r>
      <w:r>
        <w:rPr>
          <w:lang w:eastAsia="en-GB"/>
        </w:rPr>
        <w:tab/>
        <w:t>The AUN3 devices and the 5G-RG belong to the same PLMN.</w:t>
      </w:r>
    </w:p>
    <w:p w14:paraId="36DF1666" w14:textId="77777777" w:rsidR="00B114BF" w:rsidRDefault="00B114BF" w:rsidP="00B114BF">
      <w:pPr>
        <w:rPr>
          <w:lang w:eastAsia="en-GB"/>
        </w:rPr>
      </w:pPr>
      <w:r>
        <w:rPr>
          <w:lang w:eastAsia="en-GB"/>
        </w:rPr>
        <w:t>Differentiated Support for UE(s) behind an RG is supported as specified in [1]:</w:t>
      </w:r>
    </w:p>
    <w:p w14:paraId="276B0D0A" w14:textId="77777777" w:rsidR="00B114BF" w:rsidRDefault="00B114BF" w:rsidP="00B114BF">
      <w:pPr>
        <w:rPr>
          <w:lang w:eastAsia="en-GB"/>
        </w:rPr>
      </w:pPr>
      <w:r>
        <w:rPr>
          <w:lang w:eastAsia="en-GB"/>
        </w:rPr>
        <w:t>-</w:t>
      </w:r>
      <w:r>
        <w:rPr>
          <w:lang w:eastAsia="en-GB"/>
        </w:rPr>
        <w:tab/>
        <w:t>The RG's PCF is preconfigured with IP address ranges corresponding to TNGF/N3IWF(s) and with DSCP used over NWu and NWt, (this corresponds to the DSCP values used below the IPsec tunnel between the UE and the TNGF/N3IWF). This PCF can thus apply specific QoS policies for the traffic of UE(s) served by RG(s)</w:t>
      </w:r>
    </w:p>
    <w:p w14:paraId="50E00522" w14:textId="77777777" w:rsidR="00B114BF" w:rsidRDefault="00B114BF" w:rsidP="00B114BF">
      <w:pPr>
        <w:rPr>
          <w:lang w:eastAsia="en-GB"/>
        </w:rPr>
      </w:pPr>
      <w:r>
        <w:rPr>
          <w:lang w:eastAsia="en-GB"/>
        </w:rPr>
        <w:lastRenderedPageBreak/>
        <w:t>-</w:t>
      </w:r>
      <w:r>
        <w:rPr>
          <w:lang w:eastAsia="en-GB"/>
        </w:rPr>
        <w:tab/>
        <w:t>A 5G-RG acting as a TNAP shall provide its TNAP ID to the TNGF and the TNGF provides this TNAP ID as part of ULI (User Location Information) sent to the 5GC; this information is propagated to the PCF that may use it to determine PCC rules depending on whether an UE is using a 5G-RG as a host or as a guest.</w:t>
      </w:r>
    </w:p>
    <w:p w14:paraId="3D31D4A6" w14:textId="77777777" w:rsidR="00B114BF" w:rsidRDefault="00B114BF" w:rsidP="00B114BF">
      <w:pPr>
        <w:rPr>
          <w:lang w:eastAsia="en-GB"/>
        </w:rPr>
      </w:pPr>
    </w:p>
    <w:p w14:paraId="6D895A3B" w14:textId="77777777" w:rsidR="00B114BF" w:rsidRPr="000D2E94" w:rsidRDefault="00B114BF" w:rsidP="00B114BF">
      <w:pPr>
        <w:rPr>
          <w:b/>
        </w:rPr>
      </w:pPr>
      <w:r w:rsidRPr="000D2E94">
        <w:rPr>
          <w:b/>
        </w:rPr>
        <w:t>References</w:t>
      </w:r>
      <w:r w:rsidRPr="000D2E94">
        <w:t xml:space="preserve"> </w:t>
      </w:r>
    </w:p>
    <w:p w14:paraId="49578165" w14:textId="61BAE845" w:rsidR="00B114BF" w:rsidRDefault="00B114BF" w:rsidP="00B114BF">
      <w:r>
        <w:t>List of related CRs: select "TSG Status = Approved" in:</w:t>
      </w:r>
      <w:r w:rsidR="006F7C73">
        <w:br/>
      </w:r>
      <w:hyperlink r:id="rId801" w:history="1">
        <w:r w:rsidR="006F7C73" w:rsidRPr="001C551A">
          <w:rPr>
            <w:rStyle w:val="Hyperlink"/>
          </w:rPr>
          <w:t>https://portal.3gpp.org/ChangeRequests.aspx?q=1&amp;workitem=980110,840085,960030,970010,980083,980084,980085,90035,1010016</w:t>
        </w:r>
      </w:hyperlink>
      <w:r w:rsidR="006F7C73">
        <w:t xml:space="preserve"> </w:t>
      </w:r>
    </w:p>
    <w:p w14:paraId="13A75BE0" w14:textId="3AECB610" w:rsidR="00B114BF" w:rsidRDefault="00B114BF" w:rsidP="00B114BF">
      <w:pPr>
        <w:pStyle w:val="EW"/>
        <w:rPr>
          <w:lang w:eastAsia="en-GB"/>
        </w:rPr>
      </w:pPr>
      <w:r>
        <w:rPr>
          <w:lang w:eastAsia="en-GB"/>
        </w:rPr>
        <w:t>[1]</w:t>
      </w:r>
      <w:r>
        <w:rPr>
          <w:lang w:eastAsia="en-GB"/>
        </w:rPr>
        <w:tab/>
      </w:r>
      <w:r w:rsidR="00085A52">
        <w:rPr>
          <w:lang w:eastAsia="en-GB"/>
        </w:rPr>
        <w:t>TS</w:t>
      </w:r>
      <w:r>
        <w:rPr>
          <w:lang w:eastAsia="en-GB"/>
        </w:rPr>
        <w:t xml:space="preserve"> 23.316: "Wireless and wireline convergence access support for the 5G System (5GS)".</w:t>
      </w:r>
    </w:p>
    <w:p w14:paraId="167C52CE" w14:textId="00995FFF" w:rsidR="00B114BF" w:rsidRDefault="00B114BF" w:rsidP="00B114BF">
      <w:pPr>
        <w:pStyle w:val="EW"/>
        <w:rPr>
          <w:lang w:eastAsia="en-GB"/>
        </w:rPr>
      </w:pPr>
      <w:r>
        <w:rPr>
          <w:lang w:eastAsia="en-GB"/>
        </w:rPr>
        <w:t>[2]</w:t>
      </w:r>
      <w:r>
        <w:rPr>
          <w:lang w:eastAsia="en-GB"/>
        </w:rPr>
        <w:tab/>
      </w:r>
      <w:r w:rsidR="00085A52">
        <w:rPr>
          <w:lang w:eastAsia="en-GB"/>
        </w:rPr>
        <w:t>TS</w:t>
      </w:r>
      <w:r>
        <w:rPr>
          <w:lang w:eastAsia="en-GB"/>
        </w:rPr>
        <w:t xml:space="preserve"> 23.502: "Procedures for the 5G system, Stage 2".</w:t>
      </w:r>
    </w:p>
    <w:p w14:paraId="3A8165AE" w14:textId="1CAD47CF" w:rsidR="00B114BF" w:rsidRDefault="00B114BF" w:rsidP="00B114BF">
      <w:pPr>
        <w:pStyle w:val="EW"/>
        <w:rPr>
          <w:lang w:eastAsia="en-GB"/>
        </w:rPr>
      </w:pPr>
      <w:r>
        <w:rPr>
          <w:lang w:eastAsia="en-GB"/>
        </w:rPr>
        <w:t>[3]</w:t>
      </w:r>
      <w:r>
        <w:rPr>
          <w:lang w:eastAsia="en-GB"/>
        </w:rPr>
        <w:tab/>
      </w:r>
      <w:r w:rsidR="00085A52">
        <w:rPr>
          <w:lang w:eastAsia="en-GB"/>
        </w:rPr>
        <w:t>TS</w:t>
      </w:r>
      <w:r>
        <w:rPr>
          <w:lang w:eastAsia="en-GB"/>
        </w:rPr>
        <w:t xml:space="preserve"> 23.503: "Policy and Charging Control Framework for the 5G System".</w:t>
      </w:r>
    </w:p>
    <w:p w14:paraId="5D6CE930" w14:textId="1CA4505D" w:rsidR="003914EC" w:rsidRPr="00D00E61" w:rsidRDefault="00091B07" w:rsidP="003914EC">
      <w:pPr>
        <w:pStyle w:val="Heading2"/>
        <w:rPr>
          <w:lang w:eastAsia="en-GB"/>
        </w:rPr>
      </w:pPr>
      <w:bookmarkStart w:id="194" w:name="_Toc171519729"/>
      <w:r>
        <w:rPr>
          <w:lang w:eastAsia="en-GB"/>
        </w:rPr>
        <w:t>27.</w:t>
      </w:r>
      <w:r w:rsidR="003914EC">
        <w:rPr>
          <w:lang w:eastAsia="en-GB"/>
        </w:rPr>
        <w:t>2</w:t>
      </w:r>
      <w:r w:rsidR="003914EC">
        <w:rPr>
          <w:lang w:eastAsia="en-GB"/>
        </w:rPr>
        <w:tab/>
      </w:r>
      <w:r w:rsidR="003914EC" w:rsidRPr="003914EC">
        <w:rPr>
          <w:lang w:eastAsia="en-GB"/>
        </w:rPr>
        <w:t>Secondary DN Authentication and authorization in EPC IWK cases</w:t>
      </w:r>
      <w:bookmarkEnd w:id="194"/>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834B89" w:rsidRPr="00EF7FBB" w14:paraId="13E218AD" w14:textId="77777777" w:rsidTr="00AD72F9">
        <w:trPr>
          <w:trHeight w:val="255"/>
        </w:trPr>
        <w:tc>
          <w:tcPr>
            <w:tcW w:w="757" w:type="dxa"/>
            <w:shd w:val="clear" w:color="auto" w:fill="auto"/>
            <w:tcMar>
              <w:left w:w="28" w:type="dxa"/>
              <w:right w:w="28" w:type="dxa"/>
            </w:tcMar>
          </w:tcPr>
          <w:p w14:paraId="6B2FB8F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980118</w:t>
            </w:r>
          </w:p>
        </w:tc>
        <w:tc>
          <w:tcPr>
            <w:tcW w:w="3915" w:type="dxa"/>
            <w:shd w:val="clear" w:color="auto" w:fill="auto"/>
            <w:tcMar>
              <w:left w:w="28" w:type="dxa"/>
              <w:right w:w="28" w:type="dxa"/>
            </w:tcMar>
          </w:tcPr>
          <w:p w14:paraId="20D8C75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Secondary DN Authentication and authorization in EPC IWK cases </w:t>
            </w:r>
          </w:p>
        </w:tc>
        <w:tc>
          <w:tcPr>
            <w:tcW w:w="1787" w:type="dxa"/>
            <w:shd w:val="clear" w:color="auto" w:fill="auto"/>
            <w:tcMar>
              <w:left w:w="28" w:type="dxa"/>
              <w:right w:w="28" w:type="dxa"/>
            </w:tcMar>
          </w:tcPr>
          <w:p w14:paraId="3764DB3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333B32D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011B0641" w14:textId="3A27EFE1" w:rsidR="00834B89" w:rsidRDefault="00E33151" w:rsidP="00AD72F9">
            <w:pPr>
              <w:overflowPunct/>
              <w:autoSpaceDE/>
              <w:autoSpaceDN/>
              <w:adjustRightInd/>
              <w:spacing w:after="0"/>
              <w:textAlignment w:val="auto"/>
            </w:pPr>
            <w:hyperlink r:id="rId802" w:history="1">
              <w:r w:rsidR="007D3634"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04CBA769"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240A632C" w14:textId="77777777" w:rsidTr="00AD72F9">
        <w:trPr>
          <w:trHeight w:val="255"/>
        </w:trPr>
        <w:tc>
          <w:tcPr>
            <w:tcW w:w="757" w:type="dxa"/>
            <w:shd w:val="clear" w:color="auto" w:fill="auto"/>
            <w:tcMar>
              <w:left w:w="28" w:type="dxa"/>
              <w:right w:w="28" w:type="dxa"/>
            </w:tcMar>
          </w:tcPr>
          <w:p w14:paraId="63D9664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970008</w:t>
            </w:r>
          </w:p>
        </w:tc>
        <w:tc>
          <w:tcPr>
            <w:tcW w:w="3915" w:type="dxa"/>
            <w:shd w:val="clear" w:color="auto" w:fill="auto"/>
            <w:tcMar>
              <w:left w:w="28" w:type="dxa"/>
              <w:right w:w="28" w:type="dxa"/>
            </w:tcMar>
          </w:tcPr>
          <w:p w14:paraId="263623B8" w14:textId="77777777" w:rsidR="00834B89" w:rsidRPr="00EF7FBB" w:rsidRDefault="00834B8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Secondary DN Authentication and authorization in EPC IWK cases </w:t>
            </w:r>
          </w:p>
        </w:tc>
        <w:tc>
          <w:tcPr>
            <w:tcW w:w="1787" w:type="dxa"/>
            <w:shd w:val="clear" w:color="auto" w:fill="auto"/>
            <w:tcMar>
              <w:left w:w="28" w:type="dxa"/>
              <w:right w:w="28" w:type="dxa"/>
            </w:tcMar>
          </w:tcPr>
          <w:p w14:paraId="0605190C"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0C9E949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45" w:type="dxa"/>
            <w:shd w:val="clear" w:color="auto" w:fill="auto"/>
            <w:tcMar>
              <w:left w:w="28" w:type="dxa"/>
              <w:right w:w="28" w:type="dxa"/>
            </w:tcMar>
          </w:tcPr>
          <w:p w14:paraId="3AB807CD" w14:textId="57143975" w:rsidR="00834B89" w:rsidRDefault="00E33151" w:rsidP="00AD72F9">
            <w:pPr>
              <w:overflowPunct/>
              <w:autoSpaceDE/>
              <w:autoSpaceDN/>
              <w:adjustRightInd/>
              <w:spacing w:after="0"/>
              <w:textAlignment w:val="auto"/>
            </w:pPr>
            <w:hyperlink r:id="rId803" w:history="1">
              <w:r w:rsidR="007D3634"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4110293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746B6D97" w14:textId="77777777" w:rsidTr="00AD72F9">
        <w:trPr>
          <w:trHeight w:val="255"/>
        </w:trPr>
        <w:tc>
          <w:tcPr>
            <w:tcW w:w="757" w:type="dxa"/>
            <w:shd w:val="clear" w:color="auto" w:fill="auto"/>
            <w:tcMar>
              <w:left w:w="28" w:type="dxa"/>
              <w:right w:w="28" w:type="dxa"/>
            </w:tcMar>
          </w:tcPr>
          <w:p w14:paraId="3D8B654D"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980099</w:t>
            </w:r>
          </w:p>
        </w:tc>
        <w:tc>
          <w:tcPr>
            <w:tcW w:w="3915" w:type="dxa"/>
            <w:shd w:val="clear" w:color="auto" w:fill="auto"/>
            <w:tcMar>
              <w:left w:w="28" w:type="dxa"/>
              <w:right w:w="28" w:type="dxa"/>
            </w:tcMar>
          </w:tcPr>
          <w:p w14:paraId="27BA1E68"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TEI18_SDNAEPC</w:t>
            </w:r>
          </w:p>
        </w:tc>
        <w:tc>
          <w:tcPr>
            <w:tcW w:w="1787" w:type="dxa"/>
            <w:shd w:val="clear" w:color="auto" w:fill="auto"/>
            <w:tcMar>
              <w:left w:w="28" w:type="dxa"/>
              <w:right w:w="28" w:type="dxa"/>
            </w:tcMar>
          </w:tcPr>
          <w:p w14:paraId="2A2D30AF"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22B16631"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0AAA3D9F" w14:textId="4EECB6E0" w:rsidR="00834B89" w:rsidRDefault="00E33151" w:rsidP="00AD72F9">
            <w:pPr>
              <w:overflowPunct/>
              <w:autoSpaceDE/>
              <w:autoSpaceDN/>
              <w:adjustRightInd/>
              <w:spacing w:after="0"/>
              <w:textAlignment w:val="auto"/>
            </w:pPr>
            <w:hyperlink r:id="rId804"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400AABBE"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744C79E5" w14:textId="77777777" w:rsidTr="00AD72F9">
        <w:trPr>
          <w:trHeight w:val="255"/>
        </w:trPr>
        <w:tc>
          <w:tcPr>
            <w:tcW w:w="757" w:type="dxa"/>
            <w:shd w:val="clear" w:color="auto" w:fill="auto"/>
            <w:tcMar>
              <w:left w:w="28" w:type="dxa"/>
              <w:right w:w="28" w:type="dxa"/>
            </w:tcMar>
          </w:tcPr>
          <w:p w14:paraId="58582454"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980100</w:t>
            </w:r>
          </w:p>
        </w:tc>
        <w:tc>
          <w:tcPr>
            <w:tcW w:w="3915" w:type="dxa"/>
            <w:shd w:val="clear" w:color="auto" w:fill="auto"/>
            <w:tcMar>
              <w:left w:w="28" w:type="dxa"/>
              <w:right w:w="28" w:type="dxa"/>
            </w:tcMar>
          </w:tcPr>
          <w:p w14:paraId="487688B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TEI18_SDNAEPC</w:t>
            </w:r>
          </w:p>
        </w:tc>
        <w:tc>
          <w:tcPr>
            <w:tcW w:w="1787" w:type="dxa"/>
            <w:shd w:val="clear" w:color="auto" w:fill="auto"/>
            <w:tcMar>
              <w:left w:w="28" w:type="dxa"/>
              <w:right w:w="28" w:type="dxa"/>
            </w:tcMar>
          </w:tcPr>
          <w:p w14:paraId="0667213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3D72A4F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72301523" w14:textId="669EEB86" w:rsidR="00834B89" w:rsidRDefault="00E33151" w:rsidP="00AD72F9">
            <w:pPr>
              <w:overflowPunct/>
              <w:autoSpaceDE/>
              <w:autoSpaceDN/>
              <w:adjustRightInd/>
              <w:spacing w:after="0"/>
              <w:textAlignment w:val="auto"/>
            </w:pPr>
            <w:hyperlink r:id="rId805"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39A7C565"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3DD9C7B6" w14:textId="77777777" w:rsidTr="00AD72F9">
        <w:trPr>
          <w:trHeight w:val="255"/>
        </w:trPr>
        <w:tc>
          <w:tcPr>
            <w:tcW w:w="757" w:type="dxa"/>
            <w:shd w:val="clear" w:color="auto" w:fill="auto"/>
            <w:tcMar>
              <w:left w:w="28" w:type="dxa"/>
              <w:right w:w="28" w:type="dxa"/>
            </w:tcMar>
          </w:tcPr>
          <w:p w14:paraId="34ED4DF6"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980101</w:t>
            </w:r>
          </w:p>
        </w:tc>
        <w:tc>
          <w:tcPr>
            <w:tcW w:w="3915" w:type="dxa"/>
            <w:shd w:val="clear" w:color="auto" w:fill="auto"/>
            <w:tcMar>
              <w:left w:w="28" w:type="dxa"/>
              <w:right w:w="28" w:type="dxa"/>
            </w:tcMar>
          </w:tcPr>
          <w:p w14:paraId="0ED4B54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TEI18_SDNAEPC</w:t>
            </w:r>
          </w:p>
        </w:tc>
        <w:tc>
          <w:tcPr>
            <w:tcW w:w="1787" w:type="dxa"/>
            <w:shd w:val="clear" w:color="auto" w:fill="auto"/>
            <w:tcMar>
              <w:left w:w="28" w:type="dxa"/>
              <w:right w:w="28" w:type="dxa"/>
            </w:tcMar>
          </w:tcPr>
          <w:p w14:paraId="113C2A2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4C29280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61F2626C" w14:textId="19738228" w:rsidR="00834B89" w:rsidRDefault="00E33151" w:rsidP="00AD72F9">
            <w:pPr>
              <w:overflowPunct/>
              <w:autoSpaceDE/>
              <w:autoSpaceDN/>
              <w:adjustRightInd/>
              <w:spacing w:after="0"/>
              <w:textAlignment w:val="auto"/>
            </w:pPr>
            <w:hyperlink r:id="rId806"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2AB6B210"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bl>
    <w:p w14:paraId="66CF57EC" w14:textId="0CDB16AD" w:rsidR="00834B89" w:rsidRDefault="00834B89" w:rsidP="00834B89">
      <w:pPr>
        <w:rPr>
          <w:lang w:eastAsia="en-GB"/>
        </w:rPr>
      </w:pPr>
      <w:r w:rsidRPr="009D24F7">
        <w:rPr>
          <w:lang w:eastAsia="en-GB"/>
        </w:rPr>
        <w:t xml:space="preserve">Summary based on the input provided by </w:t>
      </w:r>
      <w:r w:rsidRPr="00834B89">
        <w:rPr>
          <w:lang w:eastAsia="en-GB"/>
        </w:rPr>
        <w:t>Nokia in SP-240383</w:t>
      </w:r>
      <w:r w:rsidRPr="009D24F7">
        <w:rPr>
          <w:lang w:eastAsia="en-GB"/>
        </w:rPr>
        <w:t>.</w:t>
      </w:r>
    </w:p>
    <w:p w14:paraId="24FBB1BD" w14:textId="77777777" w:rsidR="00834B89" w:rsidRDefault="00834B89" w:rsidP="00834B89">
      <w:pPr>
        <w:rPr>
          <w:lang w:eastAsia="en-GB"/>
        </w:rPr>
      </w:pPr>
      <w:r>
        <w:rPr>
          <w:lang w:eastAsia="en-GB"/>
        </w:rPr>
        <w:t>Before 3GPP R18, EAP based secondary authentication (to use a PDU Session) had only been defined for 5GS and was thus not applicable to EPS. This prevented usage of this feature for UE(s) who would need to access to the same DNN/APN over 3GPP access to EPC.</w:t>
      </w:r>
    </w:p>
    <w:p w14:paraId="4A7B97BB" w14:textId="77777777" w:rsidR="00834B89" w:rsidRDefault="00834B89" w:rsidP="00834B89">
      <w:pPr>
        <w:rPr>
          <w:lang w:eastAsia="en-GB"/>
        </w:rPr>
      </w:pPr>
      <w:r>
        <w:rPr>
          <w:lang w:eastAsia="en-GB"/>
        </w:rPr>
        <w:t>The support of secondary DN Authentication and authorization in EPC (interworking) cases has been specified (in [1]) as follows:</w:t>
      </w:r>
    </w:p>
    <w:p w14:paraId="0278B83B" w14:textId="77777777" w:rsidR="00834B89" w:rsidRDefault="00834B89" w:rsidP="0012343D">
      <w:pPr>
        <w:spacing w:after="0"/>
        <w:rPr>
          <w:lang w:eastAsia="en-GB"/>
        </w:rPr>
      </w:pPr>
      <w:r>
        <w:rPr>
          <w:lang w:eastAsia="en-GB"/>
        </w:rPr>
        <w:t>-</w:t>
      </w:r>
      <w:r>
        <w:rPr>
          <w:lang w:eastAsia="en-GB"/>
        </w:rPr>
        <w:tab/>
        <w:t xml:space="preserve">A combo SMF+PGW-C is used to serve DNN(s) requiring Secondary authentication/authorization by a DN-AAA server. </w:t>
      </w:r>
    </w:p>
    <w:p w14:paraId="6C4053FF" w14:textId="77777777" w:rsidR="00834B89" w:rsidRDefault="00834B89" w:rsidP="0012343D">
      <w:pPr>
        <w:spacing w:after="0"/>
        <w:rPr>
          <w:lang w:eastAsia="en-GB"/>
        </w:rPr>
      </w:pPr>
      <w:r>
        <w:rPr>
          <w:lang w:eastAsia="en-GB"/>
        </w:rPr>
        <w:t>-</w:t>
      </w:r>
      <w:r>
        <w:rPr>
          <w:lang w:eastAsia="en-GB"/>
        </w:rPr>
        <w:tab/>
        <w:t>For Secondary authentication/authorization by a DN-AAA server, the SMF+PGW-C uses the same procedures with PCF, UDM and DN-AAA and uses the same corresponding interfaces regardless of whether the UE is served by EPC or 5GC.</w:t>
      </w:r>
    </w:p>
    <w:p w14:paraId="7AE3500D" w14:textId="77777777" w:rsidR="00834B89" w:rsidRDefault="00834B89" w:rsidP="0012343D">
      <w:pPr>
        <w:spacing w:after="0"/>
        <w:rPr>
          <w:lang w:eastAsia="en-GB"/>
        </w:rPr>
      </w:pPr>
      <w:r>
        <w:rPr>
          <w:lang w:eastAsia="en-GB"/>
        </w:rPr>
        <w:t>-</w:t>
      </w:r>
      <w:r>
        <w:rPr>
          <w:lang w:eastAsia="en-GB"/>
        </w:rPr>
        <w:tab/>
        <w:t>Only the interface towards the UE is different (usage of 4G NAS instead of 5G NAS) between the EPC and 5GC cases.</w:t>
      </w:r>
    </w:p>
    <w:p w14:paraId="7D830193" w14:textId="77777777" w:rsidR="00834B89" w:rsidRDefault="00834B89" w:rsidP="0012343D">
      <w:pPr>
        <w:spacing w:after="0"/>
        <w:rPr>
          <w:lang w:eastAsia="en-GB"/>
        </w:rPr>
      </w:pPr>
      <w:r>
        <w:rPr>
          <w:lang w:eastAsia="en-GB"/>
        </w:rPr>
        <w:t>-</w:t>
      </w:r>
      <w:r>
        <w:rPr>
          <w:lang w:eastAsia="en-GB"/>
        </w:rPr>
        <w:tab/>
        <w:t>The MME and SGW are not impacted by the procedure for Secondary authentication/authorization by a DN-AAA server. Specific exchanges between the UE and the SMF+PGW-C for Secondary authentication/authorization by a DN-AAA server are carried via PCO (Protocol configuration Options) which is transparent to the MME/SGW.</w:t>
      </w:r>
    </w:p>
    <w:p w14:paraId="25E0522D" w14:textId="77777777" w:rsidR="00834B89" w:rsidRDefault="00834B89" w:rsidP="0012343D">
      <w:pPr>
        <w:spacing w:after="0"/>
        <w:rPr>
          <w:lang w:eastAsia="en-GB"/>
        </w:rPr>
      </w:pPr>
      <w:r>
        <w:rPr>
          <w:lang w:eastAsia="en-GB"/>
        </w:rPr>
        <w:t>-</w:t>
      </w:r>
      <w:r>
        <w:rPr>
          <w:lang w:eastAsia="en-GB"/>
        </w:rPr>
        <w:tab/>
        <w:t>As it is not possible to exchange PCO in multiple round-trips between the UE and the PGW-C without first establishing the PDN Connection, the PDN Connection is established before Secondary authentication/authorization by a DN-AAA server has taken place.</w:t>
      </w:r>
    </w:p>
    <w:p w14:paraId="29BD3FDF" w14:textId="77777777" w:rsidR="00834B89" w:rsidRDefault="00834B89" w:rsidP="0012343D">
      <w:pPr>
        <w:spacing w:after="0"/>
        <w:rPr>
          <w:lang w:eastAsia="en-GB"/>
        </w:rPr>
      </w:pPr>
      <w:r>
        <w:rPr>
          <w:lang w:eastAsia="en-GB"/>
        </w:rPr>
        <w:t>-</w:t>
      </w:r>
      <w:r>
        <w:rPr>
          <w:lang w:eastAsia="en-GB"/>
        </w:rPr>
        <w:tab/>
        <w:t>When Secondary authentication/authorization by a DN-AAA server has successfully taken place, the SMF+PGW-C allows traffic exchange at the UPF and indicates to the UE that User plane traffic is now possible.</w:t>
      </w:r>
    </w:p>
    <w:p w14:paraId="5C481857" w14:textId="77777777" w:rsidR="00834B89" w:rsidRDefault="00834B89" w:rsidP="0012343D">
      <w:pPr>
        <w:spacing w:after="0"/>
        <w:rPr>
          <w:lang w:eastAsia="en-GB"/>
        </w:rPr>
      </w:pPr>
      <w:r>
        <w:rPr>
          <w:lang w:eastAsia="en-GB"/>
        </w:rPr>
        <w:t>-</w:t>
      </w:r>
      <w:r>
        <w:rPr>
          <w:lang w:eastAsia="en-GB"/>
        </w:rPr>
        <w:tab/>
        <w:t>Only 3GPP access to EPC is supported.</w:t>
      </w:r>
    </w:p>
    <w:p w14:paraId="54DAA2A3" w14:textId="77777777" w:rsidR="00834B89" w:rsidRDefault="00834B89" w:rsidP="00834B89">
      <w:pPr>
        <w:rPr>
          <w:lang w:eastAsia="en-GB"/>
        </w:rPr>
      </w:pPr>
    </w:p>
    <w:p w14:paraId="7131E616" w14:textId="77777777" w:rsidR="00834B89" w:rsidRPr="000D2E94" w:rsidRDefault="00834B89" w:rsidP="00834B89">
      <w:pPr>
        <w:rPr>
          <w:b/>
        </w:rPr>
      </w:pPr>
      <w:r w:rsidRPr="000D2E94">
        <w:rPr>
          <w:b/>
        </w:rPr>
        <w:t>References</w:t>
      </w:r>
      <w:r w:rsidRPr="000D2E94">
        <w:t xml:space="preserve"> </w:t>
      </w:r>
    </w:p>
    <w:p w14:paraId="2254DF71" w14:textId="7A7E3CE9" w:rsidR="00834B89" w:rsidRDefault="00834B89" w:rsidP="00834B89">
      <w:r>
        <w:t>List of related CRs: select "TSG Status = Approved" in:</w:t>
      </w:r>
      <w:r>
        <w:br/>
      </w:r>
      <w:hyperlink r:id="rId807" w:history="1">
        <w:r w:rsidRPr="001C551A">
          <w:rPr>
            <w:rStyle w:val="Hyperlink"/>
          </w:rPr>
          <w:t>https://portal.3gpp.org/ChangeRequests.aspx?q=1&amp;workitem=980118,970008,980099,,980100,980101</w:t>
        </w:r>
      </w:hyperlink>
      <w:r>
        <w:t xml:space="preserve"> </w:t>
      </w:r>
    </w:p>
    <w:p w14:paraId="2D0CB8DC" w14:textId="65C597EE" w:rsidR="00834B89" w:rsidRDefault="00834B89" w:rsidP="00834B89">
      <w:pPr>
        <w:pStyle w:val="EW"/>
        <w:rPr>
          <w:lang w:eastAsia="en-GB"/>
        </w:rPr>
      </w:pPr>
      <w:r w:rsidRPr="00834B89">
        <w:rPr>
          <w:lang w:eastAsia="en-GB"/>
        </w:rPr>
        <w:t xml:space="preserve">[1] </w:t>
      </w:r>
      <w:r w:rsidRPr="00834B89">
        <w:rPr>
          <w:lang w:eastAsia="en-GB"/>
        </w:rPr>
        <w:tab/>
      </w:r>
      <w:r w:rsidR="00085A52">
        <w:rPr>
          <w:lang w:eastAsia="en-GB"/>
        </w:rPr>
        <w:t>TS</w:t>
      </w:r>
      <w:r w:rsidRPr="00834B89">
        <w:rPr>
          <w:lang w:eastAsia="en-GB"/>
        </w:rPr>
        <w:t xml:space="preserve"> 23.502: "Procedures for the 5G system, Stage 2".</w:t>
      </w:r>
    </w:p>
    <w:p w14:paraId="6752212E" w14:textId="77777777" w:rsidR="00834B89" w:rsidRDefault="00834B89" w:rsidP="00B114BF">
      <w:pPr>
        <w:rPr>
          <w:lang w:eastAsia="en-GB"/>
        </w:rPr>
      </w:pPr>
    </w:p>
    <w:p w14:paraId="5F20072E" w14:textId="0F98D33D" w:rsidR="003914EC" w:rsidRPr="00D00E61" w:rsidRDefault="00091B07" w:rsidP="003914EC">
      <w:pPr>
        <w:pStyle w:val="Heading2"/>
        <w:rPr>
          <w:lang w:eastAsia="en-GB"/>
        </w:rPr>
      </w:pPr>
      <w:bookmarkStart w:id="195" w:name="_Toc171519730"/>
      <w:r>
        <w:rPr>
          <w:lang w:eastAsia="en-GB"/>
        </w:rPr>
        <w:lastRenderedPageBreak/>
        <w:t>27.</w:t>
      </w:r>
      <w:r w:rsidR="003914EC">
        <w:rPr>
          <w:lang w:eastAsia="en-GB"/>
        </w:rPr>
        <w:t>3</w:t>
      </w:r>
      <w:r w:rsidR="003914EC">
        <w:rPr>
          <w:lang w:eastAsia="en-GB"/>
        </w:rPr>
        <w:tab/>
      </w:r>
      <w:r w:rsidR="003914EC" w:rsidRPr="003914EC">
        <w:rPr>
          <w:lang w:eastAsia="en-GB"/>
        </w:rPr>
        <w:t>Mobile IAB (Integrated Access and Backhaul) for NR</w:t>
      </w:r>
      <w:bookmarkEnd w:id="19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936954" w:rsidRPr="00EF7FBB" w14:paraId="0849E6E0" w14:textId="77777777" w:rsidTr="00B114BF">
        <w:trPr>
          <w:trHeight w:val="255"/>
        </w:trPr>
        <w:tc>
          <w:tcPr>
            <w:tcW w:w="757" w:type="dxa"/>
            <w:shd w:val="clear" w:color="auto" w:fill="auto"/>
            <w:tcMar>
              <w:left w:w="28" w:type="dxa"/>
              <w:right w:w="28" w:type="dxa"/>
            </w:tcMar>
            <w:hideMark/>
          </w:tcPr>
          <w:p w14:paraId="7FA8EC08"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941009</w:t>
            </w:r>
          </w:p>
        </w:tc>
        <w:tc>
          <w:tcPr>
            <w:tcW w:w="3915" w:type="dxa"/>
            <w:shd w:val="clear" w:color="auto" w:fill="auto"/>
            <w:tcMar>
              <w:left w:w="28" w:type="dxa"/>
              <w:right w:w="28" w:type="dxa"/>
            </w:tcMar>
            <w:hideMark/>
          </w:tcPr>
          <w:p w14:paraId="0E73FACD" w14:textId="77777777" w:rsidR="00936954" w:rsidRPr="00EF7FBB" w:rsidRDefault="00936954"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IAB (Integrated Access and Backhaul) for NR</w:t>
            </w:r>
          </w:p>
        </w:tc>
        <w:tc>
          <w:tcPr>
            <w:tcW w:w="1787" w:type="dxa"/>
            <w:shd w:val="clear" w:color="auto" w:fill="auto"/>
            <w:tcMar>
              <w:left w:w="28" w:type="dxa"/>
              <w:right w:w="28" w:type="dxa"/>
            </w:tcMar>
            <w:hideMark/>
          </w:tcPr>
          <w:p w14:paraId="126942BF" w14:textId="66CD3D3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NR_mobile_IAB</w:t>
            </w:r>
          </w:p>
        </w:tc>
        <w:tc>
          <w:tcPr>
            <w:tcW w:w="395" w:type="dxa"/>
            <w:shd w:val="clear" w:color="auto" w:fill="auto"/>
            <w:tcMar>
              <w:left w:w="28" w:type="dxa"/>
              <w:right w:w="28" w:type="dxa"/>
            </w:tcMar>
            <w:hideMark/>
          </w:tcPr>
          <w:p w14:paraId="6B325CAC"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061A10AC" w14:textId="38DA95B0" w:rsidR="00936954" w:rsidRPr="00EF7FBB" w:rsidRDefault="00E33151" w:rsidP="00C83858">
            <w:pPr>
              <w:overflowPunct/>
              <w:autoSpaceDE/>
              <w:autoSpaceDN/>
              <w:adjustRightInd/>
              <w:spacing w:after="0"/>
              <w:textAlignment w:val="auto"/>
              <w:rPr>
                <w:rFonts w:ascii="Calibri" w:hAnsi="Calibri" w:cs="Calibri"/>
                <w:color w:val="0563C1"/>
                <w:sz w:val="18"/>
                <w:szCs w:val="18"/>
                <w:u w:val="single"/>
                <w:lang w:eastAsia="en-GB"/>
              </w:rPr>
            </w:pPr>
            <w:hyperlink r:id="rId808"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30FE5666" w14:textId="1EE6495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47FD9C2" w14:textId="77777777" w:rsidTr="00B114BF">
        <w:trPr>
          <w:trHeight w:val="255"/>
        </w:trPr>
        <w:tc>
          <w:tcPr>
            <w:tcW w:w="757" w:type="dxa"/>
            <w:shd w:val="clear" w:color="auto" w:fill="auto"/>
            <w:tcMar>
              <w:left w:w="28" w:type="dxa"/>
              <w:right w:w="28" w:type="dxa"/>
            </w:tcMar>
            <w:hideMark/>
          </w:tcPr>
          <w:p w14:paraId="162ADF11"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941109</w:t>
            </w:r>
          </w:p>
        </w:tc>
        <w:tc>
          <w:tcPr>
            <w:tcW w:w="3915" w:type="dxa"/>
            <w:shd w:val="clear" w:color="auto" w:fill="auto"/>
            <w:tcMar>
              <w:left w:w="28" w:type="dxa"/>
              <w:right w:w="28" w:type="dxa"/>
            </w:tcMar>
            <w:hideMark/>
          </w:tcPr>
          <w:p w14:paraId="05BC51CA"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IAB (Integrated Access and Backhaul) for NR</w:t>
            </w:r>
          </w:p>
        </w:tc>
        <w:tc>
          <w:tcPr>
            <w:tcW w:w="1787" w:type="dxa"/>
            <w:shd w:val="clear" w:color="auto" w:fill="auto"/>
            <w:tcMar>
              <w:left w:w="28" w:type="dxa"/>
              <w:right w:w="28" w:type="dxa"/>
            </w:tcMar>
            <w:hideMark/>
          </w:tcPr>
          <w:p w14:paraId="249A7838" w14:textId="45FEED46" w:rsidR="00936954" w:rsidRPr="00EF7FBB" w:rsidRDefault="00936954" w:rsidP="00C8385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NR_mobile_IAB-Core</w:t>
            </w:r>
          </w:p>
        </w:tc>
        <w:tc>
          <w:tcPr>
            <w:tcW w:w="395" w:type="dxa"/>
            <w:shd w:val="clear" w:color="auto" w:fill="auto"/>
            <w:tcMar>
              <w:left w:w="28" w:type="dxa"/>
              <w:right w:w="28" w:type="dxa"/>
            </w:tcMar>
            <w:hideMark/>
          </w:tcPr>
          <w:p w14:paraId="5502BAE8"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64C949D2" w14:textId="779A8BD1" w:rsidR="00936954" w:rsidRPr="00EF7FBB" w:rsidRDefault="00E33151" w:rsidP="00C83858">
            <w:pPr>
              <w:overflowPunct/>
              <w:autoSpaceDE/>
              <w:autoSpaceDN/>
              <w:adjustRightInd/>
              <w:spacing w:after="0"/>
              <w:textAlignment w:val="auto"/>
              <w:rPr>
                <w:rFonts w:ascii="Calibri" w:hAnsi="Calibri" w:cs="Calibri"/>
                <w:color w:val="0563C1"/>
                <w:sz w:val="18"/>
                <w:szCs w:val="18"/>
                <w:u w:val="single"/>
                <w:lang w:eastAsia="en-GB"/>
              </w:rPr>
            </w:pPr>
            <w:hyperlink r:id="rId809"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1921DA94" w14:textId="03981FFE"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60D5737" w14:textId="77777777" w:rsidTr="00B114BF">
        <w:trPr>
          <w:trHeight w:val="255"/>
        </w:trPr>
        <w:tc>
          <w:tcPr>
            <w:tcW w:w="757" w:type="dxa"/>
            <w:shd w:val="clear" w:color="auto" w:fill="auto"/>
            <w:tcMar>
              <w:left w:w="28" w:type="dxa"/>
              <w:right w:w="28" w:type="dxa"/>
            </w:tcMar>
            <w:hideMark/>
          </w:tcPr>
          <w:p w14:paraId="37D1A0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941209</w:t>
            </w:r>
          </w:p>
        </w:tc>
        <w:tc>
          <w:tcPr>
            <w:tcW w:w="3915" w:type="dxa"/>
            <w:shd w:val="clear" w:color="auto" w:fill="auto"/>
            <w:tcMar>
              <w:left w:w="28" w:type="dxa"/>
              <w:right w:w="28" w:type="dxa"/>
            </w:tcMar>
            <w:hideMark/>
          </w:tcPr>
          <w:p w14:paraId="0009EA9E"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Mobile IAB (Integrated Access and Backhaul) for NR</w:t>
            </w:r>
          </w:p>
        </w:tc>
        <w:tc>
          <w:tcPr>
            <w:tcW w:w="1787" w:type="dxa"/>
            <w:shd w:val="clear" w:color="auto" w:fill="auto"/>
            <w:tcMar>
              <w:left w:w="28" w:type="dxa"/>
              <w:right w:w="28" w:type="dxa"/>
            </w:tcMar>
            <w:hideMark/>
          </w:tcPr>
          <w:p w14:paraId="177A6041" w14:textId="51091894"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NR_mobile_IAB-Perf</w:t>
            </w:r>
          </w:p>
        </w:tc>
        <w:tc>
          <w:tcPr>
            <w:tcW w:w="395" w:type="dxa"/>
            <w:shd w:val="clear" w:color="auto" w:fill="auto"/>
            <w:tcMar>
              <w:left w:w="28" w:type="dxa"/>
              <w:right w:w="28" w:type="dxa"/>
            </w:tcMar>
            <w:hideMark/>
          </w:tcPr>
          <w:p w14:paraId="4CCB61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316B223C" w14:textId="451F8738" w:rsidR="00936954" w:rsidRPr="00EF7FBB" w:rsidRDefault="00E33151" w:rsidP="00C83858">
            <w:pPr>
              <w:overflowPunct/>
              <w:autoSpaceDE/>
              <w:autoSpaceDN/>
              <w:adjustRightInd/>
              <w:spacing w:after="0"/>
              <w:textAlignment w:val="auto"/>
              <w:rPr>
                <w:rFonts w:ascii="Calibri" w:hAnsi="Calibri" w:cs="Calibri"/>
                <w:color w:val="0563C1"/>
                <w:sz w:val="18"/>
                <w:szCs w:val="18"/>
                <w:u w:val="single"/>
                <w:lang w:eastAsia="en-GB"/>
              </w:rPr>
            </w:pPr>
            <w:hyperlink r:id="rId810"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760D1349" w14:textId="7E100C24"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bl>
    <w:p w14:paraId="50365F20" w14:textId="3F79AD14" w:rsidR="00936954" w:rsidRDefault="00936954" w:rsidP="00936954">
      <w:pPr>
        <w:rPr>
          <w:lang w:eastAsia="en-GB"/>
        </w:rPr>
      </w:pPr>
      <w:r w:rsidRPr="009D24F7">
        <w:rPr>
          <w:lang w:eastAsia="en-GB"/>
        </w:rPr>
        <w:t xml:space="preserve">Summary based on the input provided by </w:t>
      </w:r>
      <w:r w:rsidRPr="00936954">
        <w:rPr>
          <w:lang w:eastAsia="en-GB"/>
        </w:rPr>
        <w:t xml:space="preserve">Qualcomm </w:t>
      </w:r>
      <w:r w:rsidRPr="009D24F7">
        <w:rPr>
          <w:lang w:eastAsia="en-GB"/>
        </w:rPr>
        <w:t>inc.</w:t>
      </w:r>
      <w:r>
        <w:rPr>
          <w:lang w:eastAsia="en-GB"/>
        </w:rPr>
        <w:t xml:space="preserve"> </w:t>
      </w:r>
      <w:r w:rsidRPr="009D24F7">
        <w:rPr>
          <w:lang w:eastAsia="en-GB"/>
        </w:rPr>
        <w:t xml:space="preserve">in </w:t>
      </w:r>
      <w:r w:rsidRPr="00936954">
        <w:rPr>
          <w:lang w:eastAsia="en-GB"/>
        </w:rPr>
        <w:t>RP-233321</w:t>
      </w:r>
      <w:r w:rsidRPr="009D24F7">
        <w:rPr>
          <w:lang w:eastAsia="en-GB"/>
        </w:rPr>
        <w:t>.</w:t>
      </w:r>
    </w:p>
    <w:p w14:paraId="5360ED5A" w14:textId="77777777" w:rsidR="00936954" w:rsidRDefault="00936954" w:rsidP="00936954">
      <w:pPr>
        <w:rPr>
          <w:lang w:eastAsia="en-GB"/>
        </w:rPr>
      </w:pPr>
      <w:r>
        <w:rPr>
          <w:lang w:eastAsia="en-GB"/>
        </w:rPr>
        <w:t xml:space="preserve">The Rel-18 WI on Mobile Integrated Access and Backhaul (IAB) for NR [1] [2] builds on the architecture and protocols derived in the Rel-17 WI NR_IAB_enh. The work on Mobile IAB in Rel-18 focused on the scenario of mobile-IAB-nodes mounted on vehicles providing 5G coverage/capacity enhancement to onboard and/or surrounding UEs. </w:t>
      </w:r>
    </w:p>
    <w:p w14:paraId="487E840E" w14:textId="77777777" w:rsidR="00936954" w:rsidRDefault="00936954" w:rsidP="00936954">
      <w:pPr>
        <w:rPr>
          <w:lang w:eastAsia="en-GB"/>
        </w:rPr>
      </w:pPr>
      <w:r>
        <w:rPr>
          <w:lang w:eastAsia="en-GB"/>
        </w:rPr>
        <w:t>The Rel-18 WI on Mobile Integrated Access and Backhaul (IAB) for NR introduces the mobile IAB-node, which is a RAN-node that supports NR access links to UEs and an NR backhaul link to a parent node, and which can conduct physical mobility across the RAN area. Mobile IAB supports the following functionality.</w:t>
      </w:r>
    </w:p>
    <w:p w14:paraId="389CECFF" w14:textId="77777777" w:rsidR="00936954" w:rsidRDefault="00936954" w:rsidP="0012343D">
      <w:pPr>
        <w:spacing w:after="0"/>
        <w:rPr>
          <w:lang w:eastAsia="en-GB"/>
        </w:rPr>
      </w:pPr>
      <w:r>
        <w:rPr>
          <w:lang w:eastAsia="en-GB"/>
        </w:rPr>
        <w:t>•</w:t>
      </w:r>
      <w:r>
        <w:rPr>
          <w:lang w:eastAsia="en-GB"/>
        </w:rPr>
        <w:tab/>
        <w:t>Support for mobility of the mobile IAB-node. This includes:</w:t>
      </w:r>
    </w:p>
    <w:p w14:paraId="773CB94B" w14:textId="77777777" w:rsidR="00936954" w:rsidRDefault="00936954" w:rsidP="0012343D">
      <w:pPr>
        <w:spacing w:after="0"/>
        <w:ind w:left="284"/>
        <w:rPr>
          <w:lang w:eastAsia="en-GB"/>
        </w:rPr>
      </w:pPr>
      <w:r>
        <w:rPr>
          <w:lang w:eastAsia="en-GB"/>
        </w:rPr>
        <w:t>o</w:t>
      </w:r>
      <w:r>
        <w:rPr>
          <w:lang w:eastAsia="en-GB"/>
        </w:rPr>
        <w:tab/>
        <w:t>Network integration procedure for the mobile IAB-node.</w:t>
      </w:r>
    </w:p>
    <w:p w14:paraId="6F9D5719" w14:textId="77777777" w:rsidR="00936954" w:rsidRDefault="00936954" w:rsidP="0012343D">
      <w:pPr>
        <w:spacing w:after="0"/>
        <w:ind w:left="284"/>
        <w:rPr>
          <w:lang w:eastAsia="en-GB"/>
        </w:rPr>
      </w:pPr>
      <w:r>
        <w:rPr>
          <w:lang w:eastAsia="en-GB"/>
        </w:rPr>
        <w:t>o</w:t>
      </w:r>
      <w:r>
        <w:rPr>
          <w:lang w:eastAsia="en-GB"/>
        </w:rPr>
        <w:tab/>
        <w:t>Support for a sequence of inter-donor migrations of the mobile IAB-MT.</w:t>
      </w:r>
    </w:p>
    <w:p w14:paraId="022346CF" w14:textId="77777777" w:rsidR="00936954" w:rsidRDefault="00936954" w:rsidP="0012343D">
      <w:pPr>
        <w:spacing w:after="0"/>
        <w:ind w:left="284"/>
        <w:rPr>
          <w:lang w:eastAsia="en-GB"/>
        </w:rPr>
      </w:pPr>
      <w:r>
        <w:rPr>
          <w:lang w:eastAsia="en-GB"/>
        </w:rPr>
        <w:t>o</w:t>
      </w:r>
      <w:r>
        <w:rPr>
          <w:lang w:eastAsia="en-GB"/>
        </w:rPr>
        <w:tab/>
        <w:t>Support for inter-donor mobile IAB-DU migration.</w:t>
      </w:r>
    </w:p>
    <w:p w14:paraId="1E6015E5" w14:textId="77777777" w:rsidR="00936954" w:rsidRDefault="00936954" w:rsidP="0012343D">
      <w:pPr>
        <w:spacing w:after="0"/>
        <w:ind w:left="284"/>
        <w:rPr>
          <w:lang w:eastAsia="en-GB"/>
        </w:rPr>
      </w:pPr>
      <w:r>
        <w:rPr>
          <w:lang w:eastAsia="en-GB"/>
        </w:rPr>
        <w:t>o</w:t>
      </w:r>
      <w:r>
        <w:rPr>
          <w:lang w:eastAsia="en-GB"/>
        </w:rPr>
        <w:tab/>
        <w:t xml:space="preserve">A mobile-IAB-specific authorization framework. </w:t>
      </w:r>
    </w:p>
    <w:p w14:paraId="6734A97D" w14:textId="77777777" w:rsidR="00936954" w:rsidRDefault="00936954" w:rsidP="0012343D">
      <w:pPr>
        <w:spacing w:after="0"/>
        <w:ind w:left="284"/>
        <w:rPr>
          <w:lang w:eastAsia="en-GB"/>
        </w:rPr>
      </w:pPr>
      <w:r>
        <w:rPr>
          <w:lang w:eastAsia="en-GB"/>
        </w:rPr>
        <w:t>o</w:t>
      </w:r>
      <w:r>
        <w:rPr>
          <w:lang w:eastAsia="en-GB"/>
        </w:rPr>
        <w:tab/>
        <w:t>Mobile-IAB-aware UE location updates.</w:t>
      </w:r>
    </w:p>
    <w:p w14:paraId="6A571333" w14:textId="77777777" w:rsidR="00936954" w:rsidRDefault="00936954" w:rsidP="0012343D">
      <w:pPr>
        <w:spacing w:after="0"/>
        <w:ind w:left="284"/>
        <w:rPr>
          <w:lang w:eastAsia="en-GB"/>
        </w:rPr>
      </w:pPr>
      <w:r>
        <w:rPr>
          <w:lang w:eastAsia="en-GB"/>
        </w:rPr>
        <w:t>o</w:t>
      </w:r>
      <w:r>
        <w:rPr>
          <w:lang w:eastAsia="en-GB"/>
        </w:rPr>
        <w:tab/>
        <w:t>UE positioning using a mobile TRP hosted by a mobile IAB-node.</w:t>
      </w:r>
    </w:p>
    <w:p w14:paraId="29886FDC" w14:textId="77777777" w:rsidR="00936954" w:rsidRDefault="00936954" w:rsidP="0012343D">
      <w:pPr>
        <w:spacing w:after="0"/>
        <w:rPr>
          <w:lang w:eastAsia="en-GB"/>
        </w:rPr>
      </w:pPr>
      <w:r>
        <w:rPr>
          <w:lang w:eastAsia="en-GB"/>
        </w:rPr>
        <w:t>•</w:t>
      </w:r>
      <w:r>
        <w:rPr>
          <w:lang w:eastAsia="en-GB"/>
        </w:rPr>
        <w:tab/>
        <w:t>Enhancements for Rel-18 UEs onboard of a vehicle hosting a mobile IAB-node:</w:t>
      </w:r>
    </w:p>
    <w:p w14:paraId="723806B6" w14:textId="77777777" w:rsidR="00936954" w:rsidRDefault="00936954" w:rsidP="0012343D">
      <w:pPr>
        <w:spacing w:after="0"/>
        <w:ind w:left="284"/>
        <w:rPr>
          <w:lang w:eastAsia="en-GB"/>
        </w:rPr>
      </w:pPr>
      <w:r>
        <w:rPr>
          <w:lang w:eastAsia="en-GB"/>
        </w:rPr>
        <w:t>o</w:t>
      </w:r>
      <w:r>
        <w:rPr>
          <w:lang w:eastAsia="en-GB"/>
        </w:rPr>
        <w:tab/>
        <w:t>Support of RACH-less handover between logical mobile IAB-cells for UEs that are connected via the mobile IAB-node during mobile IAB-DU migration.</w:t>
      </w:r>
    </w:p>
    <w:p w14:paraId="6A66725E" w14:textId="77777777" w:rsidR="00936954" w:rsidRDefault="00936954" w:rsidP="0012343D">
      <w:pPr>
        <w:spacing w:after="0"/>
        <w:ind w:left="284"/>
        <w:rPr>
          <w:lang w:eastAsia="en-GB"/>
        </w:rPr>
      </w:pPr>
      <w:r>
        <w:rPr>
          <w:lang w:eastAsia="en-GB"/>
        </w:rPr>
        <w:t>o</w:t>
      </w:r>
      <w:r>
        <w:rPr>
          <w:lang w:eastAsia="en-GB"/>
        </w:rPr>
        <w:tab/>
        <w:t xml:space="preserve">Prioritization of mobile IAB cells for inter-frequency cell reselection. </w:t>
      </w:r>
    </w:p>
    <w:p w14:paraId="69E2A807" w14:textId="77777777" w:rsidR="0012343D" w:rsidRDefault="0012343D" w:rsidP="00936954">
      <w:pPr>
        <w:rPr>
          <w:lang w:eastAsia="en-GB"/>
        </w:rPr>
      </w:pPr>
    </w:p>
    <w:p w14:paraId="773E82E5" w14:textId="2BD01C83" w:rsidR="00936954" w:rsidRDefault="00936954" w:rsidP="00936954">
      <w:pPr>
        <w:rPr>
          <w:lang w:eastAsia="en-GB"/>
        </w:rPr>
      </w:pPr>
      <w:r>
        <w:rPr>
          <w:lang w:eastAsia="en-GB"/>
        </w:rPr>
        <w:t>Mobile IAB-nodes can support legacy UEs. Mobile IAB are applicable to FR1 and FR2. Mobile IAB further supports in-band and out-of-band backhauling. The mobile IAB-node does not support descendent nodes. The mobile IAB-MT can only be single connected. It is further assumed that inter-IAB-donor IP connectivity and Xn connectivity is provided.</w:t>
      </w:r>
    </w:p>
    <w:p w14:paraId="343089F9" w14:textId="77777777" w:rsidR="00936954" w:rsidRDefault="00936954" w:rsidP="00936954">
      <w:pPr>
        <w:rPr>
          <w:lang w:eastAsia="en-GB"/>
        </w:rPr>
      </w:pPr>
      <w:r>
        <w:rPr>
          <w:lang w:eastAsia="en-GB"/>
        </w:rPr>
        <w:t>The Mobile IAB for NR WI was conducted in collaboration with SA2’s SI/WI on VMR. The term mobile IAB-node used in the 38-series of 3GPP Specifications corresponds to the term MBSR defined in TS 23.501.</w:t>
      </w:r>
    </w:p>
    <w:p w14:paraId="70FCB440" w14:textId="77777777" w:rsidR="00936954" w:rsidRDefault="00936954" w:rsidP="00936954">
      <w:pPr>
        <w:rPr>
          <w:lang w:eastAsia="en-GB"/>
        </w:rPr>
      </w:pPr>
      <w:r>
        <w:rPr>
          <w:lang w:eastAsia="en-GB"/>
        </w:rPr>
        <w:t xml:space="preserve">2.1 </w:t>
      </w:r>
      <w:r>
        <w:rPr>
          <w:lang w:eastAsia="en-GB"/>
        </w:rPr>
        <w:tab/>
        <w:t>Support for mobility of the mobile IAB-node</w:t>
      </w:r>
    </w:p>
    <w:p w14:paraId="299BE8B9" w14:textId="77777777" w:rsidR="00936954" w:rsidRDefault="00936954" w:rsidP="00936954">
      <w:pPr>
        <w:rPr>
          <w:lang w:eastAsia="en-GB"/>
        </w:rPr>
      </w:pPr>
      <w:r>
        <w:rPr>
          <w:lang w:eastAsia="en-GB"/>
        </w:rPr>
        <w:t>2.1.1</w:t>
      </w:r>
      <w:r>
        <w:rPr>
          <w:lang w:eastAsia="en-GB"/>
        </w:rPr>
        <w:tab/>
        <w:t>Network integration procedure for the mobile IAB-node</w:t>
      </w:r>
    </w:p>
    <w:p w14:paraId="5D3BC338" w14:textId="77777777" w:rsidR="00936954" w:rsidRDefault="00936954" w:rsidP="00936954">
      <w:pPr>
        <w:rPr>
          <w:lang w:eastAsia="en-GB"/>
        </w:rPr>
      </w:pPr>
      <w:r>
        <w:rPr>
          <w:lang w:eastAsia="en-GB"/>
        </w:rPr>
        <w:t>The network integration of the mobile IAB-node follows a similar procedure as the network integration of the Rel-16/17 IAB-node. The mobile IAB-MT selects the parent node based on a mobile-IAB-specific broadcast indicator in SIB1. It ignores the parent node broadcast indicator for Rel-16/17 IAB. This allows the RAN to provide support for mobile IAB-nodes independently from Rel-16/17 IAB-nodes. After mobile IAB-MT integration, the IAB-donor may configure backhaul connectivity. With backhaul connectivity established, the mobile IAB-DU can set up F1 connectivity with the IAB-donor, and then start to serve UEs.</w:t>
      </w:r>
    </w:p>
    <w:p w14:paraId="58BD1628" w14:textId="77777777" w:rsidR="00936954" w:rsidRDefault="00936954" w:rsidP="00936954">
      <w:pPr>
        <w:rPr>
          <w:lang w:eastAsia="en-GB"/>
        </w:rPr>
      </w:pPr>
      <w:r>
        <w:rPr>
          <w:lang w:eastAsia="en-GB"/>
        </w:rPr>
        <w:t>Opposed to Rel-16/17 IAB, the mobile IAB-DU may integrate with a different IAB-donor than the mobile IAB-MT. The mobile IAB-DU’s IAB-donor, referred to as F1-terminating IAB-donor, is selected by the IAB-node’s OAM. The mobile IAB-MT’s IAB-donor is referred to as RRC-terminating IAB-donor. In case the F1-terminating is different from the RRC-terminating IAB-donor, it can use the legacy XnAP Transport Migration Management procedure toward the RRC-terminating IAB-donor to offload F1- and non-F1 traffic to the mobile IAB-MT’s backhaul path.</w:t>
      </w:r>
    </w:p>
    <w:p w14:paraId="6907DC10" w14:textId="77777777" w:rsidR="00936954" w:rsidRDefault="00936954" w:rsidP="00936954">
      <w:pPr>
        <w:rPr>
          <w:lang w:eastAsia="en-GB"/>
        </w:rPr>
      </w:pPr>
      <w:r>
        <w:rPr>
          <w:lang w:eastAsia="en-GB"/>
        </w:rPr>
        <w:t>In case the F1-terminating IAB-donor identifies collision of a mobile-IAB-cell’s NCI with an NCI used by another cell of this IAB-donor during the mobile IAB-DU’s F1 Setup procedure, it may reconfigure the NCI of the mobile IAB-cell. In this case, the IAB-node reports the cell’s new NCI to its OAM.</w:t>
      </w:r>
    </w:p>
    <w:p w14:paraId="6D92425A" w14:textId="77777777" w:rsidR="00936954" w:rsidRDefault="00936954" w:rsidP="00936954">
      <w:pPr>
        <w:rPr>
          <w:lang w:eastAsia="en-GB"/>
        </w:rPr>
      </w:pPr>
      <w:r>
        <w:rPr>
          <w:lang w:eastAsia="en-GB"/>
        </w:rPr>
        <w:t>2.1.2</w:t>
      </w:r>
      <w:r>
        <w:rPr>
          <w:lang w:eastAsia="en-GB"/>
        </w:rPr>
        <w:tab/>
        <w:t xml:space="preserve">Sequence of inter-donor migrations of the mobile IAB-MT </w:t>
      </w:r>
    </w:p>
    <w:p w14:paraId="1F087028" w14:textId="77777777" w:rsidR="00936954" w:rsidRDefault="00936954" w:rsidP="00936954">
      <w:pPr>
        <w:rPr>
          <w:lang w:eastAsia="en-GB"/>
        </w:rPr>
      </w:pPr>
      <w:r>
        <w:rPr>
          <w:lang w:eastAsia="en-GB"/>
        </w:rPr>
        <w:t xml:space="preserve">For the support of mobility of the mobile IAB-node, the mobile IAB-MT can be migrated from a source to a target IAB-donor using Xn-based or NG-based handover. During the mobile IAB-MT migration, the F1-terminating IAB-donor </w:t>
      </w:r>
      <w:r>
        <w:rPr>
          <w:lang w:eastAsia="en-GB"/>
        </w:rPr>
        <w:lastRenderedPageBreak/>
        <w:t>can be the same as the source or target RRC-terminating IAB-donors, or it can be different than both of these RRC-terminating IAB-donors. After mobile IAB-MT handover, the F1- and non-F1 traffic is migrated from the mobile IAB-MT’s source backhaul path to the mobile IAB-MT’s target backhaul path. This traffic migration is initiated by the F1-terminating IAB-donor using the legacy XnAP Transport Migration Management procedure. The mobile IAB-node forwards information on the RRC-terminating IAB-donor to the F1-terminating IAB-donor.</w:t>
      </w:r>
    </w:p>
    <w:p w14:paraId="21C372F1" w14:textId="77777777" w:rsidR="00936954" w:rsidRDefault="00936954" w:rsidP="00936954">
      <w:pPr>
        <w:rPr>
          <w:lang w:eastAsia="en-GB"/>
        </w:rPr>
      </w:pPr>
      <w:r>
        <w:rPr>
          <w:lang w:eastAsia="en-GB"/>
        </w:rPr>
        <w:t>Multiple mobile IAB-MT migration procedures can be conducted in a sequence. During such a sequence, the F1-terminating IAB-donor may remain the same.</w:t>
      </w:r>
    </w:p>
    <w:p w14:paraId="621D5B2B" w14:textId="77777777" w:rsidR="00936954" w:rsidRDefault="00936954" w:rsidP="00936954">
      <w:pPr>
        <w:rPr>
          <w:lang w:eastAsia="en-GB"/>
        </w:rPr>
      </w:pPr>
      <w:r>
        <w:rPr>
          <w:lang w:eastAsia="en-GB"/>
        </w:rPr>
        <w:t>To mitigate PCI collisions between mobile-IAB cells and the stationary network, legacy mechanisms can be used such as PCI space partitioning or PCI reconfiguration. Further, PCI confusion can be detected using existing mechanisms (e.g., via measurement reports). To mitigate RACH configuration collision between mobile-IAB cells and cells of the stationary network, legacy mechanism can be used, e.g., exchange of cell RACH configurations between IAB-donors via Xn. Further, a mobile-IAB-cell identifier is included in the served cell information exchanged between IAB-donors.</w:t>
      </w:r>
    </w:p>
    <w:p w14:paraId="1B3F75BD" w14:textId="77777777" w:rsidR="00936954" w:rsidRDefault="00936954" w:rsidP="00936954">
      <w:pPr>
        <w:rPr>
          <w:lang w:eastAsia="en-GB"/>
        </w:rPr>
      </w:pPr>
      <w:r>
        <w:rPr>
          <w:lang w:eastAsia="en-GB"/>
        </w:rPr>
        <w:t>While the mobile IAB-node moves across the RAN area, the TAC and RANAC broadcasted by the mobile IAB-DU can be reconfigured via OAM. These TAC/ RANAC values do not need to be the same as those of the mobile IAB-MT’s cell.</w:t>
      </w:r>
    </w:p>
    <w:p w14:paraId="6C948376" w14:textId="77777777" w:rsidR="00936954" w:rsidRPr="00936954" w:rsidRDefault="00936954" w:rsidP="00936954">
      <w:pPr>
        <w:rPr>
          <w:lang w:val="fr-FR" w:eastAsia="en-GB"/>
        </w:rPr>
      </w:pPr>
      <w:r w:rsidRPr="00936954">
        <w:rPr>
          <w:lang w:val="fr-FR" w:eastAsia="en-GB"/>
        </w:rPr>
        <w:t>2.1.3</w:t>
      </w:r>
      <w:r w:rsidRPr="00936954">
        <w:rPr>
          <w:lang w:val="fr-FR" w:eastAsia="en-GB"/>
        </w:rPr>
        <w:tab/>
        <w:t>Inter-donor mobile IAB-DU migration</w:t>
      </w:r>
    </w:p>
    <w:p w14:paraId="188441BA" w14:textId="77777777" w:rsidR="00936954" w:rsidRDefault="00936954" w:rsidP="00936954">
      <w:pPr>
        <w:rPr>
          <w:lang w:eastAsia="en-GB"/>
        </w:rPr>
      </w:pPr>
      <w:r>
        <w:rPr>
          <w:lang w:eastAsia="en-GB"/>
        </w:rPr>
        <w:t xml:space="preserve">The mobile IAB-DU migration procedure allows changing the F1-terminating IAB-donor of the mobile IAB-node. The mobile IAB-DU migration procedure can be conducted independently of the mobile IAB-MT migration procedure. During the mobile IAB-DU migration procedure, the mobile IAB-node concurrently supports two logical mobile IAB-DUs, referred to as source and target logical mobile IAB-DUs, which connect to the respective source and target F1-terminating IAB-donors. During this procedure, the UEs, which are initially connected to the source logical mobile IAB-DU/IAB-donor, are handed over to the target logical IAB-DU/IAB-donor. </w:t>
      </w:r>
    </w:p>
    <w:p w14:paraId="24DA39CA" w14:textId="77777777" w:rsidR="00936954" w:rsidRDefault="00936954" w:rsidP="00936954">
      <w:pPr>
        <w:rPr>
          <w:lang w:eastAsia="en-GB"/>
        </w:rPr>
      </w:pPr>
      <w:r>
        <w:rPr>
          <w:lang w:eastAsia="en-GB"/>
        </w:rPr>
        <w:t xml:space="preserve">To assist the source F1-terminating IAB-donor with handover of UEs, the source logical mobile IAB-DU can provide information about the cells activated by the target F1-terminating IAB-donor, and potentially with a mapping of these cells to cells activated on the source mobile IAB-DU. </w:t>
      </w:r>
    </w:p>
    <w:p w14:paraId="62E7BD38" w14:textId="77777777" w:rsidR="00936954" w:rsidRDefault="00936954" w:rsidP="00936954">
      <w:pPr>
        <w:rPr>
          <w:lang w:eastAsia="en-GB"/>
        </w:rPr>
      </w:pPr>
      <w:r>
        <w:rPr>
          <w:lang w:eastAsia="en-GB"/>
        </w:rPr>
        <w:t xml:space="preserve">During DU migration, the source or the target F1-terminating IAB-donor may be the same or different than the RRC-terminating IAB-donor. In case the target F1-terminating IAB-donor is different from the RRC-terminating IAB-donor, it may use the legacy XnAP Transport Migration Management procedure toward the RRC-terminating IAB-donor to offload its F1-traffic to the mobile IAB-MT’s backhaul for UEs handed over. Equivalently, in case the source F1-terminating IAB-donor is different from the RRC-terminating IAB-donor, it may use the legacy XnAP Transport Migration Management procedure toward the RRC-terminating IAB-donor to request release of F1-traffic from the mobile IAB-MT’s backhaul for UEs handed over. </w:t>
      </w:r>
    </w:p>
    <w:p w14:paraId="6F52E814" w14:textId="77777777" w:rsidR="00936954" w:rsidRDefault="00936954" w:rsidP="00936954">
      <w:pPr>
        <w:rPr>
          <w:lang w:eastAsia="en-GB"/>
        </w:rPr>
      </w:pPr>
      <w:r>
        <w:rPr>
          <w:lang w:eastAsia="en-GB"/>
        </w:rPr>
        <w:t xml:space="preserve">During concurrent operation of two logical mobile IAB-DUs, the BAP sublayer may obtain mapping configurations from both F1-terminating IAB-donors. For an F1 packet, the mobile IAB-node selects a mapping configuration associated with the F1 packet’s logical mobile IAB-DU. For non-F1 packets, the mobile IAB-node can select between configurations received from both IAB-donors based on implementation. </w:t>
      </w:r>
    </w:p>
    <w:p w14:paraId="5A9E4631" w14:textId="77777777" w:rsidR="00936954" w:rsidRDefault="00936954" w:rsidP="00936954">
      <w:pPr>
        <w:rPr>
          <w:lang w:eastAsia="en-GB"/>
        </w:rPr>
      </w:pPr>
      <w:r>
        <w:rPr>
          <w:lang w:eastAsia="en-GB"/>
        </w:rPr>
        <w:t>The mobile IAB-DU migration procedure may be triggered by the mobile IAB-node’s OAM or by the source F1-terminating IAB-donor. The entity triggering the mobile IAB-DU migration also provides the information of the target F1-terminaing IAB-donor. During the target logical mIAB-DU’s F1 Setup procedure, the NCI of the target logical mIAB-DU’s served cell may be reconfigured by the F1-terminating IAB-donor-CU as described for network integration above.</w:t>
      </w:r>
    </w:p>
    <w:p w14:paraId="04F7BA9E" w14:textId="77777777" w:rsidR="00936954" w:rsidRDefault="00936954" w:rsidP="00936954">
      <w:pPr>
        <w:rPr>
          <w:lang w:eastAsia="en-GB"/>
        </w:rPr>
      </w:pPr>
      <w:r>
        <w:rPr>
          <w:lang w:eastAsia="en-GB"/>
        </w:rPr>
        <w:t>2.1.4</w:t>
      </w:r>
      <w:r>
        <w:rPr>
          <w:lang w:eastAsia="en-GB"/>
        </w:rPr>
        <w:tab/>
        <w:t>Mobile-IAB-specific authorization</w:t>
      </w:r>
    </w:p>
    <w:p w14:paraId="2EBEF9B2" w14:textId="77777777" w:rsidR="00936954" w:rsidRDefault="00936954" w:rsidP="00936954">
      <w:pPr>
        <w:rPr>
          <w:lang w:eastAsia="en-GB"/>
        </w:rPr>
      </w:pPr>
      <w:r>
        <w:rPr>
          <w:lang w:eastAsia="en-GB"/>
        </w:rPr>
        <w:t>The mobile IAB-specific authorization procedure was defined jointly with SA2.</w:t>
      </w:r>
    </w:p>
    <w:p w14:paraId="6F7DE147" w14:textId="77777777" w:rsidR="00936954" w:rsidRDefault="00936954" w:rsidP="00936954">
      <w:pPr>
        <w:rPr>
          <w:lang w:eastAsia="en-GB"/>
        </w:rPr>
      </w:pPr>
      <w:r>
        <w:rPr>
          <w:lang w:eastAsia="en-GB"/>
        </w:rPr>
        <w:t xml:space="preserve">The core network supports a separate authorization procedure for mobile IAB-nodes. The mobile IAB-MT includes its intention to operate as mobile IAB-node in the RRCSetupComplete message. Based on this indictor, the RRC-terminating IAB-donor selects a mobile-IAB-specific AMF and forwards the mobile-IAB-specific indicator to the AMF, which then indicates the mobile-IAB authorization status to the RRC-terminating IAB-donor. The mobile-IAB authorization status may be “authorized” or “not authorized”, and it may be changed by the AMF over time. </w:t>
      </w:r>
    </w:p>
    <w:p w14:paraId="4B3842CC" w14:textId="77777777" w:rsidR="00936954" w:rsidRDefault="00936954" w:rsidP="00936954">
      <w:pPr>
        <w:rPr>
          <w:lang w:eastAsia="en-GB"/>
        </w:rPr>
      </w:pPr>
      <w:r>
        <w:rPr>
          <w:lang w:eastAsia="en-GB"/>
        </w:rPr>
        <w:t xml:space="preserve">In case the mobile IAB-node is authorized for mobile-IAB operation, the RRC-terminating IAB-donor establishes the backhaul for the mobile IAB-MT, and the mobile IAB-DU connects to the F1-terminating IAB-donor. These steps follow the mobile IAB network integration procedure above. </w:t>
      </w:r>
    </w:p>
    <w:p w14:paraId="48677C6D" w14:textId="77777777" w:rsidR="00936954" w:rsidRDefault="00936954" w:rsidP="00936954">
      <w:pPr>
        <w:rPr>
          <w:lang w:eastAsia="en-GB"/>
        </w:rPr>
      </w:pPr>
      <w:r>
        <w:rPr>
          <w:lang w:eastAsia="en-GB"/>
        </w:rPr>
        <w:lastRenderedPageBreak/>
        <w:t xml:space="preserve">In case the mobile IAB-node is not authorized for mobile-IAB operation, the RRC-terminating IAB-donor omits the establishment of the backhaul for the mobile IAB-MT, and F1 is not established either. </w:t>
      </w:r>
    </w:p>
    <w:p w14:paraId="451D4627" w14:textId="77777777" w:rsidR="00936954" w:rsidRDefault="00936954" w:rsidP="00936954">
      <w:pPr>
        <w:rPr>
          <w:lang w:eastAsia="en-GB"/>
        </w:rPr>
      </w:pPr>
      <w:r>
        <w:rPr>
          <w:lang w:eastAsia="en-GB"/>
        </w:rPr>
        <w:t>In case the mobile IAB-node’s authorization status is changed from “authorized” to “not authorized”, the F1-terminating IAB-donor performs an orderly release of F1 (including handover of UEs to other cells). After that, the RRC-terminating IAB-donor releases the mobile IAB-MT’s backhaul, and subsequently informs the AMF about the completion of all steps for mobile IAB-node deauthorization.</w:t>
      </w:r>
    </w:p>
    <w:p w14:paraId="0F1916DE" w14:textId="77777777" w:rsidR="00936954" w:rsidRDefault="00936954" w:rsidP="00936954">
      <w:pPr>
        <w:rPr>
          <w:lang w:eastAsia="en-GB"/>
        </w:rPr>
      </w:pPr>
      <w:r>
        <w:rPr>
          <w:lang w:eastAsia="en-GB"/>
        </w:rPr>
        <w:t xml:space="preserve">The AMF also sends information on the mobile IAB’s authorization status to the mobile IAB-MT via NAS. </w:t>
      </w:r>
    </w:p>
    <w:p w14:paraId="508F0E2D" w14:textId="77777777" w:rsidR="00936954" w:rsidRDefault="00936954" w:rsidP="00936954">
      <w:pPr>
        <w:rPr>
          <w:lang w:eastAsia="en-GB"/>
        </w:rPr>
      </w:pPr>
      <w:r>
        <w:rPr>
          <w:lang w:eastAsia="en-GB"/>
        </w:rPr>
        <w:t>2.1.5</w:t>
      </w:r>
      <w:r>
        <w:rPr>
          <w:lang w:eastAsia="en-GB"/>
        </w:rPr>
        <w:tab/>
        <w:t xml:space="preserve">Mobile-IAB-aware UE location update </w:t>
      </w:r>
    </w:p>
    <w:p w14:paraId="1B1FB1C9" w14:textId="77777777" w:rsidR="00936954" w:rsidRDefault="00936954" w:rsidP="00936954">
      <w:pPr>
        <w:rPr>
          <w:lang w:eastAsia="en-GB"/>
        </w:rPr>
      </w:pPr>
      <w:r>
        <w:rPr>
          <w:lang w:eastAsia="en-GB"/>
        </w:rPr>
        <w:t>These enhancements were defined jointly with SA2.</w:t>
      </w:r>
    </w:p>
    <w:p w14:paraId="29F432E7" w14:textId="77777777" w:rsidR="00936954" w:rsidRDefault="00936954" w:rsidP="00936954">
      <w:pPr>
        <w:rPr>
          <w:lang w:eastAsia="en-GB"/>
        </w:rPr>
      </w:pPr>
      <w:r>
        <w:rPr>
          <w:lang w:eastAsia="en-GB"/>
        </w:rPr>
        <w:t>To allow the AMF to identify the location of a UE connected to a mobile IAB-node, the mobile IAB-MT’s ULI is included in the UE’s ULI update in the AMF. In case RRC-terminating and F1-terminating IAB-donors are different, the mobile IAB-MT’s ULI information is passed from the RRC-terminating IAB-donor to the F1-terminating IAB-donor.</w:t>
      </w:r>
    </w:p>
    <w:p w14:paraId="18519B51" w14:textId="77777777" w:rsidR="00936954" w:rsidRDefault="00936954" w:rsidP="00936954">
      <w:pPr>
        <w:rPr>
          <w:lang w:eastAsia="en-GB"/>
        </w:rPr>
      </w:pPr>
      <w:r>
        <w:rPr>
          <w:lang w:eastAsia="en-GB"/>
        </w:rPr>
        <w:t>2.1.6</w:t>
      </w:r>
      <w:r>
        <w:rPr>
          <w:lang w:eastAsia="en-GB"/>
        </w:rPr>
        <w:tab/>
        <w:t xml:space="preserve">UE positioning using a mobile TRP hosted by a mobile IAB-node </w:t>
      </w:r>
    </w:p>
    <w:p w14:paraId="0DC02C46" w14:textId="77777777" w:rsidR="00936954" w:rsidRDefault="00936954" w:rsidP="00936954">
      <w:pPr>
        <w:rPr>
          <w:lang w:eastAsia="en-GB"/>
        </w:rPr>
      </w:pPr>
      <w:r>
        <w:rPr>
          <w:lang w:eastAsia="en-GB"/>
        </w:rPr>
        <w:t>These enhancements were defined jointly with SA2.</w:t>
      </w:r>
    </w:p>
    <w:p w14:paraId="206F3599" w14:textId="77777777" w:rsidR="00936954" w:rsidRDefault="00936954" w:rsidP="00936954">
      <w:pPr>
        <w:rPr>
          <w:lang w:eastAsia="en-GB"/>
        </w:rPr>
      </w:pPr>
      <w:r>
        <w:rPr>
          <w:lang w:eastAsia="en-GB"/>
        </w:rPr>
        <w:t>Mobile IAB supports UE positioning with a mobile TRP, which belongs to a mobile IAB-DU. The LMF can request information on mobile TRPs from the IAB-donor via NRPPa. This information includes the location of the mobile TRPs. The location of a mobility TRP is further included in UE positioning reports to the LMF.</w:t>
      </w:r>
    </w:p>
    <w:p w14:paraId="62461258" w14:textId="77777777" w:rsidR="00936954" w:rsidRDefault="00936954" w:rsidP="00936954">
      <w:pPr>
        <w:rPr>
          <w:lang w:eastAsia="en-GB"/>
        </w:rPr>
      </w:pPr>
      <w:r>
        <w:rPr>
          <w:lang w:eastAsia="en-GB"/>
        </w:rPr>
        <w:t xml:space="preserve">2.2 </w:t>
      </w:r>
      <w:r>
        <w:rPr>
          <w:lang w:eastAsia="en-GB"/>
        </w:rPr>
        <w:tab/>
        <w:t>Enhancements for Rel-18 UEs onboard of a vehicle hosting a mobile IAB-node</w:t>
      </w:r>
    </w:p>
    <w:p w14:paraId="353AB3A7" w14:textId="77777777" w:rsidR="00936954" w:rsidRDefault="00936954" w:rsidP="00936954">
      <w:pPr>
        <w:rPr>
          <w:lang w:eastAsia="en-GB"/>
        </w:rPr>
      </w:pPr>
      <w:r>
        <w:rPr>
          <w:lang w:eastAsia="en-GB"/>
        </w:rPr>
        <w:t>2.2.1</w:t>
      </w:r>
      <w:r>
        <w:rPr>
          <w:lang w:eastAsia="en-GB"/>
        </w:rPr>
        <w:tab/>
        <w:t>RACH-less handover</w:t>
      </w:r>
    </w:p>
    <w:p w14:paraId="280AE6E9" w14:textId="77777777" w:rsidR="00936954" w:rsidRDefault="00936954" w:rsidP="00936954">
      <w:pPr>
        <w:rPr>
          <w:lang w:eastAsia="en-GB"/>
        </w:rPr>
      </w:pPr>
      <w:r>
        <w:rPr>
          <w:lang w:eastAsia="en-GB"/>
        </w:rPr>
        <w:t xml:space="preserve">During mobile-IAB-DU migration, the UE can perform RACH-less handover between source and target logical mobile IAB-DU. For RACH-less handover, the timing advance at the target and the source cells is assumed to be the same. The indication for RACH-less handover and the beam to be used at the target cell is provided to the UE in the handover command. At the target cell, UL grant can be configured or dynamically allocated. </w:t>
      </w:r>
    </w:p>
    <w:p w14:paraId="454938EF" w14:textId="77777777" w:rsidR="00936954" w:rsidRDefault="00936954" w:rsidP="00936954">
      <w:pPr>
        <w:rPr>
          <w:lang w:eastAsia="en-GB"/>
        </w:rPr>
      </w:pPr>
      <w:r>
        <w:rPr>
          <w:lang w:eastAsia="en-GB"/>
        </w:rPr>
        <w:t>2.2.2</w:t>
      </w:r>
      <w:r>
        <w:rPr>
          <w:lang w:eastAsia="en-GB"/>
        </w:rPr>
        <w:tab/>
        <w:t>Inter-frequency cell-reselection prioritization of mobile IAB cells</w:t>
      </w:r>
    </w:p>
    <w:p w14:paraId="2519FCD2" w14:textId="77777777" w:rsidR="00936954" w:rsidRDefault="00936954" w:rsidP="00936954">
      <w:pPr>
        <w:rPr>
          <w:lang w:eastAsia="en-GB"/>
        </w:rPr>
      </w:pPr>
      <w:r>
        <w:rPr>
          <w:lang w:eastAsia="en-GB"/>
        </w:rPr>
        <w:t>Rel-18 UEs can identify a mobile-IAB cell based on the mobile-IAB cell indicator broadcast by this cell in SIB1. A UE that is onboard of a vehicle may further prioritize mobile-IAB cells for inter-frequency cell-reselection. For this purpose, the network can provide assistance information in SIB4 on frequencies and PCI values used by mobile-IAB cells. It is up to implementation how the UE identifies whether it is onboard of a vehicle.</w:t>
      </w:r>
    </w:p>
    <w:p w14:paraId="0AA1A92F" w14:textId="77777777" w:rsidR="00936954" w:rsidRDefault="00936954" w:rsidP="00936954">
      <w:pPr>
        <w:rPr>
          <w:lang w:eastAsia="en-GB"/>
        </w:rPr>
      </w:pPr>
      <w:bookmarkStart w:id="196" w:name="_Hlk161047755"/>
      <w:r>
        <w:rPr>
          <w:lang w:eastAsia="en-GB"/>
        </w:rPr>
        <w:t>2.3</w:t>
      </w:r>
      <w:r>
        <w:rPr>
          <w:lang w:eastAsia="en-GB"/>
        </w:rPr>
        <w:tab/>
        <w:t xml:space="preserve"> RF and RRM requirements</w:t>
      </w:r>
    </w:p>
    <w:p w14:paraId="76E42293" w14:textId="77777777" w:rsidR="00936954" w:rsidRDefault="00936954" w:rsidP="00936954">
      <w:pPr>
        <w:rPr>
          <w:lang w:eastAsia="en-GB"/>
        </w:rPr>
      </w:pPr>
      <w:r>
        <w:rPr>
          <w:lang w:eastAsia="en-GB"/>
        </w:rPr>
        <w:t xml:space="preserve">RAN4 objectives as captured in [1] aim at studying impacts on RF and RRM requirements, and to conduct co-existence study to assess the impact of moving cells. Based on the study outcome, RAN4 was expected to specify RF and RRM requirements and mechanisms for the mIAB-node to enable co-existence, if needed as well as specify RRM requirements for the mIAB-node to enable IAB-node mobility, if needed. For both RF and RRM requirements, RAN4 has agreed to add a new section in TS 38.174 to capture mobile-IAB nodes new requirements. </w:t>
      </w:r>
      <w:bookmarkEnd w:id="196"/>
    </w:p>
    <w:p w14:paraId="290F4B94" w14:textId="77777777" w:rsidR="00936954" w:rsidRDefault="00936954" w:rsidP="00936954">
      <w:pPr>
        <w:rPr>
          <w:lang w:eastAsia="en-GB"/>
        </w:rPr>
      </w:pPr>
      <w:r>
        <w:rPr>
          <w:lang w:eastAsia="en-GB"/>
        </w:rPr>
        <w:t xml:space="preserve">From RF perspective, RAN4 has conducted adjacent channel co-existence study, taking into consideration the mobility of the mobile-IAB nodes and has concluded that legacy ACLR/ACS requirements from Rel-16 IAB nodes can be reused for mobile IAB nodes. Additionally, to account for the possible close proximity of mobile-IAB-MTs within the network, RAN4 agreed to specify the mobile-IAB-MT output power equal to the legacy Local-area IAB output power and to employ a UE-like dynamic range for the mobile-IAB-MT nodes. </w:t>
      </w:r>
    </w:p>
    <w:p w14:paraId="68F477D6" w14:textId="77777777" w:rsidR="00254C4D" w:rsidRDefault="00936954" w:rsidP="00936954">
      <w:pPr>
        <w:rPr>
          <w:lang w:eastAsia="en-GB"/>
        </w:rPr>
      </w:pPr>
      <w:r>
        <w:rPr>
          <w:lang w:eastAsia="en-GB"/>
        </w:rPr>
        <w:t xml:space="preserve">From RRM perspective, RRM requirements for mobile-IAB-MT have been agreed in RAN4 and added to TS 38.174 as highlighted in [2]. Generally, mobile-IAB-MT has been perceived from RRM point of view similar to a legacy UE interacting within the network. Accordingly, UE RRM requirements, such as signalling characteristics and general measurement requirements have been reused for mobile-IAB-MT. </w:t>
      </w:r>
    </w:p>
    <w:p w14:paraId="771D5661" w14:textId="77777777" w:rsidR="00254C4D" w:rsidRDefault="00254C4D" w:rsidP="00936954">
      <w:pPr>
        <w:rPr>
          <w:lang w:eastAsia="en-GB"/>
        </w:rPr>
      </w:pPr>
    </w:p>
    <w:p w14:paraId="07887DE8" w14:textId="77777777" w:rsidR="00254C4D" w:rsidRDefault="00C93B7E" w:rsidP="00936954">
      <w:pPr>
        <w:rPr>
          <w:lang w:eastAsia="en-GB"/>
        </w:rPr>
      </w:pPr>
      <w:r>
        <w:rPr>
          <w:lang w:eastAsia="en-GB"/>
        </w:rPr>
        <w:t>Or</w:t>
      </w:r>
    </w:p>
    <w:p w14:paraId="3B87BEAD" w14:textId="77777777" w:rsidR="00254C4D" w:rsidRDefault="00254C4D" w:rsidP="00936954">
      <w:pPr>
        <w:rPr>
          <w:lang w:eastAsia="en-GB"/>
        </w:rPr>
      </w:pPr>
    </w:p>
    <w:p w14:paraId="3E6784E7" w14:textId="1A52DD50" w:rsidR="00C93B7E" w:rsidRDefault="00C93B7E" w:rsidP="00C93B7E">
      <w:pPr>
        <w:rPr>
          <w:lang w:eastAsia="en-GB"/>
        </w:rPr>
      </w:pPr>
      <w:r>
        <w:rPr>
          <w:lang w:eastAsia="en-GB"/>
        </w:rPr>
        <w:t>The Rel-18 Working Item (WI) on Mobile Integrated Access and Backhaul (IAB) for NR expands upon the architecture and protocols developed in Rel-17, focusing on scenarios involving mobile IAB-nodes mounted on vehicles to enhance 5G coverage and capacity. Key functionalities include supporting the mobility of the mobile IAB-node, which acts as a RAN-node facilitating NR access links to user equipment (UEs) and an NR backhaul link to a parent node. This entails network integration procedures, inter-donor migrations, authorization frameworks, UE location updates, and positioning using a mobile TRP.</w:t>
      </w:r>
    </w:p>
    <w:p w14:paraId="24625581" w14:textId="77777777" w:rsidR="00C93B7E" w:rsidRDefault="00C93B7E" w:rsidP="00C93B7E">
      <w:pPr>
        <w:rPr>
          <w:lang w:eastAsia="en-GB"/>
        </w:rPr>
      </w:pPr>
    </w:p>
    <w:p w14:paraId="6B77098E" w14:textId="77777777" w:rsidR="00C93B7E" w:rsidRDefault="00C93B7E" w:rsidP="00C93B7E">
      <w:pPr>
        <w:rPr>
          <w:lang w:eastAsia="en-GB"/>
        </w:rPr>
      </w:pPr>
      <w:r>
        <w:rPr>
          <w:lang w:eastAsia="en-GB"/>
        </w:rPr>
        <w:t>The network integration of mobile IAB-nodes follows similar procedures as Rel-16/17 IAB-nodes but with enhancements for mobile functionality. Mobile IAB-MTs select parent nodes based on specific broadcast indicators and establish backhaul connectivity. They can integrate with different IAB-donors than their F1-terminating counterparts, with mechanisms in place for traffic offloading during migrations. PCI and RACH collision mitigation mechanisms are employed, and TAC/RANAC values can be reconfigured as the mobile IAB-node moves within the RAN area.</w:t>
      </w:r>
    </w:p>
    <w:p w14:paraId="1C708570" w14:textId="05A5DA2C" w:rsidR="00C93B7E" w:rsidRDefault="00C93B7E" w:rsidP="00C93B7E">
      <w:pPr>
        <w:rPr>
          <w:lang w:eastAsia="en-GB"/>
        </w:rPr>
      </w:pPr>
      <w:r>
        <w:rPr>
          <w:lang w:eastAsia="en-GB"/>
        </w:rPr>
        <w:t>Enhancements for Rel-18 UEs include RACH-less handover during mobile-IAB-DU migrations and prioritization of mobile IAB cells for inter-frequency cell reselection. RF and RRM requirements address co-existence studies and specify mechanisms for mobile IAB-nodes to ensure compatibility with legacy systems. RAN4 studies confirm that legacy ACLR/ACS requirements can be reused for mobile IAB nodes, and RRM requirements align mobile IAB-MTs with legacy UE characteristics for seamless integration within the network. Overall, these developments pave the way for more efficient and adaptable mobile integrated access and backhaul solutions in NR networks.</w:t>
      </w:r>
    </w:p>
    <w:p w14:paraId="198963A6" w14:textId="77777777" w:rsidR="00C93B7E" w:rsidRDefault="00C93B7E" w:rsidP="00936954">
      <w:pPr>
        <w:rPr>
          <w:lang w:eastAsia="en-GB"/>
        </w:rPr>
      </w:pPr>
    </w:p>
    <w:p w14:paraId="420AA378" w14:textId="77777777" w:rsidR="00834248" w:rsidRPr="000D2E94" w:rsidRDefault="00834248" w:rsidP="00834248">
      <w:pPr>
        <w:rPr>
          <w:b/>
        </w:rPr>
      </w:pPr>
      <w:r w:rsidRPr="000D2E94">
        <w:rPr>
          <w:b/>
        </w:rPr>
        <w:t>References</w:t>
      </w:r>
      <w:r w:rsidRPr="000D2E94">
        <w:t xml:space="preserve"> </w:t>
      </w:r>
    </w:p>
    <w:p w14:paraId="2D2E0F22" w14:textId="77777777" w:rsidR="00834248" w:rsidRDefault="00834248" w:rsidP="00834248">
      <w:r>
        <w:t>List of related CRs: select "TSG Status = Approved" in:</w:t>
      </w:r>
    </w:p>
    <w:p w14:paraId="32B743D7" w14:textId="5F45D7EA" w:rsidR="00834248" w:rsidRDefault="00E33151" w:rsidP="00834248">
      <w:hyperlink r:id="rId811" w:history="1">
        <w:r w:rsidR="00834248" w:rsidRPr="000F19D7">
          <w:rPr>
            <w:rStyle w:val="Hyperlink"/>
          </w:rPr>
          <w:t>https://portal.3gpp.org/ChangeRequests.aspx?q=1&amp;workitem=941009,941109,941209</w:t>
        </w:r>
      </w:hyperlink>
    </w:p>
    <w:p w14:paraId="2400565D" w14:textId="7C4E89E7" w:rsidR="003914EC" w:rsidRPr="00D00E61" w:rsidRDefault="00091B07" w:rsidP="003914EC">
      <w:pPr>
        <w:pStyle w:val="Heading2"/>
        <w:rPr>
          <w:lang w:eastAsia="en-GB"/>
        </w:rPr>
      </w:pPr>
      <w:bookmarkStart w:id="197" w:name="_Toc171519731"/>
      <w:r>
        <w:rPr>
          <w:lang w:eastAsia="en-GB"/>
        </w:rPr>
        <w:t>27.</w:t>
      </w:r>
      <w:r w:rsidR="003914EC">
        <w:rPr>
          <w:lang w:eastAsia="en-GB"/>
        </w:rPr>
        <w:t>4</w:t>
      </w:r>
      <w:r w:rsidR="003914EC">
        <w:rPr>
          <w:lang w:eastAsia="en-GB"/>
        </w:rPr>
        <w:tab/>
      </w:r>
      <w:r w:rsidR="003914EC" w:rsidRPr="003914EC">
        <w:rPr>
          <w:lang w:eastAsia="en-GB"/>
        </w:rPr>
        <w:t>Further NR coverage enhancements</w:t>
      </w:r>
      <w:bookmarkEnd w:id="19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16D0F" w:rsidRPr="00EF7FBB" w14:paraId="15F4D1C0" w14:textId="77777777" w:rsidTr="00816D0F">
        <w:trPr>
          <w:trHeight w:val="255"/>
        </w:trPr>
        <w:tc>
          <w:tcPr>
            <w:tcW w:w="757" w:type="dxa"/>
            <w:shd w:val="clear" w:color="auto" w:fill="auto"/>
            <w:tcMar>
              <w:left w:w="28" w:type="dxa"/>
              <w:right w:w="28" w:type="dxa"/>
            </w:tcMar>
            <w:hideMark/>
          </w:tcPr>
          <w:p w14:paraId="7E4EB3E9"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940095</w:t>
            </w:r>
          </w:p>
        </w:tc>
        <w:tc>
          <w:tcPr>
            <w:tcW w:w="3969" w:type="dxa"/>
            <w:shd w:val="clear" w:color="auto" w:fill="auto"/>
            <w:tcMar>
              <w:left w:w="28" w:type="dxa"/>
              <w:right w:w="28" w:type="dxa"/>
            </w:tcMar>
            <w:hideMark/>
          </w:tcPr>
          <w:p w14:paraId="2C58FDB0" w14:textId="77777777" w:rsidR="00816D0F" w:rsidRPr="00EF7FBB" w:rsidRDefault="00816D0F"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coverage enhancements</w:t>
            </w:r>
          </w:p>
        </w:tc>
        <w:tc>
          <w:tcPr>
            <w:tcW w:w="1701" w:type="dxa"/>
            <w:shd w:val="clear" w:color="auto" w:fill="auto"/>
            <w:tcMar>
              <w:left w:w="28" w:type="dxa"/>
              <w:right w:w="28" w:type="dxa"/>
            </w:tcMar>
            <w:hideMark/>
          </w:tcPr>
          <w:p w14:paraId="6D090F25" w14:textId="24633AF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NR_cov_enh2</w:t>
            </w:r>
          </w:p>
        </w:tc>
        <w:tc>
          <w:tcPr>
            <w:tcW w:w="397" w:type="dxa"/>
            <w:shd w:val="clear" w:color="auto" w:fill="auto"/>
            <w:tcMar>
              <w:left w:w="28" w:type="dxa"/>
              <w:right w:w="28" w:type="dxa"/>
            </w:tcMar>
            <w:hideMark/>
          </w:tcPr>
          <w:p w14:paraId="0F96DFDA"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A1666C5" w14:textId="639F30ED" w:rsidR="00816D0F"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812"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38714C5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0BB3B502" w14:textId="77777777" w:rsidTr="00816D0F">
        <w:trPr>
          <w:trHeight w:val="255"/>
        </w:trPr>
        <w:tc>
          <w:tcPr>
            <w:tcW w:w="757" w:type="dxa"/>
            <w:shd w:val="clear" w:color="auto" w:fill="auto"/>
            <w:tcMar>
              <w:left w:w="28" w:type="dxa"/>
              <w:right w:w="28" w:type="dxa"/>
            </w:tcMar>
            <w:hideMark/>
          </w:tcPr>
          <w:p w14:paraId="6C1F7536"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940195</w:t>
            </w:r>
          </w:p>
        </w:tc>
        <w:tc>
          <w:tcPr>
            <w:tcW w:w="3969" w:type="dxa"/>
            <w:shd w:val="clear" w:color="auto" w:fill="auto"/>
            <w:tcMar>
              <w:left w:w="28" w:type="dxa"/>
              <w:right w:w="28" w:type="dxa"/>
            </w:tcMar>
            <w:hideMark/>
          </w:tcPr>
          <w:p w14:paraId="0DE076E1"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coverage enhancements</w:t>
            </w:r>
          </w:p>
        </w:tc>
        <w:tc>
          <w:tcPr>
            <w:tcW w:w="1701" w:type="dxa"/>
            <w:shd w:val="clear" w:color="auto" w:fill="auto"/>
            <w:tcMar>
              <w:left w:w="28" w:type="dxa"/>
              <w:right w:w="28" w:type="dxa"/>
            </w:tcMar>
            <w:hideMark/>
          </w:tcPr>
          <w:p w14:paraId="773D5CB1" w14:textId="51CFDE40"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NR_cov_enh2-Core</w:t>
            </w:r>
          </w:p>
        </w:tc>
        <w:tc>
          <w:tcPr>
            <w:tcW w:w="397" w:type="dxa"/>
            <w:shd w:val="clear" w:color="auto" w:fill="auto"/>
            <w:tcMar>
              <w:left w:w="28" w:type="dxa"/>
              <w:right w:w="28" w:type="dxa"/>
            </w:tcMar>
            <w:hideMark/>
          </w:tcPr>
          <w:p w14:paraId="0819F308"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68D2FC7" w14:textId="3BC31668" w:rsidR="00816D0F"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813"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16ED622"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2F40B2AB" w14:textId="77777777" w:rsidTr="00816D0F">
        <w:trPr>
          <w:trHeight w:val="255"/>
        </w:trPr>
        <w:tc>
          <w:tcPr>
            <w:tcW w:w="757" w:type="dxa"/>
            <w:shd w:val="clear" w:color="auto" w:fill="auto"/>
            <w:tcMar>
              <w:left w:w="28" w:type="dxa"/>
              <w:right w:w="28" w:type="dxa"/>
            </w:tcMar>
            <w:hideMark/>
          </w:tcPr>
          <w:p w14:paraId="0833B584"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940295</w:t>
            </w:r>
          </w:p>
        </w:tc>
        <w:tc>
          <w:tcPr>
            <w:tcW w:w="3969" w:type="dxa"/>
            <w:shd w:val="clear" w:color="auto" w:fill="auto"/>
            <w:tcMar>
              <w:left w:w="28" w:type="dxa"/>
              <w:right w:w="28" w:type="dxa"/>
            </w:tcMar>
            <w:hideMark/>
          </w:tcPr>
          <w:p w14:paraId="42C74DB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coverage enhancements</w:t>
            </w:r>
          </w:p>
        </w:tc>
        <w:tc>
          <w:tcPr>
            <w:tcW w:w="1701" w:type="dxa"/>
            <w:shd w:val="clear" w:color="auto" w:fill="auto"/>
            <w:tcMar>
              <w:left w:w="28" w:type="dxa"/>
              <w:right w:w="28" w:type="dxa"/>
            </w:tcMar>
            <w:hideMark/>
          </w:tcPr>
          <w:p w14:paraId="72FE1BC1" w14:textId="2B853A72"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NR_cov_enh2-Perf</w:t>
            </w:r>
          </w:p>
        </w:tc>
        <w:tc>
          <w:tcPr>
            <w:tcW w:w="397" w:type="dxa"/>
            <w:shd w:val="clear" w:color="auto" w:fill="auto"/>
            <w:tcMar>
              <w:left w:w="28" w:type="dxa"/>
              <w:right w:w="28" w:type="dxa"/>
            </w:tcMar>
            <w:hideMark/>
          </w:tcPr>
          <w:p w14:paraId="197BC1F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BCDB897" w14:textId="09C7C52A" w:rsidR="00816D0F"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814"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E2F3CB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bl>
    <w:p w14:paraId="26D234B1" w14:textId="77777777" w:rsidR="00816D0F" w:rsidRDefault="00816D0F" w:rsidP="00816D0F">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300EA86" w14:textId="77777777" w:rsidR="00816D0F" w:rsidRDefault="00816D0F" w:rsidP="00816D0F">
      <w:pPr>
        <w:spacing w:after="0"/>
        <w:jc w:val="both"/>
        <w:rPr>
          <w:rFonts w:eastAsia="Malgun Gothic"/>
          <w:lang w:eastAsia="ko-KR"/>
        </w:rPr>
      </w:pPr>
      <w:r w:rsidRPr="004B3438">
        <w:rPr>
          <w:rFonts w:eastAsia="Malgun Gothic"/>
          <w:lang w:eastAsia="ko-KR"/>
        </w:rPr>
        <w:t>Coverage is one of the key factors that an operator considers when commercializing cellular communication network</w:t>
      </w:r>
      <w:r>
        <w:rPr>
          <w:rFonts w:eastAsia="Malgun Gothic"/>
          <w:lang w:eastAsia="ko-KR"/>
        </w:rPr>
        <w:t>s</w:t>
      </w:r>
      <w:r w:rsidRPr="004B3438">
        <w:rPr>
          <w:rFonts w:eastAsia="Malgun Gothic"/>
          <w:lang w:eastAsia="ko-KR"/>
        </w:rPr>
        <w:t xml:space="preserve"> due to its direct impact on service quality as well as CAPEX and OPEX.</w:t>
      </w:r>
      <w:r>
        <w:rPr>
          <w:rFonts w:eastAsia="Malgun Gothic"/>
          <w:lang w:eastAsia="ko-KR"/>
        </w:rPr>
        <w:t xml:space="preserve"> </w:t>
      </w:r>
      <w:r w:rsidRPr="00BB713F">
        <w:rPr>
          <w:iCs/>
          <w:lang w:val="en-US"/>
        </w:rPr>
        <w:t>In Rel-17 work item 900061 “NR Coverage Enhancements”</w:t>
      </w:r>
      <w:r>
        <w:rPr>
          <w:iCs/>
          <w:lang w:val="en-US"/>
        </w:rPr>
        <w:t xml:space="preserve"> [1]</w:t>
      </w:r>
      <w:r w:rsidRPr="00BB713F">
        <w:rPr>
          <w:iCs/>
          <w:lang w:val="en-US"/>
        </w:rPr>
        <w:t>, NR coverage has been extended for some of the bottleneck channels identified in the Rel-17 study item 860036 “Study on NR coverage enhancements”</w:t>
      </w:r>
      <w:r>
        <w:rPr>
          <w:iCs/>
          <w:lang w:val="en-US"/>
        </w:rPr>
        <w:t xml:space="preserve"> [2]</w:t>
      </w:r>
      <w:r w:rsidRPr="00BB713F">
        <w:rPr>
          <w:iCs/>
          <w:lang w:val="en-US"/>
        </w:rPr>
        <w:t>, in particular for PUSCH</w:t>
      </w:r>
      <w:r>
        <w:rPr>
          <w:iCs/>
          <w:lang w:val="en-US"/>
        </w:rPr>
        <w:t>,</w:t>
      </w:r>
      <w:r w:rsidRPr="00BB713F">
        <w:rPr>
          <w:iCs/>
          <w:lang w:val="en-US"/>
        </w:rPr>
        <w:t xml:space="preserve"> PUCCH</w:t>
      </w:r>
      <w:r>
        <w:rPr>
          <w:iCs/>
          <w:lang w:val="en-US"/>
        </w:rPr>
        <w:t xml:space="preserve"> and Msg3</w:t>
      </w:r>
      <w:r w:rsidRPr="00BB713F">
        <w:rPr>
          <w:iCs/>
          <w:lang w:val="en-US"/>
        </w:rPr>
        <w:t>. However, not all needs for coverage enhancement have been addressed by the Rel-17 WID, due to its limited scope.</w:t>
      </w:r>
      <w:r>
        <w:rPr>
          <w:iCs/>
          <w:lang w:val="en-US"/>
        </w:rPr>
        <w:t xml:space="preserve"> </w:t>
      </w:r>
      <w:r>
        <w:rPr>
          <w:rFonts w:eastAsia="Malgun Gothic"/>
          <w:lang w:eastAsia="ko-KR"/>
        </w:rPr>
        <w:t xml:space="preserve">This work item </w:t>
      </w:r>
      <w:r w:rsidRPr="00193A70">
        <w:rPr>
          <w:rFonts w:eastAsia="Malgun Gothic"/>
          <w:lang w:eastAsia="ko-KR"/>
        </w:rPr>
        <w:t>[</w:t>
      </w:r>
      <w:r>
        <w:rPr>
          <w:rFonts w:eastAsia="Malgun Gothic"/>
          <w:lang w:eastAsia="ko-KR"/>
        </w:rPr>
        <w:t>3</w:t>
      </w:r>
      <w:r w:rsidRPr="00193A70">
        <w:rPr>
          <w:rFonts w:eastAsia="Malgun Gothic"/>
          <w:lang w:eastAsia="ko-KR"/>
        </w:rPr>
        <w:t xml:space="preserve">] specifies </w:t>
      </w:r>
      <w:r w:rsidRPr="00C70809">
        <w:rPr>
          <w:rFonts w:eastAsia="Malgun Gothic"/>
          <w:lang w:eastAsia="ko-KR"/>
        </w:rPr>
        <w:t>PRACH coverage enhancement, power domain enhancement and enhancement to support dynamic waveform switching</w:t>
      </w:r>
      <w:r>
        <w:rPr>
          <w:rFonts w:eastAsia="Malgun Gothic"/>
          <w:lang w:eastAsia="ko-KR"/>
        </w:rPr>
        <w:t>.</w:t>
      </w:r>
    </w:p>
    <w:p w14:paraId="2531C0CB" w14:textId="77777777" w:rsidR="00816D0F" w:rsidRPr="002E47CD" w:rsidRDefault="00816D0F" w:rsidP="00816D0F">
      <w:pPr>
        <w:spacing w:after="0"/>
      </w:pPr>
    </w:p>
    <w:p w14:paraId="0FA219F3" w14:textId="77777777" w:rsidR="00816D0F" w:rsidRDefault="00816D0F" w:rsidP="00816D0F">
      <w:pPr>
        <w:spacing w:after="0"/>
      </w:pPr>
      <w:r>
        <w:t xml:space="preserve">The following </w:t>
      </w:r>
      <w:r>
        <w:rPr>
          <w:lang w:val="x-none" w:eastAsia="zh-CN"/>
        </w:rPr>
        <w:t>key functionalities</w:t>
      </w:r>
      <w:r>
        <w:t xml:space="preserve"> are introduced as part of the Work Item:</w:t>
      </w:r>
    </w:p>
    <w:p w14:paraId="58CA4509" w14:textId="77777777" w:rsidR="00816D0F" w:rsidRPr="00314D36" w:rsidRDefault="00816D0F" w:rsidP="00816D0F">
      <w:pPr>
        <w:numPr>
          <w:ilvl w:val="0"/>
          <w:numId w:val="8"/>
        </w:numPr>
        <w:spacing w:after="0"/>
        <w:rPr>
          <w:b/>
        </w:rPr>
      </w:pPr>
      <w:r>
        <w:rPr>
          <w:rFonts w:eastAsia="Malgun Gothic"/>
          <w:b/>
          <w:lang w:eastAsia="ko-KR"/>
        </w:rPr>
        <w:t>PRACH coverage enhancement</w:t>
      </w:r>
    </w:p>
    <w:p w14:paraId="62C753BB" w14:textId="77777777" w:rsidR="00816D0F" w:rsidRPr="004E118C" w:rsidRDefault="00816D0F" w:rsidP="00816D0F">
      <w:pPr>
        <w:spacing w:after="0"/>
        <w:jc w:val="both"/>
      </w:pPr>
      <w:r>
        <w:t xml:space="preserve">PRACH repetitions with the same Tx beam is introduced for </w:t>
      </w:r>
      <w:r w:rsidRPr="007843FE">
        <w:rPr>
          <w:iCs/>
          <w:lang w:val="en-US"/>
        </w:rPr>
        <w:t>4-step RACH procedure</w:t>
      </w:r>
      <w:r>
        <w:t xml:space="preserve">. When one or multiple values of {2,4,8} are configured by the gNB for the number of PRACH repetitions, UE determines the number of repetitions based on SSB-RSRP threshold(s) for the first RACH attempt. If the number of PRACH repetitions is determined as 1 (i.e., </w:t>
      </w:r>
      <w:r w:rsidRPr="003D7EBD">
        <w:t xml:space="preserve">single PRACH transmission) for the first RACH attempt, when the RACH attempt fails, UE can only perform single PRACH transmissions in re-attempts. If the number of PRACH repetitions is determined as larger than 1 for the first RACH attempt, when the RACH attempt fails, UE can increase the number of PRACH repetitions in re-attempts when certain condition is satisfied. For </w:t>
      </w:r>
      <w:r w:rsidRPr="003D7EBD">
        <w:rPr>
          <w:i/>
          <w:iCs/>
        </w:rPr>
        <w:t>N</w:t>
      </w:r>
      <w:r w:rsidRPr="003D7EBD">
        <w:t xml:space="preserve"> PRACH repetitions, UE selects a set of </w:t>
      </w:r>
      <w:r w:rsidRPr="003D7EBD">
        <w:rPr>
          <w:i/>
          <w:iCs/>
        </w:rPr>
        <w:t>N</w:t>
      </w:r>
      <w:r w:rsidRPr="003D7EBD">
        <w:t xml:space="preserve"> valid PRACH occasions (ROs) to transmit </w:t>
      </w:r>
      <w:r w:rsidRPr="004E118C">
        <w:t xml:space="preserve">the PRACH with a same preamble, where the </w:t>
      </w:r>
      <w:r w:rsidRPr="004E118C">
        <w:rPr>
          <w:i/>
          <w:iCs/>
        </w:rPr>
        <w:t>N</w:t>
      </w:r>
      <w:r w:rsidRPr="004E118C">
        <w:t xml:space="preserve"> valid ROs are consecutive in time, with the same frequency resources, and are associated with a same SSB. The whole </w:t>
      </w:r>
      <w:r w:rsidRPr="004E118C">
        <w:rPr>
          <w:i/>
          <w:iCs/>
        </w:rPr>
        <w:t>N</w:t>
      </w:r>
      <w:r w:rsidRPr="004E118C">
        <w:t xml:space="preserve"> PRACH repetitions are deemed as one RACH attempt. </w:t>
      </w:r>
    </w:p>
    <w:p w14:paraId="13E40CD8" w14:textId="77777777" w:rsidR="00816D0F" w:rsidRPr="004E118C" w:rsidRDefault="00816D0F" w:rsidP="00816D0F">
      <w:pPr>
        <w:spacing w:after="0"/>
        <w:jc w:val="both"/>
      </w:pPr>
      <w:r w:rsidRPr="004E118C">
        <w:rPr>
          <w:rFonts w:eastAsiaTheme="minorEastAsia"/>
          <w:lang w:eastAsia="zh-CN"/>
        </w:rPr>
        <w:t>A</w:t>
      </w:r>
      <w:r w:rsidRPr="004E118C">
        <w:t xml:space="preserve"> time period, starting from frame 0, is </w:t>
      </w:r>
      <w:r w:rsidRPr="004E118C">
        <w:rPr>
          <w:rFonts w:eastAsiaTheme="minorEastAsia"/>
          <w:lang w:eastAsia="zh-CN"/>
        </w:rPr>
        <w:t>int</w:t>
      </w:r>
      <w:r w:rsidRPr="004E118C">
        <w:t xml:space="preserve">roduced to determine the set(s) of ROs for PRACH repetitions. A </w:t>
      </w:r>
      <w:r w:rsidRPr="004E118C">
        <w:rPr>
          <w:rFonts w:eastAsiaTheme="minorEastAsia"/>
          <w:lang w:eastAsia="zh-CN"/>
        </w:rPr>
        <w:t>time</w:t>
      </w:r>
      <w:r w:rsidRPr="004E118C">
        <w:t xml:space="preserve"> period is the smallest integer number </w:t>
      </w:r>
      <w:r w:rsidRPr="004E118C">
        <w:rPr>
          <w:lang w:eastAsia="zh-CN"/>
        </w:rPr>
        <w:t>of</w:t>
      </w:r>
      <w:r w:rsidRPr="004E118C">
        <w:t xml:space="preserve"> association pattern periods such that at least </w:t>
      </w:r>
      <w:r w:rsidRPr="004E118C">
        <w:rPr>
          <w:szCs w:val="21"/>
        </w:rPr>
        <w:t xml:space="preserve">one set of valid ROs for each of the </w:t>
      </w:r>
      <w:r w:rsidRPr="004E118C">
        <w:rPr>
          <w:rFonts w:eastAsiaTheme="minorEastAsia"/>
          <w:szCs w:val="21"/>
          <w:lang w:eastAsia="zh-CN"/>
        </w:rPr>
        <w:t>tran</w:t>
      </w:r>
      <w:r w:rsidRPr="004E118C">
        <w:rPr>
          <w:szCs w:val="21"/>
        </w:rPr>
        <w:t xml:space="preserve">smitted </w:t>
      </w:r>
      <w:r w:rsidRPr="004E118C">
        <w:rPr>
          <w:rFonts w:eastAsiaTheme="minorEastAsia"/>
          <w:szCs w:val="21"/>
          <w:lang w:eastAsia="zh-CN"/>
        </w:rPr>
        <w:t>SSB</w:t>
      </w:r>
      <w:r w:rsidRPr="004E118C">
        <w:rPr>
          <w:szCs w:val="21"/>
        </w:rPr>
        <w:t xml:space="preserve"> indexes can be determined within the time period for all</w:t>
      </w:r>
      <w:r w:rsidRPr="004E118C">
        <w:t xml:space="preserve"> configured number of PRACH repetitions. The set(s) of valid ROs for each </w:t>
      </w:r>
      <w:r w:rsidRPr="004E118C">
        <w:rPr>
          <w:szCs w:val="21"/>
        </w:rPr>
        <w:t xml:space="preserve">configured number of PRACH repetitions then </w:t>
      </w:r>
      <w:r w:rsidRPr="004E118C">
        <w:t>repeats every time period.</w:t>
      </w:r>
    </w:p>
    <w:p w14:paraId="2ECD8121" w14:textId="77777777" w:rsidR="00816D0F" w:rsidRPr="003D7EBD" w:rsidRDefault="00816D0F" w:rsidP="00816D0F">
      <w:pPr>
        <w:spacing w:after="0"/>
        <w:jc w:val="both"/>
        <w:rPr>
          <w:rFonts w:eastAsiaTheme="minorEastAsia"/>
          <w:lang w:eastAsia="zh-CN"/>
        </w:rPr>
      </w:pPr>
      <w:r w:rsidRPr="004E118C">
        <w:rPr>
          <w:rFonts w:eastAsiaTheme="minorEastAsia"/>
          <w:lang w:eastAsia="zh-CN"/>
        </w:rPr>
        <w:lastRenderedPageBreak/>
        <w:t xml:space="preserve">Within a time period, for set(s) of </w:t>
      </w:r>
      <w:r w:rsidRPr="004E118C">
        <w:rPr>
          <w:rFonts w:eastAsiaTheme="minorEastAsia"/>
          <w:i/>
          <w:iCs/>
          <w:lang w:eastAsia="zh-CN"/>
        </w:rPr>
        <w:t>N</w:t>
      </w:r>
      <w:r w:rsidRPr="004E118C">
        <w:rPr>
          <w:rFonts w:eastAsiaTheme="minorEastAsia"/>
          <w:lang w:eastAsia="zh-CN"/>
        </w:rPr>
        <w:t xml:space="preserve"> valid ROs associated with the same SSB for PRACH repetitions, and for each frequency resource index for frequency multiplexed PRACH occasions, the first valid RO of the first set is the first valid</w:t>
      </w:r>
      <w:r w:rsidRPr="00F934A6">
        <w:rPr>
          <w:rFonts w:eastAsiaTheme="minorEastAsia"/>
          <w:lang w:eastAsia="zh-CN"/>
        </w:rPr>
        <w:t xml:space="preserve"> </w:t>
      </w:r>
      <w:r>
        <w:rPr>
          <w:rFonts w:eastAsiaTheme="minorEastAsia"/>
          <w:lang w:eastAsia="zh-CN"/>
        </w:rPr>
        <w:t>RO;</w:t>
      </w:r>
      <w:r w:rsidRPr="00F934A6">
        <w:t xml:space="preserve"> </w:t>
      </w:r>
      <w:r w:rsidRPr="00F934A6">
        <w:rPr>
          <w:rFonts w:eastAsiaTheme="minorEastAsia"/>
          <w:lang w:eastAsia="zh-CN"/>
        </w:rPr>
        <w:t xml:space="preserve">if </w:t>
      </w:r>
      <w:r>
        <w:rPr>
          <w:rFonts w:eastAsiaTheme="minorEastAsia"/>
          <w:lang w:eastAsia="zh-CN"/>
        </w:rPr>
        <w:t xml:space="preserve">a RRC configured parameter </w:t>
      </w:r>
      <w:r w:rsidRPr="00F934A6">
        <w:rPr>
          <w:rFonts w:eastAsiaTheme="minorEastAsia"/>
          <w:i/>
          <w:iCs/>
          <w:lang w:eastAsia="zh-CN"/>
        </w:rPr>
        <w:t>TimeOffsetBetweenStartingRO</w:t>
      </w:r>
      <w:r w:rsidRPr="00F934A6">
        <w:rPr>
          <w:rFonts w:eastAsiaTheme="minorEastAsia"/>
          <w:lang w:eastAsia="zh-CN"/>
        </w:rPr>
        <w:t xml:space="preserve"> is 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xml:space="preserve">, is </w:t>
      </w:r>
      <w:r w:rsidRPr="00F934A6">
        <w:rPr>
          <w:rFonts w:eastAsiaTheme="minorEastAsia"/>
          <w:lang w:eastAsia="zh-CN"/>
        </w:rPr>
        <w:t xml:space="preserve">after </w:t>
      </w:r>
      <w:r w:rsidRPr="00F934A6">
        <w:rPr>
          <w:rFonts w:eastAsiaTheme="minorEastAsia"/>
          <w:i/>
          <w:iCs/>
          <w:lang w:eastAsia="zh-CN"/>
        </w:rPr>
        <w:t>TimeOffsetBetweenStartingRO</w:t>
      </w:r>
      <w:r w:rsidRPr="00F934A6">
        <w:rPr>
          <w:rFonts w:eastAsiaTheme="minorEastAsia"/>
          <w:lang w:eastAsia="zh-CN"/>
        </w:rPr>
        <w:t xml:space="preserve"> consecutive valid </w:t>
      </w:r>
      <w:r>
        <w:rPr>
          <w:rFonts w:eastAsiaTheme="minorEastAsia"/>
          <w:lang w:eastAsia="zh-CN"/>
        </w:rPr>
        <w:t>RO</w:t>
      </w:r>
      <w:r w:rsidRPr="00F934A6">
        <w:rPr>
          <w:rFonts w:eastAsiaTheme="minorEastAsia"/>
          <w:lang w:eastAsia="zh-CN"/>
        </w:rPr>
        <w:t xml:space="preserve">s </w:t>
      </w:r>
      <w:r>
        <w:rPr>
          <w:rFonts w:eastAsiaTheme="minorEastAsia"/>
          <w:lang w:eastAsia="zh-CN"/>
        </w:rPr>
        <w:t xml:space="preserve">associated with the same SSB </w:t>
      </w:r>
      <w:r w:rsidRPr="00F934A6">
        <w:rPr>
          <w:rFonts w:eastAsiaTheme="minorEastAsia"/>
          <w:lang w:eastAsia="zh-CN"/>
        </w:rPr>
        <w:t xml:space="preserve">in time from the first valid </w:t>
      </w:r>
      <w:r>
        <w:rPr>
          <w:rFonts w:eastAsiaTheme="minorEastAsia"/>
          <w:lang w:eastAsia="zh-CN"/>
        </w:rPr>
        <w:t xml:space="preserve">RO </w:t>
      </w:r>
      <w:r w:rsidRPr="00F934A6">
        <w:rPr>
          <w:rFonts w:eastAsiaTheme="minorEastAsia"/>
          <w:lang w:eastAsia="zh-CN"/>
        </w:rPr>
        <w:t>of the previous set</w:t>
      </w:r>
      <w:r>
        <w:rPr>
          <w:rFonts w:eastAsiaTheme="minorEastAsia"/>
          <w:lang w:eastAsia="zh-CN"/>
        </w:rPr>
        <w:t xml:space="preserve">; </w:t>
      </w:r>
      <w:r w:rsidRPr="00F934A6">
        <w:rPr>
          <w:rFonts w:eastAsiaTheme="minorEastAsia"/>
          <w:lang w:eastAsia="zh-CN"/>
        </w:rPr>
        <w:t xml:space="preserve">if </w:t>
      </w:r>
      <w:r w:rsidRPr="00F934A6">
        <w:rPr>
          <w:rFonts w:eastAsiaTheme="minorEastAsia"/>
          <w:i/>
          <w:iCs/>
          <w:lang w:eastAsia="zh-CN"/>
        </w:rPr>
        <w:t>TimeOffsetBetweenStartingRO</w:t>
      </w:r>
      <w:r w:rsidRPr="00F934A6">
        <w:rPr>
          <w:rFonts w:eastAsiaTheme="minorEastAsia"/>
          <w:lang w:eastAsia="zh-CN"/>
        </w:rPr>
        <w:t xml:space="preserve"> is </w:t>
      </w:r>
      <w:r>
        <w:rPr>
          <w:rFonts w:eastAsiaTheme="minorEastAsia"/>
          <w:lang w:eastAsia="zh-CN"/>
        </w:rPr>
        <w:t xml:space="preserve">not </w:t>
      </w:r>
      <w:r w:rsidRPr="00F934A6">
        <w:rPr>
          <w:rFonts w:eastAsiaTheme="minorEastAsia"/>
          <w:lang w:eastAsia="zh-CN"/>
        </w:rPr>
        <w:t>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is after the ROs of the previous set.</w:t>
      </w:r>
    </w:p>
    <w:p w14:paraId="1CDF8D7B" w14:textId="77777777" w:rsidR="00816D0F" w:rsidRDefault="00816D0F" w:rsidP="00816D0F">
      <w:pPr>
        <w:spacing w:after="0"/>
        <w:jc w:val="both"/>
      </w:pPr>
      <w:r w:rsidRPr="003D7EBD">
        <w:t xml:space="preserve">The feature of PRACH repetitions is supported for CBRA and </w:t>
      </w:r>
      <w:r w:rsidRPr="003D7EBD">
        <w:rPr>
          <w:i/>
          <w:iCs/>
        </w:rPr>
        <w:t>ReconfigurationWithSync</w:t>
      </w:r>
      <w:r w:rsidRPr="003D7EBD">
        <w:t xml:space="preserve"> case for CFRA.</w:t>
      </w:r>
    </w:p>
    <w:p w14:paraId="47436DE4" w14:textId="77777777" w:rsidR="00816D0F" w:rsidRDefault="00816D0F" w:rsidP="00816D0F">
      <w:pPr>
        <w:spacing w:after="0"/>
        <w:jc w:val="both"/>
      </w:pPr>
    </w:p>
    <w:p w14:paraId="00DBA53D" w14:textId="77777777" w:rsidR="00816D0F" w:rsidRPr="00692FDB" w:rsidRDefault="00816D0F" w:rsidP="00816D0F">
      <w:pPr>
        <w:numPr>
          <w:ilvl w:val="0"/>
          <w:numId w:val="8"/>
        </w:numPr>
        <w:spacing w:after="0"/>
        <w:rPr>
          <w:rFonts w:eastAsia="Malgun Gothic"/>
          <w:b/>
          <w:lang w:eastAsia="ko-KR"/>
        </w:rPr>
      </w:pPr>
      <w:r w:rsidRPr="00373BA0">
        <w:rPr>
          <w:rFonts w:eastAsia="Malgun Gothic"/>
          <w:b/>
          <w:lang w:eastAsia="ko-KR"/>
        </w:rPr>
        <w:t>Enhancements to realize increasing UE power high limit for CA and DC</w:t>
      </w:r>
    </w:p>
    <w:p w14:paraId="055ECDBC" w14:textId="77777777" w:rsidR="00816D0F" w:rsidRDefault="00816D0F" w:rsidP="00816D0F">
      <w:pPr>
        <w:spacing w:after="0"/>
        <w:jc w:val="both"/>
      </w:pPr>
      <w:r>
        <w:rPr>
          <w:bCs/>
        </w:rPr>
        <w:t>Reporting the</w:t>
      </w:r>
      <w:r w:rsidRPr="00373BA0">
        <w:rPr>
          <w:bCs/>
        </w:rPr>
        <w:t xml:space="preserve"> parameter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Pr>
          <w:bCs/>
        </w:rPr>
        <w:t xml:space="preserve"> is introduced for FR1 deployments, on a per cell basis. Such reporting occurs </w:t>
      </w:r>
      <w:r>
        <w:rPr>
          <w:rStyle w:val="ui-provider"/>
        </w:rPr>
        <w:t xml:space="preserve">whenever duty cycle is exceeded or advertised power capabilities are restored at the UE and may allow network </w:t>
      </w:r>
      <w:r w:rsidRPr="00373BA0">
        <w:rPr>
          <w:bCs/>
        </w:rPr>
        <w:t>to adjust attainable output power</w:t>
      </w:r>
      <w:r>
        <w:rPr>
          <w:bCs/>
        </w:rPr>
        <w:t xml:space="preserve"> calculation</w:t>
      </w:r>
      <w:r w:rsidRPr="00373BA0">
        <w:rPr>
          <w:bCs/>
        </w:rPr>
        <w:t xml:space="preserve"> for a given power clas</w:t>
      </w:r>
      <w:r>
        <w:rPr>
          <w:bCs/>
        </w:rPr>
        <w:t xml:space="preserve">s. </w:t>
      </w:r>
      <w:r>
        <w:rPr>
          <w:rStyle w:val="ui-provider"/>
        </w:rPr>
        <w:t>A legacy PHR format carries the reporting, by reusing the 2 bits used for MPE reporting.</w:t>
      </w:r>
      <w: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73BA0">
        <w:rPr>
          <w:bCs/>
        </w:rPr>
        <w:t xml:space="preserve"> </w:t>
      </w:r>
      <w:r>
        <w:t xml:space="preserve">(valid and applicable for single band with single CC operation) or its variations, e.g.,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 xml:space="preserve">PowerClass,  </m:t>
            </m:r>
            <m:r>
              <m:rPr>
                <m:sty m:val="p"/>
              </m:rPr>
              <w:rPr>
                <w:rFonts w:ascii="Cambria Math" w:eastAsiaTheme="minorEastAsia" w:hAnsi="Cambria Math"/>
                <w:lang w:eastAsia="zh-CN"/>
              </w:rPr>
              <m:t>CA</m:t>
            </m:r>
          </m:sub>
        </m:sSub>
      </m:oMath>
      <w:r>
        <w:t xml:space="preserve"> (for NR CA), is indeed used to cap lower and higher limit of configured transmitted power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serving cell) or those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aggregated cells), respectively. Specifically for the higher limit of the configured transmitted power,</w:t>
      </w:r>
      <w:r w:rsidRPr="006F3000">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t xml:space="preserve"> et al. are the only parameters which are not configurable by network and must be known to calculate the corresponding higher limit of the configured transmitted power. For instance, for single band with single CC operation case,</w:t>
      </w:r>
    </w:p>
    <w:p w14:paraId="21075E19" w14:textId="77777777" w:rsidR="00816D0F" w:rsidRPr="0000707E" w:rsidRDefault="00E33151" w:rsidP="00816D0F">
      <w:pPr>
        <w:spacing w:after="0"/>
        <w:jc w:val="both"/>
        <w:rPr>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r>
            <w:rPr>
              <w:rFonts w:ascii="Cambria Math" w:eastAsiaTheme="minorEastAsia" w:hAnsi="Cambria Math"/>
              <w:lang w:eastAsia="zh-CN"/>
            </w:rPr>
            <m:t>=min</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 </m:t>
              </m:r>
            </m:e>
          </m:d>
        </m:oMath>
      </m:oMathPara>
    </w:p>
    <w:p w14:paraId="32B197EB" w14:textId="77777777" w:rsidR="00816D0F" w:rsidRPr="003431FB" w:rsidRDefault="00816D0F" w:rsidP="00816D0F">
      <w:pPr>
        <w:spacing w:after="0"/>
        <w:jc w:val="both"/>
      </w:pPr>
      <w:r w:rsidRPr="003431FB">
        <w:rPr>
          <w:lang w:eastAsia="zh-CN"/>
        </w:rPr>
        <w:t xml:space="preserve">where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oMath>
      <w:r w:rsidRPr="003431FB">
        <w:t xml:space="preserve"> is configurable by network and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can be known by network since it is reported as UE capability of </w:t>
      </w:r>
      <w:r w:rsidRPr="003431FB">
        <w:rPr>
          <w:i/>
          <w:iCs/>
        </w:rPr>
        <w:t>ue-PowerClass</w:t>
      </w:r>
      <w:r w:rsidRPr="003431FB">
        <w:t xml:space="preserve"> or its extension. Here, reporting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rPr>
          <w:vertAlign w:val="subscript"/>
          <w:lang w:eastAsia="zh-CN"/>
        </w:rPr>
        <w:t>,</w:t>
      </w:r>
      <w:r w:rsidRPr="003431FB">
        <w:t xml:space="preserve"> whose value can be 0, 3 or 6 dB, allows the network to have more precise information about the higher limit of the configured transmitted power at the UE.</w:t>
      </w:r>
    </w:p>
    <w:p w14:paraId="621DDAB6" w14:textId="77777777" w:rsidR="00816D0F" w:rsidRPr="003431FB" w:rsidRDefault="00816D0F" w:rsidP="00816D0F">
      <w:pPr>
        <w:spacing w:after="0"/>
        <w:jc w:val="both"/>
      </w:pPr>
      <w:r w:rsidRPr="003431FB">
        <w:t xml:space="preserve">For example, assume a PC 1.5 device, for which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being configured with</w:t>
      </w:r>
      <w:r w:rsidRPr="003431FB">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xml:space="preserve">. Since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may be as high as 6 dB, e.g., due to satisfying regulation like SAR when scheduled uplink symbols % is too high, the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oMath>
      <w:r w:rsidRPr="003431FB">
        <w:t xml:space="preserve"> can be as low as 23 dBm. It is, however, not possible for the network to be aware of when the UE sets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from 0 dB to 6 dB since the evaluation period, start and end timing of the evaluation is up to UE implementation. Given that the attainable power is one of the most important information for the network, the introduction of a scheme to allow UE to inform network of the value is beneficial at least when the scheme is configured and triggered by the network. </w:t>
      </w:r>
    </w:p>
    <w:p w14:paraId="2E5C737D" w14:textId="77777777" w:rsidR="00816D0F" w:rsidRPr="00B374FF" w:rsidRDefault="00816D0F" w:rsidP="00816D0F">
      <w:pPr>
        <w:spacing w:after="0"/>
        <w:jc w:val="both"/>
        <w:rPr>
          <w:color w:val="4472C4"/>
          <w:sz w:val="21"/>
          <w:szCs w:val="21"/>
          <w:lang w:eastAsia="zh-CN"/>
        </w:rPr>
      </w:pPr>
    </w:p>
    <w:p w14:paraId="2BC74BD7" w14:textId="77777777" w:rsidR="00816D0F" w:rsidRPr="00314D36" w:rsidRDefault="00816D0F" w:rsidP="00816D0F">
      <w:pPr>
        <w:numPr>
          <w:ilvl w:val="0"/>
          <w:numId w:val="8"/>
        </w:numPr>
        <w:spacing w:after="0"/>
        <w:rPr>
          <w:b/>
        </w:rPr>
      </w:pPr>
      <w:r w:rsidRPr="005827CD">
        <w:rPr>
          <w:rFonts w:eastAsia="Malgun Gothic"/>
          <w:b/>
          <w:lang w:val="en-US" w:eastAsia="ko-KR"/>
        </w:rPr>
        <w:t>Enhancements to reduce MPR/PAR, including frequency domain spectrum shaping</w:t>
      </w:r>
    </w:p>
    <w:p w14:paraId="17B5513F" w14:textId="77777777" w:rsidR="00816D0F" w:rsidRDefault="00816D0F" w:rsidP="00816D0F">
      <w:pPr>
        <w:spacing w:after="0"/>
        <w:jc w:val="both"/>
        <w:rPr>
          <w:rStyle w:val="ui-provider"/>
        </w:rPr>
      </w:pPr>
      <w:r w:rsidRPr="00497313">
        <w:rPr>
          <w:rStyle w:val="ui-provider"/>
        </w:rPr>
        <w:t>MPR reduction is intro</w:t>
      </w:r>
      <w:r>
        <w:rPr>
          <w:rStyle w:val="ui-provider"/>
        </w:rPr>
        <w:t>du</w:t>
      </w:r>
      <w:r w:rsidRPr="00497313">
        <w:rPr>
          <w:rStyle w:val="ui-provider"/>
        </w:rPr>
        <w:t xml:space="preserve">ced by allowing 1dB power boosting with and without frequency domain spectrum shaping for both pi/2 BPSK and QPSK </w:t>
      </w:r>
      <w:r w:rsidRPr="00FD0DA5">
        <w:rPr>
          <w:rStyle w:val="ui-provider"/>
        </w:rPr>
        <w:t>with</w:t>
      </w:r>
      <w:r w:rsidRPr="00497313">
        <w:rPr>
          <w:rStyle w:val="ui-provider"/>
        </w:rPr>
        <w:t xml:space="preserve"> PC3 as well as PC2. </w:t>
      </w:r>
      <w:r>
        <w:rPr>
          <w:rStyle w:val="ui-provider"/>
        </w:rPr>
        <w:t>Specifically,</w:t>
      </w:r>
      <w:r w:rsidRPr="00497313">
        <w:rPr>
          <w:rStyle w:val="ui-provider"/>
        </w:rPr>
        <w:t xml:space="preserve"> the reference power </w:t>
      </w:r>
      <w:r>
        <w:rPr>
          <w:rStyle w:val="ui-provider"/>
        </w:rPr>
        <w:t xml:space="preserve">at the UE </w:t>
      </w:r>
      <w:r w:rsidRPr="00497313">
        <w:rPr>
          <w:rStyle w:val="ui-provider"/>
        </w:rPr>
        <w:t xml:space="preserve">is increased equivalent to the power boost while the allowed MPR values </w:t>
      </w:r>
      <w:r>
        <w:rPr>
          <w:rStyle w:val="ui-provider"/>
        </w:rPr>
        <w:t>are</w:t>
      </w:r>
      <w:r w:rsidRPr="00497313">
        <w:rPr>
          <w:rStyle w:val="ui-provider"/>
        </w:rPr>
        <w:t xml:space="preserve"> maintained. </w:t>
      </w:r>
      <w:r>
        <w:rPr>
          <w:rStyle w:val="ui-provider"/>
        </w:rPr>
        <w:t xml:space="preserve">Such </w:t>
      </w:r>
      <w:r w:rsidRPr="00497313">
        <w:rPr>
          <w:rStyle w:val="ui-provider"/>
        </w:rPr>
        <w:t xml:space="preserve">MPR reduction is currently available for the inner allocations with frequency domain spectrum shaping and accompanying spectrum flatness requirement relaxation </w:t>
      </w:r>
      <w:r>
        <w:rPr>
          <w:rStyle w:val="ui-provider"/>
        </w:rPr>
        <w:t>as well as</w:t>
      </w:r>
      <w:r w:rsidRPr="00497313">
        <w:rPr>
          <w:rStyle w:val="ui-provider"/>
        </w:rPr>
        <w:t xml:space="preserve"> for a subset of the inner allocations with no frequency domain spectrum shaping and spectrum flatness requirement relaxation.</w:t>
      </w:r>
    </w:p>
    <w:p w14:paraId="21FAA512" w14:textId="77777777" w:rsidR="00816D0F" w:rsidRPr="00497313" w:rsidRDefault="00816D0F" w:rsidP="00816D0F">
      <w:pPr>
        <w:spacing w:after="0"/>
        <w:rPr>
          <w:rStyle w:val="ui-provider"/>
        </w:rPr>
      </w:pPr>
    </w:p>
    <w:p w14:paraId="279B6C72" w14:textId="77777777" w:rsidR="00816D0F" w:rsidRPr="00314D36" w:rsidRDefault="00816D0F" w:rsidP="00816D0F">
      <w:pPr>
        <w:numPr>
          <w:ilvl w:val="0"/>
          <w:numId w:val="8"/>
        </w:numPr>
        <w:spacing w:after="0"/>
        <w:rPr>
          <w:b/>
        </w:rPr>
      </w:pPr>
      <w:r>
        <w:rPr>
          <w:rFonts w:eastAsia="Malgun Gothic"/>
          <w:b/>
          <w:lang w:eastAsia="ko-KR"/>
        </w:rPr>
        <w:t>Dynamic waveform switching between DFT-S-OFDM and CP-OFDM</w:t>
      </w:r>
    </w:p>
    <w:p w14:paraId="109C2124" w14:textId="77777777" w:rsidR="00816D0F" w:rsidRDefault="00816D0F" w:rsidP="00816D0F">
      <w:pPr>
        <w:spacing w:after="0"/>
        <w:jc w:val="both"/>
      </w:pPr>
      <w:r>
        <w:t xml:space="preserve">Dynamic waveform indication is introduced to allow the network to set the most beneficial waveform (e.g., DFT-S-OFDM waveform is beneficial for coverage, while CP-OFDM waveform is beneficial for capacity) considering the UE coverage situation without requiring RRC reconfiguration. The indication is applicable to PUSCH dynamically scheduled by DCI format 0_1 or 0_2 and is realized by introducing a transform precoder indicator field in these DCI formats, where transform precoder enabled or disabled corresponds to DFT-S-OFDM or CP-OFDM waveform, respectively. </w:t>
      </w:r>
    </w:p>
    <w:p w14:paraId="50B01FBE" w14:textId="77777777" w:rsidR="00816D0F" w:rsidRDefault="00816D0F" w:rsidP="00816D0F">
      <w:pPr>
        <w:spacing w:after="0"/>
        <w:jc w:val="both"/>
      </w:pPr>
      <w:r>
        <w:t>In addition, reporting of configured maximum power for assumed PUSCH is introduced to assist the network in determining whether to change the waveform. The assumed PUSCH is with CP-OFDM waveform if the actual PUSCH is with DFT-S-OFDM waveform, and vice-versa. Two new MAC CEs are introduced for reporting this information together with legacy power headroom information of the actual PUSCH within a single entry PHR format or a multiple-entry PHR format.</w:t>
      </w:r>
    </w:p>
    <w:p w14:paraId="145C5591" w14:textId="77777777" w:rsidR="00816D0F" w:rsidRDefault="00816D0F" w:rsidP="00816D0F">
      <w:pPr>
        <w:spacing w:after="0"/>
        <w:jc w:val="both"/>
      </w:pPr>
    </w:p>
    <w:p w14:paraId="3E6B7B47" w14:textId="77777777" w:rsidR="00816D0F" w:rsidRPr="000D2E94" w:rsidRDefault="00816D0F" w:rsidP="00816D0F">
      <w:pPr>
        <w:rPr>
          <w:b/>
        </w:rPr>
      </w:pPr>
      <w:r w:rsidRPr="000D2E94">
        <w:rPr>
          <w:b/>
        </w:rPr>
        <w:t>References</w:t>
      </w:r>
      <w:r w:rsidRPr="000D2E94">
        <w:t xml:space="preserve"> </w:t>
      </w:r>
    </w:p>
    <w:p w14:paraId="3C651747" w14:textId="77777777" w:rsidR="00816D0F" w:rsidRDefault="00816D0F" w:rsidP="00816D0F">
      <w:r>
        <w:t>List of related CRs: select "TSG Status = Approved" in:</w:t>
      </w:r>
    </w:p>
    <w:p w14:paraId="764B68B9" w14:textId="659B4D29" w:rsidR="00816D0F" w:rsidRDefault="00E33151" w:rsidP="00816D0F">
      <w:hyperlink r:id="rId815" w:history="1">
        <w:r w:rsidR="00816D0F" w:rsidRPr="00224166">
          <w:rPr>
            <w:rStyle w:val="Hyperlink"/>
          </w:rPr>
          <w:t>https://portal.3gpp.org/ChangeRequests.aspx?q=1&amp;workitem=940095,940195,940295</w:t>
        </w:r>
      </w:hyperlink>
    </w:p>
    <w:p w14:paraId="2D5EF40D" w14:textId="7093E05F" w:rsidR="003914EC" w:rsidRPr="00D00E61" w:rsidRDefault="00091B07" w:rsidP="003914EC">
      <w:pPr>
        <w:pStyle w:val="Heading2"/>
        <w:rPr>
          <w:lang w:eastAsia="en-GB"/>
        </w:rPr>
      </w:pPr>
      <w:bookmarkStart w:id="198" w:name="_Toc171519732"/>
      <w:r>
        <w:rPr>
          <w:lang w:eastAsia="en-GB"/>
        </w:rPr>
        <w:t>27.</w:t>
      </w:r>
      <w:r w:rsidR="003914EC">
        <w:rPr>
          <w:lang w:eastAsia="en-GB"/>
        </w:rPr>
        <w:t>5</w:t>
      </w:r>
      <w:r w:rsidR="003914EC">
        <w:rPr>
          <w:lang w:eastAsia="en-GB"/>
        </w:rPr>
        <w:tab/>
      </w:r>
      <w:r w:rsidR="003914EC" w:rsidRPr="003914EC">
        <w:rPr>
          <w:lang w:eastAsia="en-GB"/>
        </w:rPr>
        <w:t>NR demodulation performance evolution</w:t>
      </w:r>
      <w:bookmarkEnd w:id="198"/>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6C8A" w:rsidRPr="00EF7FBB" w14:paraId="1D378DA5" w14:textId="77777777" w:rsidTr="001B6C8A">
        <w:trPr>
          <w:trHeight w:val="255"/>
        </w:trPr>
        <w:tc>
          <w:tcPr>
            <w:tcW w:w="757" w:type="dxa"/>
            <w:shd w:val="clear" w:color="auto" w:fill="auto"/>
            <w:tcMar>
              <w:left w:w="28" w:type="dxa"/>
              <w:right w:w="28" w:type="dxa"/>
            </w:tcMar>
            <w:hideMark/>
          </w:tcPr>
          <w:p w14:paraId="44D590ED"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950073</w:t>
            </w:r>
          </w:p>
        </w:tc>
        <w:tc>
          <w:tcPr>
            <w:tcW w:w="3969" w:type="dxa"/>
            <w:shd w:val="clear" w:color="auto" w:fill="auto"/>
            <w:tcMar>
              <w:left w:w="28" w:type="dxa"/>
              <w:right w:w="28" w:type="dxa"/>
            </w:tcMar>
            <w:hideMark/>
          </w:tcPr>
          <w:p w14:paraId="5025B248" w14:textId="77777777" w:rsidR="001B6C8A" w:rsidRPr="00EF7FBB" w:rsidRDefault="001B6C8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demodulation performance evolution </w:t>
            </w:r>
          </w:p>
        </w:tc>
        <w:tc>
          <w:tcPr>
            <w:tcW w:w="1701" w:type="dxa"/>
            <w:shd w:val="clear" w:color="auto" w:fill="auto"/>
            <w:tcMar>
              <w:left w:w="28" w:type="dxa"/>
              <w:right w:w="28" w:type="dxa"/>
            </w:tcMar>
            <w:hideMark/>
          </w:tcPr>
          <w:p w14:paraId="51355A5C" w14:textId="1C8659ED" w:rsidR="001B6C8A" w:rsidRPr="00EF7FBB" w:rsidRDefault="001B6C8A"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NR_demod_enh3</w:t>
            </w:r>
          </w:p>
        </w:tc>
        <w:tc>
          <w:tcPr>
            <w:tcW w:w="397" w:type="dxa"/>
            <w:shd w:val="clear" w:color="auto" w:fill="auto"/>
            <w:tcMar>
              <w:left w:w="28" w:type="dxa"/>
              <w:right w:w="28" w:type="dxa"/>
            </w:tcMar>
            <w:hideMark/>
          </w:tcPr>
          <w:p w14:paraId="06D84BF9"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2E74D0D" w14:textId="26E19E12" w:rsidR="001B6C8A"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816"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6E83AB09"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161C31A2" w14:textId="77777777" w:rsidTr="001B6C8A">
        <w:trPr>
          <w:trHeight w:val="255"/>
        </w:trPr>
        <w:tc>
          <w:tcPr>
            <w:tcW w:w="757" w:type="dxa"/>
            <w:shd w:val="clear" w:color="auto" w:fill="auto"/>
            <w:tcMar>
              <w:left w:w="28" w:type="dxa"/>
              <w:right w:w="28" w:type="dxa"/>
            </w:tcMar>
            <w:hideMark/>
          </w:tcPr>
          <w:p w14:paraId="7741AFA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1001061</w:t>
            </w:r>
          </w:p>
        </w:tc>
        <w:tc>
          <w:tcPr>
            <w:tcW w:w="3969" w:type="dxa"/>
            <w:shd w:val="clear" w:color="auto" w:fill="auto"/>
            <w:tcMar>
              <w:left w:w="28" w:type="dxa"/>
              <w:right w:w="28" w:type="dxa"/>
            </w:tcMar>
            <w:hideMark/>
          </w:tcPr>
          <w:p w14:paraId="2DFBB8A3"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demodulation performance evolution </w:t>
            </w:r>
          </w:p>
        </w:tc>
        <w:tc>
          <w:tcPr>
            <w:tcW w:w="1701" w:type="dxa"/>
            <w:shd w:val="clear" w:color="auto" w:fill="auto"/>
            <w:tcMar>
              <w:left w:w="28" w:type="dxa"/>
              <w:right w:w="28" w:type="dxa"/>
            </w:tcMar>
            <w:hideMark/>
          </w:tcPr>
          <w:p w14:paraId="2CE71683" w14:textId="0389EA36"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NR_demod_enh3-Core</w:t>
            </w:r>
          </w:p>
        </w:tc>
        <w:tc>
          <w:tcPr>
            <w:tcW w:w="397" w:type="dxa"/>
            <w:shd w:val="clear" w:color="auto" w:fill="auto"/>
            <w:tcMar>
              <w:left w:w="28" w:type="dxa"/>
              <w:right w:w="28" w:type="dxa"/>
            </w:tcMar>
            <w:hideMark/>
          </w:tcPr>
          <w:p w14:paraId="38577C80"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501D55" w14:textId="37491C73" w:rsidR="001B6C8A"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817"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F820FC3"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7CA4E6FF" w14:textId="77777777" w:rsidTr="001B6C8A">
        <w:trPr>
          <w:trHeight w:val="255"/>
        </w:trPr>
        <w:tc>
          <w:tcPr>
            <w:tcW w:w="757" w:type="dxa"/>
            <w:shd w:val="clear" w:color="auto" w:fill="auto"/>
            <w:tcMar>
              <w:left w:w="28" w:type="dxa"/>
              <w:right w:w="28" w:type="dxa"/>
            </w:tcMar>
            <w:hideMark/>
          </w:tcPr>
          <w:p w14:paraId="52A8DF0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950273</w:t>
            </w:r>
          </w:p>
        </w:tc>
        <w:tc>
          <w:tcPr>
            <w:tcW w:w="3969" w:type="dxa"/>
            <w:shd w:val="clear" w:color="auto" w:fill="auto"/>
            <w:tcMar>
              <w:left w:w="28" w:type="dxa"/>
              <w:right w:w="28" w:type="dxa"/>
            </w:tcMar>
            <w:hideMark/>
          </w:tcPr>
          <w:p w14:paraId="33800A52"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demodulation performance evolution </w:t>
            </w:r>
          </w:p>
        </w:tc>
        <w:tc>
          <w:tcPr>
            <w:tcW w:w="1701" w:type="dxa"/>
            <w:shd w:val="clear" w:color="auto" w:fill="auto"/>
            <w:tcMar>
              <w:left w:w="28" w:type="dxa"/>
              <w:right w:w="28" w:type="dxa"/>
            </w:tcMar>
            <w:hideMark/>
          </w:tcPr>
          <w:p w14:paraId="5218C747" w14:textId="04C3016D"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NR_demod_enh3-Perf</w:t>
            </w:r>
          </w:p>
        </w:tc>
        <w:tc>
          <w:tcPr>
            <w:tcW w:w="397" w:type="dxa"/>
            <w:shd w:val="clear" w:color="auto" w:fill="auto"/>
            <w:tcMar>
              <w:left w:w="28" w:type="dxa"/>
              <w:right w:w="28" w:type="dxa"/>
            </w:tcMar>
            <w:hideMark/>
          </w:tcPr>
          <w:p w14:paraId="1BA1C05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75BAEE1" w14:textId="2F9CBA98" w:rsidR="001B6C8A"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818"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350C436"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bl>
    <w:p w14:paraId="4B40675E" w14:textId="7A1ED997" w:rsidR="001B6C8A" w:rsidRDefault="001B6C8A" w:rsidP="001B6C8A">
      <w:pPr>
        <w:rPr>
          <w:lang w:eastAsia="en-GB"/>
        </w:rPr>
      </w:pPr>
      <w:r w:rsidRPr="009D24F7">
        <w:rPr>
          <w:lang w:eastAsia="en-GB"/>
        </w:rPr>
        <w:t xml:space="preserve">Summary based on the input provided by </w:t>
      </w:r>
      <w:r w:rsidRPr="001B6C8A">
        <w:rPr>
          <w:lang w:eastAsia="en-GB"/>
        </w:rPr>
        <w:t>China Telecom</w:t>
      </w:r>
      <w:r>
        <w:rPr>
          <w:lang w:eastAsia="en-GB"/>
        </w:rPr>
        <w:t xml:space="preserve"> </w:t>
      </w:r>
      <w:r w:rsidRPr="009D24F7">
        <w:rPr>
          <w:lang w:eastAsia="en-GB"/>
        </w:rPr>
        <w:t xml:space="preserve">in </w:t>
      </w:r>
      <w:r w:rsidRPr="001B6C8A">
        <w:rPr>
          <w:lang w:eastAsia="en-GB"/>
        </w:rPr>
        <w:t>RP-233585</w:t>
      </w:r>
      <w:r w:rsidRPr="009D24F7">
        <w:rPr>
          <w:lang w:eastAsia="en-GB"/>
        </w:rPr>
        <w:t>.</w:t>
      </w:r>
    </w:p>
    <w:p w14:paraId="02414F36" w14:textId="77777777" w:rsidR="001B6C8A" w:rsidRDefault="001B6C8A" w:rsidP="001B6C8A">
      <w:pPr>
        <w:rPr>
          <w:lang w:eastAsia="en-GB"/>
        </w:rPr>
      </w:pPr>
      <w:r>
        <w:rPr>
          <w:lang w:eastAsia="en-GB"/>
        </w:rPr>
        <w:t>This work item introduced new UE demodulation requirements, and the corresponding new features and network assistant signalling for UE side are introduced in the WI.</w:t>
      </w:r>
    </w:p>
    <w:p w14:paraId="45596D01" w14:textId="77777777" w:rsidR="001B6C8A" w:rsidRDefault="001B6C8A" w:rsidP="001B6C8A">
      <w:pPr>
        <w:rPr>
          <w:lang w:eastAsia="en-GB"/>
        </w:rPr>
      </w:pPr>
      <w:r>
        <w:rPr>
          <w:lang w:eastAsia="en-GB"/>
        </w:rPr>
        <w:t>This section provides a summary of the requirements introduced in Rel-18 NR demodulation performance evolution WI.</w:t>
      </w:r>
    </w:p>
    <w:p w14:paraId="12B7916A" w14:textId="048D9F97" w:rsidR="001B6C8A" w:rsidRDefault="001B6C8A" w:rsidP="001B6C8A">
      <w:pPr>
        <w:rPr>
          <w:lang w:eastAsia="en-GB"/>
        </w:rPr>
      </w:pPr>
      <w:r>
        <w:rPr>
          <w:lang w:eastAsia="en-GB"/>
        </w:rPr>
        <w:t xml:space="preserve">Objective #1: Advanced receiver to cancel inter-user interference for MU-MIMO. </w:t>
      </w:r>
    </w:p>
    <w:p w14:paraId="27523F04" w14:textId="60454A92" w:rsidR="001B6C8A" w:rsidRDefault="001B6C8A" w:rsidP="001B6C8A">
      <w:pPr>
        <w:rPr>
          <w:lang w:eastAsia="en-GB"/>
        </w:rPr>
      </w:pPr>
      <w:r>
        <w:rPr>
          <w:lang w:eastAsia="en-GB"/>
        </w:rPr>
        <w:t>o</w:t>
      </w:r>
      <w:r>
        <w:rPr>
          <w:lang w:eastAsia="en-GB"/>
        </w:rPr>
        <w:tab/>
        <w:t>Within the phase I study [2], MU-MIMO scenario with gNB transmits PDSCH to the paired UEs through the same time-frequency resources is evaluated and both E-MMSE-IRC and R-ML are evaluated as candidate advanced receivers [3].  The required information for both E-IRC and R-ML receiver is also studied in the phase I. RAN4 has agreed the network default configuration assumptions. Therefore, the advanced receiving algorithm can be performed under these default assumptions. For some of the default assumptions, it is required for the network to indicate the UE whether the default assumption is valid or not by RRC signalling. For UE with R-ML receiver, DCI based network assistant signalling is required. Link level simulation evaluation verifies the performance gain of R-ML receiver over the baseline MMSE-IRC receiver.</w:t>
      </w:r>
    </w:p>
    <w:p w14:paraId="19483613" w14:textId="3AFA1B7B" w:rsidR="001B6C8A" w:rsidRDefault="001B6C8A" w:rsidP="001B6C8A">
      <w:pPr>
        <w:rPr>
          <w:lang w:eastAsia="en-GB"/>
        </w:rPr>
      </w:pPr>
      <w:r>
        <w:rPr>
          <w:lang w:eastAsia="en-GB"/>
        </w:rPr>
        <w:t>o</w:t>
      </w:r>
      <w:r>
        <w:rPr>
          <w:lang w:eastAsia="en-GB"/>
        </w:rPr>
        <w:tab/>
        <w:t>Based on the phase I study outcome, the phase II work is conducted to introduce the network assistant signalling for the selected R-ML based advanced receiver for MU-MIMO. The network assistant signalling design is captured in [4, 7-8]. As an outcome, the network assistant signalling the new DCI and RRC based network assistant signalling is introduced in [9-10] and the corresponding basic UE feature design is captured in an LS [11].</w:t>
      </w:r>
    </w:p>
    <w:p w14:paraId="3FD761F4" w14:textId="48302006" w:rsidR="001B6C8A" w:rsidRDefault="001B6C8A" w:rsidP="001B6C8A">
      <w:pPr>
        <w:rPr>
          <w:lang w:eastAsia="en-GB"/>
        </w:rPr>
      </w:pPr>
      <w:r>
        <w:rPr>
          <w:lang w:eastAsia="en-GB"/>
        </w:rPr>
        <w:t>Objective #2: The absolute physical layer throughput requirements with link adaptation is introduced in [12]. 2T2R and 2T4R is covered in the requirement definition and HARQ re-transmission is enabled in the test. Outer loop link adaptation (OLLA) at the BS side is not considered in the test [13].</w:t>
      </w:r>
    </w:p>
    <w:p w14:paraId="6F56C1BD" w14:textId="77777777" w:rsidR="001B6C8A" w:rsidRPr="000D2E94" w:rsidRDefault="001B6C8A" w:rsidP="001B6C8A">
      <w:pPr>
        <w:rPr>
          <w:b/>
        </w:rPr>
      </w:pPr>
      <w:r w:rsidRPr="000D2E94">
        <w:rPr>
          <w:b/>
        </w:rPr>
        <w:t>References</w:t>
      </w:r>
      <w:r w:rsidRPr="000D2E94">
        <w:t xml:space="preserve"> </w:t>
      </w:r>
    </w:p>
    <w:p w14:paraId="104AF661" w14:textId="1A7B03D6" w:rsidR="001B6C8A" w:rsidRDefault="001B6C8A" w:rsidP="001B6C8A">
      <w:r>
        <w:t>List of related CRs: select "TSG Status = Approved" in:</w:t>
      </w:r>
      <w:r w:rsidR="000D3E4C">
        <w:br/>
      </w:r>
      <w:hyperlink r:id="rId819" w:history="1">
        <w:r w:rsidRPr="00224166">
          <w:rPr>
            <w:rStyle w:val="Hyperlink"/>
          </w:rPr>
          <w:t>https://portal.3gpp.org/ChangeRequests.aspx?q=1&amp;workitem=940095,940195,940295</w:t>
        </w:r>
      </w:hyperlink>
    </w:p>
    <w:p w14:paraId="2A1A97A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RP-232685 Revised WID: NR demodulation performance evolution China Telecom</w:t>
      </w:r>
    </w:p>
    <w:p w14:paraId="593844A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TR 38.878 NR demodulation performance evolution</w:t>
      </w:r>
    </w:p>
    <w:p w14:paraId="5EAF4902"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R4-2302929, WF on advanced receiver for MU-MIMO scenario, China Telecom</w:t>
      </w:r>
    </w:p>
    <w:p w14:paraId="0590B95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R4-2309892, WF on advanced receiver for MU-MIMO scenario, China Telecom</w:t>
      </w:r>
    </w:p>
    <w:p w14:paraId="1C23938E"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R4-2309895, LS on required DCI signalling for advanced receiver on MU-MIMO scenario, Huawei, China Telecom, Qualcomm</w:t>
      </w:r>
    </w:p>
    <w:p w14:paraId="1BE06A9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R4-2311098 Simulation result collection for advanced receiver for MU-MIMO China Telecom</w:t>
      </w:r>
    </w:p>
    <w:p w14:paraId="0B6682BF"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R4-2315980 Reply LS on required DCI signalling for advanced receiver on MU-MIMO scenario Huawei, China Telecom, Apple</w:t>
      </w:r>
    </w:p>
    <w:p w14:paraId="76B282F8"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R4-2316980 LS on network assistant signalling for advanced receivers Nokia</w:t>
      </w:r>
    </w:p>
    <w:p w14:paraId="39575D07"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R1-2312775, Introduction of Rel-18 NR demodulation performance evaluation, Huawei</w:t>
      </w:r>
    </w:p>
    <w:p w14:paraId="6798B5F9"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R2-2313704, Introduction of network RRC signalling for advanced receiver CATT, China Telecom</w:t>
      </w:r>
    </w:p>
    <w:p w14:paraId="688A08E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R4-2321823 LS on RAN4 UE feature list for Rel-18 (version 2) CMCC</w:t>
      </w:r>
    </w:p>
    <w:p w14:paraId="12840133"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R4-2307627 Big CR on ATP requirements China Telecom</w:t>
      </w:r>
    </w:p>
    <w:p w14:paraId="2D7F185C" w14:textId="05A2C164"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R4-2302930 WF on absolute physical layer throughput requirement, Intel Corporation</w:t>
      </w:r>
    </w:p>
    <w:p w14:paraId="65A7EDB1" w14:textId="6042BA37" w:rsidR="003914EC" w:rsidRPr="00D00E61" w:rsidRDefault="00091B07" w:rsidP="003914EC">
      <w:pPr>
        <w:pStyle w:val="Heading2"/>
        <w:rPr>
          <w:lang w:eastAsia="en-GB"/>
        </w:rPr>
      </w:pPr>
      <w:bookmarkStart w:id="199" w:name="_Toc171519733"/>
      <w:r>
        <w:rPr>
          <w:lang w:eastAsia="en-GB"/>
        </w:rPr>
        <w:t>27.</w:t>
      </w:r>
      <w:r w:rsidR="00A9227F">
        <w:rPr>
          <w:lang w:eastAsia="en-GB"/>
        </w:rPr>
        <w:t>6</w:t>
      </w:r>
      <w:r w:rsidR="003914EC">
        <w:rPr>
          <w:lang w:eastAsia="en-GB"/>
        </w:rPr>
        <w:tab/>
      </w:r>
      <w:r w:rsidR="00A9227F" w:rsidRPr="00A9227F">
        <w:rPr>
          <w:lang w:eastAsia="en-GB"/>
        </w:rPr>
        <w:t>NR channel raster enhancement</w:t>
      </w:r>
      <w:bookmarkEnd w:id="19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3720"/>
        <w:gridCol w:w="2117"/>
        <w:gridCol w:w="387"/>
        <w:gridCol w:w="822"/>
        <w:gridCol w:w="2148"/>
      </w:tblGrid>
      <w:tr w:rsidR="000D3E4C" w:rsidRPr="00EF7FBB" w14:paraId="7FB908EE" w14:textId="77777777" w:rsidTr="000D3E4C">
        <w:trPr>
          <w:trHeight w:val="255"/>
        </w:trPr>
        <w:tc>
          <w:tcPr>
            <w:tcW w:w="757" w:type="dxa"/>
            <w:shd w:val="clear" w:color="auto" w:fill="auto"/>
            <w:tcMar>
              <w:left w:w="28" w:type="dxa"/>
              <w:right w:w="28" w:type="dxa"/>
            </w:tcMar>
            <w:hideMark/>
          </w:tcPr>
          <w:p w14:paraId="7BA323F7"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991045</w:t>
            </w:r>
          </w:p>
        </w:tc>
        <w:tc>
          <w:tcPr>
            <w:tcW w:w="3969" w:type="dxa"/>
            <w:shd w:val="clear" w:color="auto" w:fill="auto"/>
            <w:tcMar>
              <w:left w:w="28" w:type="dxa"/>
              <w:right w:w="28" w:type="dxa"/>
            </w:tcMar>
            <w:hideMark/>
          </w:tcPr>
          <w:p w14:paraId="3CA7A355" w14:textId="77777777" w:rsidR="000D3E4C" w:rsidRPr="00EF7FBB" w:rsidRDefault="000D3E4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channel raster enhancement</w:t>
            </w:r>
          </w:p>
        </w:tc>
        <w:tc>
          <w:tcPr>
            <w:tcW w:w="1701" w:type="dxa"/>
            <w:shd w:val="clear" w:color="auto" w:fill="auto"/>
            <w:tcMar>
              <w:left w:w="28" w:type="dxa"/>
              <w:right w:w="28" w:type="dxa"/>
            </w:tcMar>
            <w:hideMark/>
          </w:tcPr>
          <w:p w14:paraId="0631BD3D" w14:textId="11F6DA33"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NR_channel_raster_enh</w:t>
            </w:r>
          </w:p>
        </w:tc>
        <w:tc>
          <w:tcPr>
            <w:tcW w:w="397" w:type="dxa"/>
            <w:shd w:val="clear" w:color="auto" w:fill="auto"/>
            <w:tcMar>
              <w:left w:w="28" w:type="dxa"/>
              <w:right w:w="28" w:type="dxa"/>
            </w:tcMar>
            <w:hideMark/>
          </w:tcPr>
          <w:p w14:paraId="3D3579F8"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4794EA66" w14:textId="7A180E5B" w:rsidR="000D3E4C" w:rsidRPr="00EF7FBB" w:rsidRDefault="00E33151" w:rsidP="008039A4">
            <w:pPr>
              <w:overflowPunct/>
              <w:autoSpaceDE/>
              <w:autoSpaceDN/>
              <w:adjustRightInd/>
              <w:spacing w:after="0"/>
              <w:textAlignment w:val="auto"/>
              <w:rPr>
                <w:rFonts w:ascii="Calibri" w:hAnsi="Calibri" w:cs="Calibri"/>
                <w:color w:val="0563C1"/>
                <w:sz w:val="18"/>
                <w:szCs w:val="18"/>
                <w:u w:val="single"/>
                <w:lang w:eastAsia="en-GB"/>
              </w:rPr>
            </w:pPr>
            <w:hyperlink r:id="rId820" w:history="1">
              <w:r w:rsidR="007D3634" w:rsidRPr="007D3634">
                <w:rPr>
                  <w:rFonts w:ascii="Calibri" w:hAnsi="Calibri" w:cs="Calibri"/>
                  <w:color w:val="0563C1"/>
                  <w:sz w:val="16"/>
                  <w:szCs w:val="18"/>
                  <w:u w:val="single"/>
                  <w:lang w:eastAsia="en-GB"/>
                </w:rPr>
                <w:t>RP-230813</w:t>
              </w:r>
            </w:hyperlink>
          </w:p>
        </w:tc>
        <w:tc>
          <w:tcPr>
            <w:tcW w:w="2268" w:type="dxa"/>
            <w:shd w:val="clear" w:color="auto" w:fill="auto"/>
            <w:tcMar>
              <w:left w:w="28" w:type="dxa"/>
              <w:right w:w="28" w:type="dxa"/>
            </w:tcMar>
            <w:hideMark/>
          </w:tcPr>
          <w:p w14:paraId="36F11396"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r w:rsidR="000D3E4C" w:rsidRPr="00EF7FBB" w14:paraId="38F4E84C" w14:textId="77777777" w:rsidTr="000D3E4C">
        <w:trPr>
          <w:trHeight w:val="255"/>
        </w:trPr>
        <w:tc>
          <w:tcPr>
            <w:tcW w:w="757" w:type="dxa"/>
            <w:shd w:val="clear" w:color="auto" w:fill="auto"/>
            <w:tcMar>
              <w:left w:w="28" w:type="dxa"/>
              <w:right w:w="28" w:type="dxa"/>
            </w:tcMar>
            <w:hideMark/>
          </w:tcPr>
          <w:p w14:paraId="78987D3B"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991145</w:t>
            </w:r>
          </w:p>
        </w:tc>
        <w:tc>
          <w:tcPr>
            <w:tcW w:w="3969" w:type="dxa"/>
            <w:shd w:val="clear" w:color="auto" w:fill="auto"/>
            <w:tcMar>
              <w:left w:w="28" w:type="dxa"/>
              <w:right w:w="28" w:type="dxa"/>
            </w:tcMar>
            <w:hideMark/>
          </w:tcPr>
          <w:p w14:paraId="0D093A7F"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val="fr-FR" w:eastAsia="en-GB"/>
              </w:rPr>
            </w:pPr>
            <w:r w:rsidRPr="00EF7FBB">
              <w:rPr>
                <w:rFonts w:ascii="Arial" w:hAnsi="Arial" w:cs="Arial"/>
                <w:color w:val="000000"/>
                <w:sz w:val="18"/>
                <w:szCs w:val="18"/>
                <w:lang w:val="fr-FR" w:eastAsia="en-GB"/>
              </w:rPr>
              <w:t xml:space="preserve">   Core part: NR channel raster enhancement</w:t>
            </w:r>
          </w:p>
        </w:tc>
        <w:tc>
          <w:tcPr>
            <w:tcW w:w="1701" w:type="dxa"/>
            <w:shd w:val="clear" w:color="auto" w:fill="auto"/>
            <w:tcMar>
              <w:left w:w="28" w:type="dxa"/>
              <w:right w:w="28" w:type="dxa"/>
            </w:tcMar>
            <w:hideMark/>
          </w:tcPr>
          <w:p w14:paraId="3615C991" w14:textId="3B2287BD" w:rsidR="000D3E4C" w:rsidRPr="00EF7FBB" w:rsidRDefault="000D3E4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NR_channel_raster_enh-Core</w:t>
            </w:r>
          </w:p>
        </w:tc>
        <w:tc>
          <w:tcPr>
            <w:tcW w:w="397" w:type="dxa"/>
            <w:shd w:val="clear" w:color="auto" w:fill="auto"/>
            <w:tcMar>
              <w:left w:w="28" w:type="dxa"/>
              <w:right w:w="28" w:type="dxa"/>
            </w:tcMar>
            <w:hideMark/>
          </w:tcPr>
          <w:p w14:paraId="7CE298B0"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C08900D" w14:textId="7740A754" w:rsidR="000D3E4C" w:rsidRPr="00EF7FBB" w:rsidRDefault="00E33151" w:rsidP="008039A4">
            <w:pPr>
              <w:overflowPunct/>
              <w:autoSpaceDE/>
              <w:autoSpaceDN/>
              <w:adjustRightInd/>
              <w:spacing w:after="0"/>
              <w:textAlignment w:val="auto"/>
              <w:rPr>
                <w:rFonts w:ascii="Calibri" w:hAnsi="Calibri" w:cs="Calibri"/>
                <w:color w:val="0563C1"/>
                <w:sz w:val="18"/>
                <w:szCs w:val="18"/>
                <w:u w:val="single"/>
                <w:lang w:eastAsia="en-GB"/>
              </w:rPr>
            </w:pPr>
            <w:hyperlink r:id="rId821" w:history="1">
              <w:r w:rsidR="007D3634" w:rsidRPr="007D3634">
                <w:rPr>
                  <w:rFonts w:ascii="Calibri" w:hAnsi="Calibri" w:cs="Calibri"/>
                  <w:color w:val="0563C1"/>
                  <w:sz w:val="16"/>
                  <w:szCs w:val="18"/>
                  <w:u w:val="single"/>
                  <w:lang w:eastAsia="en-GB"/>
                </w:rPr>
                <w:t>RP-231469</w:t>
              </w:r>
            </w:hyperlink>
          </w:p>
        </w:tc>
        <w:tc>
          <w:tcPr>
            <w:tcW w:w="2268" w:type="dxa"/>
            <w:shd w:val="clear" w:color="auto" w:fill="auto"/>
            <w:tcMar>
              <w:left w:w="28" w:type="dxa"/>
              <w:right w:w="28" w:type="dxa"/>
            </w:tcMar>
            <w:hideMark/>
          </w:tcPr>
          <w:p w14:paraId="0F8AFCCC"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bl>
    <w:p w14:paraId="14338DE7" w14:textId="1CA55CF8" w:rsidR="000D3E4C" w:rsidRDefault="000D3E4C" w:rsidP="000D3E4C">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0D3E4C">
        <w:rPr>
          <w:lang w:eastAsia="en-GB"/>
        </w:rPr>
        <w:t>RP-234071</w:t>
      </w:r>
      <w:r w:rsidRPr="009D24F7">
        <w:rPr>
          <w:lang w:eastAsia="en-GB"/>
        </w:rPr>
        <w:t>.</w:t>
      </w:r>
    </w:p>
    <w:p w14:paraId="34BA7D50" w14:textId="77777777" w:rsidR="000D3E4C" w:rsidRDefault="000D3E4C" w:rsidP="000D3E4C">
      <w:pPr>
        <w:rPr>
          <w:lang w:eastAsia="en-GB"/>
        </w:rPr>
      </w:pPr>
      <w:r>
        <w:rPr>
          <w:lang w:eastAsia="en-GB"/>
        </w:rPr>
        <w:lastRenderedPageBreak/>
        <w:t>A UE-specific channel bandwidth and location can be configured within a gNB channel bandwidth by the serving cell configuration of the RRC. However, this is not always possible in operating bands with 100 kHz channel raster granularity with gNB and UE channel bandwidth locations restricted to this channel raster.</w:t>
      </w:r>
    </w:p>
    <w:p w14:paraId="716642BF" w14:textId="77777777" w:rsidR="000D3E4C" w:rsidRDefault="000D3E4C" w:rsidP="000D3E4C">
      <w:pPr>
        <w:rPr>
          <w:lang w:eastAsia="en-GB"/>
        </w:rPr>
      </w:pPr>
      <w:r>
        <w:rPr>
          <w:lang w:eastAsia="en-GB"/>
        </w:rPr>
        <w:t>In this WI an enhanced channel raster with a finer 10 kHz granularity was specified for the gNB and UE in operating bands with a 100 kHz channel raster such that requirements are specified for all possible UE-specific bandwidths and locations within a wider gNB channel bandwidth for both TN and NTN. Then configuration of a narrower UE channel bandwidth inside a wider gNB channel bandwidth is always possible for UEs supporting the enhanced channel raster.</w:t>
      </w:r>
    </w:p>
    <w:p w14:paraId="6B16FC16" w14:textId="77777777" w:rsidR="000D3E4C" w:rsidRDefault="000D3E4C" w:rsidP="000D3E4C">
      <w:pPr>
        <w:rPr>
          <w:lang w:eastAsia="en-GB"/>
        </w:rPr>
      </w:pPr>
      <w:r>
        <w:rPr>
          <w:lang w:eastAsia="en-GB"/>
        </w:rPr>
        <w:t>The objective of the WI was to specify necessary changes to the channel raster such that configuring a narrower UE channel bandwidth inside a wider gNB channel bandwidth is always possible [1].</w:t>
      </w:r>
    </w:p>
    <w:p w14:paraId="6BD1DAE4" w14:textId="77777777" w:rsidR="000D3E4C" w:rsidRDefault="000D3E4C" w:rsidP="000D3E4C">
      <w:pPr>
        <w:rPr>
          <w:lang w:eastAsia="en-GB"/>
        </w:rPr>
      </w:pPr>
      <w:r>
        <w:rPr>
          <w:lang w:eastAsia="en-GB"/>
        </w:rPr>
        <w:t xml:space="preserve">A UE-specific channel bandwidth and location can be configured within a gNB/SAN channel bandwidth with physical resource block (PRB) granularity by the serving cell configuration of the RRC. Requirements for these channel bandwidths are specified for bandwidths centred on the channel raster for NR as per the 38.101-1, 38.101-2, 38.101-5, 38.104 and 38.108 for TN and NTN. </w:t>
      </w:r>
    </w:p>
    <w:p w14:paraId="6CC74341" w14:textId="77777777" w:rsidR="000D3E4C" w:rsidRDefault="000D3E4C" w:rsidP="000D3E4C">
      <w:pPr>
        <w:rPr>
          <w:lang w:eastAsia="en-GB"/>
        </w:rPr>
      </w:pPr>
      <w:r>
        <w:rPr>
          <w:lang w:eastAsia="en-GB"/>
        </w:rPr>
        <w:t xml:space="preserve">The above implies that gNB/SAN and UE-specific channel bandwidth locations must be both PRB aligned and with centre frequencies separated by a multiple of the channel raster granularity for requirements to apply. This is not always possible for operating bands with 100 kHz channel raster granularity (bands below 3 GHz). If the gNB/SAN carrier bandwidth (in MHz) has an even/odd transmission bandwidth configuration (maximum number of PRBs within the channel bandwidth) and the narrower UE specific channel bandwidth (MHz) has an odd/even maximum transmission bandwidth configuration (TS 38.101-1 subclause 5.3.2), the UE specific bandwidth cannot be configured as shown in Figure 1 for 15 kHz numerology, the gNB/SAN and UE channel bandwidths cannot both be PRB aligned and separated by a multiple of 100 kHz. BWPS denotes an active bandwidth part to be contained within the UE-specific channel bandwidth. </w:t>
      </w:r>
    </w:p>
    <w:p w14:paraId="336BFA24" w14:textId="5A58FF0D" w:rsidR="000D3E4C" w:rsidRDefault="000D3E4C" w:rsidP="000D3E4C">
      <w:pPr>
        <w:pStyle w:val="TH"/>
        <w:rPr>
          <w:lang w:eastAsia="en-GB"/>
        </w:rPr>
      </w:pPr>
      <w:r>
        <w:rPr>
          <w:lang w:eastAsia="en-GB"/>
        </w:rPr>
        <w:t xml:space="preserve"> </w:t>
      </w:r>
      <w:r w:rsidRPr="00CD3725">
        <w:fldChar w:fldCharType="begin"/>
      </w:r>
      <w:r w:rsidRPr="00CD3725">
        <w:instrText xml:space="preserve"> INCLUDEPICTURE  "cid:image003.png@01DA10E2.DB24DB50" \* MERGEFORMATINET </w:instrText>
      </w:r>
      <w:r w:rsidRPr="00CD3725">
        <w:fldChar w:fldCharType="separate"/>
      </w:r>
      <w:r w:rsidR="00BE6425">
        <w:fldChar w:fldCharType="begin"/>
      </w:r>
      <w:r w:rsidR="00BE6425">
        <w:instrText xml:space="preserve"> INCLUDEPICTURE  "cid:image003.png@01DA10E2.DB24DB50" \* MERGEFORMATINET </w:instrText>
      </w:r>
      <w:r w:rsidR="00BE6425">
        <w:fldChar w:fldCharType="separate"/>
      </w:r>
      <w:r w:rsidR="00267B09">
        <w:fldChar w:fldCharType="begin"/>
      </w:r>
      <w:r w:rsidR="00267B09">
        <w:instrText xml:space="preserve"> INCLUDEPICTURE  "cid:image003.png@01DA10E2.DB24DB50" \* MERGEFORMATINET </w:instrText>
      </w:r>
      <w:r w:rsidR="00267B09">
        <w:fldChar w:fldCharType="separate"/>
      </w:r>
      <w:r w:rsidR="00C57003">
        <w:fldChar w:fldCharType="begin"/>
      </w:r>
      <w:r w:rsidR="00C57003">
        <w:instrText xml:space="preserve"> INCLUDEPICTURE  "cid:image003.png@01DA10E2.DB24DB50" \* MERGEFORMATINET </w:instrText>
      </w:r>
      <w:r w:rsidR="00C57003">
        <w:fldChar w:fldCharType="separate"/>
      </w:r>
      <w:r w:rsidR="008D7222">
        <w:fldChar w:fldCharType="begin"/>
      </w:r>
      <w:r w:rsidR="008D7222">
        <w:instrText xml:space="preserve"> INCLUDEPICTURE  "cid:image003.png@01DA10E2.DB24DB50" \* MERGEFORMATINET </w:instrText>
      </w:r>
      <w:r w:rsidR="008D7222">
        <w:fldChar w:fldCharType="separate"/>
      </w:r>
      <w:r w:rsidR="00BC2FEC">
        <w:fldChar w:fldCharType="begin"/>
      </w:r>
      <w:r w:rsidR="00BC2FEC">
        <w:instrText xml:space="preserve"> INCLUDEPICTURE  "cid:image003.png@01DA10E2.DB24DB50" \* MERGEFORMATINET </w:instrText>
      </w:r>
      <w:r w:rsidR="00BC2FEC">
        <w:fldChar w:fldCharType="separate"/>
      </w:r>
      <w:r w:rsidR="00F541A1">
        <w:fldChar w:fldCharType="begin"/>
      </w:r>
      <w:r w:rsidR="00F541A1">
        <w:instrText xml:space="preserve"> INCLUDEPICTURE  "cid:image003.png@01DA10E2.DB24DB50" \* MERGEFORMATINET </w:instrText>
      </w:r>
      <w:r w:rsidR="00F541A1">
        <w:fldChar w:fldCharType="separate"/>
      </w:r>
      <w:r w:rsidR="00903DED">
        <w:fldChar w:fldCharType="begin"/>
      </w:r>
      <w:r w:rsidR="00903DED">
        <w:instrText xml:space="preserve"> INCLUDEPICTURE  "cid:image003.png@01DA10E2.DB24DB50" \* MERGEFORMATINET </w:instrText>
      </w:r>
      <w:r w:rsidR="00903DED">
        <w:fldChar w:fldCharType="separate"/>
      </w:r>
      <w:r w:rsidR="00A95050">
        <w:fldChar w:fldCharType="begin"/>
      </w:r>
      <w:r w:rsidR="00A95050">
        <w:instrText xml:space="preserve"> INCLUDEPICTURE  "cid:image003.png@01DA10E2.DB24DB50" \* MERGEFORMATINET </w:instrText>
      </w:r>
      <w:r w:rsidR="00A95050">
        <w:fldChar w:fldCharType="separate"/>
      </w:r>
      <w:r w:rsidR="006A6E49">
        <w:fldChar w:fldCharType="begin"/>
      </w:r>
      <w:r w:rsidR="006A6E49">
        <w:instrText xml:space="preserve"> INCLUDEPICTURE  "cid:image003.png@01DA10E2.DB24DB50" \* MERGEFORMATINET </w:instrText>
      </w:r>
      <w:r w:rsidR="006A6E49">
        <w:fldChar w:fldCharType="separate"/>
      </w:r>
      <w:r w:rsidR="00D9586C">
        <w:fldChar w:fldCharType="begin"/>
      </w:r>
      <w:r w:rsidR="00D9586C">
        <w:instrText xml:space="preserve"> INCLUDEPICTURE  "cid:image003.png@01DA10E2.DB24DB50" \* MERGEFORMATINET </w:instrText>
      </w:r>
      <w:r w:rsidR="00D9586C">
        <w:fldChar w:fldCharType="separate"/>
      </w:r>
      <w:r w:rsidR="00E02B5C">
        <w:fldChar w:fldCharType="begin"/>
      </w:r>
      <w:r w:rsidR="00E02B5C">
        <w:instrText xml:space="preserve"> INCLUDEPICTURE  "cid:image003.png@01DA10E2.DB24DB50" \* MERGEFORMATINET </w:instrText>
      </w:r>
      <w:r w:rsidR="00E02B5C">
        <w:fldChar w:fldCharType="separate"/>
      </w:r>
      <w:r w:rsidR="003B6E8F">
        <w:fldChar w:fldCharType="begin"/>
      </w:r>
      <w:r w:rsidR="003B6E8F">
        <w:instrText xml:space="preserve"> INCLUDEPICTURE  "cid:image003.png@01DA10E2.DB24DB50" \* MERGEFORMATINET </w:instrText>
      </w:r>
      <w:r w:rsidR="003B6E8F">
        <w:fldChar w:fldCharType="separate"/>
      </w:r>
      <w:r w:rsidR="001B4256">
        <w:fldChar w:fldCharType="begin"/>
      </w:r>
      <w:r w:rsidR="001B4256">
        <w:instrText xml:space="preserve"> INCLUDEPICTURE  "cid:image003.png@01DA10E2.DB24DB50" \* MERGEFORMATINET </w:instrText>
      </w:r>
      <w:r w:rsidR="001B4256">
        <w:fldChar w:fldCharType="separate"/>
      </w:r>
      <w:r w:rsidR="00326683">
        <w:fldChar w:fldCharType="begin"/>
      </w:r>
      <w:r w:rsidR="00326683">
        <w:instrText xml:space="preserve"> INCLUDEPICTURE  "cid:image003.png@01DA10E2.DB24DB50" \* MERGEFORMATINET </w:instrText>
      </w:r>
      <w:r w:rsidR="00326683">
        <w:fldChar w:fldCharType="separate"/>
      </w:r>
      <w:r w:rsidR="00091B07">
        <w:fldChar w:fldCharType="begin"/>
      </w:r>
      <w:r w:rsidR="00091B07">
        <w:instrText xml:space="preserve"> INCLUDEPICTURE  "cid:image003.png@01DA10E2.DB24DB50" \* MERGEFORMATINET </w:instrText>
      </w:r>
      <w:r w:rsidR="00091B07">
        <w:fldChar w:fldCharType="separate"/>
      </w:r>
      <w:r w:rsidR="002C0F7D">
        <w:fldChar w:fldCharType="begin"/>
      </w:r>
      <w:r w:rsidR="002C0F7D">
        <w:instrText xml:space="preserve"> INCLUDEPICTURE  "cid:image003.png@01DA10E2.DB24DB50" \* MERGEFORMATINET </w:instrText>
      </w:r>
      <w:r w:rsidR="002C0F7D">
        <w:fldChar w:fldCharType="separate"/>
      </w:r>
      <w:r w:rsidR="00BA7FEA">
        <w:fldChar w:fldCharType="begin"/>
      </w:r>
      <w:r w:rsidR="00BA7FEA">
        <w:instrText xml:space="preserve"> INCLUDEPICTURE  "cid:image003.png@01DA10E2.DB24DB50" \* MERGEFORMATINET </w:instrText>
      </w:r>
      <w:r w:rsidR="00BA7FEA">
        <w:fldChar w:fldCharType="separate"/>
      </w:r>
      <w:r w:rsidR="00110CC1">
        <w:fldChar w:fldCharType="begin"/>
      </w:r>
      <w:r w:rsidR="00110CC1">
        <w:instrText xml:space="preserve"> INCLUDEPICTURE  "cid:image003.png@01DA10E2.DB24DB50" \* MERGEFORMATINET </w:instrText>
      </w:r>
      <w:r w:rsidR="00110CC1">
        <w:fldChar w:fldCharType="separate"/>
      </w:r>
      <w:r w:rsidR="00E33151">
        <w:fldChar w:fldCharType="begin"/>
      </w:r>
      <w:r w:rsidR="00E33151">
        <w:instrText xml:space="preserve"> </w:instrText>
      </w:r>
      <w:r w:rsidR="00E33151">
        <w:instrText>INCLUDEPICTURE  "cid:image003.png@01DA10E2.DB24DB50" \* MERGEFORMATINET</w:instrText>
      </w:r>
      <w:r w:rsidR="00E33151">
        <w:instrText xml:space="preserve"> </w:instrText>
      </w:r>
      <w:r w:rsidR="00E33151">
        <w:fldChar w:fldCharType="separate"/>
      </w:r>
      <w:r w:rsidR="00E33151">
        <w:pict w14:anchorId="617B82E2">
          <v:shape id="_x0000_i1047" type="#_x0000_t75" style="width:417.5pt;height:92.5pt">
            <v:imagedata r:id="rId822" r:href="rId823"/>
          </v:shape>
        </w:pict>
      </w:r>
      <w:r w:rsidR="00E33151">
        <w:fldChar w:fldCharType="end"/>
      </w:r>
      <w:r w:rsidR="00110CC1">
        <w:fldChar w:fldCharType="end"/>
      </w:r>
      <w:r w:rsidR="00BA7FEA">
        <w:fldChar w:fldCharType="end"/>
      </w:r>
      <w:r w:rsidR="002C0F7D">
        <w:fldChar w:fldCharType="end"/>
      </w:r>
      <w:r w:rsidR="00091B07">
        <w:fldChar w:fldCharType="end"/>
      </w:r>
      <w:r w:rsidR="00326683">
        <w:fldChar w:fldCharType="end"/>
      </w:r>
      <w:r w:rsidR="001B4256">
        <w:fldChar w:fldCharType="end"/>
      </w:r>
      <w:r w:rsidR="003B6E8F">
        <w:fldChar w:fldCharType="end"/>
      </w:r>
      <w:r w:rsidR="00E02B5C">
        <w:fldChar w:fldCharType="end"/>
      </w:r>
      <w:r w:rsidR="00D9586C">
        <w:fldChar w:fldCharType="end"/>
      </w:r>
      <w:r w:rsidR="006A6E49">
        <w:fldChar w:fldCharType="end"/>
      </w:r>
      <w:r w:rsidR="00A95050">
        <w:fldChar w:fldCharType="end"/>
      </w:r>
      <w:r w:rsidR="00903DED">
        <w:fldChar w:fldCharType="end"/>
      </w:r>
      <w:r w:rsidR="00F541A1">
        <w:fldChar w:fldCharType="end"/>
      </w:r>
      <w:r w:rsidR="00BC2FEC">
        <w:fldChar w:fldCharType="end"/>
      </w:r>
      <w:r w:rsidR="008D7222">
        <w:fldChar w:fldCharType="end"/>
      </w:r>
      <w:r w:rsidR="00C57003">
        <w:fldChar w:fldCharType="end"/>
      </w:r>
      <w:r w:rsidR="00267B09">
        <w:fldChar w:fldCharType="end"/>
      </w:r>
      <w:r w:rsidR="00BE6425">
        <w:fldChar w:fldCharType="end"/>
      </w:r>
      <w:r w:rsidRPr="00CD3725">
        <w:fldChar w:fldCharType="end"/>
      </w:r>
    </w:p>
    <w:p w14:paraId="506815B6" w14:textId="77777777" w:rsidR="000D3E4C" w:rsidRDefault="000D3E4C" w:rsidP="000D3E4C">
      <w:pPr>
        <w:pStyle w:val="TF"/>
        <w:rPr>
          <w:lang w:eastAsia="en-GB"/>
        </w:rPr>
      </w:pPr>
      <w:r>
        <w:rPr>
          <w:lang w:eastAsia="en-GB"/>
        </w:rPr>
        <w:t>Figure 1: a narrower UE-specific channel bandwidth within a wider gNB/SAN bandwidth.</w:t>
      </w:r>
    </w:p>
    <w:p w14:paraId="4415D0C4" w14:textId="77777777" w:rsidR="000D3E4C" w:rsidRDefault="000D3E4C" w:rsidP="000D3E4C">
      <w:pPr>
        <w:rPr>
          <w:lang w:eastAsia="en-GB"/>
        </w:rPr>
      </w:pPr>
      <w:r>
        <w:rPr>
          <w:lang w:eastAsia="en-GB"/>
        </w:rPr>
        <w:t>The problem was solved by introducing in the UE specifications [2,3] an enhanced channel raster with a finer 10 kHz granularity, then gNB/SAN and UE channel bandwidths can be both PRB aligned and separated by a multiple of 10 kHz for all channel bandwidths. An enhanced channel raster with a 10 kHz granularity was also introduced for the gNB/SAN in [4,5]. Then configuration of a narrower UE channel bandwidth inside a wider gNB/SAN channel bandwidth is always possible and without restrictions.</w:t>
      </w:r>
    </w:p>
    <w:p w14:paraId="13F6CD64" w14:textId="77777777" w:rsidR="000D3E4C" w:rsidRDefault="000D3E4C" w:rsidP="000D3E4C">
      <w:pPr>
        <w:rPr>
          <w:lang w:eastAsia="en-GB"/>
        </w:rPr>
      </w:pPr>
      <w:r>
        <w:rPr>
          <w:lang w:eastAsia="en-GB"/>
        </w:rPr>
        <w:t>Support of the enhanced channel raster is subject to per-band UE capability applicable for bands with a 100 kHz channel raster.</w:t>
      </w:r>
    </w:p>
    <w:p w14:paraId="6320D160" w14:textId="77777777" w:rsidR="000D3E4C" w:rsidRPr="000D2E94" w:rsidRDefault="000D3E4C" w:rsidP="000D3E4C">
      <w:pPr>
        <w:rPr>
          <w:b/>
        </w:rPr>
      </w:pPr>
      <w:r w:rsidRPr="000D2E94">
        <w:rPr>
          <w:b/>
        </w:rPr>
        <w:t>References</w:t>
      </w:r>
      <w:r w:rsidRPr="000D2E94">
        <w:t xml:space="preserve"> </w:t>
      </w:r>
    </w:p>
    <w:p w14:paraId="7D0D39BF" w14:textId="33BDB913" w:rsidR="000D3E4C" w:rsidRDefault="000D3E4C" w:rsidP="000D3E4C">
      <w:r>
        <w:t>List of related CRs: select "TSG Status = Approved" in:</w:t>
      </w:r>
      <w:r>
        <w:br/>
      </w:r>
      <w:hyperlink r:id="rId824" w:history="1">
        <w:r w:rsidRPr="00224166">
          <w:rPr>
            <w:rStyle w:val="Hyperlink"/>
          </w:rPr>
          <w:t>https://portal.3gpp.org/ChangeRequests.aspx?q=1&amp;workitem=940095,940195,940295</w:t>
        </w:r>
      </w:hyperlink>
    </w:p>
    <w:p w14:paraId="5E8CAA6D" w14:textId="77777777" w:rsidR="000D3E4C" w:rsidRPr="000D3E4C" w:rsidRDefault="000D3E4C" w:rsidP="000D3E4C">
      <w:pPr>
        <w:pStyle w:val="EW"/>
        <w:rPr>
          <w:rFonts w:eastAsia="SimSun"/>
          <w:lang w:eastAsia="zh-CN"/>
        </w:rPr>
      </w:pPr>
      <w:r w:rsidRPr="000D3E4C">
        <w:rPr>
          <w:rFonts w:eastAsia="SimSun"/>
          <w:lang w:eastAsia="zh-CN"/>
        </w:rPr>
        <w:t>[1]</w:t>
      </w:r>
      <w:r w:rsidRPr="000D3E4C">
        <w:rPr>
          <w:rFonts w:eastAsia="SimSun"/>
          <w:lang w:eastAsia="zh-CN"/>
        </w:rPr>
        <w:tab/>
        <w:t>RP-234025, Revised WID: Channel raster enhancement, Ericsson</w:t>
      </w:r>
    </w:p>
    <w:p w14:paraId="557308AA" w14:textId="77777777" w:rsidR="000D3E4C" w:rsidRPr="000D3E4C" w:rsidRDefault="000D3E4C" w:rsidP="000D3E4C">
      <w:pPr>
        <w:pStyle w:val="EW"/>
        <w:rPr>
          <w:rFonts w:eastAsia="SimSun"/>
          <w:lang w:eastAsia="zh-CN"/>
        </w:rPr>
      </w:pPr>
      <w:r w:rsidRPr="000D3E4C">
        <w:rPr>
          <w:rFonts w:eastAsia="SimSun"/>
          <w:lang w:eastAsia="zh-CN"/>
        </w:rPr>
        <w:t>[2]</w:t>
      </w:r>
      <w:r w:rsidRPr="000D3E4C">
        <w:rPr>
          <w:rFonts w:eastAsia="SimSun"/>
          <w:lang w:eastAsia="zh-CN"/>
        </w:rPr>
        <w:tab/>
        <w:t>R4-2321749, Introduction of an enhanced channel raster, Nokia, Nokia Shanghai Bell</w:t>
      </w:r>
    </w:p>
    <w:p w14:paraId="39203F45" w14:textId="77777777" w:rsidR="000D3E4C" w:rsidRPr="000D3E4C" w:rsidRDefault="000D3E4C" w:rsidP="000D3E4C">
      <w:pPr>
        <w:pStyle w:val="EW"/>
        <w:rPr>
          <w:rFonts w:eastAsia="SimSun"/>
          <w:lang w:eastAsia="zh-CN"/>
        </w:rPr>
      </w:pPr>
      <w:r w:rsidRPr="000D3E4C">
        <w:rPr>
          <w:rFonts w:eastAsia="SimSun"/>
          <w:lang w:eastAsia="zh-CN"/>
        </w:rPr>
        <w:t>[3]</w:t>
      </w:r>
      <w:r w:rsidRPr="000D3E4C">
        <w:rPr>
          <w:rFonts w:eastAsia="SimSun"/>
          <w:lang w:eastAsia="zh-CN"/>
        </w:rPr>
        <w:tab/>
        <w:t>R4-2318412, Enhanced channel raster for NTN bands, Apple, Ligado Networks, Inmarsat, Viasat, Globalstar, Thales, Hughes/Echostar</w:t>
      </w:r>
    </w:p>
    <w:p w14:paraId="252807EB" w14:textId="77777777" w:rsidR="000D3E4C" w:rsidRPr="000D3E4C" w:rsidRDefault="000D3E4C" w:rsidP="000D3E4C">
      <w:pPr>
        <w:pStyle w:val="EW"/>
        <w:rPr>
          <w:rFonts w:eastAsia="SimSun"/>
          <w:lang w:eastAsia="zh-CN"/>
        </w:rPr>
      </w:pPr>
      <w:r w:rsidRPr="000D3E4C">
        <w:rPr>
          <w:rFonts w:eastAsia="SimSun"/>
          <w:lang w:eastAsia="zh-CN"/>
        </w:rPr>
        <w:t>[4]</w:t>
      </w:r>
      <w:r w:rsidRPr="000D3E4C">
        <w:rPr>
          <w:rFonts w:eastAsia="SimSun"/>
          <w:lang w:eastAsia="zh-CN"/>
        </w:rPr>
        <w:tab/>
        <w:t>R4-2321750, CR to TS38.104: Introduction of an enhanced channel raster, ZTE Corporation</w:t>
      </w:r>
    </w:p>
    <w:p w14:paraId="73E1F044" w14:textId="0BC491A6" w:rsidR="000D3E4C" w:rsidRPr="001B6C8A" w:rsidRDefault="000D3E4C" w:rsidP="000D3E4C">
      <w:pPr>
        <w:pStyle w:val="EW"/>
        <w:rPr>
          <w:rFonts w:eastAsia="SimSun"/>
          <w:lang w:eastAsia="zh-CN"/>
        </w:rPr>
      </w:pPr>
      <w:r w:rsidRPr="000D3E4C">
        <w:rPr>
          <w:rFonts w:eastAsia="SimSun"/>
          <w:lang w:eastAsia="zh-CN"/>
        </w:rPr>
        <w:t>[5]</w:t>
      </w:r>
      <w:r w:rsidRPr="000D3E4C">
        <w:rPr>
          <w:rFonts w:eastAsia="SimSun"/>
          <w:lang w:eastAsia="zh-CN"/>
        </w:rPr>
        <w:tab/>
        <w:t>R4-2321751, CR to TS 38.108: Introduction of an enhanced channel raster, Huawei, HiSilicon</w:t>
      </w:r>
    </w:p>
    <w:p w14:paraId="7330E7EF" w14:textId="75ECFD72" w:rsidR="003914EC" w:rsidRPr="00D00E61" w:rsidRDefault="00091B07" w:rsidP="003914EC">
      <w:pPr>
        <w:pStyle w:val="Heading2"/>
        <w:rPr>
          <w:lang w:eastAsia="en-GB"/>
        </w:rPr>
      </w:pPr>
      <w:bookmarkStart w:id="200" w:name="_Toc171519734"/>
      <w:r>
        <w:rPr>
          <w:lang w:eastAsia="en-GB"/>
        </w:rPr>
        <w:t>27.</w:t>
      </w:r>
      <w:r w:rsidR="00A9227F">
        <w:rPr>
          <w:lang w:eastAsia="en-GB"/>
        </w:rPr>
        <w:t>7</w:t>
      </w:r>
      <w:r w:rsidR="003914EC">
        <w:rPr>
          <w:lang w:eastAsia="en-GB"/>
        </w:rPr>
        <w:tab/>
      </w:r>
      <w:r w:rsidR="00A9227F" w:rsidRPr="00A9227F">
        <w:rPr>
          <w:lang w:eastAsia="en-GB"/>
        </w:rPr>
        <w:t>BS/UE EMC enhancements for NR and LTE</w:t>
      </w:r>
      <w:bookmarkEnd w:id="200"/>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6"/>
        <w:gridCol w:w="1707"/>
        <w:gridCol w:w="397"/>
        <w:gridCol w:w="850"/>
        <w:gridCol w:w="2266"/>
      </w:tblGrid>
      <w:tr w:rsidR="002943CA" w:rsidRPr="00EF7FBB" w14:paraId="36AAC0DF" w14:textId="77777777" w:rsidTr="002943CA">
        <w:trPr>
          <w:trHeight w:val="255"/>
        </w:trPr>
        <w:tc>
          <w:tcPr>
            <w:tcW w:w="757" w:type="dxa"/>
            <w:shd w:val="clear" w:color="auto" w:fill="auto"/>
            <w:tcMar>
              <w:left w:w="28" w:type="dxa"/>
              <w:right w:w="28" w:type="dxa"/>
            </w:tcMar>
            <w:hideMark/>
          </w:tcPr>
          <w:p w14:paraId="554AFD6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950072</w:t>
            </w:r>
          </w:p>
        </w:tc>
        <w:tc>
          <w:tcPr>
            <w:tcW w:w="3969" w:type="dxa"/>
            <w:shd w:val="clear" w:color="auto" w:fill="auto"/>
            <w:tcMar>
              <w:left w:w="28" w:type="dxa"/>
              <w:right w:w="28" w:type="dxa"/>
            </w:tcMar>
            <w:hideMark/>
          </w:tcPr>
          <w:p w14:paraId="38E8A6C5"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BS/UE EMC enhancements for NR and LTE </w:t>
            </w:r>
          </w:p>
        </w:tc>
        <w:tc>
          <w:tcPr>
            <w:tcW w:w="1701" w:type="dxa"/>
            <w:shd w:val="clear" w:color="auto" w:fill="auto"/>
            <w:tcMar>
              <w:left w:w="28" w:type="dxa"/>
              <w:right w:w="28" w:type="dxa"/>
            </w:tcMar>
            <w:hideMark/>
          </w:tcPr>
          <w:p w14:paraId="5052B68C" w14:textId="151F4272"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NR_LTE_EMC_enh</w:t>
            </w:r>
          </w:p>
        </w:tc>
        <w:tc>
          <w:tcPr>
            <w:tcW w:w="397" w:type="dxa"/>
            <w:shd w:val="clear" w:color="auto" w:fill="auto"/>
            <w:tcMar>
              <w:left w:w="28" w:type="dxa"/>
              <w:right w:w="28" w:type="dxa"/>
            </w:tcMar>
            <w:hideMark/>
          </w:tcPr>
          <w:p w14:paraId="1031F0AE"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66EAF230" w14:textId="7BA66345" w:rsidR="002943CA"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825"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E5A175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02C67BC2" w14:textId="77777777" w:rsidTr="002943CA">
        <w:trPr>
          <w:trHeight w:val="255"/>
        </w:trPr>
        <w:tc>
          <w:tcPr>
            <w:tcW w:w="757" w:type="dxa"/>
            <w:shd w:val="clear" w:color="auto" w:fill="auto"/>
            <w:tcMar>
              <w:left w:w="28" w:type="dxa"/>
              <w:right w:w="28" w:type="dxa"/>
            </w:tcMar>
            <w:hideMark/>
          </w:tcPr>
          <w:p w14:paraId="4FB60A3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950172</w:t>
            </w:r>
          </w:p>
        </w:tc>
        <w:tc>
          <w:tcPr>
            <w:tcW w:w="3969" w:type="dxa"/>
            <w:shd w:val="clear" w:color="auto" w:fill="auto"/>
            <w:tcMar>
              <w:left w:w="28" w:type="dxa"/>
              <w:right w:w="28" w:type="dxa"/>
            </w:tcMar>
            <w:hideMark/>
          </w:tcPr>
          <w:p w14:paraId="15B3E78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BS/UE EMC enhancements for NR and LTE </w:t>
            </w:r>
          </w:p>
        </w:tc>
        <w:tc>
          <w:tcPr>
            <w:tcW w:w="1701" w:type="dxa"/>
            <w:shd w:val="clear" w:color="auto" w:fill="auto"/>
            <w:tcMar>
              <w:left w:w="28" w:type="dxa"/>
              <w:right w:w="28" w:type="dxa"/>
            </w:tcMar>
            <w:hideMark/>
          </w:tcPr>
          <w:p w14:paraId="31C7162B" w14:textId="656ECF39" w:rsidR="002943CA" w:rsidRPr="001447A9" w:rsidRDefault="002943CA" w:rsidP="00751CC1">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NR_LTE_EMC_enh-Core</w:t>
            </w:r>
          </w:p>
        </w:tc>
        <w:tc>
          <w:tcPr>
            <w:tcW w:w="397" w:type="dxa"/>
            <w:shd w:val="clear" w:color="auto" w:fill="auto"/>
            <w:tcMar>
              <w:left w:w="28" w:type="dxa"/>
              <w:right w:w="28" w:type="dxa"/>
            </w:tcMar>
            <w:hideMark/>
          </w:tcPr>
          <w:p w14:paraId="3DAA3275"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55E8D3E" w14:textId="34C04D06" w:rsidR="002943CA"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826"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75D5C1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73FF3027" w14:textId="77777777" w:rsidTr="002943CA">
        <w:trPr>
          <w:trHeight w:val="255"/>
        </w:trPr>
        <w:tc>
          <w:tcPr>
            <w:tcW w:w="757" w:type="dxa"/>
            <w:shd w:val="clear" w:color="auto" w:fill="auto"/>
            <w:tcMar>
              <w:left w:w="28" w:type="dxa"/>
              <w:right w:w="28" w:type="dxa"/>
            </w:tcMar>
            <w:hideMark/>
          </w:tcPr>
          <w:p w14:paraId="138662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950272</w:t>
            </w:r>
          </w:p>
        </w:tc>
        <w:tc>
          <w:tcPr>
            <w:tcW w:w="3969" w:type="dxa"/>
            <w:shd w:val="clear" w:color="auto" w:fill="auto"/>
            <w:tcMar>
              <w:left w:w="28" w:type="dxa"/>
              <w:right w:w="28" w:type="dxa"/>
            </w:tcMar>
            <w:hideMark/>
          </w:tcPr>
          <w:p w14:paraId="258FA55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BS/UE EMC enhancements for NR and LTE </w:t>
            </w:r>
          </w:p>
        </w:tc>
        <w:tc>
          <w:tcPr>
            <w:tcW w:w="1701" w:type="dxa"/>
            <w:shd w:val="clear" w:color="auto" w:fill="auto"/>
            <w:tcMar>
              <w:left w:w="28" w:type="dxa"/>
              <w:right w:w="28" w:type="dxa"/>
            </w:tcMar>
            <w:hideMark/>
          </w:tcPr>
          <w:p w14:paraId="12C755B3" w14:textId="51EBFB53"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NR_LTE_EMC_enh-Perf</w:t>
            </w:r>
          </w:p>
        </w:tc>
        <w:tc>
          <w:tcPr>
            <w:tcW w:w="397" w:type="dxa"/>
            <w:shd w:val="clear" w:color="auto" w:fill="auto"/>
            <w:tcMar>
              <w:left w:w="28" w:type="dxa"/>
              <w:right w:w="28" w:type="dxa"/>
            </w:tcMar>
            <w:hideMark/>
          </w:tcPr>
          <w:p w14:paraId="042F6C01"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A4F09C7" w14:textId="4C3196BA" w:rsidR="002943CA"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827"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3536DF9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bl>
    <w:p w14:paraId="036EFD44" w14:textId="354AE747" w:rsidR="00A2669B" w:rsidRDefault="00A2669B" w:rsidP="00A2669B">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A2669B">
        <w:rPr>
          <w:lang w:eastAsia="en-GB"/>
        </w:rPr>
        <w:t>RP-233684</w:t>
      </w:r>
      <w:r w:rsidRPr="009D24F7">
        <w:rPr>
          <w:lang w:eastAsia="en-GB"/>
        </w:rPr>
        <w:t>.</w:t>
      </w:r>
    </w:p>
    <w:p w14:paraId="065ECBF3" w14:textId="77777777" w:rsidR="00A2669B" w:rsidRDefault="00A2669B" w:rsidP="00A2669B">
      <w:pPr>
        <w:rPr>
          <w:lang w:eastAsia="en-GB"/>
        </w:rPr>
      </w:pPr>
      <w:r>
        <w:rPr>
          <w:lang w:eastAsia="en-GB"/>
        </w:rPr>
        <w:t>The current RAN4 UE EMC specifications TS 38.124 (NR) and TS 36.124 (E-UTRA) only specify general requirements as single carrier cases. The requirements for a user terminal (UE) supporting different features are not considered. The objective of this WI was to enhance the EMC test specifications with support for such features.</w:t>
      </w:r>
    </w:p>
    <w:p w14:paraId="37BE283C" w14:textId="77777777" w:rsidR="00A2669B" w:rsidRDefault="00A2669B" w:rsidP="00A2669B">
      <w:pPr>
        <w:rPr>
          <w:lang w:eastAsia="en-GB"/>
        </w:rPr>
      </w:pPr>
      <w:r>
        <w:rPr>
          <w:lang w:eastAsia="en-GB"/>
        </w:rPr>
        <w:t>On the Base station side, current testing of EMC requirements as specified in TS 37.113 (MSR BS) or TS 37.114 (AAS BS) is increasingly complex and considers many test configurations, due to various possible radio access technologies (RAT) combinations. For example, the TCs for MSR BS are defined in TS 37.141 and include 19 different capability sets (including 3 of single mode condition: WCDMA, LTE and NB-IoT standalone), which cover the possible RAT combinations available in an MSR BS. The objective of the WI was to find ways to reduce the number of tested CS for an MSR BS and AAS BS without compromising on the compliance requirements.</w:t>
      </w:r>
    </w:p>
    <w:p w14:paraId="6FF31B79" w14:textId="3A4FEEB8" w:rsidR="00A2669B" w:rsidRPr="00A2669B" w:rsidRDefault="00A2669B" w:rsidP="00A2669B">
      <w:pPr>
        <w:rPr>
          <w:b/>
          <w:bCs/>
          <w:lang w:eastAsia="en-GB"/>
        </w:rPr>
      </w:pPr>
      <w:r w:rsidRPr="00A2669B">
        <w:rPr>
          <w:b/>
          <w:bCs/>
          <w:lang w:eastAsia="en-GB"/>
        </w:rPr>
        <w:t>UE EMC</w:t>
      </w:r>
    </w:p>
    <w:p w14:paraId="5C71D2F6" w14:textId="77777777" w:rsidR="00A2669B" w:rsidRDefault="00A2669B" w:rsidP="00A2669B">
      <w:pPr>
        <w:rPr>
          <w:lang w:eastAsia="en-GB"/>
        </w:rPr>
      </w:pPr>
      <w:r>
        <w:rPr>
          <w:lang w:eastAsia="en-GB"/>
        </w:rPr>
        <w:t xml:space="preserve">Only CA and DC for E-UTRA UE and NR UE were considered to be in the scope of the work. </w:t>
      </w:r>
    </w:p>
    <w:p w14:paraId="15B717B0" w14:textId="77777777" w:rsidR="00A2669B" w:rsidRDefault="00A2669B" w:rsidP="00A2669B">
      <w:pPr>
        <w:rPr>
          <w:lang w:eastAsia="en-GB"/>
        </w:rPr>
      </w:pPr>
      <w:r>
        <w:rPr>
          <w:lang w:eastAsia="en-GB"/>
        </w:rPr>
        <w:t>The outcome of this WI was an optimization of the DC and CA test cases, in case when multiple band combinations are supported:</w:t>
      </w:r>
    </w:p>
    <w:p w14:paraId="2C147921" w14:textId="77777777" w:rsidR="00A2669B" w:rsidRDefault="00A2669B" w:rsidP="00A2669B">
      <w:pPr>
        <w:rPr>
          <w:lang w:eastAsia="en-GB"/>
        </w:rPr>
      </w:pPr>
      <w:r>
        <w:rPr>
          <w:lang w:eastAsia="en-GB"/>
        </w:rPr>
        <w:t>-</w:t>
      </w:r>
      <w:r>
        <w:rPr>
          <w:lang w:eastAsia="en-GB"/>
        </w:rPr>
        <w:tab/>
        <w:t>For UE supporting E-UTRA and multiple CA or DC band combinations, only one band combination with the largest frequency span (i.e. lowest frequency to highest frequency for the supported band combination) is selected for testing for emission tests, besides radiated emissions [1].</w:t>
      </w:r>
    </w:p>
    <w:p w14:paraId="2877B7B0" w14:textId="77777777" w:rsidR="00A2669B" w:rsidRDefault="00A2669B" w:rsidP="00A2669B">
      <w:pPr>
        <w:rPr>
          <w:lang w:eastAsia="en-GB"/>
        </w:rPr>
      </w:pPr>
      <w:r>
        <w:rPr>
          <w:lang w:eastAsia="en-GB"/>
        </w:rPr>
        <w:t>-</w:t>
      </w:r>
      <w:r>
        <w:rPr>
          <w:lang w:eastAsia="en-GB"/>
        </w:rPr>
        <w:tab/>
        <w:t>For UE supporting NR one band combination with the largest frequency span (i.e. lowest frequency to highest frequency for the supported BC) is selected for each supported frequency range (i.e. FR1 only, FR1+FR2, FR2 only) for conducted immunity tests and conducted emission tests [2].</w:t>
      </w:r>
    </w:p>
    <w:p w14:paraId="79D500AA" w14:textId="2785D1D3" w:rsidR="00A2669B" w:rsidRPr="00A2669B" w:rsidRDefault="00A2669B" w:rsidP="00A2669B">
      <w:pPr>
        <w:rPr>
          <w:b/>
          <w:bCs/>
          <w:lang w:eastAsia="en-GB"/>
        </w:rPr>
      </w:pPr>
      <w:r w:rsidRPr="00A2669B">
        <w:rPr>
          <w:b/>
          <w:bCs/>
          <w:lang w:eastAsia="en-GB"/>
        </w:rPr>
        <w:t>BS EMC</w:t>
      </w:r>
    </w:p>
    <w:p w14:paraId="7B876700" w14:textId="77777777" w:rsidR="00A2669B" w:rsidRDefault="00A2669B" w:rsidP="00A2669B">
      <w:pPr>
        <w:rPr>
          <w:lang w:eastAsia="en-GB"/>
        </w:rPr>
      </w:pPr>
      <w:r>
        <w:rPr>
          <w:lang w:eastAsia="en-GB"/>
        </w:rPr>
        <w:t>The outcome of the WI was the reduction in number of RATs considered for immunity testing, for MSR BS and AAS BS, given that signals belonging to the supported RATs are processed in common active components, especially in the digital unit of the BS.</w:t>
      </w:r>
    </w:p>
    <w:p w14:paraId="29370681" w14:textId="77777777" w:rsidR="00A2669B" w:rsidRDefault="00A2669B" w:rsidP="00A2669B">
      <w:pPr>
        <w:rPr>
          <w:lang w:eastAsia="en-GB"/>
        </w:rPr>
      </w:pPr>
      <w:r>
        <w:rPr>
          <w:lang w:eastAsia="en-GB"/>
        </w:rPr>
        <w:t xml:space="preserve">Currently, the tests performed on a Base Station according to a declared Capability Set shall cover all single RAT and multi-RAT configurations included in the declared Capability Set. We agreed that an exception can be made only for immunity testing, based on a number of additional manufacturer declarations, which identifies the cases when common active components are utilized for processing signals belonging to several RATs. In such cases it is sufficient to consider a reduced set of RATs for immunity testing, as described in a new normative annex [3][4]. </w:t>
      </w:r>
    </w:p>
    <w:p w14:paraId="3F013DC2" w14:textId="77777777" w:rsidR="00A2669B" w:rsidRDefault="00A2669B" w:rsidP="00A2669B">
      <w:pPr>
        <w:rPr>
          <w:lang w:eastAsia="en-GB"/>
        </w:rPr>
      </w:pPr>
      <w:r>
        <w:rPr>
          <w:lang w:eastAsia="en-GB"/>
        </w:rPr>
        <w:t>The set of RATs which are considered sufficient for the immunity testing purposes depends on the BS hardware capabilities declared by the manufacturer, as mentioned above. The following RAT combinations were identified as candidates for the immunity testing simplification:</w:t>
      </w:r>
    </w:p>
    <w:p w14:paraId="2DAB0C7A" w14:textId="77777777" w:rsidR="00A2669B" w:rsidRDefault="00A2669B" w:rsidP="00A2669B">
      <w:pPr>
        <w:rPr>
          <w:lang w:eastAsia="en-GB"/>
        </w:rPr>
      </w:pPr>
      <w:r>
        <w:rPr>
          <w:lang w:eastAsia="en-GB"/>
        </w:rPr>
        <w:t>-</w:t>
      </w:r>
      <w:r>
        <w:rPr>
          <w:lang w:eastAsia="en-GB"/>
        </w:rPr>
        <w:tab/>
        <w:t>For MSR/AAS BS declared to support E-UTRA and UTRA, UTRA does not have to be configured.</w:t>
      </w:r>
    </w:p>
    <w:p w14:paraId="160A655C" w14:textId="77777777" w:rsidR="00A2669B" w:rsidRDefault="00A2669B" w:rsidP="00A2669B">
      <w:pPr>
        <w:rPr>
          <w:lang w:eastAsia="en-GB"/>
        </w:rPr>
      </w:pPr>
      <w:r>
        <w:rPr>
          <w:lang w:eastAsia="en-GB"/>
        </w:rPr>
        <w:t>-</w:t>
      </w:r>
      <w:r>
        <w:rPr>
          <w:lang w:eastAsia="en-GB"/>
        </w:rPr>
        <w:tab/>
        <w:t>For MSR/AAS BS declared to support NR and UTRA, UTRA does not have to be configured.</w:t>
      </w:r>
    </w:p>
    <w:p w14:paraId="27DF4760" w14:textId="77777777" w:rsidR="00A2669B" w:rsidRDefault="00A2669B" w:rsidP="00A2669B">
      <w:pPr>
        <w:rPr>
          <w:lang w:eastAsia="en-GB"/>
        </w:rPr>
      </w:pPr>
      <w:r>
        <w:rPr>
          <w:lang w:eastAsia="en-GB"/>
        </w:rPr>
        <w:t>-</w:t>
      </w:r>
      <w:r>
        <w:rPr>
          <w:lang w:eastAsia="en-GB"/>
        </w:rPr>
        <w:tab/>
        <w:t>For MSR BS declared to support NB-IoT and GSM, GSM needs not to be configured.</w:t>
      </w:r>
    </w:p>
    <w:p w14:paraId="3BC1F642" w14:textId="77777777" w:rsidR="00A2669B" w:rsidRDefault="00A2669B" w:rsidP="00A2669B">
      <w:pPr>
        <w:rPr>
          <w:lang w:eastAsia="en-GB"/>
        </w:rPr>
      </w:pPr>
      <w:r>
        <w:rPr>
          <w:lang w:eastAsia="en-GB"/>
        </w:rPr>
        <w:t xml:space="preserve">By eliminating GSM and UTRA from the set of RATs we minimize the number of CSs that are sufficient to be tested for demonstrating compliance. </w:t>
      </w:r>
    </w:p>
    <w:p w14:paraId="1B11074A" w14:textId="77777777" w:rsidR="00A2669B" w:rsidRDefault="00A2669B" w:rsidP="00A2669B">
      <w:pPr>
        <w:rPr>
          <w:lang w:eastAsia="en-GB"/>
        </w:rPr>
      </w:pPr>
    </w:p>
    <w:p w14:paraId="71D0B813" w14:textId="77777777" w:rsidR="0012343D" w:rsidRPr="000D2E94" w:rsidRDefault="0012343D" w:rsidP="0012343D">
      <w:pPr>
        <w:rPr>
          <w:b/>
        </w:rPr>
      </w:pPr>
      <w:r w:rsidRPr="000D2E94">
        <w:rPr>
          <w:b/>
        </w:rPr>
        <w:t>References</w:t>
      </w:r>
      <w:r w:rsidRPr="000D2E94">
        <w:t xml:space="preserve"> </w:t>
      </w:r>
    </w:p>
    <w:p w14:paraId="3DE90079" w14:textId="77777777" w:rsidR="0012343D" w:rsidRDefault="0012343D" w:rsidP="0012343D">
      <w:r>
        <w:t>List of related CRs: select "TSG Status = Approved" in:</w:t>
      </w:r>
    </w:p>
    <w:p w14:paraId="6F329634" w14:textId="5D5DE511" w:rsidR="0012343D" w:rsidRDefault="00E33151" w:rsidP="0012343D">
      <w:hyperlink r:id="rId828" w:history="1">
        <w:r w:rsidR="0012343D" w:rsidRPr="00110219">
          <w:rPr>
            <w:rStyle w:val="Hyperlink"/>
          </w:rPr>
          <w:t>https://portal.3gpp.org/ChangeRequests.aspx?q=1&amp;workitem=950072,950172,950272</w:t>
        </w:r>
      </w:hyperlink>
      <w:r w:rsidR="0012343D">
        <w:t xml:space="preserve"> </w:t>
      </w:r>
    </w:p>
    <w:p w14:paraId="799166A0" w14:textId="77777777" w:rsidR="0012343D" w:rsidRPr="0012343D" w:rsidRDefault="0012343D" w:rsidP="0012343D">
      <w:pPr>
        <w:pStyle w:val="EW"/>
        <w:rPr>
          <w:rFonts w:eastAsia="SimSun"/>
          <w:lang w:eastAsia="zh-CN"/>
        </w:rPr>
      </w:pPr>
      <w:r w:rsidRPr="0012343D">
        <w:rPr>
          <w:rFonts w:eastAsia="SimSun"/>
          <w:lang w:eastAsia="zh-CN"/>
        </w:rPr>
        <w:lastRenderedPageBreak/>
        <w:t>[1]</w:t>
      </w:r>
      <w:r w:rsidRPr="0012343D">
        <w:rPr>
          <w:rFonts w:eastAsia="SimSun"/>
          <w:lang w:eastAsia="zh-CN"/>
        </w:rPr>
        <w:tab/>
        <w:t>R4-2320381 CR to 36.124: CR to 36.124: EMC requirements simplifications for CA and DC combinations, Rel-18, Huawei (RAN4#109)</w:t>
      </w:r>
    </w:p>
    <w:p w14:paraId="5A1B022F" w14:textId="77777777" w:rsidR="0012343D" w:rsidRPr="0012343D" w:rsidRDefault="0012343D" w:rsidP="0012343D">
      <w:pPr>
        <w:pStyle w:val="EW"/>
        <w:rPr>
          <w:rFonts w:eastAsia="SimSun"/>
          <w:lang w:eastAsia="zh-CN"/>
        </w:rPr>
      </w:pPr>
      <w:r w:rsidRPr="0012343D">
        <w:rPr>
          <w:rFonts w:eastAsia="SimSun"/>
          <w:lang w:eastAsia="zh-CN"/>
        </w:rPr>
        <w:t>[2]</w:t>
      </w:r>
      <w:r w:rsidRPr="0012343D">
        <w:rPr>
          <w:rFonts w:eastAsia="SimSun"/>
          <w:lang w:eastAsia="zh-CN"/>
        </w:rPr>
        <w:tab/>
        <w:t>R4-2321069 CR to 38.124 on R18 UE EMC requirements for CA and DC combinations, Xiaomi (RAN4#109)</w:t>
      </w:r>
    </w:p>
    <w:p w14:paraId="592F9ADE" w14:textId="77777777" w:rsidR="0012343D" w:rsidRPr="0012343D" w:rsidRDefault="0012343D" w:rsidP="0012343D">
      <w:pPr>
        <w:pStyle w:val="EW"/>
        <w:rPr>
          <w:rFonts w:eastAsia="SimSun"/>
          <w:lang w:eastAsia="zh-CN"/>
        </w:rPr>
      </w:pPr>
      <w:r w:rsidRPr="0012343D">
        <w:rPr>
          <w:rFonts w:eastAsia="SimSun"/>
          <w:lang w:eastAsia="zh-CN"/>
        </w:rPr>
        <w:t>[3]</w:t>
      </w:r>
      <w:r w:rsidRPr="0012343D">
        <w:rPr>
          <w:rFonts w:eastAsia="SimSun"/>
          <w:lang w:eastAsia="zh-CN"/>
        </w:rPr>
        <w:tab/>
        <w:t>R4-2321067 CR to TS 37.113: Implementation of EMC enhancement, Ericsson, Nokia, ZTE Corporation, Huawei (RAN4#109)</w:t>
      </w:r>
    </w:p>
    <w:p w14:paraId="12550FAB" w14:textId="77777777" w:rsidR="0012343D" w:rsidRPr="0012343D" w:rsidRDefault="0012343D" w:rsidP="0012343D">
      <w:pPr>
        <w:pStyle w:val="EW"/>
        <w:rPr>
          <w:rFonts w:eastAsia="SimSun"/>
          <w:lang w:eastAsia="zh-CN"/>
        </w:rPr>
      </w:pPr>
      <w:r w:rsidRPr="0012343D">
        <w:rPr>
          <w:rFonts w:eastAsia="SimSun"/>
          <w:lang w:eastAsia="zh-CN"/>
        </w:rPr>
        <w:t>[4]</w:t>
      </w:r>
      <w:r w:rsidRPr="0012343D">
        <w:rPr>
          <w:rFonts w:eastAsia="SimSun"/>
          <w:lang w:eastAsia="zh-CN"/>
        </w:rPr>
        <w:tab/>
        <w:t>R4-2321068 CR to TS 37.114: Implementation of AAS BS testing simplifications, Huawei, Ericsson, Nokia, ZTE Corporation (RAN4#109)</w:t>
      </w:r>
    </w:p>
    <w:p w14:paraId="6446BE81" w14:textId="77777777" w:rsidR="0012343D" w:rsidRPr="0012343D" w:rsidRDefault="0012343D" w:rsidP="0012343D">
      <w:pPr>
        <w:pStyle w:val="EW"/>
        <w:rPr>
          <w:rFonts w:eastAsia="SimSun"/>
          <w:lang w:eastAsia="zh-CN"/>
        </w:rPr>
      </w:pPr>
      <w:r w:rsidRPr="0012343D">
        <w:rPr>
          <w:rFonts w:eastAsia="SimSun"/>
          <w:lang w:eastAsia="zh-CN"/>
        </w:rPr>
        <w:t>[5]</w:t>
      </w:r>
      <w:r w:rsidRPr="0012343D">
        <w:rPr>
          <w:rFonts w:eastAsia="SimSun"/>
          <w:lang w:eastAsia="zh-CN"/>
        </w:rPr>
        <w:tab/>
        <w:t>RP-233683</w:t>
      </w:r>
      <w:r w:rsidRPr="0012343D">
        <w:rPr>
          <w:rFonts w:eastAsia="SimSun"/>
          <w:lang w:eastAsia="zh-CN"/>
        </w:rPr>
        <w:tab/>
        <w:t>Status report for WI on BS/UE EMC Enhancements for NR and LTE (RAN#102)</w:t>
      </w:r>
    </w:p>
    <w:p w14:paraId="54CCE95F" w14:textId="09073B3A" w:rsidR="0012343D" w:rsidRPr="000D3E4C" w:rsidRDefault="0012343D" w:rsidP="0012343D">
      <w:pPr>
        <w:pStyle w:val="EW"/>
        <w:rPr>
          <w:rFonts w:eastAsia="SimSun"/>
          <w:lang w:eastAsia="zh-CN"/>
        </w:rPr>
      </w:pPr>
      <w:r w:rsidRPr="0012343D">
        <w:rPr>
          <w:rFonts w:eastAsia="SimSun"/>
          <w:lang w:eastAsia="zh-CN"/>
        </w:rPr>
        <w:t>[6]</w:t>
      </w:r>
      <w:r w:rsidRPr="0012343D">
        <w:rPr>
          <w:rFonts w:eastAsia="SimSun"/>
          <w:lang w:eastAsia="zh-CN"/>
        </w:rPr>
        <w:tab/>
        <w:t>RP-233689</w:t>
      </w:r>
      <w:r w:rsidRPr="0012343D">
        <w:rPr>
          <w:rFonts w:eastAsia="SimSun"/>
          <w:lang w:eastAsia="zh-CN"/>
        </w:rPr>
        <w:tab/>
        <w:t>Revised WID on BS/UE EMC Enhancements for NR and LTE (RAN#102)</w:t>
      </w:r>
    </w:p>
    <w:p w14:paraId="0CDE0C9A" w14:textId="77777777" w:rsidR="00A2669B" w:rsidRDefault="00A2669B" w:rsidP="00A2669B">
      <w:pPr>
        <w:rPr>
          <w:lang w:eastAsia="en-GB"/>
        </w:rPr>
      </w:pPr>
    </w:p>
    <w:p w14:paraId="7F52B6FA" w14:textId="00C04399" w:rsidR="003914EC" w:rsidRPr="00D00E61" w:rsidRDefault="00091B07" w:rsidP="003914EC">
      <w:pPr>
        <w:pStyle w:val="Heading2"/>
        <w:rPr>
          <w:lang w:eastAsia="en-GB"/>
        </w:rPr>
      </w:pPr>
      <w:bookmarkStart w:id="201" w:name="_Toc171519735"/>
      <w:r>
        <w:rPr>
          <w:lang w:eastAsia="en-GB"/>
        </w:rPr>
        <w:t>27.</w:t>
      </w:r>
      <w:r w:rsidR="00A9227F">
        <w:rPr>
          <w:lang w:eastAsia="en-GB"/>
        </w:rPr>
        <w:t>8</w:t>
      </w:r>
      <w:r w:rsidR="003914EC">
        <w:rPr>
          <w:lang w:eastAsia="en-GB"/>
        </w:rPr>
        <w:tab/>
      </w:r>
      <w:r w:rsidR="00A9227F" w:rsidRPr="00A9227F">
        <w:rPr>
          <w:lang w:eastAsia="en-GB"/>
        </w:rPr>
        <w:t>Enhancement on NR QoE management and optimizations for diverse services</w:t>
      </w:r>
      <w:bookmarkEnd w:id="20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EF7FBB" w14:paraId="1B3C6A7E" w14:textId="77777777" w:rsidTr="002943CA">
        <w:trPr>
          <w:trHeight w:val="255"/>
        </w:trPr>
        <w:tc>
          <w:tcPr>
            <w:tcW w:w="757" w:type="dxa"/>
            <w:shd w:val="clear" w:color="auto" w:fill="auto"/>
            <w:tcMar>
              <w:left w:w="28" w:type="dxa"/>
              <w:right w:w="28" w:type="dxa"/>
            </w:tcMar>
            <w:hideMark/>
          </w:tcPr>
          <w:p w14:paraId="5A1F7001"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941008</w:t>
            </w:r>
          </w:p>
        </w:tc>
        <w:tc>
          <w:tcPr>
            <w:tcW w:w="3969" w:type="dxa"/>
            <w:shd w:val="clear" w:color="auto" w:fill="auto"/>
            <w:tcMar>
              <w:left w:w="28" w:type="dxa"/>
              <w:right w:w="28" w:type="dxa"/>
            </w:tcMar>
            <w:hideMark/>
          </w:tcPr>
          <w:p w14:paraId="0318BF44"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on NR QoE management and optimizations for diverse services</w:t>
            </w:r>
          </w:p>
        </w:tc>
        <w:tc>
          <w:tcPr>
            <w:tcW w:w="1701" w:type="dxa"/>
            <w:shd w:val="clear" w:color="auto" w:fill="auto"/>
            <w:tcMar>
              <w:left w:w="28" w:type="dxa"/>
              <w:right w:w="28" w:type="dxa"/>
            </w:tcMar>
            <w:hideMark/>
          </w:tcPr>
          <w:p w14:paraId="676E5291" w14:textId="62BF13B3"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NR_QoE_enh</w:t>
            </w:r>
          </w:p>
        </w:tc>
        <w:tc>
          <w:tcPr>
            <w:tcW w:w="397" w:type="dxa"/>
            <w:shd w:val="clear" w:color="auto" w:fill="auto"/>
            <w:tcMar>
              <w:left w:w="28" w:type="dxa"/>
              <w:right w:w="28" w:type="dxa"/>
            </w:tcMar>
            <w:hideMark/>
          </w:tcPr>
          <w:p w14:paraId="0E626DB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1185C5F" w14:textId="33D86E88" w:rsidR="002943CA"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829" w:history="1">
              <w:r w:rsidR="007D3634"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4E9CA69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1BCF4DA6" w14:textId="77777777" w:rsidTr="002943CA">
        <w:trPr>
          <w:trHeight w:val="255"/>
        </w:trPr>
        <w:tc>
          <w:tcPr>
            <w:tcW w:w="757" w:type="dxa"/>
            <w:shd w:val="clear" w:color="auto" w:fill="auto"/>
            <w:tcMar>
              <w:left w:w="28" w:type="dxa"/>
              <w:right w:w="28" w:type="dxa"/>
            </w:tcMar>
            <w:hideMark/>
          </w:tcPr>
          <w:p w14:paraId="77CE236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941108</w:t>
            </w:r>
          </w:p>
        </w:tc>
        <w:tc>
          <w:tcPr>
            <w:tcW w:w="3969" w:type="dxa"/>
            <w:shd w:val="clear" w:color="auto" w:fill="auto"/>
            <w:tcMar>
              <w:left w:w="28" w:type="dxa"/>
              <w:right w:w="28" w:type="dxa"/>
            </w:tcMar>
            <w:hideMark/>
          </w:tcPr>
          <w:p w14:paraId="3A306E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on NR QoE management and optimizations for diverse services</w:t>
            </w:r>
          </w:p>
        </w:tc>
        <w:tc>
          <w:tcPr>
            <w:tcW w:w="1701" w:type="dxa"/>
            <w:shd w:val="clear" w:color="auto" w:fill="auto"/>
            <w:tcMar>
              <w:left w:w="28" w:type="dxa"/>
              <w:right w:w="28" w:type="dxa"/>
            </w:tcMar>
            <w:hideMark/>
          </w:tcPr>
          <w:p w14:paraId="6F1E1069" w14:textId="2B2E037B" w:rsidR="002943CA" w:rsidRPr="00EF7FBB" w:rsidRDefault="002943C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NR_QoE_enh-Core</w:t>
            </w:r>
          </w:p>
        </w:tc>
        <w:tc>
          <w:tcPr>
            <w:tcW w:w="397" w:type="dxa"/>
            <w:shd w:val="clear" w:color="auto" w:fill="auto"/>
            <w:tcMar>
              <w:left w:w="28" w:type="dxa"/>
              <w:right w:w="28" w:type="dxa"/>
            </w:tcMar>
            <w:hideMark/>
          </w:tcPr>
          <w:p w14:paraId="6F6870B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14B853E1" w14:textId="74E6D15E" w:rsidR="002943CA"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830" w:history="1">
              <w:r w:rsidR="007D3634"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7E7691E9"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460A22DF" w14:textId="77777777" w:rsidTr="002943CA">
        <w:trPr>
          <w:trHeight w:val="255"/>
        </w:trPr>
        <w:tc>
          <w:tcPr>
            <w:tcW w:w="757" w:type="dxa"/>
            <w:shd w:val="clear" w:color="auto" w:fill="auto"/>
            <w:tcMar>
              <w:left w:w="28" w:type="dxa"/>
              <w:right w:w="28" w:type="dxa"/>
            </w:tcMar>
            <w:hideMark/>
          </w:tcPr>
          <w:p w14:paraId="7AE28D9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940032</w:t>
            </w:r>
          </w:p>
        </w:tc>
        <w:tc>
          <w:tcPr>
            <w:tcW w:w="3969" w:type="dxa"/>
            <w:shd w:val="clear" w:color="auto" w:fill="auto"/>
            <w:tcMar>
              <w:left w:w="28" w:type="dxa"/>
              <w:right w:w="28" w:type="dxa"/>
            </w:tcMar>
            <w:hideMark/>
          </w:tcPr>
          <w:p w14:paraId="605F44E7" w14:textId="77777777" w:rsidR="002943CA" w:rsidRPr="00EF7FBB" w:rsidRDefault="002943CA"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Key Quality Indicators (KQIs) for 5G service experience </w:t>
            </w:r>
          </w:p>
        </w:tc>
        <w:tc>
          <w:tcPr>
            <w:tcW w:w="1701" w:type="dxa"/>
            <w:shd w:val="clear" w:color="auto" w:fill="auto"/>
            <w:tcMar>
              <w:left w:w="28" w:type="dxa"/>
              <w:right w:w="28" w:type="dxa"/>
            </w:tcMar>
            <w:hideMark/>
          </w:tcPr>
          <w:p w14:paraId="41E34AC7" w14:textId="50201BD2"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FS_KQI_5G</w:t>
            </w:r>
          </w:p>
        </w:tc>
        <w:tc>
          <w:tcPr>
            <w:tcW w:w="397" w:type="dxa"/>
            <w:shd w:val="clear" w:color="auto" w:fill="auto"/>
            <w:tcMar>
              <w:left w:w="28" w:type="dxa"/>
              <w:right w:w="28" w:type="dxa"/>
            </w:tcMar>
            <w:hideMark/>
          </w:tcPr>
          <w:p w14:paraId="47B88D9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E1D60EF" w14:textId="16D10712" w:rsidR="002943CA"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831" w:history="1">
              <w:r w:rsidR="007D3634" w:rsidRPr="007D3634">
                <w:rPr>
                  <w:rFonts w:ascii="Calibri" w:hAnsi="Calibri" w:cs="Calibri"/>
                  <w:color w:val="0563C1"/>
                  <w:sz w:val="16"/>
                  <w:szCs w:val="18"/>
                  <w:u w:val="single"/>
                  <w:lang w:eastAsia="en-GB"/>
                </w:rPr>
                <w:t>SP-211433</w:t>
              </w:r>
            </w:hyperlink>
          </w:p>
        </w:tc>
        <w:tc>
          <w:tcPr>
            <w:tcW w:w="2268" w:type="dxa"/>
            <w:shd w:val="clear" w:color="auto" w:fill="auto"/>
            <w:tcMar>
              <w:left w:w="28" w:type="dxa"/>
              <w:right w:w="28" w:type="dxa"/>
            </w:tcMar>
            <w:hideMark/>
          </w:tcPr>
          <w:p w14:paraId="181C5A5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Man WANG, Huawei </w:t>
            </w:r>
          </w:p>
        </w:tc>
      </w:tr>
    </w:tbl>
    <w:p w14:paraId="326D487C" w14:textId="7E1221A3" w:rsidR="00735530" w:rsidRDefault="00735530" w:rsidP="00735530">
      <w:pPr>
        <w:rPr>
          <w:lang w:eastAsia="en-GB"/>
        </w:rPr>
      </w:pPr>
      <w:r w:rsidRPr="009D24F7">
        <w:rPr>
          <w:lang w:eastAsia="en-GB"/>
        </w:rPr>
        <w:t xml:space="preserve">Summary based on the input provided by </w:t>
      </w:r>
      <w:r w:rsidRPr="00735530">
        <w:rPr>
          <w:lang w:eastAsia="en-GB"/>
        </w:rPr>
        <w:t>China Unicom</w:t>
      </w:r>
      <w:r>
        <w:rPr>
          <w:lang w:eastAsia="en-GB"/>
        </w:rPr>
        <w:t xml:space="preserve"> </w:t>
      </w:r>
      <w:r w:rsidRPr="009D24F7">
        <w:rPr>
          <w:lang w:eastAsia="en-GB"/>
        </w:rPr>
        <w:t xml:space="preserve">in </w:t>
      </w:r>
      <w:r w:rsidRPr="00735530">
        <w:rPr>
          <w:lang w:eastAsia="en-GB"/>
        </w:rPr>
        <w:t>RP-233604</w:t>
      </w:r>
      <w:r w:rsidRPr="009D24F7">
        <w:rPr>
          <w:lang w:eastAsia="en-GB"/>
        </w:rPr>
        <w:t>.</w:t>
      </w:r>
    </w:p>
    <w:p w14:paraId="5AF964A8" w14:textId="77777777" w:rsidR="00735530" w:rsidRDefault="00735530" w:rsidP="00735530">
      <w:pPr>
        <w:rPr>
          <w:lang w:eastAsia="en-GB"/>
        </w:rPr>
      </w:pPr>
      <w:r>
        <w:rPr>
          <w:lang w:eastAsia="en-GB"/>
        </w:rPr>
        <w:t xml:space="preserve">This WI specifies the enhancements of NR QoE functionalities, including supporting for new communication service type for MBS, and enabling the QoE measurement collection function in RRC_INACTIVE and RRC_IDLE state. QoE in NR-DC scenario and the continuity of legacy QoE measurement job for streaming and MTSI service for intra-5GC inter-RAT handover procedure is also supported. Furthermore, the Rel-17 left-over features and enhancements, e.g. RAN visible QoE Report deactivation over F1, are also supported in this release. </w:t>
      </w:r>
    </w:p>
    <w:p w14:paraId="4512F3DB" w14:textId="77777777" w:rsidR="00735530" w:rsidRDefault="00735530" w:rsidP="00735530">
      <w:pPr>
        <w:rPr>
          <w:lang w:eastAsia="en-GB"/>
        </w:rPr>
      </w:pPr>
      <w:r>
        <w:rPr>
          <w:lang w:eastAsia="en-GB"/>
        </w:rPr>
        <w:t>In the WI, the QoE Measurement Collection function supports collection of QoE measurements for MBS communication service. The measurement collection is designed to support for the two communication service types, MBS broadcast and MBS multicast.</w:t>
      </w:r>
    </w:p>
    <w:p w14:paraId="0321FD57" w14:textId="77777777" w:rsidR="00735530" w:rsidRDefault="00735530" w:rsidP="00735530">
      <w:pPr>
        <w:rPr>
          <w:lang w:eastAsia="en-GB"/>
        </w:rPr>
      </w:pPr>
      <w:r>
        <w:rPr>
          <w:lang w:eastAsia="en-GB"/>
        </w:rPr>
        <w:t>QoE measurement collection for application sessions delivered via MBS broadcast communication service is supported in RRC_CONNECTED, RRC_INACTIVE, and RRC_IDLE states, which enables MBS broadcast QoE measurements to be proceeded when the UE moves from RRC_IDLE/RRC_INACTIVE to RRC_CONNECTED states. QoE measurement collection for the application sessions delivered via MBS multicast communication service is supported for RRC_CONNECTED state. When the UE camps on RRC_IDLE state, the UE keeps the QoE configurations which is received in RRC_CONNECTED state or which is stored in RRC_INACTIVE state in the AS layer. The UE is responsible to store the network instance of QoE configuration when UE stay in the RRC_IDLE state, then when UE moves to RRC_CONNECTED state, the UE will send the QoE report via the re-connecting NG-RAN node.</w:t>
      </w:r>
    </w:p>
    <w:p w14:paraId="4A00B1D8" w14:textId="77777777" w:rsidR="00735530" w:rsidRDefault="00735530" w:rsidP="00735530">
      <w:pPr>
        <w:rPr>
          <w:lang w:eastAsia="en-GB"/>
        </w:rPr>
      </w:pPr>
      <w:r>
        <w:rPr>
          <w:lang w:eastAsia="en-GB"/>
        </w:rPr>
        <w:t>QoE measurement collection for high mobility scenario is also discussed and supported in a flexible solution, e.g. OAM collects QoE report in high mobility scenario. The QoE measurement procedure can be confined to high mobility state of UE and HSDN cells.</w:t>
      </w:r>
    </w:p>
    <w:p w14:paraId="17B39100" w14:textId="77777777" w:rsidR="00735530" w:rsidRDefault="00735530" w:rsidP="00735530">
      <w:pPr>
        <w:rPr>
          <w:lang w:eastAsia="en-GB"/>
        </w:rPr>
      </w:pPr>
      <w:r>
        <w:rPr>
          <w:lang w:eastAsia="en-GB"/>
        </w:rPr>
        <w:t>The QoE configuration, and measurement reporting via MN or SN for NR-DC architecture is supported in R18 QoE as well as the RAN visible QoE collection. The reporting leg (MN or SN) can dynamically switch according to the RAN side indication in the RAN overload scenario. The RAN optimization for MN/SN node is supported by RVQoE collection in MN/SN accordingly. The continuity of QoE measurement configuration and reporting in NR-DC scenario is supported when the MN/SN changes.</w:t>
      </w:r>
    </w:p>
    <w:p w14:paraId="5ECE7C33" w14:textId="77777777" w:rsidR="00735530" w:rsidRDefault="00735530" w:rsidP="00735530">
      <w:pPr>
        <w:rPr>
          <w:lang w:eastAsia="en-GB"/>
        </w:rPr>
      </w:pPr>
      <w:r>
        <w:rPr>
          <w:lang w:eastAsia="en-GB"/>
        </w:rPr>
        <w:t>QoE measurement collection continuity for intra-system inter-RAT handover is supported. For the handover from NR to LTE, one QoE measurement can be continuous during the handover procedure. The source gNB can decide to select one QoE measurement configuration, and then sends this QoE measurement configuration to target ng-eNB.</w:t>
      </w:r>
    </w:p>
    <w:p w14:paraId="327F8A25" w14:textId="77777777" w:rsidR="00735530" w:rsidRDefault="00735530" w:rsidP="00735530">
      <w:pPr>
        <w:rPr>
          <w:lang w:eastAsia="en-GB"/>
        </w:rPr>
      </w:pPr>
      <w:r>
        <w:rPr>
          <w:lang w:eastAsia="en-GB"/>
        </w:rPr>
        <w:t>For the R17 leftover issues, the enhancements of RVQoE report impacts on Uu and F1 interface. The QoS flow ID and the PDU session ID shall be transferred over the Uu interface for RAN side optimization. The RVQoE deactivation procedure in F1 interface is also supported for QoE information transfer control procedure from gNB-CU to gNB-DU. For the assistance information from OAM, gNB may utilized this information to decide whether pause/resume the measurement reporting of certain QoE measurement configurations in case of RAN overload.</w:t>
      </w:r>
    </w:p>
    <w:p w14:paraId="6C6E5901" w14:textId="0F4012C3" w:rsidR="00735530" w:rsidRDefault="00735530" w:rsidP="00735530">
      <w:pPr>
        <w:rPr>
          <w:lang w:eastAsia="en-GB"/>
        </w:rPr>
      </w:pPr>
      <w:r>
        <w:rPr>
          <w:lang w:eastAsia="en-GB"/>
        </w:rPr>
        <w:lastRenderedPageBreak/>
        <w:t>References</w:t>
      </w:r>
    </w:p>
    <w:p w14:paraId="60596ED3" w14:textId="77777777" w:rsidR="00735530" w:rsidRDefault="00735530" w:rsidP="00735530">
      <w:pPr>
        <w:rPr>
          <w:lang w:eastAsia="en-GB"/>
        </w:rPr>
      </w:pPr>
      <w:r>
        <w:rPr>
          <w:lang w:eastAsia="en-GB"/>
        </w:rPr>
        <w:t>[1]</w:t>
      </w:r>
      <w:r>
        <w:rPr>
          <w:lang w:eastAsia="en-GB"/>
        </w:rPr>
        <w:tab/>
        <w:t>RP-223488, WID update for Enhancement on NR QoE, China Unicom</w:t>
      </w:r>
    </w:p>
    <w:p w14:paraId="4981FFA5" w14:textId="61FD9168" w:rsidR="00735530" w:rsidRDefault="00735530" w:rsidP="00735530">
      <w:pPr>
        <w:rPr>
          <w:lang w:eastAsia="en-GB"/>
        </w:rPr>
      </w:pPr>
      <w:r>
        <w:rPr>
          <w:lang w:eastAsia="en-GB"/>
        </w:rPr>
        <w:t>[2]</w:t>
      </w:r>
      <w:r>
        <w:rPr>
          <w:lang w:eastAsia="en-GB"/>
        </w:rPr>
        <w:tab/>
        <w:t>RP-22xxxx, Status report for Enhancement on NR QoE management and optimizations for diverse services, China Unicom</w:t>
      </w:r>
    </w:p>
    <w:p w14:paraId="5543CC2C" w14:textId="171341D1" w:rsidR="003914EC" w:rsidRPr="00D00E61" w:rsidRDefault="00091B07" w:rsidP="003914EC">
      <w:pPr>
        <w:pStyle w:val="Heading2"/>
        <w:rPr>
          <w:lang w:eastAsia="en-GB"/>
        </w:rPr>
      </w:pPr>
      <w:bookmarkStart w:id="202" w:name="_Toc171519736"/>
      <w:r>
        <w:rPr>
          <w:lang w:eastAsia="en-GB"/>
        </w:rPr>
        <w:t>27.</w:t>
      </w:r>
      <w:r w:rsidR="00A9227F">
        <w:rPr>
          <w:lang w:eastAsia="en-GB"/>
        </w:rPr>
        <w:t>9</w:t>
      </w:r>
      <w:r w:rsidR="003914EC">
        <w:rPr>
          <w:lang w:eastAsia="en-GB"/>
        </w:rPr>
        <w:tab/>
      </w:r>
      <w:r w:rsidR="00A9227F" w:rsidRPr="00A9227F">
        <w:rPr>
          <w:lang w:eastAsia="en-GB"/>
        </w:rPr>
        <w:t>Additional NRM features phase 2</w:t>
      </w:r>
      <w:bookmarkEnd w:id="202"/>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F3283" w:rsidRPr="00EF7FBB" w14:paraId="3563CCCF" w14:textId="77777777" w:rsidTr="00AF3283">
        <w:trPr>
          <w:trHeight w:val="255"/>
        </w:trPr>
        <w:tc>
          <w:tcPr>
            <w:tcW w:w="757" w:type="dxa"/>
            <w:shd w:val="clear" w:color="auto" w:fill="auto"/>
            <w:tcMar>
              <w:left w:w="28" w:type="dxa"/>
              <w:right w:w="28" w:type="dxa"/>
            </w:tcMar>
            <w:hideMark/>
          </w:tcPr>
          <w:p w14:paraId="4F4880E6"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950031</w:t>
            </w:r>
          </w:p>
        </w:tc>
        <w:tc>
          <w:tcPr>
            <w:tcW w:w="3969" w:type="dxa"/>
            <w:shd w:val="clear" w:color="auto" w:fill="auto"/>
            <w:tcMar>
              <w:left w:w="28" w:type="dxa"/>
              <w:right w:w="28" w:type="dxa"/>
            </w:tcMar>
            <w:hideMark/>
          </w:tcPr>
          <w:p w14:paraId="2B85D238" w14:textId="77777777" w:rsidR="00AF3283" w:rsidRPr="00EF7FBB" w:rsidRDefault="00AF3283"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NRM features phase 2 </w:t>
            </w:r>
          </w:p>
        </w:tc>
        <w:tc>
          <w:tcPr>
            <w:tcW w:w="1701" w:type="dxa"/>
            <w:shd w:val="clear" w:color="auto" w:fill="auto"/>
            <w:tcMar>
              <w:left w:w="28" w:type="dxa"/>
              <w:right w:w="28" w:type="dxa"/>
            </w:tcMar>
            <w:hideMark/>
          </w:tcPr>
          <w:p w14:paraId="47DE7FF1"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AdNRM_ph2</w:t>
            </w:r>
          </w:p>
        </w:tc>
        <w:tc>
          <w:tcPr>
            <w:tcW w:w="397" w:type="dxa"/>
            <w:shd w:val="clear" w:color="auto" w:fill="auto"/>
            <w:tcMar>
              <w:left w:w="28" w:type="dxa"/>
              <w:right w:w="28" w:type="dxa"/>
            </w:tcMar>
            <w:hideMark/>
          </w:tcPr>
          <w:p w14:paraId="3DDF12F9"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1E7ACCE" w14:textId="2EA59188" w:rsidR="00AF3283" w:rsidRPr="00EF7FBB" w:rsidRDefault="00E33151" w:rsidP="00BF5369">
            <w:pPr>
              <w:overflowPunct/>
              <w:autoSpaceDE/>
              <w:autoSpaceDN/>
              <w:adjustRightInd/>
              <w:spacing w:after="0"/>
              <w:textAlignment w:val="auto"/>
              <w:rPr>
                <w:rFonts w:ascii="Calibri" w:hAnsi="Calibri" w:cs="Calibri"/>
                <w:color w:val="0563C1"/>
                <w:sz w:val="18"/>
                <w:szCs w:val="18"/>
                <w:u w:val="single"/>
                <w:lang w:eastAsia="en-GB"/>
              </w:rPr>
            </w:pPr>
            <w:hyperlink r:id="rId832" w:history="1">
              <w:r w:rsidR="007D3634" w:rsidRPr="007D3634">
                <w:rPr>
                  <w:rFonts w:ascii="Calibri" w:hAnsi="Calibri" w:cs="Calibri"/>
                  <w:color w:val="0563C1"/>
                  <w:sz w:val="16"/>
                  <w:szCs w:val="18"/>
                  <w:u w:val="single"/>
                  <w:lang w:eastAsia="en-GB"/>
                </w:rPr>
                <w:t>SP-220351</w:t>
              </w:r>
            </w:hyperlink>
          </w:p>
        </w:tc>
        <w:tc>
          <w:tcPr>
            <w:tcW w:w="2268" w:type="dxa"/>
            <w:shd w:val="clear" w:color="auto" w:fill="auto"/>
            <w:tcMar>
              <w:left w:w="28" w:type="dxa"/>
              <w:right w:w="28" w:type="dxa"/>
            </w:tcMar>
            <w:hideMark/>
          </w:tcPr>
          <w:p w14:paraId="1FDD2637" w14:textId="77777777" w:rsidR="00AF3283" w:rsidRPr="00EF7FBB" w:rsidRDefault="00AF3283"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Sean Sun, Nokia </w:t>
            </w:r>
          </w:p>
        </w:tc>
      </w:tr>
    </w:tbl>
    <w:p w14:paraId="46667541" w14:textId="657CCDF1" w:rsidR="00AF3283" w:rsidRDefault="00AF3283" w:rsidP="00AF3283">
      <w:pPr>
        <w:rPr>
          <w:lang w:eastAsia="en-GB"/>
        </w:rPr>
      </w:pPr>
      <w:r w:rsidRPr="009D24F7">
        <w:rPr>
          <w:lang w:eastAsia="en-GB"/>
        </w:rPr>
        <w:t xml:space="preserve">Summary based on the input provided by </w:t>
      </w:r>
      <w:r w:rsidRPr="00AF3283">
        <w:rPr>
          <w:lang w:eastAsia="en-GB"/>
        </w:rPr>
        <w:t>Nokia, Nokia Shanghai Bell</w:t>
      </w:r>
      <w:r>
        <w:rPr>
          <w:lang w:eastAsia="en-GB"/>
        </w:rPr>
        <w:t xml:space="preserve"> </w:t>
      </w:r>
      <w:r w:rsidRPr="009D24F7">
        <w:rPr>
          <w:lang w:eastAsia="en-GB"/>
        </w:rPr>
        <w:t xml:space="preserve">in </w:t>
      </w:r>
      <w:r w:rsidRPr="00AF3283">
        <w:rPr>
          <w:lang w:eastAsia="en-GB"/>
        </w:rPr>
        <w:t>SP-240071</w:t>
      </w:r>
      <w:r w:rsidRPr="009D24F7">
        <w:rPr>
          <w:lang w:eastAsia="en-GB"/>
        </w:rPr>
        <w:t>.</w:t>
      </w:r>
    </w:p>
    <w:p w14:paraId="15FF5842" w14:textId="77777777" w:rsidR="00AF3283" w:rsidRDefault="00AF3283" w:rsidP="00AF3283">
      <w:pPr>
        <w:rPr>
          <w:lang w:eastAsia="en-GB"/>
        </w:rPr>
      </w:pPr>
      <w:r>
        <w:rPr>
          <w:lang w:eastAsia="en-GB"/>
        </w:rPr>
        <w:t>This WID was the continuation of Additional NRM features work item from Release 17. It focused on following main topics:</w:t>
      </w:r>
    </w:p>
    <w:p w14:paraId="7FE995F8" w14:textId="77777777" w:rsidR="00AF3283" w:rsidRDefault="00AF3283" w:rsidP="00AF3283">
      <w:pPr>
        <w:rPr>
          <w:lang w:eastAsia="en-GB"/>
        </w:rPr>
      </w:pPr>
      <w:r>
        <w:rPr>
          <w:lang w:eastAsia="en-GB"/>
        </w:rPr>
        <w:t>-   Enhance NRM to support features, including architecture enhancements for the support of 5G core System Enhancement, fill the gap of 5GC NRM, enhancement for NR and slice NRM related to misalignment with GSMA NG.116 and inconsistencies in Network slice NRM.</w:t>
      </w:r>
    </w:p>
    <w:p w14:paraId="3F2B3B90" w14:textId="77777777" w:rsidR="00AF3283" w:rsidRDefault="00AF3283" w:rsidP="00AF3283">
      <w:pPr>
        <w:rPr>
          <w:lang w:eastAsia="en-GB"/>
        </w:rPr>
      </w:pPr>
      <w:r>
        <w:rPr>
          <w:lang w:eastAsia="en-GB"/>
        </w:rPr>
        <w:t xml:space="preserve">-   Migrate normative YANG and YAML code to Forge. </w:t>
      </w:r>
    </w:p>
    <w:p w14:paraId="3E29B365" w14:textId="62CCC985" w:rsidR="00AF3283" w:rsidRDefault="003F1847" w:rsidP="00AF3283">
      <w:pPr>
        <w:rPr>
          <w:lang w:eastAsia="en-GB"/>
        </w:rPr>
      </w:pPr>
      <w:r>
        <w:rPr>
          <w:lang w:eastAsia="en-GB"/>
        </w:rPr>
        <w:t>More precisely, it</w:t>
      </w:r>
      <w:r w:rsidR="00AF3283">
        <w:rPr>
          <w:lang w:eastAsia="en-GB"/>
        </w:rPr>
        <w:t xml:space="preserve"> extends the 5G Network Resource Model to support several new features of 5G Core (5GC), NG Radio Access Network (NG-RAN) and Network Slice, together with enhancements of the stage 3 Solution Set (SS):</w:t>
      </w:r>
    </w:p>
    <w:p w14:paraId="40226F61" w14:textId="77777777" w:rsidR="00AF3283" w:rsidRDefault="00AF3283" w:rsidP="00AF3283">
      <w:pPr>
        <w:rPr>
          <w:lang w:eastAsia="en-GB"/>
        </w:rPr>
      </w:pPr>
      <w:r>
        <w:rPr>
          <w:lang w:eastAsia="en-GB"/>
        </w:rPr>
        <w:t xml:space="preserve">- </w:t>
      </w:r>
      <w:r>
        <w:rPr>
          <w:lang w:eastAsia="en-GB"/>
        </w:rPr>
        <w:tab/>
        <w:t>Support of 5GC features. 5GC NRM is extended to support the configuration of 5G Core Function according to TS 29.510 [1], e.g 5G Core managed NFs Profile, UDR Function, UDM Function, PCF Function, NSSF Function, UPF Function, NSSAAF Function, EASDF Function, AF Function, LMF Function, SMSF Function, UDSF Function, SEPP Function, SCP Function, NWDAF Function, NSACF Function, NEF Function, AUSF Function, DCC Function, MFAF Function, CHF Function, GMLC Function, TSCTSF Function, AANF Function, BSF Function, MBSMF Function, MBUPF Function, NRF Function, MNPF Function, enhanced data model for UpfInfo, NetInfo, AmfInfo, SmfInfo and related class diagram in TS 28.541 [2].</w:t>
      </w:r>
    </w:p>
    <w:p w14:paraId="0417C524" w14:textId="77777777" w:rsidR="00AF3283" w:rsidRDefault="00AF3283" w:rsidP="00AF3283">
      <w:pPr>
        <w:rPr>
          <w:lang w:eastAsia="en-GB"/>
        </w:rPr>
      </w:pPr>
      <w:r>
        <w:rPr>
          <w:lang w:eastAsia="en-GB"/>
        </w:rPr>
        <w:t xml:space="preserve">- </w:t>
      </w:r>
      <w:r>
        <w:rPr>
          <w:lang w:eastAsia="en-GB"/>
        </w:rPr>
        <w:tab/>
        <w:t>Support of NG-RAN. The NG-RAN NRM is extended to support new or enhance existing features or functionalities. To support defining and associating sets of BWPs, a "BWPSet" IOC is added and existing "NRCellDU" NRM is enhanced. To support separation of 5QI definitions for deployments such as MOCN RAN Sharing, QoS NRM is enhanced by adding additional option to contain "Configurable5QISet". Refer to TS 28.541 [2].</w:t>
      </w:r>
    </w:p>
    <w:p w14:paraId="1EF2B4F2" w14:textId="77777777" w:rsidR="00AF3283" w:rsidRDefault="00AF3283" w:rsidP="00AF3283">
      <w:pPr>
        <w:rPr>
          <w:lang w:eastAsia="en-GB"/>
        </w:rPr>
      </w:pPr>
      <w:r>
        <w:rPr>
          <w:lang w:eastAsia="en-GB"/>
        </w:rPr>
        <w:t xml:space="preserve">- </w:t>
      </w:r>
      <w:r>
        <w:rPr>
          <w:lang w:eastAsia="en-GB"/>
        </w:rPr>
        <w:tab/>
        <w:t xml:space="preserve">Support of Network Slice NRM. </w:t>
      </w:r>
    </w:p>
    <w:p w14:paraId="60146A99" w14:textId="77777777" w:rsidR="00AF3283" w:rsidRDefault="00AF3283" w:rsidP="003F1847">
      <w:pPr>
        <w:ind w:left="284"/>
        <w:rPr>
          <w:lang w:eastAsia="en-GB"/>
        </w:rPr>
      </w:pPr>
      <w:r>
        <w:rPr>
          <w:lang w:eastAsia="en-GB"/>
        </w:rPr>
        <w:t xml:space="preserve">1) Added support for configuration of GSMA attributes related to data networks and non-IP sessions. </w:t>
      </w:r>
    </w:p>
    <w:p w14:paraId="0A4A62C0" w14:textId="77777777" w:rsidR="00AF3283" w:rsidRDefault="00AF3283" w:rsidP="003F1847">
      <w:pPr>
        <w:ind w:left="284"/>
        <w:rPr>
          <w:lang w:eastAsia="en-GB"/>
        </w:rPr>
      </w:pPr>
      <w:r>
        <w:rPr>
          <w:lang w:eastAsia="en-GB"/>
        </w:rPr>
        <w:t xml:space="preserve">2) Improved "EP_Transport" model to clarify connection point information. And improved LogicalInterfaceInfo model to add support of static route. </w:t>
      </w:r>
    </w:p>
    <w:p w14:paraId="62BB1A31" w14:textId="77777777" w:rsidR="00AF3283" w:rsidRDefault="00AF3283" w:rsidP="003F1847">
      <w:pPr>
        <w:ind w:left="284"/>
        <w:rPr>
          <w:lang w:eastAsia="en-GB"/>
        </w:rPr>
      </w:pPr>
      <w:r>
        <w:rPr>
          <w:lang w:eastAsia="en-GB"/>
        </w:rPr>
        <w:t xml:space="preserve">3) Fixed inconsistencies related to network slice SLA attributes kPIMonitoring, availability, maxDLDataVolume and maxULDataVolume. </w:t>
      </w:r>
    </w:p>
    <w:p w14:paraId="3EE8BDB7" w14:textId="77777777" w:rsidR="00AF3283" w:rsidRDefault="00AF3283" w:rsidP="003F1847">
      <w:pPr>
        <w:ind w:left="284"/>
        <w:rPr>
          <w:lang w:eastAsia="en-GB"/>
        </w:rPr>
      </w:pPr>
      <w:r>
        <w:rPr>
          <w:lang w:eastAsia="en-GB"/>
        </w:rPr>
        <w:t xml:space="preserve">4) Added support to Access network specific GST configuration. </w:t>
      </w:r>
    </w:p>
    <w:p w14:paraId="01C2EF40" w14:textId="77777777" w:rsidR="00AF3283" w:rsidRDefault="00AF3283" w:rsidP="003F1847">
      <w:pPr>
        <w:ind w:left="284"/>
        <w:rPr>
          <w:lang w:eastAsia="en-GB"/>
        </w:rPr>
      </w:pPr>
      <w:r>
        <w:rPr>
          <w:lang w:eastAsia="en-GB"/>
        </w:rPr>
        <w:t>5) Added slice validity related attributed to support configuration of temporarily available network slices.</w:t>
      </w:r>
    </w:p>
    <w:p w14:paraId="2E610E97" w14:textId="77777777" w:rsidR="00AF3283" w:rsidRDefault="00AF3283" w:rsidP="003F1847">
      <w:pPr>
        <w:ind w:left="284"/>
        <w:rPr>
          <w:lang w:eastAsia="en-GB"/>
        </w:rPr>
      </w:pPr>
      <w:r>
        <w:rPr>
          <w:lang w:eastAsia="en-GB"/>
        </w:rPr>
        <w:t>6) Added inter-packet delay variation related SLA attributes dLPktDelayVariation and uLPktDelayVariation. These attributes replaced jitter attribute.</w:t>
      </w:r>
    </w:p>
    <w:p w14:paraId="5C79945E" w14:textId="77777777" w:rsidR="00AF3283" w:rsidRDefault="00AF3283" w:rsidP="003F1847">
      <w:pPr>
        <w:ind w:left="284"/>
        <w:rPr>
          <w:lang w:eastAsia="en-GB"/>
        </w:rPr>
      </w:pPr>
      <w:r>
        <w:rPr>
          <w:lang w:eastAsia="en-GB"/>
        </w:rPr>
        <w:t>Refer to TS 28.541 [2].</w:t>
      </w:r>
    </w:p>
    <w:p w14:paraId="3F3DBF01" w14:textId="77777777" w:rsidR="00AF3283" w:rsidRDefault="00AF3283" w:rsidP="00AF3283">
      <w:pPr>
        <w:rPr>
          <w:lang w:eastAsia="en-GB"/>
        </w:rPr>
      </w:pPr>
      <w:r>
        <w:rPr>
          <w:lang w:eastAsia="en-GB"/>
        </w:rPr>
        <w:t xml:space="preserve">- </w:t>
      </w:r>
      <w:r>
        <w:rPr>
          <w:lang w:eastAsia="en-GB"/>
        </w:rPr>
        <w:tab/>
        <w:t>To support scheduling tasks based on conditions, new NRM fragment for scheduler and condition monitor, e.g, two IOCs, "ConditionMonitor" and "Scheduler", and one "TimeInterval" DataType are added, refer to TS 28.622 [3] and TS 28.623 [4].</w:t>
      </w:r>
    </w:p>
    <w:p w14:paraId="3ED54F92" w14:textId="77777777" w:rsidR="00AF3283" w:rsidRDefault="00AF3283" w:rsidP="00AF3283">
      <w:pPr>
        <w:rPr>
          <w:lang w:eastAsia="en-GB"/>
        </w:rPr>
      </w:pPr>
      <w:r>
        <w:rPr>
          <w:lang w:eastAsia="en-GB"/>
        </w:rPr>
        <w:t xml:space="preserve">- </w:t>
      </w:r>
      <w:r>
        <w:rPr>
          <w:lang w:eastAsia="en-GB"/>
        </w:rPr>
        <w:tab/>
        <w:t>YANG solution set is enhanced to support Files and File IOC, and OpenAPI Solution Set is enhanced to support "QMCJob" in TS 28.623 [4] and TS 28.541 [2].</w:t>
      </w:r>
    </w:p>
    <w:p w14:paraId="185A7573" w14:textId="6D27EAE3" w:rsidR="00AF3283" w:rsidRDefault="00AF3283" w:rsidP="00AF3283">
      <w:pPr>
        <w:rPr>
          <w:lang w:eastAsia="en-GB"/>
        </w:rPr>
      </w:pPr>
      <w:r>
        <w:rPr>
          <w:lang w:eastAsia="en-GB"/>
        </w:rPr>
        <w:lastRenderedPageBreak/>
        <w:t xml:space="preserve">- </w:t>
      </w:r>
      <w:r>
        <w:rPr>
          <w:lang w:eastAsia="en-GB"/>
        </w:rPr>
        <w:tab/>
        <w:t xml:space="preserve">Following the revised stage 3 working procedure, normative stage 3 code for generic NRM and NR, 5GC, Slice NRM stage 3 are moved to 3GPP Forge. Refer to TS 28.623 [4], TS 28.541 [2] and TR 21.900 [5]. Please refer the below link for the SA5 Forge repository: </w:t>
      </w:r>
      <w:hyperlink r:id="rId833" w:history="1">
        <w:r w:rsidR="003F1847" w:rsidRPr="001571AA">
          <w:rPr>
            <w:rStyle w:val="Hyperlink"/>
            <w:lang w:eastAsia="en-GB"/>
          </w:rPr>
          <w:t>https://forge.3gpp.org/rep/sa5/MnS</w:t>
        </w:r>
      </w:hyperlink>
      <w:r w:rsidR="003F1847">
        <w:rPr>
          <w:lang w:eastAsia="en-GB"/>
        </w:rPr>
        <w:t xml:space="preserve"> </w:t>
      </w:r>
      <w:r>
        <w:rPr>
          <w:lang w:eastAsia="en-GB"/>
        </w:rPr>
        <w:t>.</w:t>
      </w:r>
    </w:p>
    <w:p w14:paraId="69182E84" w14:textId="77777777" w:rsidR="00AF3283" w:rsidRPr="00016B51" w:rsidRDefault="00AF3283" w:rsidP="00AF3283">
      <w:pPr>
        <w:rPr>
          <w:b/>
        </w:rPr>
      </w:pPr>
      <w:r w:rsidRPr="00016B51">
        <w:rPr>
          <w:b/>
        </w:rPr>
        <w:t>References</w:t>
      </w:r>
    </w:p>
    <w:p w14:paraId="5FBD7F47" w14:textId="77777777" w:rsidR="00AF3283" w:rsidRPr="00144F1F" w:rsidRDefault="00AF3283" w:rsidP="00AF3283">
      <w:pPr>
        <w:pStyle w:val="EW"/>
        <w:rPr>
          <w:rFonts w:eastAsia="DengXian"/>
          <w:lang w:eastAsia="zh-CN"/>
        </w:rPr>
      </w:pPr>
      <w:r w:rsidRPr="00144F1F">
        <w:rPr>
          <w:rFonts w:eastAsia="DengXian" w:hint="eastAsia"/>
          <w:lang w:eastAsia="zh-CN"/>
        </w:rPr>
        <w:t>[</w:t>
      </w:r>
      <w:r>
        <w:rPr>
          <w:rFonts w:eastAsia="DengXian"/>
          <w:lang w:eastAsia="zh-CN"/>
        </w:rPr>
        <w:t>1</w:t>
      </w:r>
      <w:r w:rsidRPr="00144F1F">
        <w:rPr>
          <w:rFonts w:eastAsia="DengXian"/>
          <w:lang w:eastAsia="zh-CN"/>
        </w:rPr>
        <w:t>]</w:t>
      </w:r>
      <w:r w:rsidRPr="00144F1F">
        <w:rPr>
          <w:rFonts w:eastAsia="DengXian"/>
          <w:lang w:eastAsia="zh-CN"/>
        </w:rPr>
        <w:tab/>
      </w:r>
      <w:r w:rsidRPr="00B26ABE">
        <w:t>TS 2</w:t>
      </w:r>
      <w:r>
        <w:t>9.510</w:t>
      </w:r>
      <w:r w:rsidRPr="00B26ABE">
        <w:t>: "</w:t>
      </w:r>
      <w:r w:rsidRPr="00690A26">
        <w:t>Network Function Repository Services</w:t>
      </w:r>
      <w:r>
        <w:t xml:space="preserve"> Stage 3</w:t>
      </w:r>
      <w:r w:rsidRPr="00B26ABE">
        <w:t>".</w:t>
      </w:r>
    </w:p>
    <w:p w14:paraId="03C8B444" w14:textId="77777777" w:rsidR="00AF3283" w:rsidRDefault="00AF3283" w:rsidP="00AF3283">
      <w:pPr>
        <w:pStyle w:val="EW"/>
      </w:pPr>
      <w:r>
        <w:t>[2]</w:t>
      </w:r>
      <w:r>
        <w:tab/>
        <w:t xml:space="preserve">TS 28.541: </w:t>
      </w:r>
      <w:r w:rsidRPr="00B26ABE">
        <w:t>"</w:t>
      </w:r>
      <w:r>
        <w:t>Management and orchestration; 5G Network Resource Model (NRM); Stage 2 and stage 3</w:t>
      </w:r>
      <w:r w:rsidRPr="00B26ABE">
        <w:t>"</w:t>
      </w:r>
    </w:p>
    <w:p w14:paraId="45B856A4" w14:textId="77777777" w:rsidR="00AF3283" w:rsidRDefault="00AF3283" w:rsidP="00AF3283">
      <w:pPr>
        <w:pStyle w:val="EW"/>
      </w:pPr>
      <w:r>
        <w:t>[3]</w:t>
      </w:r>
      <w:r>
        <w:tab/>
        <w:t>TS </w:t>
      </w:r>
      <w:r w:rsidRPr="00B26ABE">
        <w:t>28.622: "Telecommunication management; Generic Network Resource Model (NRM) Integration Reference Point (IRP); Information Service (IS)".</w:t>
      </w:r>
    </w:p>
    <w:p w14:paraId="4BE0A56C" w14:textId="77777777" w:rsidR="00AF3283" w:rsidRDefault="00AF3283" w:rsidP="00AF3283">
      <w:pPr>
        <w:pStyle w:val="EW"/>
      </w:pPr>
      <w:r>
        <w:t>[4]</w:t>
      </w:r>
      <w:r>
        <w:tab/>
      </w:r>
      <w:r w:rsidRPr="00B26ABE">
        <w:t>TS 28.623: "Telecommunication management; Generic Network Resource Model (NRM) Integration Reference Point (IRP); Solution Set (SS) definitions".</w:t>
      </w:r>
    </w:p>
    <w:p w14:paraId="043703E5" w14:textId="77777777" w:rsidR="00AF3283" w:rsidRDefault="00AF3283" w:rsidP="00AF3283">
      <w:pPr>
        <w:pStyle w:val="EW"/>
      </w:pPr>
      <w:r>
        <w:t>[5]</w:t>
      </w:r>
      <w:r>
        <w:tab/>
      </w:r>
      <w:r w:rsidRPr="00B26ABE">
        <w:t>T</w:t>
      </w:r>
      <w:r>
        <w:t>R</w:t>
      </w:r>
      <w:r w:rsidRPr="00B26ABE">
        <w:t xml:space="preserve"> 2</w:t>
      </w:r>
      <w:r>
        <w:t>1</w:t>
      </w:r>
      <w:r w:rsidRPr="00B26ABE">
        <w:t>.</w:t>
      </w:r>
      <w:r>
        <w:t>900</w:t>
      </w:r>
      <w:r w:rsidRPr="00B26ABE">
        <w:t>: "</w:t>
      </w:r>
      <w:r w:rsidRPr="009E6584">
        <w:t>Technical Specification Group working methods</w:t>
      </w:r>
      <w:r w:rsidRPr="00B26ABE">
        <w:t>".</w:t>
      </w:r>
    </w:p>
    <w:p w14:paraId="4D9D0BA2" w14:textId="3705AA37" w:rsidR="00AF3283" w:rsidRDefault="00AF3283" w:rsidP="00AF3283">
      <w:pPr>
        <w:pStyle w:val="EW"/>
      </w:pPr>
      <w:r>
        <w:t>[6]</w:t>
      </w:r>
      <w:r>
        <w:tab/>
      </w:r>
      <w:r>
        <w:rPr>
          <w:lang w:eastAsia="en-GB"/>
        </w:rPr>
        <w:t xml:space="preserve">List of related CRs: select "TSG Status = Approved" in: </w:t>
      </w:r>
      <w:hyperlink r:id="rId834" w:history="1">
        <w:r w:rsidRPr="00095E2A">
          <w:rPr>
            <w:rStyle w:val="Hyperlink"/>
          </w:rPr>
          <w:t>https://portal.3gpp.org/ChangeRequests.aspx?q=1&amp;workitem=950031</w:t>
        </w:r>
      </w:hyperlink>
    </w:p>
    <w:p w14:paraId="284C3DDA" w14:textId="77777777" w:rsidR="00AF3283" w:rsidRDefault="00AF3283" w:rsidP="00936954">
      <w:pPr>
        <w:rPr>
          <w:lang w:eastAsia="en-GB"/>
        </w:rPr>
      </w:pPr>
    </w:p>
    <w:p w14:paraId="2090481D" w14:textId="70E5AC4B" w:rsidR="003914EC" w:rsidRPr="00D00E61" w:rsidRDefault="00091B07" w:rsidP="003914EC">
      <w:pPr>
        <w:pStyle w:val="Heading2"/>
        <w:rPr>
          <w:lang w:eastAsia="en-GB"/>
        </w:rPr>
      </w:pPr>
      <w:bookmarkStart w:id="203" w:name="_Toc171519737"/>
      <w:r>
        <w:rPr>
          <w:lang w:eastAsia="en-GB"/>
        </w:rPr>
        <w:t>27.</w:t>
      </w:r>
      <w:r w:rsidR="003914EC">
        <w:rPr>
          <w:lang w:eastAsia="en-GB"/>
        </w:rPr>
        <w:t>1</w:t>
      </w:r>
      <w:r w:rsidR="00A9227F">
        <w:rPr>
          <w:lang w:eastAsia="en-GB"/>
        </w:rPr>
        <w:t>0</w:t>
      </w:r>
      <w:r w:rsidR="003914EC">
        <w:rPr>
          <w:lang w:eastAsia="en-GB"/>
        </w:rPr>
        <w:tab/>
      </w:r>
      <w:r w:rsidR="00A9227F" w:rsidRPr="00A9227F">
        <w:rPr>
          <w:lang w:eastAsia="en-GB"/>
        </w:rPr>
        <w:t>Further enhancement of data collection for SON (Self-Organising Networks)/MDT (Minimization of Drive Tests) in NR and EN-DC</w:t>
      </w:r>
      <w:bookmarkEnd w:id="20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553"/>
        <w:gridCol w:w="2467"/>
        <w:gridCol w:w="379"/>
        <w:gridCol w:w="801"/>
        <w:gridCol w:w="2001"/>
      </w:tblGrid>
      <w:tr w:rsidR="00E929F6" w:rsidRPr="00EF7FBB" w14:paraId="5A725F91" w14:textId="77777777" w:rsidTr="00E929F6">
        <w:trPr>
          <w:trHeight w:val="255"/>
        </w:trPr>
        <w:tc>
          <w:tcPr>
            <w:tcW w:w="757" w:type="dxa"/>
            <w:shd w:val="clear" w:color="auto" w:fill="auto"/>
            <w:tcMar>
              <w:left w:w="28" w:type="dxa"/>
              <w:right w:w="28" w:type="dxa"/>
            </w:tcMar>
            <w:hideMark/>
          </w:tcPr>
          <w:p w14:paraId="3FD79339"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941007</w:t>
            </w:r>
          </w:p>
        </w:tc>
        <w:tc>
          <w:tcPr>
            <w:tcW w:w="3969" w:type="dxa"/>
            <w:shd w:val="clear" w:color="auto" w:fill="auto"/>
            <w:tcMar>
              <w:left w:w="28" w:type="dxa"/>
              <w:right w:w="28" w:type="dxa"/>
            </w:tcMar>
            <w:hideMark/>
          </w:tcPr>
          <w:p w14:paraId="4C37C16E" w14:textId="77777777" w:rsidR="00E929F6" w:rsidRPr="00EF7FBB" w:rsidRDefault="00E929F6"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enhancement of data collection for SON (Self-Organising Networks)/MDT (Minimization of Drive Tests) in NR and EN-DC</w:t>
            </w:r>
          </w:p>
        </w:tc>
        <w:tc>
          <w:tcPr>
            <w:tcW w:w="1701" w:type="dxa"/>
            <w:shd w:val="clear" w:color="auto" w:fill="auto"/>
            <w:tcMar>
              <w:left w:w="28" w:type="dxa"/>
              <w:right w:w="28" w:type="dxa"/>
            </w:tcMar>
            <w:hideMark/>
          </w:tcPr>
          <w:p w14:paraId="12047CFE" w14:textId="0C8286DC" w:rsidR="00E929F6" w:rsidRPr="001447A9" w:rsidRDefault="00E929F6" w:rsidP="00C83858">
            <w:pPr>
              <w:overflowPunct/>
              <w:autoSpaceDE/>
              <w:autoSpaceDN/>
              <w:adjustRightInd/>
              <w:spacing w:after="0"/>
              <w:textAlignment w:val="auto"/>
              <w:rPr>
                <w:rFonts w:ascii="Arial" w:hAnsi="Arial" w:cs="Arial"/>
                <w:b/>
                <w:bCs/>
                <w:color w:val="000000"/>
                <w:sz w:val="18"/>
                <w:szCs w:val="18"/>
                <w:lang w:val="fr-FR" w:eastAsia="en-GB"/>
              </w:rPr>
            </w:pPr>
            <w:r w:rsidRPr="001447A9">
              <w:rPr>
                <w:rFonts w:ascii="Arial" w:hAnsi="Arial" w:cs="Arial"/>
                <w:b/>
                <w:bCs/>
                <w:color w:val="000000"/>
                <w:sz w:val="18"/>
                <w:szCs w:val="18"/>
                <w:lang w:val="fr-FR" w:eastAsia="en-GB"/>
              </w:rPr>
              <w:t>NR_ENDC_SON_MDT_enh2</w:t>
            </w:r>
          </w:p>
        </w:tc>
        <w:tc>
          <w:tcPr>
            <w:tcW w:w="397" w:type="dxa"/>
            <w:shd w:val="clear" w:color="auto" w:fill="auto"/>
            <w:tcMar>
              <w:left w:w="28" w:type="dxa"/>
              <w:right w:w="28" w:type="dxa"/>
            </w:tcMar>
            <w:hideMark/>
          </w:tcPr>
          <w:p w14:paraId="513BE28E" w14:textId="77777777"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 </w:t>
            </w:r>
          </w:p>
        </w:tc>
        <w:tc>
          <w:tcPr>
            <w:tcW w:w="850" w:type="dxa"/>
            <w:shd w:val="clear" w:color="auto" w:fill="auto"/>
            <w:tcMar>
              <w:left w:w="28" w:type="dxa"/>
              <w:right w:w="28" w:type="dxa"/>
            </w:tcMar>
            <w:hideMark/>
          </w:tcPr>
          <w:p w14:paraId="016F49F7" w14:textId="49D84E9C" w:rsidR="00E929F6" w:rsidRPr="00EF7FBB" w:rsidRDefault="00E33151" w:rsidP="00C83858">
            <w:pPr>
              <w:overflowPunct/>
              <w:autoSpaceDE/>
              <w:autoSpaceDN/>
              <w:adjustRightInd/>
              <w:spacing w:after="0"/>
              <w:textAlignment w:val="auto"/>
              <w:rPr>
                <w:rFonts w:ascii="Calibri" w:hAnsi="Calibri" w:cs="Calibri"/>
                <w:color w:val="0563C1"/>
                <w:sz w:val="18"/>
                <w:szCs w:val="18"/>
                <w:u w:val="single"/>
                <w:lang w:eastAsia="en-GB"/>
              </w:rPr>
            </w:pPr>
            <w:hyperlink r:id="rId835" w:history="1">
              <w:r w:rsidR="007D3634" w:rsidRPr="007D3634">
                <w:rPr>
                  <w:rFonts w:ascii="Calibri" w:hAnsi="Calibri" w:cs="Calibri"/>
                  <w:color w:val="0563C1"/>
                  <w:sz w:val="16"/>
                  <w:szCs w:val="18"/>
                  <w:u w:val="single"/>
                  <w:lang w:eastAsia="en-GB"/>
                </w:rPr>
                <w:t>RP-221825</w:t>
              </w:r>
            </w:hyperlink>
          </w:p>
        </w:tc>
        <w:tc>
          <w:tcPr>
            <w:tcW w:w="2268" w:type="dxa"/>
            <w:shd w:val="clear" w:color="auto" w:fill="auto"/>
            <w:tcMar>
              <w:left w:w="28" w:type="dxa"/>
              <w:right w:w="28" w:type="dxa"/>
            </w:tcMar>
            <w:hideMark/>
          </w:tcPr>
          <w:p w14:paraId="25753D2F"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15EAA816" w14:textId="77777777" w:rsidTr="00E929F6">
        <w:trPr>
          <w:trHeight w:val="255"/>
        </w:trPr>
        <w:tc>
          <w:tcPr>
            <w:tcW w:w="757" w:type="dxa"/>
            <w:shd w:val="clear" w:color="auto" w:fill="auto"/>
            <w:tcMar>
              <w:left w:w="28" w:type="dxa"/>
              <w:right w:w="28" w:type="dxa"/>
            </w:tcMar>
            <w:hideMark/>
          </w:tcPr>
          <w:p w14:paraId="70C91F6B"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941107</w:t>
            </w:r>
          </w:p>
        </w:tc>
        <w:tc>
          <w:tcPr>
            <w:tcW w:w="3969" w:type="dxa"/>
            <w:shd w:val="clear" w:color="auto" w:fill="auto"/>
            <w:tcMar>
              <w:left w:w="28" w:type="dxa"/>
              <w:right w:w="28" w:type="dxa"/>
            </w:tcMar>
            <w:hideMark/>
          </w:tcPr>
          <w:p w14:paraId="6EC73704"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 of data collection for SON (Self-Organising Networks)/MDT (Minimization of Drive Tests) in NR and EN-DC</w:t>
            </w:r>
          </w:p>
        </w:tc>
        <w:tc>
          <w:tcPr>
            <w:tcW w:w="1701" w:type="dxa"/>
            <w:shd w:val="clear" w:color="auto" w:fill="auto"/>
            <w:tcMar>
              <w:left w:w="28" w:type="dxa"/>
              <w:right w:w="28" w:type="dxa"/>
            </w:tcMar>
            <w:hideMark/>
          </w:tcPr>
          <w:p w14:paraId="6B968B10" w14:textId="24B234CD"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NR_ENDC_SON_MDT_enh2-Core</w:t>
            </w:r>
          </w:p>
        </w:tc>
        <w:tc>
          <w:tcPr>
            <w:tcW w:w="397" w:type="dxa"/>
            <w:shd w:val="clear" w:color="auto" w:fill="auto"/>
            <w:tcMar>
              <w:left w:w="28" w:type="dxa"/>
              <w:right w:w="28" w:type="dxa"/>
            </w:tcMar>
            <w:hideMark/>
          </w:tcPr>
          <w:p w14:paraId="0961D356"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08F53AB9" w14:textId="363F840A" w:rsidR="00E929F6" w:rsidRPr="00EF7FBB" w:rsidRDefault="00E33151" w:rsidP="00C83858">
            <w:pPr>
              <w:overflowPunct/>
              <w:autoSpaceDE/>
              <w:autoSpaceDN/>
              <w:adjustRightInd/>
              <w:spacing w:after="0"/>
              <w:textAlignment w:val="auto"/>
              <w:rPr>
                <w:rFonts w:ascii="Calibri" w:hAnsi="Calibri" w:cs="Calibri"/>
                <w:color w:val="0563C1"/>
                <w:sz w:val="18"/>
                <w:szCs w:val="18"/>
                <w:u w:val="single"/>
                <w:lang w:eastAsia="en-GB"/>
              </w:rPr>
            </w:pPr>
            <w:hyperlink r:id="rId836" w:history="1">
              <w:r w:rsidR="007D3634" w:rsidRPr="007D3634">
                <w:rPr>
                  <w:rFonts w:ascii="Calibri" w:hAnsi="Calibri" w:cs="Calibri"/>
                  <w:color w:val="0563C1"/>
                  <w:sz w:val="16"/>
                  <w:szCs w:val="18"/>
                  <w:u w:val="single"/>
                  <w:lang w:eastAsia="en-GB"/>
                </w:rPr>
                <w:t>RP-231157</w:t>
              </w:r>
            </w:hyperlink>
          </w:p>
        </w:tc>
        <w:tc>
          <w:tcPr>
            <w:tcW w:w="2268" w:type="dxa"/>
            <w:shd w:val="clear" w:color="auto" w:fill="auto"/>
            <w:tcMar>
              <w:left w:w="28" w:type="dxa"/>
              <w:right w:w="28" w:type="dxa"/>
            </w:tcMar>
            <w:hideMark/>
          </w:tcPr>
          <w:p w14:paraId="42DA92B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61FCF211" w14:textId="77777777" w:rsidTr="00E929F6">
        <w:trPr>
          <w:trHeight w:val="255"/>
        </w:trPr>
        <w:tc>
          <w:tcPr>
            <w:tcW w:w="757" w:type="dxa"/>
            <w:shd w:val="clear" w:color="auto" w:fill="auto"/>
            <w:tcMar>
              <w:left w:w="28" w:type="dxa"/>
              <w:right w:w="28" w:type="dxa"/>
            </w:tcMar>
            <w:hideMark/>
          </w:tcPr>
          <w:p w14:paraId="663F132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950064</w:t>
            </w:r>
          </w:p>
        </w:tc>
        <w:tc>
          <w:tcPr>
            <w:tcW w:w="3969" w:type="dxa"/>
            <w:shd w:val="clear" w:color="auto" w:fill="auto"/>
            <w:tcMar>
              <w:left w:w="28" w:type="dxa"/>
              <w:right w:w="28" w:type="dxa"/>
            </w:tcMar>
            <w:hideMark/>
          </w:tcPr>
          <w:p w14:paraId="1CCEC41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Enhancement of data collection for SON (Self-Organising Networks)/MDT (Minimization of Drive Tests) in NR standalone and MR-DC (Multi-Radio Dual Connectivity) </w:t>
            </w:r>
          </w:p>
        </w:tc>
        <w:tc>
          <w:tcPr>
            <w:tcW w:w="1701" w:type="dxa"/>
            <w:shd w:val="clear" w:color="auto" w:fill="auto"/>
            <w:tcMar>
              <w:left w:w="28" w:type="dxa"/>
              <w:right w:w="28" w:type="dxa"/>
            </w:tcMar>
            <w:hideMark/>
          </w:tcPr>
          <w:p w14:paraId="43458909" w14:textId="2F99BDA9"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NR_ENDC_SON_MDT_enh-UEConTest</w:t>
            </w:r>
          </w:p>
        </w:tc>
        <w:tc>
          <w:tcPr>
            <w:tcW w:w="397" w:type="dxa"/>
            <w:shd w:val="clear" w:color="auto" w:fill="auto"/>
            <w:tcMar>
              <w:left w:w="28" w:type="dxa"/>
              <w:right w:w="28" w:type="dxa"/>
            </w:tcMar>
            <w:hideMark/>
          </w:tcPr>
          <w:p w14:paraId="5DA70093"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ACDED3A" w14:textId="06C184F2" w:rsidR="00E929F6" w:rsidRPr="00EF7FBB" w:rsidRDefault="00E33151" w:rsidP="00C83858">
            <w:pPr>
              <w:overflowPunct/>
              <w:autoSpaceDE/>
              <w:autoSpaceDN/>
              <w:adjustRightInd/>
              <w:spacing w:after="0"/>
              <w:textAlignment w:val="auto"/>
              <w:rPr>
                <w:rFonts w:ascii="Calibri" w:hAnsi="Calibri" w:cs="Calibri"/>
                <w:color w:val="0563C1"/>
                <w:sz w:val="18"/>
                <w:szCs w:val="18"/>
                <w:u w:val="single"/>
                <w:lang w:eastAsia="en-GB"/>
              </w:rPr>
            </w:pPr>
            <w:hyperlink r:id="rId837" w:history="1">
              <w:r w:rsidR="007D3634" w:rsidRPr="007D3634">
                <w:rPr>
                  <w:rFonts w:ascii="Calibri" w:hAnsi="Calibri" w:cs="Calibri"/>
                  <w:color w:val="0563C1"/>
                  <w:sz w:val="16"/>
                  <w:szCs w:val="18"/>
                  <w:u w:val="single"/>
                  <w:lang w:eastAsia="en-GB"/>
                </w:rPr>
                <w:t>RP-232426</w:t>
              </w:r>
            </w:hyperlink>
          </w:p>
        </w:tc>
        <w:tc>
          <w:tcPr>
            <w:tcW w:w="2268" w:type="dxa"/>
            <w:shd w:val="clear" w:color="auto" w:fill="auto"/>
            <w:tcMar>
              <w:left w:w="28" w:type="dxa"/>
              <w:right w:w="28" w:type="dxa"/>
            </w:tcMar>
            <w:hideMark/>
          </w:tcPr>
          <w:p w14:paraId="7912C48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Danni Song, CMCC</w:t>
            </w:r>
          </w:p>
        </w:tc>
      </w:tr>
    </w:tbl>
    <w:p w14:paraId="38B2EBEC" w14:textId="77CF8D9A" w:rsidR="00E929F6" w:rsidRDefault="00E929F6" w:rsidP="00E929F6">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521A99A" w14:textId="77777777" w:rsidR="00E929F6" w:rsidRDefault="00E929F6" w:rsidP="00E929F6">
      <w:pPr>
        <w:rPr>
          <w:lang w:eastAsia="en-GB"/>
        </w:rPr>
      </w:pPr>
      <w:r>
        <w:rPr>
          <w:lang w:eastAsia="en-GB"/>
        </w:rPr>
        <w:t>This work item introduces data collection further enhancement in NR standalone and MR-DC for SON/MDT purpose, including SON/MDT enhancements for inter-RAT Successful Handover Report (inter-RAT SHR) and Successful PScell Change Report (SPR), MRO for MR-DC Conditional PSCell Change (CPC) and Conditional PSCell Addition (CPA), Fast MCG recovery, Inter-system handover voice fallback and MR-DC SCG failure, RACH Enhancements, SON/MDT Enhancements for Non-Public Networks (NPN), SON for NR-U and MDT Enhancements.</w:t>
      </w:r>
    </w:p>
    <w:p w14:paraId="500F6EF0" w14:textId="77777777" w:rsidR="00E929F6" w:rsidRDefault="00E929F6" w:rsidP="00E929F6">
      <w:pPr>
        <w:rPr>
          <w:lang w:eastAsia="en-GB"/>
        </w:rPr>
      </w:pPr>
      <w:r>
        <w:rPr>
          <w:lang w:eastAsia="en-GB"/>
        </w:rPr>
        <w:t>The key functionalities of this WI are described as below.</w:t>
      </w:r>
    </w:p>
    <w:p w14:paraId="7B1FD5DC" w14:textId="77777777" w:rsidR="00E929F6" w:rsidRDefault="00E929F6" w:rsidP="00E929F6">
      <w:pPr>
        <w:rPr>
          <w:lang w:eastAsia="en-GB"/>
        </w:rPr>
      </w:pPr>
      <w:r>
        <w:rPr>
          <w:lang w:eastAsia="en-GB"/>
        </w:rPr>
        <w:t>Inter-RAT SHR</w:t>
      </w:r>
    </w:p>
    <w:p w14:paraId="0F5C4F9D" w14:textId="77777777" w:rsidR="00E929F6" w:rsidRDefault="00E929F6" w:rsidP="00E929F6">
      <w:pPr>
        <w:rPr>
          <w:lang w:eastAsia="en-GB"/>
        </w:rPr>
      </w:pPr>
      <w:r>
        <w:rPr>
          <w:lang w:eastAsia="en-GB"/>
        </w:rPr>
        <w:t xml:space="preserve">Successful Handovers Reports (SHR) is reported by the UE to detect near-failure events happened during successful handovers. Intra-NR SHR is introduced in Rel-17, and SHR for intra-system inter-RAT is introduced in Rel-18. </w:t>
      </w:r>
    </w:p>
    <w:p w14:paraId="6366E2B8" w14:textId="77777777" w:rsidR="00E929F6" w:rsidRDefault="00E929F6" w:rsidP="00E929F6">
      <w:pPr>
        <w:rPr>
          <w:lang w:eastAsia="en-GB"/>
        </w:rPr>
      </w:pPr>
      <w:r>
        <w:rPr>
          <w:lang w:eastAsia="en-GB"/>
        </w:rPr>
        <w:t>Inter-RAT SHR from NR to LTE is treated first in Rel-18 and it can be triggered by T310/T312 thresholds provided by the source node. If a UE successfully handover from NR to LTE but the elapsed T310/T312 exceeds SHR trigger, it is considered to have a high risk of failure. UE generates Inter-RAT SHR including the parameters, e.g. Source NR cell informatio, Target LTE cell information, Measurement results for source, target and neighbours, Cause to indicate which inter-RAT SHR triggering condition was met, UE location Information, which are useful for network to optimize inter-RAT successful handover from NR to LTE. For handover from NR to LTE, cross-RAT reporting is not supported, that means UE can only report the SHR report (if available) to the network when it comes back to NR. Then the receiving node forwards the inter-RAT SHR to corresponding node which generates the SHR trigger condition that triggers the inter-RAT SHR.</w:t>
      </w:r>
    </w:p>
    <w:p w14:paraId="7D149EE2" w14:textId="77777777" w:rsidR="00E929F6" w:rsidRDefault="00E929F6" w:rsidP="00E929F6">
      <w:pPr>
        <w:rPr>
          <w:lang w:eastAsia="en-GB"/>
        </w:rPr>
      </w:pPr>
      <w:r>
        <w:rPr>
          <w:lang w:eastAsia="en-GB"/>
        </w:rPr>
        <w:t>Successful PScell Change Report (SPR)</w:t>
      </w:r>
    </w:p>
    <w:p w14:paraId="1B202F7A" w14:textId="77777777" w:rsidR="00E929F6" w:rsidRDefault="00E929F6" w:rsidP="00E929F6">
      <w:pPr>
        <w:rPr>
          <w:lang w:eastAsia="en-GB"/>
        </w:rPr>
      </w:pPr>
      <w:r>
        <w:rPr>
          <w:lang w:eastAsia="en-GB"/>
        </w:rPr>
        <w:lastRenderedPageBreak/>
        <w:t>The objective of Successful PSCell change Report (SPR) is to detect sub-optimal successful PSCell change/CPC or successful PSCell addition/CPA. For analysis of such sub-optimal successful PSCell change/CPC and successful PSCell addition/CPA, the UE generates SPR based on the SPR triggers configured by the network. SPR triggers could be T310/T312/T304 trigger and Successful PSCell change Report includes the information e.g. Source PSCell information, Target PSCell information, SPR cause value, Latest measurement results, Location information of the UE, Time elapsed between the CPAC execution and reception of CPAC configuration, etc. In case the SPR is retrieved in a “new node” (different from the node that sent the SPR configuration to the UE i.e., “old MN”), the SPR is always sent from the “new node” to the “old MN” which then forwards to the respective node(s) which should perform SPR related optimizations.</w:t>
      </w:r>
    </w:p>
    <w:p w14:paraId="3CCA1A09" w14:textId="77777777" w:rsidR="00E929F6" w:rsidRDefault="00E929F6" w:rsidP="00E929F6">
      <w:pPr>
        <w:rPr>
          <w:lang w:eastAsia="en-GB"/>
        </w:rPr>
      </w:pPr>
      <w:r>
        <w:rPr>
          <w:lang w:eastAsia="en-GB"/>
        </w:rPr>
        <w:t>- For SN-initiated PSCell change/CPC, the source SN decides the T310/T312 triggers for SPR and is responsible for SPR related optimizations e.g., to optimize PSCell change/CPC configuration or associated mobility thresholds or adjust T310/T312 timer values.</w:t>
      </w:r>
    </w:p>
    <w:p w14:paraId="3055A662" w14:textId="77777777" w:rsidR="00E929F6" w:rsidRDefault="00E929F6" w:rsidP="00E929F6">
      <w:pPr>
        <w:rPr>
          <w:lang w:eastAsia="en-GB"/>
        </w:rPr>
      </w:pPr>
      <w:r>
        <w:rPr>
          <w:lang w:eastAsia="en-GB"/>
        </w:rPr>
        <w:t>- For MN-initiated PSCell change/CPC, the MN decides the T310/T312 triggers for SPR. MN may optimize PSCell change/CPC configuration or associated mobility thresholds or both. Source SN may optimize lower layer issues e.g., adjust T310/T312 timer values.</w:t>
      </w:r>
    </w:p>
    <w:p w14:paraId="60DCD2A5" w14:textId="77777777" w:rsidR="00E929F6" w:rsidRDefault="00E929F6" w:rsidP="00E929F6">
      <w:pPr>
        <w:rPr>
          <w:lang w:eastAsia="en-GB"/>
        </w:rPr>
      </w:pPr>
      <w:r>
        <w:rPr>
          <w:lang w:eastAsia="en-GB"/>
        </w:rPr>
        <w:t>- For PSCell addition/CPA and PSCell change/CPC (MN or SN initiated), the target SN always decides the T304 trigger for SPR and performs root cause analysis. The objective of T304 SPR trigger is to optimize RACH access issues in target SN.</w:t>
      </w:r>
    </w:p>
    <w:p w14:paraId="1289E401" w14:textId="77777777" w:rsidR="00E929F6" w:rsidRDefault="00E929F6" w:rsidP="00E929F6">
      <w:pPr>
        <w:rPr>
          <w:lang w:eastAsia="en-GB"/>
        </w:rPr>
      </w:pPr>
      <w:r>
        <w:rPr>
          <w:lang w:eastAsia="en-GB"/>
        </w:rPr>
        <w:t>MRO for CPC and CPA(CPAC)</w:t>
      </w:r>
    </w:p>
    <w:p w14:paraId="4EFCA898" w14:textId="77777777" w:rsidR="00E929F6" w:rsidRDefault="00E929F6" w:rsidP="00E929F6">
      <w:pPr>
        <w:rPr>
          <w:lang w:eastAsia="en-GB"/>
        </w:rPr>
      </w:pPr>
      <w:r>
        <w:rPr>
          <w:lang w:eastAsia="en-GB"/>
        </w:rPr>
        <w:t xml:space="preserve">MRO for CPC and CPA is to detect CPAC failures that occur due to Too late CPC execution or Too early CPC/CPA execution, or CPC/CPA execution to wrong PSCell and to help network identify the problem node(e.g. MN, source SN or (candidate) target SN) in the procedure of CPAC. </w:t>
      </w:r>
    </w:p>
    <w:p w14:paraId="4DDCABD4" w14:textId="77777777" w:rsidR="00E929F6" w:rsidRDefault="00E929F6" w:rsidP="00E929F6">
      <w:pPr>
        <w:rPr>
          <w:lang w:eastAsia="en-GB"/>
        </w:rPr>
      </w:pPr>
      <w:r>
        <w:rPr>
          <w:lang w:eastAsia="en-GB"/>
        </w:rPr>
        <w:t>When CPAC failure occurs, UE reports SCGFailureInformation message to MN, including Source PSCell info, Target PScell info, Latest radio measurements of neighbour cell(s), the type of the first triggered CPAC event and the time duration between the two triggered CPAC events if multiple events are configured. And then the MN performs the initial analysis when SCGFailureInformation is received from the UE e.g. whether it is CPA or CPC, if CPC whether it is MN initiated or SN initiated. For CPA or MN initiated CPC, the procedure is initiated by MN, and the possible problem node is MN or the (candidate) target SN. For SN initiated CPC, the procedure is initiated by source SN and the possible problem node is the source SN or the (candidate) target SN. After the root cause analysis, network identify the problem node and the relevant node should to make the optimization.</w:t>
      </w:r>
    </w:p>
    <w:p w14:paraId="25B8D157" w14:textId="77777777" w:rsidR="00E929F6" w:rsidRDefault="00E929F6" w:rsidP="00E929F6">
      <w:pPr>
        <w:rPr>
          <w:lang w:eastAsia="en-GB"/>
        </w:rPr>
      </w:pPr>
      <w:r>
        <w:rPr>
          <w:lang w:eastAsia="en-GB"/>
        </w:rPr>
        <w:t>MRO for the fast MCG recovery</w:t>
      </w:r>
    </w:p>
    <w:p w14:paraId="3E43AA9B" w14:textId="77777777" w:rsidR="00E929F6" w:rsidRDefault="00E929F6" w:rsidP="00E929F6">
      <w:pPr>
        <w:rPr>
          <w:lang w:eastAsia="en-GB"/>
        </w:rPr>
      </w:pPr>
      <w:r>
        <w:rPr>
          <w:lang w:eastAsia="en-GB"/>
        </w:rPr>
        <w:t>The fast MCG recovery feature introduced in Rel-16 aims to decrease the connection interruption time during radio link failure (RLF). For the successful Fast MCG recovery, UE in MR-DC does not trigger RRC re-establishment upon detecting an RLF. Instead, it suspends the MCG transmissions of all bearers and prepares an MCGFailureInformation message, containing the reason for failure and any available measurements at the time of failure. Then the UE sends the message to the network via the SCG. Upon receiving the MCGFailureInformation message from the UE, the MN determines the best action to address the MCG failure, for example, sends a reconfiguration to change the Primary Cell of the UE to a better cell to restore the MCG connectivity or an RRC release message to the UE to release the connection if no suitable target cell is determined.</w:t>
      </w:r>
    </w:p>
    <w:p w14:paraId="44F4D865" w14:textId="77777777" w:rsidR="00E929F6" w:rsidRDefault="00E929F6" w:rsidP="00E929F6">
      <w:pPr>
        <w:rPr>
          <w:lang w:eastAsia="en-GB"/>
        </w:rPr>
      </w:pPr>
      <w:r>
        <w:rPr>
          <w:lang w:eastAsia="en-GB"/>
        </w:rPr>
        <w:t>MRO enhancement for fast MCG recovery is not to optimize the procedure defined in Rel-16, the intention is to avoid the failure of fast MCG recovery or near failure fast MCG recovery based on the information reported by the UE and exchanged among network interface. And the following scenarios are included in MRO enhancement for fast MCG recovery in Rel-18:</w:t>
      </w:r>
    </w:p>
    <w:p w14:paraId="001E7D9A" w14:textId="77777777" w:rsidR="00E929F6" w:rsidRDefault="00E929F6" w:rsidP="00E929F6">
      <w:pPr>
        <w:rPr>
          <w:lang w:eastAsia="en-GB"/>
        </w:rPr>
      </w:pPr>
      <w:r>
        <w:rPr>
          <w:lang w:eastAsia="en-GB"/>
        </w:rPr>
        <w:t>- Fast MCG recovery failure cases, i.e. SCG fails when the UE is undergoing fast MCG recovery (i.e. SCG failure happens while T316 is running), or the signalling delay is longer than the time the UE waits for the response (T316 expired), or the SCG fails or is deactivated yet before the UE sends the MCGFailureInformation.</w:t>
      </w:r>
    </w:p>
    <w:p w14:paraId="2CC5276E" w14:textId="77777777" w:rsidR="00E929F6" w:rsidRDefault="00E929F6" w:rsidP="00E929F6">
      <w:pPr>
        <w:rPr>
          <w:lang w:eastAsia="en-GB"/>
        </w:rPr>
      </w:pPr>
      <w:r>
        <w:rPr>
          <w:lang w:eastAsia="en-GB"/>
        </w:rPr>
        <w:t>- Fast MCG recovery near failure case, i.e. UE receives the response message from MN via SN while T316 is running which almost expires but not yet.</w:t>
      </w:r>
    </w:p>
    <w:p w14:paraId="2286806E" w14:textId="77777777" w:rsidR="00E929F6" w:rsidRDefault="00E929F6" w:rsidP="00E929F6">
      <w:pPr>
        <w:rPr>
          <w:lang w:eastAsia="en-GB"/>
        </w:rPr>
      </w:pPr>
      <w:r>
        <w:rPr>
          <w:lang w:eastAsia="en-GB"/>
        </w:rPr>
        <w:t xml:space="preserve">RLF report is enhanced to support MRO for fast MCG recovery. For fast MCG recovery failure cases, it is beneficial for the UE to report PSCell where SCG failure happened, the cause of the fast MCG recovery failure and also if the problem is SCG failure, the SCG failure type. For near failure case, UE reports the elapsed T316 between the </w:t>
      </w:r>
      <w:r>
        <w:rPr>
          <w:lang w:eastAsia="en-GB"/>
        </w:rPr>
        <w:lastRenderedPageBreak/>
        <w:t>transmission of MCGFailureInformation and receiving RRC reconfiguration or RRC release message and this PSCell identity in RLF report.</w:t>
      </w:r>
    </w:p>
    <w:p w14:paraId="1CF9B92E" w14:textId="77777777" w:rsidR="00E929F6" w:rsidRDefault="00E929F6" w:rsidP="00E929F6">
      <w:pPr>
        <w:rPr>
          <w:lang w:eastAsia="en-GB"/>
        </w:rPr>
      </w:pPr>
      <w:r>
        <w:rPr>
          <w:lang w:eastAsia="en-GB"/>
        </w:rPr>
        <w:t>MRO for inter-system handover for voice fallback</w:t>
      </w:r>
    </w:p>
    <w:p w14:paraId="3341DC8C" w14:textId="77777777" w:rsidR="00E929F6" w:rsidRDefault="00E929F6" w:rsidP="00E929F6">
      <w:pPr>
        <w:rPr>
          <w:lang w:eastAsia="en-GB"/>
        </w:rPr>
      </w:pPr>
      <w:r>
        <w:rPr>
          <w:lang w:eastAsia="en-GB"/>
        </w:rPr>
        <w:t>Besides Inter-system handover from 5GS to EPS due to coverage, voice over NR with EPS Fallback includes an additional mobility trigger by which the UE falls back from NR to LTE during call establishment, in case not all feature for voice over NR are implemented in the UE or in case of temporary lack of radio resources in NR. In the previous releases, it has been specified SON solutions for MRO based on coverage, but failure of voice fallback is not involved. Therefore, the definition of Inter-system Mobility Failure for Voice Fallback, UE reporting and inter-node information exchange are specified in MRO for inter-system handover for voice fallback.</w:t>
      </w:r>
    </w:p>
    <w:p w14:paraId="00B6C19A" w14:textId="77777777" w:rsidR="00E929F6" w:rsidRDefault="00E929F6" w:rsidP="00E929F6">
      <w:pPr>
        <w:rPr>
          <w:lang w:eastAsia="en-GB"/>
        </w:rPr>
      </w:pPr>
      <w:r>
        <w:rPr>
          <w:lang w:eastAsia="en-GB"/>
        </w:rPr>
        <w:t>Inter-system Mobility Failure for Voice Fallback is that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 Source Cell ID , Failure Cell ID , Suitable Cell ID and UE RLF Report Container are included in inter-node information exchange in case Handover Report Type is Inter-system Mobility Failure during Voice Fallback, it is beneficial for NR node to optimize the configuration of handover for voice fallback.</w:t>
      </w:r>
    </w:p>
    <w:p w14:paraId="7E2DE325" w14:textId="77777777" w:rsidR="00E929F6" w:rsidRDefault="00E929F6" w:rsidP="00E929F6">
      <w:pPr>
        <w:rPr>
          <w:lang w:eastAsia="en-GB"/>
        </w:rPr>
      </w:pPr>
      <w:r>
        <w:rPr>
          <w:lang w:eastAsia="en-GB"/>
        </w:rPr>
        <w:t>MRO for MR-DC SCG failure</w:t>
      </w:r>
    </w:p>
    <w:p w14:paraId="416FF71B" w14:textId="77777777" w:rsidR="00E929F6" w:rsidRDefault="00E929F6" w:rsidP="00E929F6">
      <w:pPr>
        <w:rPr>
          <w:lang w:eastAsia="en-GB"/>
        </w:rPr>
      </w:pPr>
      <w:r>
        <w:rPr>
          <w:lang w:eastAsia="en-GB"/>
        </w:rPr>
        <w:t>MRO for MR-DC SCG failure is to detect PSCell change failures that occur due to Too late PSCell change or Too early PSCell change, or Triggering PSCell change to wrong PSCell. SCG Failure Information Report message from UE is used for MR-DC SCG failure MRO. MN performs initial analysis to identify the node that caused the failure. The node responsible for the last PSCell change (the source SN, the last serving SN or the MN) performs the final root cause analysis, and may optimize PSCell change configuration or associated mobility thresholds.</w:t>
      </w:r>
    </w:p>
    <w:p w14:paraId="7F67A524" w14:textId="77777777" w:rsidR="00E929F6" w:rsidRDefault="00E929F6" w:rsidP="00E929F6">
      <w:pPr>
        <w:rPr>
          <w:lang w:eastAsia="en-GB"/>
        </w:rPr>
      </w:pPr>
      <w:r>
        <w:rPr>
          <w:lang w:eastAsia="en-GB"/>
        </w:rPr>
        <w:t>RACH Enhancements</w:t>
      </w:r>
    </w:p>
    <w:p w14:paraId="46374A38" w14:textId="77777777" w:rsidR="00E929F6" w:rsidRDefault="00E929F6" w:rsidP="00E929F6">
      <w:pPr>
        <w:rPr>
          <w:lang w:eastAsia="en-GB"/>
        </w:rPr>
      </w:pPr>
      <w:r>
        <w:rPr>
          <w:lang w:eastAsia="en-GB"/>
        </w:rPr>
        <w:t>The revealed scenarios for RACH report optimization in Rel-18 includes the following,</w:t>
      </w:r>
    </w:p>
    <w:p w14:paraId="52270ECC" w14:textId="77777777" w:rsidR="00E929F6" w:rsidRDefault="00E929F6" w:rsidP="00E929F6">
      <w:pPr>
        <w:rPr>
          <w:lang w:eastAsia="en-GB"/>
        </w:rPr>
      </w:pPr>
      <w:r>
        <w:rPr>
          <w:lang w:eastAsia="en-GB"/>
        </w:rPr>
        <w:t>- SN RACH report in MR-DC</w:t>
      </w:r>
    </w:p>
    <w:p w14:paraId="3F6F9AC0" w14:textId="77777777" w:rsidR="00E929F6" w:rsidRDefault="00E929F6" w:rsidP="00E929F6">
      <w:pPr>
        <w:rPr>
          <w:lang w:eastAsia="en-GB"/>
        </w:rPr>
      </w:pPr>
      <w:r>
        <w:rPr>
          <w:lang w:eastAsia="en-GB"/>
        </w:rPr>
        <w:t>- RACH report retrieval for CU-DU architecture</w:t>
      </w:r>
    </w:p>
    <w:p w14:paraId="37908E25" w14:textId="77777777" w:rsidR="00E929F6" w:rsidRDefault="00E929F6" w:rsidP="00E929F6">
      <w:pPr>
        <w:rPr>
          <w:lang w:eastAsia="en-GB"/>
        </w:rPr>
      </w:pPr>
      <w:r>
        <w:rPr>
          <w:lang w:eastAsia="en-GB"/>
        </w:rPr>
        <w:t>- RACH report Enhancement for RACH partitioning</w:t>
      </w:r>
    </w:p>
    <w:p w14:paraId="3FA9E57A" w14:textId="77777777" w:rsidR="00E929F6" w:rsidRDefault="00E929F6" w:rsidP="00E929F6">
      <w:pPr>
        <w:rPr>
          <w:lang w:eastAsia="en-GB"/>
        </w:rPr>
      </w:pPr>
      <w:r>
        <w:rPr>
          <w:lang w:eastAsia="en-GB"/>
        </w:rPr>
        <w:t>For SN RACH report in MR-DC, UE reports the SN RACH report to the MN, and then MN sends the SN RACH report to SN. UE could report the recorded SgNB related RACH information to the ‎current MN node for NR-DC case. And the node ‎which received the information could send the SN related RACH report information to the ‎SgNB(s). In order to help the network forward the report to the correct nodet, UE should report the PScell identity outside the RACH report. For (NG)EN-DC case, the UE can report NR RACH report (if available) and the NR cell identity list  to the MN based on the network’s request, and then the MN can forward the report  to the corresponding NR cells.</w:t>
      </w:r>
    </w:p>
    <w:p w14:paraId="73D55076" w14:textId="77777777" w:rsidR="00E929F6" w:rsidRDefault="00E929F6" w:rsidP="00E929F6">
      <w:pPr>
        <w:rPr>
          <w:lang w:eastAsia="en-GB"/>
        </w:rPr>
      </w:pPr>
      <w:r>
        <w:rPr>
          <w:lang w:eastAsia="en-GB"/>
        </w:rPr>
        <w:t>For RACH report retrieval for CU-DU architecture, Rel-18 supports a network-based solution for RACH report retrieval over F1AP based on an indication from the gNB-DU to the gNB-CU of successful RACH procedures which are not known to the gNB-CU and defines a new class-2 F1AP message to indicate certain RACH occurrence(s) from gNB-DU to gNB-CU.</w:t>
      </w:r>
    </w:p>
    <w:p w14:paraId="597CA239" w14:textId="77777777" w:rsidR="00E929F6" w:rsidRDefault="00E929F6" w:rsidP="00E929F6">
      <w:pPr>
        <w:rPr>
          <w:lang w:eastAsia="en-GB"/>
        </w:rPr>
      </w:pPr>
      <w:r>
        <w:rPr>
          <w:lang w:eastAsia="en-GB"/>
        </w:rPr>
        <w:t xml:space="preserve">For RA Report Enhancements for RACH partitioning, RA report is enhanced to include feature combination related information and the addition of RACH partition configuration information. This information consists of the start preamble index and the number of preambles in the partition for which the RA Report was generated. This enables the NG-RAN to determine the RACH partition in use. </w:t>
      </w:r>
    </w:p>
    <w:p w14:paraId="1D683927" w14:textId="77777777" w:rsidR="00E929F6" w:rsidRDefault="00E929F6" w:rsidP="00E929F6">
      <w:pPr>
        <w:rPr>
          <w:lang w:eastAsia="en-GB"/>
        </w:rPr>
      </w:pPr>
      <w:r>
        <w:rPr>
          <w:lang w:eastAsia="en-GB"/>
        </w:rPr>
        <w:t>SON/MDT Enhancements for Non-Public Networks</w:t>
      </w:r>
    </w:p>
    <w:p w14:paraId="42655BD8" w14:textId="77777777" w:rsidR="00E929F6" w:rsidRDefault="00E929F6" w:rsidP="00E929F6">
      <w:pPr>
        <w:rPr>
          <w:lang w:eastAsia="en-GB"/>
        </w:rPr>
      </w:pPr>
      <w:r>
        <w:rPr>
          <w:lang w:eastAsia="en-GB"/>
        </w:rPr>
        <w:t>A Non-Public Network (NPN) is a 5GS deployed for non-public use, including the following two types:</w:t>
      </w:r>
    </w:p>
    <w:p w14:paraId="45813CAB" w14:textId="77777777" w:rsidR="00E929F6" w:rsidRDefault="00E929F6" w:rsidP="00E929F6">
      <w:pPr>
        <w:rPr>
          <w:lang w:eastAsia="en-GB"/>
        </w:rPr>
      </w:pPr>
      <w:r>
        <w:rPr>
          <w:lang w:eastAsia="en-GB"/>
        </w:rPr>
        <w:t>-    a Stand-alone Non-Public Network (SNPN), i.e. operated by an NPN operator and not relying on network functions provided by a PLMN</w:t>
      </w:r>
    </w:p>
    <w:p w14:paraId="0A0145BD" w14:textId="77777777" w:rsidR="00E929F6" w:rsidRDefault="00E929F6" w:rsidP="00E929F6">
      <w:pPr>
        <w:rPr>
          <w:lang w:eastAsia="en-GB"/>
        </w:rPr>
      </w:pPr>
      <w:r>
        <w:rPr>
          <w:lang w:eastAsia="en-GB"/>
        </w:rPr>
        <w:t>-     a Public Network Integrated NPN (PNI-NPN), i.e. a non-public network deployed with the support of a PLMN.</w:t>
      </w:r>
    </w:p>
    <w:p w14:paraId="6DDD206D" w14:textId="77777777" w:rsidR="00E929F6" w:rsidRDefault="00E929F6" w:rsidP="00E929F6">
      <w:pPr>
        <w:rPr>
          <w:lang w:eastAsia="en-GB"/>
        </w:rPr>
      </w:pPr>
      <w:r>
        <w:rPr>
          <w:lang w:eastAsia="en-GB"/>
        </w:rPr>
        <w:t xml:space="preserve">To enable the NPN feature supported in SON/MDT, the network configures a list of SNPN ID/CAG ID in MDT configuration to specify the area scope of MDT task, which may restrict MDT data collection only for some specific NPNs within the area scope. For the SON/MDT report retrieval mechanism, UE performs SNPN ID checking before </w:t>
      </w:r>
      <w:r>
        <w:rPr>
          <w:lang w:eastAsia="en-GB"/>
        </w:rPr>
        <w:lastRenderedPageBreak/>
        <w:t>sending the availability indication and transmitting the information for corresponding SON and MDT reports, upon the network requests for it.</w:t>
      </w:r>
    </w:p>
    <w:p w14:paraId="5731DB59" w14:textId="77777777" w:rsidR="00E929F6" w:rsidRDefault="00E929F6" w:rsidP="00E929F6">
      <w:pPr>
        <w:rPr>
          <w:lang w:eastAsia="en-GB"/>
        </w:rPr>
      </w:pPr>
      <w:r>
        <w:rPr>
          <w:lang w:eastAsia="en-GB"/>
        </w:rPr>
        <w:t>SON for NR-U</w:t>
      </w:r>
    </w:p>
    <w:p w14:paraId="2EB8D8F3" w14:textId="77777777" w:rsidR="00E929F6" w:rsidRDefault="00E929F6" w:rsidP="00E929F6">
      <w:pPr>
        <w:rPr>
          <w:lang w:eastAsia="en-GB"/>
        </w:rPr>
      </w:pPr>
      <w:r>
        <w:rPr>
          <w:lang w:eastAsia="en-GB"/>
        </w:rPr>
        <w:t xml:space="preserve">NR-based access to unlicensed spectrum (NR-U) uses the NR protocol to provide access services in unlicensed spectrum as an extension and supplement to 5G NR. In the unlicensed spectrum, the gNB and the UE may apply Listen-Before-Talk (LBT) before performing a transmission on a cell, and when LBT is applied, the transmitter listens to/senses the channel to determine whether the channel is free or busy and performs transmission only if the channel is sensed free. </w:t>
      </w:r>
    </w:p>
    <w:p w14:paraId="0467A02C" w14:textId="77777777" w:rsidR="00E929F6" w:rsidRDefault="00E929F6" w:rsidP="00E929F6">
      <w:pPr>
        <w:rPr>
          <w:lang w:eastAsia="en-GB"/>
        </w:rPr>
      </w:pPr>
      <w:r>
        <w:rPr>
          <w:lang w:eastAsia="en-GB"/>
        </w:rPr>
        <w:t>For Mobility Robustness Optimization, the network should separate the mobility related error from LBT-related ones to enable the gNB aware whether certain SON/MDT reports should be considered for optimization of mobility setting, while LBT failures may not related to mobility. A gNB may take into account the information regarding the LBT failures occurred during the handover execution for a specific UE, as detected by the UE for UL, and by the target gNB for DL. In the Handover Preparation procedure, the source gNB can request the target gNB to provide information on DL LBT failures at the target gNB during handover execution.</w:t>
      </w:r>
    </w:p>
    <w:p w14:paraId="16786CD0" w14:textId="77777777" w:rsidR="00E929F6" w:rsidRDefault="00E929F6" w:rsidP="00E929F6">
      <w:pPr>
        <w:rPr>
          <w:lang w:eastAsia="en-GB"/>
        </w:rPr>
      </w:pPr>
      <w:r>
        <w:rPr>
          <w:lang w:eastAsia="en-GB"/>
        </w:rPr>
        <w:t>For Mobility Load Balancing, to enable the gNB aware the traffic load information of the UE in NR-U channel and allocate proper resource for the UE, NR-U channel load is taken into account, including DL/UL channel occupancy time percentage, DL/UL energy detection threshold, radio resource usage.</w:t>
      </w:r>
    </w:p>
    <w:p w14:paraId="24F31D37" w14:textId="77777777" w:rsidR="00E929F6" w:rsidRDefault="00E929F6" w:rsidP="00E929F6">
      <w:pPr>
        <w:rPr>
          <w:lang w:eastAsia="en-GB"/>
        </w:rPr>
      </w:pPr>
      <w:r>
        <w:rPr>
          <w:lang w:eastAsia="en-GB"/>
        </w:rPr>
        <w:t>MDT Enhancements</w:t>
      </w:r>
    </w:p>
    <w:p w14:paraId="178BB5B2" w14:textId="1DB47C8E" w:rsidR="00E929F6" w:rsidRDefault="00E929F6" w:rsidP="00E929F6">
      <w:pPr>
        <w:rPr>
          <w:lang w:eastAsia="en-GB"/>
        </w:rPr>
      </w:pPr>
      <w:r>
        <w:rPr>
          <w:lang w:eastAsia="en-GB"/>
        </w:rPr>
        <w:t>Cross-RAT logged MDT reporting for signaling based logged MDT override protection is introduced in Rel-18 MDT Enhancements. Signaling based logged MDT override protection is to address the scenario where the signaling based MDT is configured in E-UTRAN when UE reselects to NR while logged measurements are collected or UE reselects to NR after logged measurements are collected and before uploading the logged MDT report. R17 NR signaling by the UE is reused to inform gNB whether signaling based MDT is configured even when it is configured by E-UTRA.</w:t>
      </w:r>
    </w:p>
    <w:p w14:paraId="6BAFA8E9" w14:textId="77777777" w:rsidR="00E929F6" w:rsidRPr="000D2E94" w:rsidRDefault="00E929F6" w:rsidP="00E929F6">
      <w:pPr>
        <w:rPr>
          <w:b/>
        </w:rPr>
      </w:pPr>
      <w:r w:rsidRPr="000D2E94">
        <w:rPr>
          <w:b/>
        </w:rPr>
        <w:t>References</w:t>
      </w:r>
      <w:r w:rsidRPr="000D2E94">
        <w:t xml:space="preserve"> </w:t>
      </w:r>
    </w:p>
    <w:p w14:paraId="7528BE03" w14:textId="6A0260D7" w:rsidR="00FF79A2" w:rsidRDefault="00E929F6" w:rsidP="00E929F6">
      <w:r>
        <w:t>List of related CRs: select "TSG Status = Approved" in:</w:t>
      </w:r>
      <w:r w:rsidR="002943CA">
        <w:t xml:space="preserve"> </w:t>
      </w:r>
      <w:r w:rsidR="002943CA">
        <w:br/>
      </w:r>
      <w:hyperlink r:id="rId838" w:history="1">
        <w:r w:rsidR="00FF79A2" w:rsidRPr="000F19D7">
          <w:rPr>
            <w:rStyle w:val="Hyperlink"/>
          </w:rPr>
          <w:t>https://portal.3gpp.org/ChangeRequests.aspx?q=1&amp;workitem=941007,941107,950064</w:t>
        </w:r>
      </w:hyperlink>
    </w:p>
    <w:p w14:paraId="6076B4FE" w14:textId="6B18B795" w:rsidR="003914EC" w:rsidRPr="00D00E61" w:rsidRDefault="00091B07" w:rsidP="003914EC">
      <w:pPr>
        <w:pStyle w:val="Heading2"/>
        <w:rPr>
          <w:lang w:eastAsia="en-GB"/>
        </w:rPr>
      </w:pPr>
      <w:bookmarkStart w:id="204" w:name="_Toc171519738"/>
      <w:r>
        <w:rPr>
          <w:lang w:eastAsia="en-GB"/>
        </w:rPr>
        <w:t>27.</w:t>
      </w:r>
      <w:r w:rsidR="00A9227F">
        <w:rPr>
          <w:lang w:eastAsia="en-GB"/>
        </w:rPr>
        <w:t>1</w:t>
      </w:r>
      <w:r w:rsidR="003914EC">
        <w:rPr>
          <w:lang w:eastAsia="en-GB"/>
        </w:rPr>
        <w:t>1</w:t>
      </w:r>
      <w:r w:rsidR="003914EC">
        <w:rPr>
          <w:lang w:eastAsia="en-GB"/>
        </w:rPr>
        <w:tab/>
      </w:r>
      <w:r w:rsidR="00A9227F" w:rsidRPr="00A9227F">
        <w:rPr>
          <w:lang w:eastAsia="en-GB"/>
        </w:rPr>
        <w:t>Self-Configuration of RAN Network Entities</w:t>
      </w:r>
      <w:bookmarkEnd w:id="204"/>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D27DD" w:rsidRPr="00EF7FBB" w14:paraId="6A2E4717" w14:textId="77777777" w:rsidTr="008D27DD">
        <w:trPr>
          <w:trHeight w:val="255"/>
        </w:trPr>
        <w:tc>
          <w:tcPr>
            <w:tcW w:w="757" w:type="dxa"/>
            <w:shd w:val="clear" w:color="auto" w:fill="auto"/>
            <w:tcMar>
              <w:left w:w="28" w:type="dxa"/>
              <w:right w:w="28" w:type="dxa"/>
            </w:tcMar>
            <w:hideMark/>
          </w:tcPr>
          <w:p w14:paraId="207C1AE6"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940030</w:t>
            </w:r>
          </w:p>
        </w:tc>
        <w:tc>
          <w:tcPr>
            <w:tcW w:w="3969" w:type="dxa"/>
            <w:shd w:val="clear" w:color="auto" w:fill="auto"/>
            <w:tcMar>
              <w:left w:w="28" w:type="dxa"/>
              <w:right w:w="28" w:type="dxa"/>
            </w:tcMar>
            <w:hideMark/>
          </w:tcPr>
          <w:p w14:paraId="5420BBAD" w14:textId="77777777" w:rsidR="008D27DD" w:rsidRPr="00EF7FBB" w:rsidRDefault="008D27DD"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Self-Configuration of RAN Network Entities </w:t>
            </w:r>
          </w:p>
        </w:tc>
        <w:tc>
          <w:tcPr>
            <w:tcW w:w="1701" w:type="dxa"/>
            <w:shd w:val="clear" w:color="auto" w:fill="auto"/>
            <w:tcMar>
              <w:left w:w="28" w:type="dxa"/>
              <w:right w:w="28" w:type="dxa"/>
            </w:tcMar>
            <w:hideMark/>
          </w:tcPr>
          <w:p w14:paraId="06CCB8B0"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RANSC</w:t>
            </w:r>
          </w:p>
        </w:tc>
        <w:tc>
          <w:tcPr>
            <w:tcW w:w="397" w:type="dxa"/>
            <w:shd w:val="clear" w:color="auto" w:fill="auto"/>
            <w:tcMar>
              <w:left w:w="28" w:type="dxa"/>
              <w:right w:w="28" w:type="dxa"/>
            </w:tcMar>
            <w:hideMark/>
          </w:tcPr>
          <w:p w14:paraId="76D5ED6F"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802AFB1" w14:textId="4CF2679D" w:rsidR="008D27DD" w:rsidRPr="00EF7FBB" w:rsidRDefault="00E33151" w:rsidP="00BF5369">
            <w:pPr>
              <w:overflowPunct/>
              <w:autoSpaceDE/>
              <w:autoSpaceDN/>
              <w:adjustRightInd/>
              <w:spacing w:after="0"/>
              <w:textAlignment w:val="auto"/>
              <w:rPr>
                <w:rFonts w:ascii="Calibri" w:hAnsi="Calibri" w:cs="Calibri"/>
                <w:color w:val="0563C1"/>
                <w:sz w:val="18"/>
                <w:szCs w:val="18"/>
                <w:u w:val="single"/>
                <w:lang w:eastAsia="en-GB"/>
              </w:rPr>
            </w:pPr>
            <w:hyperlink r:id="rId839" w:history="1">
              <w:r w:rsidR="007D3634" w:rsidRPr="007D3634">
                <w:rPr>
                  <w:rFonts w:ascii="Calibri" w:hAnsi="Calibri" w:cs="Calibri"/>
                  <w:color w:val="0563C1"/>
                  <w:sz w:val="16"/>
                  <w:szCs w:val="18"/>
                  <w:u w:val="single"/>
                  <w:lang w:eastAsia="en-GB"/>
                </w:rPr>
                <w:t>SP-211431</w:t>
              </w:r>
            </w:hyperlink>
          </w:p>
        </w:tc>
        <w:tc>
          <w:tcPr>
            <w:tcW w:w="2268" w:type="dxa"/>
            <w:shd w:val="clear" w:color="auto" w:fill="auto"/>
            <w:tcMar>
              <w:left w:w="28" w:type="dxa"/>
              <w:right w:w="28" w:type="dxa"/>
            </w:tcMar>
            <w:hideMark/>
          </w:tcPr>
          <w:p w14:paraId="6A1AD039" w14:textId="77777777" w:rsidR="008D27DD" w:rsidRPr="00EF7FBB" w:rsidRDefault="008D27DD"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 Yaxi, China Mobile </w:t>
            </w:r>
          </w:p>
        </w:tc>
      </w:tr>
    </w:tbl>
    <w:p w14:paraId="5DE04123" w14:textId="66D7F82F" w:rsidR="008D27DD" w:rsidRDefault="008D27DD" w:rsidP="008D27DD">
      <w:pPr>
        <w:rPr>
          <w:lang w:eastAsia="en-GB"/>
        </w:rPr>
      </w:pPr>
      <w:r w:rsidRPr="00016B51">
        <w:rPr>
          <w:lang w:eastAsia="en-GB"/>
        </w:rPr>
        <w:t xml:space="preserve">Summary based on the input provided </w:t>
      </w:r>
      <w:r>
        <w:rPr>
          <w:lang w:eastAsia="en-GB"/>
        </w:rPr>
        <w:t xml:space="preserve">by China Mobile and Huawei in </w:t>
      </w:r>
      <w:r w:rsidRPr="008D27DD">
        <w:rPr>
          <w:lang w:eastAsia="en-GB"/>
        </w:rPr>
        <w:t>SP-240069</w:t>
      </w:r>
      <w:r w:rsidRPr="00016B51">
        <w:rPr>
          <w:lang w:eastAsia="en-GB"/>
        </w:rPr>
        <w:t>.</w:t>
      </w:r>
    </w:p>
    <w:p w14:paraId="511630FA" w14:textId="6CB8BF83" w:rsidR="008D27DD" w:rsidRDefault="008D27DD" w:rsidP="008D27DD">
      <w:pPr>
        <w:rPr>
          <w:lang w:eastAsia="en-GB"/>
        </w:rPr>
      </w:pPr>
      <w:r w:rsidRPr="008D27DD">
        <w:rPr>
          <w:lang w:eastAsia="en-GB"/>
        </w:rPr>
        <w:t xml:space="preserve">This work item (RANSC) </w:t>
      </w:r>
      <w:r>
        <w:rPr>
          <w:lang w:eastAsia="en-GB"/>
        </w:rPr>
        <w:t>specifies the functionality for RAN NE self-configuration management and network configuration data handling to enable RAN NE self-establishment, as well as requirements need to be met to support this functionality.</w:t>
      </w:r>
    </w:p>
    <w:p w14:paraId="51FA9A14" w14:textId="77777777" w:rsidR="008D27DD" w:rsidRDefault="008D27DD" w:rsidP="008D27DD">
      <w:pPr>
        <w:rPr>
          <w:lang w:eastAsia="en-GB"/>
        </w:rPr>
      </w:pPr>
      <w:r>
        <w:rPr>
          <w:lang w:eastAsia="en-GB"/>
        </w:rPr>
        <w:t xml:space="preserve">Establishment of a new RAN NE in network by an autonomous way can greatly improve the efficiency of RAN deployment. It refers to the procedure of a new RAN NE automatically establishing when it is powered up and connects to the IP network, which includes: </w:t>
      </w:r>
    </w:p>
    <w:p w14:paraId="15F5C543" w14:textId="77777777" w:rsidR="008D27DD" w:rsidRDefault="008D27DD" w:rsidP="008D27DD">
      <w:pPr>
        <w:rPr>
          <w:lang w:eastAsia="en-GB"/>
        </w:rPr>
      </w:pPr>
      <w:r>
        <w:rPr>
          <w:lang w:eastAsia="en-GB"/>
        </w:rPr>
        <w:t>-</w:t>
      </w:r>
      <w:r>
        <w:rPr>
          <w:lang w:eastAsia="en-GB"/>
        </w:rPr>
        <w:tab/>
        <w:t>Network configuration data handling. It refers to the procedures to make the network configuration data (i.e. additional data used to generate the complete RAN NE configuration data) available to the RANSC MnS producer.</w:t>
      </w:r>
    </w:p>
    <w:p w14:paraId="109D6692" w14:textId="77777777" w:rsidR="008D27DD" w:rsidRDefault="008D27DD" w:rsidP="008D27DD">
      <w:pPr>
        <w:rPr>
          <w:lang w:eastAsia="en-GB"/>
        </w:rPr>
      </w:pPr>
      <w:r>
        <w:rPr>
          <w:lang w:eastAsia="en-GB"/>
        </w:rPr>
        <w:t>-</w:t>
      </w:r>
      <w:r>
        <w:rPr>
          <w:lang w:eastAsia="en-GB"/>
        </w:rPr>
        <w:tab/>
        <w:t>Plug and connect to management system. It has been specified in Rel-17 PACMAN work item.</w:t>
      </w:r>
    </w:p>
    <w:p w14:paraId="0174B09B" w14:textId="77777777" w:rsidR="008D27DD" w:rsidRDefault="008D27DD" w:rsidP="008D27DD">
      <w:pPr>
        <w:rPr>
          <w:lang w:eastAsia="en-GB"/>
        </w:rPr>
      </w:pPr>
      <w:r>
        <w:rPr>
          <w:lang w:eastAsia="en-GB"/>
        </w:rPr>
        <w:t>-</w:t>
      </w:r>
      <w:r>
        <w:rPr>
          <w:lang w:eastAsia="en-GB"/>
        </w:rPr>
        <w:tab/>
        <w:t>Self-Configuration. RAN NE can be taken to a state ready to carry traffic using configuration in an automated manner.</w:t>
      </w:r>
    </w:p>
    <w:p w14:paraId="74A7DB4F" w14:textId="4B3F3F22" w:rsidR="008D27DD" w:rsidRDefault="008D27DD" w:rsidP="008D27DD">
      <w:pPr>
        <w:rPr>
          <w:lang w:eastAsia="en-GB"/>
        </w:rPr>
      </w:pPr>
      <w:r>
        <w:rPr>
          <w:lang w:eastAsia="en-GB"/>
        </w:rPr>
        <w:t>The work item mainly focuses on concept, use cases, requirements and solutions for network configuration data handling and self-configuration management. There is one new specification (TS 28317 [1]) for RANSC is created correspond to this work item, covering stage 1, stage2 and stage3. This work item also removes network configuration data handling and self-configuration clauses for 5G from TS 28.313 and in which they are referred to the new specification TS 28.317.</w:t>
      </w:r>
    </w:p>
    <w:p w14:paraId="66955DF5" w14:textId="77777777" w:rsidR="008D27DD" w:rsidRDefault="008D27DD" w:rsidP="008D27DD">
      <w:pPr>
        <w:rPr>
          <w:lang w:eastAsia="en-GB"/>
        </w:rPr>
      </w:pPr>
      <w:r>
        <w:rPr>
          <w:lang w:eastAsia="en-GB"/>
        </w:rPr>
        <w:t>Following content is specified in TS 28.317 [1].</w:t>
      </w:r>
    </w:p>
    <w:p w14:paraId="0B4279EA" w14:textId="77777777" w:rsidR="008D27DD" w:rsidRDefault="008D27DD" w:rsidP="008D27DD">
      <w:pPr>
        <w:rPr>
          <w:lang w:eastAsia="en-GB"/>
        </w:rPr>
      </w:pPr>
      <w:r>
        <w:rPr>
          <w:lang w:eastAsia="en-GB"/>
        </w:rPr>
        <w:lastRenderedPageBreak/>
        <w:t>1.</w:t>
      </w:r>
      <w:r>
        <w:rPr>
          <w:lang w:eastAsia="en-GB"/>
        </w:rPr>
        <w:tab/>
        <w:t>The concept for Network configuration data handling and self-configuration management in the context of Service based management architecture (SBMA). Self-configuration management capability is needed to monitor the self-configuration process and provide the operator with this information (e.g. progress information). In addition, it allows the operator to control the execution of the self-configuration process.</w:t>
      </w:r>
    </w:p>
    <w:p w14:paraId="6653BA72" w14:textId="6AD2EA6B" w:rsidR="008D27DD" w:rsidRDefault="008D27DD" w:rsidP="008D27DD">
      <w:pPr>
        <w:pStyle w:val="TH"/>
        <w:rPr>
          <w:lang w:eastAsia="ja-JP"/>
        </w:rPr>
      </w:pPr>
      <w:r>
        <w:rPr>
          <w:lang w:eastAsia="en-GB"/>
        </w:rPr>
        <w:t xml:space="preserve"> </w:t>
      </w:r>
      <w:r>
        <w:rPr>
          <w:noProof/>
          <w:lang w:eastAsia="ja-JP"/>
        </w:rPr>
        <w:drawing>
          <wp:inline distT="0" distB="0" distL="0" distR="0" wp14:anchorId="512728C4" wp14:editId="5FC882B4">
            <wp:extent cx="1720850" cy="1428750"/>
            <wp:effectExtent l="0" t="0" r="0" b="0"/>
            <wp:docPr id="1303217097" name="Picture 1" descr="A diagram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217097" name="Picture 1" descr="A diagram of a product&#10;&#10;Description automatically generated"/>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720850" cy="1428750"/>
                    </a:xfrm>
                    <a:prstGeom prst="rect">
                      <a:avLst/>
                    </a:prstGeom>
                    <a:noFill/>
                    <a:ln>
                      <a:noFill/>
                    </a:ln>
                  </pic:spPr>
                </pic:pic>
              </a:graphicData>
            </a:graphic>
          </wp:inline>
        </w:drawing>
      </w:r>
    </w:p>
    <w:p w14:paraId="104BCDCB" w14:textId="3524A00D" w:rsidR="008D27DD" w:rsidRDefault="008D27DD" w:rsidP="008D27DD">
      <w:pPr>
        <w:rPr>
          <w:lang w:eastAsia="en-GB"/>
        </w:rPr>
      </w:pPr>
    </w:p>
    <w:p w14:paraId="472298AC" w14:textId="77777777" w:rsidR="008D27DD" w:rsidRDefault="008D27DD" w:rsidP="008D27DD">
      <w:pPr>
        <w:pStyle w:val="TF"/>
        <w:rPr>
          <w:lang w:eastAsia="en-GB"/>
        </w:rPr>
      </w:pPr>
      <w:r>
        <w:rPr>
          <w:lang w:eastAsia="en-GB"/>
        </w:rPr>
        <w:t>Figure 1 Example of deployment scenario for Self-configuration management</w:t>
      </w:r>
    </w:p>
    <w:p w14:paraId="1547D39B" w14:textId="77777777" w:rsidR="008D27DD" w:rsidRDefault="008D27DD" w:rsidP="008D27DD">
      <w:pPr>
        <w:rPr>
          <w:lang w:eastAsia="en-GB"/>
        </w:rPr>
      </w:pPr>
      <w:r>
        <w:rPr>
          <w:lang w:eastAsia="en-GB"/>
        </w:rPr>
        <w:t>2.</w:t>
      </w:r>
      <w:r>
        <w:rPr>
          <w:lang w:eastAsia="en-GB"/>
        </w:rPr>
        <w:tab/>
        <w:t>Use case and requirements for network configuration data handling and self-configuration management.</w:t>
      </w:r>
    </w:p>
    <w:p w14:paraId="7F8DA1F8" w14:textId="77777777" w:rsidR="008D27DD" w:rsidRDefault="008D27DD" w:rsidP="008D27DD">
      <w:pPr>
        <w:rPr>
          <w:lang w:eastAsia="en-GB"/>
        </w:rPr>
      </w:pPr>
      <w:r>
        <w:rPr>
          <w:lang w:eastAsia="en-GB"/>
        </w:rPr>
        <w:t>3.</w:t>
      </w:r>
      <w:r>
        <w:rPr>
          <w:lang w:eastAsia="en-GB"/>
        </w:rPr>
        <w:tab/>
        <w:t>Stage2 solution for RANSC management service, including:</w:t>
      </w:r>
    </w:p>
    <w:p w14:paraId="778B9DED" w14:textId="77777777" w:rsidR="008D27DD" w:rsidRDefault="008D27DD" w:rsidP="008D27DD">
      <w:pPr>
        <w:rPr>
          <w:lang w:eastAsia="en-GB"/>
        </w:rPr>
      </w:pPr>
      <w:r>
        <w:rPr>
          <w:lang w:eastAsia="en-GB"/>
        </w:rPr>
        <w:tab/>
        <w:t>-</w:t>
      </w:r>
      <w:r>
        <w:rPr>
          <w:lang w:eastAsia="en-GB"/>
        </w:rPr>
        <w:tab/>
        <w:t>Management operations for self-configuration management</w:t>
      </w:r>
    </w:p>
    <w:p w14:paraId="42369099" w14:textId="77777777" w:rsidR="008D27DD" w:rsidRDefault="008D27DD" w:rsidP="008D27DD">
      <w:pPr>
        <w:rPr>
          <w:lang w:eastAsia="en-GB"/>
        </w:rPr>
      </w:pPr>
      <w:r>
        <w:rPr>
          <w:lang w:eastAsia="en-GB"/>
        </w:rPr>
        <w:tab/>
        <w:t>-</w:t>
      </w:r>
      <w:r>
        <w:rPr>
          <w:lang w:eastAsia="en-GB"/>
        </w:rPr>
        <w:tab/>
        <w:t>Information model definition for self-configuration management</w:t>
      </w:r>
    </w:p>
    <w:p w14:paraId="42560F07" w14:textId="664DEDD0" w:rsidR="008D27DD" w:rsidRDefault="008D27DD" w:rsidP="008D27DD">
      <w:pPr>
        <w:pStyle w:val="TH"/>
        <w:rPr>
          <w:lang w:eastAsia="en-GB"/>
        </w:rPr>
      </w:pPr>
      <w:r>
        <w:rPr>
          <w:lang w:eastAsia="en-GB"/>
        </w:rPr>
        <w:t xml:space="preserve"> </w:t>
      </w:r>
      <w:r>
        <w:rPr>
          <w:noProof/>
          <w:lang w:eastAsia="ja-JP"/>
        </w:rPr>
        <w:drawing>
          <wp:inline distT="0" distB="0" distL="0" distR="0" wp14:anchorId="51FBDEE6" wp14:editId="5BDD9C78">
            <wp:extent cx="3486150" cy="1181100"/>
            <wp:effectExtent l="0" t="0" r="0" b="0"/>
            <wp:docPr id="1709959381"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59381" name="Picture 2" descr="A diagram of a computer&#10;&#10;Description automatically generated"/>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486150" cy="1181100"/>
                    </a:xfrm>
                    <a:prstGeom prst="rect">
                      <a:avLst/>
                    </a:prstGeom>
                    <a:noFill/>
                    <a:ln>
                      <a:noFill/>
                    </a:ln>
                  </pic:spPr>
                </pic:pic>
              </a:graphicData>
            </a:graphic>
          </wp:inline>
        </w:drawing>
      </w:r>
    </w:p>
    <w:p w14:paraId="7A8B6A63" w14:textId="77777777" w:rsidR="008D27DD" w:rsidRDefault="008D27DD" w:rsidP="008D27DD">
      <w:pPr>
        <w:pStyle w:val="TF"/>
        <w:rPr>
          <w:lang w:eastAsia="en-GB"/>
        </w:rPr>
      </w:pPr>
      <w:r>
        <w:rPr>
          <w:lang w:eastAsia="en-GB"/>
        </w:rPr>
        <w:t>Figure 2: RANSC management information model</w:t>
      </w:r>
    </w:p>
    <w:p w14:paraId="517D58EA" w14:textId="77777777" w:rsidR="008D27DD" w:rsidRDefault="008D27DD" w:rsidP="008D27DD">
      <w:pPr>
        <w:rPr>
          <w:lang w:eastAsia="en-GB"/>
        </w:rPr>
      </w:pPr>
      <w:r>
        <w:rPr>
          <w:lang w:eastAsia="en-GB"/>
        </w:rPr>
        <w:t>4.</w:t>
      </w:r>
      <w:r>
        <w:rPr>
          <w:lang w:eastAsia="en-GB"/>
        </w:rPr>
        <w:tab/>
        <w:t>Stage 3 OpenAPI solution set for RANSC management service.</w:t>
      </w:r>
    </w:p>
    <w:p w14:paraId="50C8FA13" w14:textId="77777777" w:rsidR="008D27DD" w:rsidRDefault="008D27DD" w:rsidP="008D27DD">
      <w:pPr>
        <w:rPr>
          <w:lang w:eastAsia="en-GB"/>
        </w:rPr>
      </w:pPr>
      <w:r>
        <w:rPr>
          <w:lang w:eastAsia="en-GB"/>
        </w:rPr>
        <w:t>5.          Procedure of Self-establishment is also provided for easy understanding and application of RANSC management service.</w:t>
      </w:r>
    </w:p>
    <w:p w14:paraId="492E886A" w14:textId="77777777" w:rsidR="008D27DD" w:rsidRDefault="008D27DD" w:rsidP="008D27DD">
      <w:pPr>
        <w:rPr>
          <w:lang w:eastAsia="en-GB"/>
        </w:rPr>
      </w:pPr>
    </w:p>
    <w:p w14:paraId="474AE245" w14:textId="77777777" w:rsidR="008D27DD" w:rsidRDefault="008D27DD" w:rsidP="008D27DD">
      <w:pPr>
        <w:rPr>
          <w:b/>
        </w:rPr>
      </w:pPr>
      <w:r w:rsidRPr="00016B51">
        <w:rPr>
          <w:b/>
        </w:rPr>
        <w:t>References</w:t>
      </w:r>
    </w:p>
    <w:p w14:paraId="1ED75BFE" w14:textId="170EA188" w:rsidR="008D27DD" w:rsidRPr="002943CA" w:rsidRDefault="008D27DD" w:rsidP="008D27DD">
      <w:pPr>
        <w:rPr>
          <w:color w:val="0000FF"/>
          <w:u w:val="single"/>
          <w:lang w:eastAsia="en-GB"/>
        </w:rPr>
      </w:pPr>
      <w:r>
        <w:t>List of related CRs:</w:t>
      </w:r>
      <w:r>
        <w:br/>
      </w:r>
      <w:hyperlink r:id="rId842" w:history="1">
        <w:r w:rsidRPr="001571AA">
          <w:rPr>
            <w:rStyle w:val="Hyperlink"/>
          </w:rPr>
          <w:t>https://portal.3gpp.org/ChangeRequests.aspx?q=1&amp;workitem=940030</w:t>
        </w:r>
      </w:hyperlink>
      <w:r>
        <w:t xml:space="preserve"> </w:t>
      </w:r>
      <w:r>
        <w:rPr>
          <w:rStyle w:val="Hyperlink"/>
          <w:lang w:eastAsia="en-GB"/>
        </w:rPr>
        <w:t xml:space="preserve"> </w:t>
      </w:r>
    </w:p>
    <w:p w14:paraId="6369787F" w14:textId="77777777" w:rsidR="008D27DD" w:rsidRDefault="008D27DD" w:rsidP="008D27DD">
      <w:pPr>
        <w:pStyle w:val="EW"/>
      </w:pPr>
      <w:r>
        <w:t>[1]</w:t>
      </w:r>
      <w:r>
        <w:tab/>
        <w:t>TS 28.317: "Management and orchestration; Self-configuration of Radio Access Network Entities (RAN NEs) v1.0.0"</w:t>
      </w:r>
    </w:p>
    <w:p w14:paraId="46F0DA77" w14:textId="0262A576" w:rsidR="008D27DD" w:rsidRPr="00016B51" w:rsidRDefault="008D27DD" w:rsidP="008D27DD">
      <w:pPr>
        <w:pStyle w:val="EW"/>
      </w:pPr>
      <w:r>
        <w:t>[2]</w:t>
      </w:r>
      <w:r>
        <w:tab/>
        <w:t>TS 28.313:"Management and orchestration; Self-Organizing Networks (SON) for 5G networks"</w:t>
      </w:r>
    </w:p>
    <w:p w14:paraId="4C2BA1E1" w14:textId="5A9805D0" w:rsidR="004A0FCF" w:rsidRDefault="004A0FCF" w:rsidP="004A0FCF">
      <w:pPr>
        <w:pStyle w:val="EW"/>
      </w:pPr>
    </w:p>
    <w:p w14:paraId="5E99B9BA" w14:textId="5FA50FF2" w:rsidR="003914EC" w:rsidRPr="00D00E61" w:rsidRDefault="00A9227F" w:rsidP="003914EC">
      <w:pPr>
        <w:pStyle w:val="Heading2"/>
        <w:rPr>
          <w:lang w:eastAsia="en-GB"/>
        </w:rPr>
      </w:pPr>
      <w:bookmarkStart w:id="205" w:name="_Toc171519739"/>
      <w:r>
        <w:rPr>
          <w:lang w:eastAsia="en-GB"/>
        </w:rPr>
        <w:t>2</w:t>
      </w:r>
      <w:r w:rsidR="00091B07">
        <w:rPr>
          <w:lang w:eastAsia="en-GB"/>
        </w:rPr>
        <w:t>7</w:t>
      </w:r>
      <w:r>
        <w:rPr>
          <w:lang w:eastAsia="en-GB"/>
        </w:rPr>
        <w:t>.</w:t>
      </w:r>
      <w:r w:rsidR="003914EC">
        <w:rPr>
          <w:lang w:eastAsia="en-GB"/>
        </w:rPr>
        <w:t>1</w:t>
      </w:r>
      <w:r w:rsidR="00EA4AE5">
        <w:rPr>
          <w:lang w:eastAsia="en-GB"/>
        </w:rPr>
        <w:t>2</w:t>
      </w:r>
      <w:r w:rsidR="003914EC">
        <w:rPr>
          <w:lang w:eastAsia="en-GB"/>
        </w:rPr>
        <w:tab/>
      </w:r>
      <w:r w:rsidRPr="00A9227F">
        <w:rPr>
          <w:lang w:eastAsia="en-GB"/>
        </w:rPr>
        <w:t>Enhancement of Shared Data ID and Handling</w:t>
      </w:r>
      <w:bookmarkEnd w:id="20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80BD8" w:rsidRPr="00EF7FBB" w14:paraId="123BFF36" w14:textId="77777777" w:rsidTr="00E422A7">
        <w:trPr>
          <w:trHeight w:val="255"/>
        </w:trPr>
        <w:tc>
          <w:tcPr>
            <w:tcW w:w="757" w:type="dxa"/>
            <w:shd w:val="clear" w:color="auto" w:fill="auto"/>
            <w:tcMar>
              <w:left w:w="28" w:type="dxa"/>
              <w:right w:w="28" w:type="dxa"/>
            </w:tcMar>
          </w:tcPr>
          <w:p w14:paraId="7277E099" w14:textId="4FD2A36D"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bookmarkStart w:id="206" w:name="OLE_LINK1"/>
            <w:r w:rsidRPr="00380BD8">
              <w:rPr>
                <w:rFonts w:ascii="Arial" w:hAnsi="Arial" w:cs="Arial"/>
                <w:color w:val="000000"/>
                <w:sz w:val="18"/>
                <w:szCs w:val="18"/>
                <w:lang w:eastAsia="en-GB"/>
              </w:rPr>
              <w:t>99000</w:t>
            </w:r>
            <w:bookmarkEnd w:id="206"/>
            <w:r w:rsidRPr="00380BD8">
              <w:rPr>
                <w:rFonts w:ascii="Arial" w:hAnsi="Arial" w:cs="Arial"/>
                <w:color w:val="000000"/>
                <w:sz w:val="18"/>
                <w:szCs w:val="18"/>
                <w:lang w:eastAsia="en-GB"/>
              </w:rPr>
              <w:t>4</w:t>
            </w:r>
          </w:p>
        </w:tc>
        <w:tc>
          <w:tcPr>
            <w:tcW w:w="3969" w:type="dxa"/>
            <w:shd w:val="clear" w:color="auto" w:fill="auto"/>
            <w:tcMar>
              <w:left w:w="28" w:type="dxa"/>
              <w:right w:w="28" w:type="dxa"/>
            </w:tcMar>
          </w:tcPr>
          <w:p w14:paraId="7BF03E6C" w14:textId="152E4B14" w:rsidR="00380BD8" w:rsidRPr="00380BD8" w:rsidRDefault="00380BD8" w:rsidP="00380BD8">
            <w:pPr>
              <w:overflowPunct/>
              <w:autoSpaceDE/>
              <w:autoSpaceDN/>
              <w:adjustRightInd/>
              <w:spacing w:after="0"/>
              <w:textAlignment w:val="auto"/>
              <w:rPr>
                <w:rFonts w:ascii="Arial" w:hAnsi="Arial" w:cs="Arial"/>
                <w:b/>
                <w:bCs/>
                <w:color w:val="0000FF"/>
                <w:lang w:eastAsia="en-GB"/>
              </w:rPr>
            </w:pPr>
            <w:r w:rsidRPr="00380BD8">
              <w:rPr>
                <w:rFonts w:ascii="Arial" w:hAnsi="Arial" w:cs="Arial"/>
                <w:b/>
                <w:bCs/>
                <w:color w:val="0000FF"/>
                <w:lang w:eastAsia="en-GB"/>
              </w:rPr>
              <w:t>Enhancement of Shared Data ID and Handling</w:t>
            </w:r>
          </w:p>
        </w:tc>
        <w:tc>
          <w:tcPr>
            <w:tcW w:w="1701" w:type="dxa"/>
            <w:shd w:val="clear" w:color="auto" w:fill="auto"/>
            <w:tcMar>
              <w:left w:w="28" w:type="dxa"/>
              <w:right w:w="28" w:type="dxa"/>
            </w:tcMar>
          </w:tcPr>
          <w:p w14:paraId="4A97A45A" w14:textId="0968278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ShDatID_H</w:t>
            </w:r>
          </w:p>
        </w:tc>
        <w:tc>
          <w:tcPr>
            <w:tcW w:w="397" w:type="dxa"/>
            <w:shd w:val="clear" w:color="auto" w:fill="auto"/>
            <w:tcMar>
              <w:left w:w="28" w:type="dxa"/>
              <w:right w:w="28" w:type="dxa"/>
            </w:tcMar>
          </w:tcPr>
          <w:p w14:paraId="3688F8EC" w14:textId="42F58DA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hint="eastAsia"/>
                <w:color w:val="000000"/>
                <w:sz w:val="18"/>
                <w:szCs w:val="18"/>
                <w:lang w:eastAsia="en-GB"/>
              </w:rPr>
              <w:t>C</w:t>
            </w:r>
            <w:r w:rsidRPr="00380BD8">
              <w:rPr>
                <w:rFonts w:ascii="Arial" w:hAnsi="Arial" w:cs="Arial"/>
                <w:color w:val="000000"/>
                <w:sz w:val="18"/>
                <w:szCs w:val="18"/>
                <w:lang w:eastAsia="en-GB"/>
              </w:rPr>
              <w:t>T4</w:t>
            </w:r>
          </w:p>
        </w:tc>
        <w:tc>
          <w:tcPr>
            <w:tcW w:w="850" w:type="dxa"/>
            <w:shd w:val="clear" w:color="auto" w:fill="auto"/>
            <w:tcMar>
              <w:left w:w="28" w:type="dxa"/>
              <w:right w:w="28" w:type="dxa"/>
            </w:tcMar>
          </w:tcPr>
          <w:p w14:paraId="3FC2429C" w14:textId="2CB2D51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CP-232030</w:t>
            </w:r>
          </w:p>
        </w:tc>
        <w:tc>
          <w:tcPr>
            <w:tcW w:w="2268" w:type="dxa"/>
            <w:shd w:val="clear" w:color="auto" w:fill="auto"/>
            <w:tcMar>
              <w:left w:w="28" w:type="dxa"/>
              <w:right w:w="28" w:type="dxa"/>
            </w:tcMar>
          </w:tcPr>
          <w:p w14:paraId="1A824273" w14:textId="55BB639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JING, Hao, Huawei</w:t>
            </w:r>
          </w:p>
        </w:tc>
      </w:tr>
    </w:tbl>
    <w:p w14:paraId="22BA6E65" w14:textId="2899E8A2" w:rsidR="00380BD8" w:rsidRDefault="00380BD8" w:rsidP="00380BD8">
      <w:pPr>
        <w:rPr>
          <w:lang w:eastAsia="en-GB"/>
        </w:rPr>
      </w:pPr>
      <w:r w:rsidRPr="00016B51">
        <w:rPr>
          <w:lang w:eastAsia="en-GB"/>
        </w:rPr>
        <w:t xml:space="preserve">Summary based on the input provided </w:t>
      </w:r>
      <w:r>
        <w:rPr>
          <w:lang w:eastAsia="en-GB"/>
        </w:rPr>
        <w:t xml:space="preserve">by </w:t>
      </w:r>
      <w:r w:rsidRPr="00380BD8">
        <w:rPr>
          <w:lang w:eastAsia="en-GB"/>
        </w:rPr>
        <w:t>Huawei in CP-240304</w:t>
      </w:r>
      <w:r w:rsidRPr="00016B51">
        <w:rPr>
          <w:lang w:eastAsia="en-GB"/>
        </w:rPr>
        <w:t>.</w:t>
      </w:r>
    </w:p>
    <w:p w14:paraId="73DBDB28" w14:textId="77777777" w:rsidR="00380BD8" w:rsidRDefault="00380BD8" w:rsidP="00380BD8">
      <w:pPr>
        <w:rPr>
          <w:lang w:eastAsia="en-GB"/>
        </w:rPr>
      </w:pPr>
      <w:r>
        <w:rPr>
          <w:lang w:eastAsia="en-GB"/>
        </w:rPr>
        <w:t>Shared data is the subscription data shared among multiple subscirbers. The shared data mechanism is used to save the storage in the database and to reduce the signaling.</w:t>
      </w:r>
    </w:p>
    <w:p w14:paraId="54738D82" w14:textId="77777777" w:rsidR="00380BD8" w:rsidRDefault="00380BD8" w:rsidP="00380BD8">
      <w:pPr>
        <w:rPr>
          <w:lang w:eastAsia="en-GB"/>
        </w:rPr>
      </w:pPr>
      <w:r>
        <w:rPr>
          <w:lang w:eastAsia="en-GB"/>
        </w:rPr>
        <w:lastRenderedPageBreak/>
        <w:t>This work item introduce the enhancements of shared data, it is concluded to optimize the shared data retrieval procedure on Nudm_SDM Service operation for shared data identified by shared data IDs conveyed within AccessAndMobilitySubscriptionData</w:t>
      </w:r>
    </w:p>
    <w:p w14:paraId="3194A2D4" w14:textId="77777777" w:rsidR="00380BD8" w:rsidRDefault="00380BD8" w:rsidP="00380BD8">
      <w:pPr>
        <w:rPr>
          <w:lang w:eastAsia="en-GB"/>
        </w:rPr>
      </w:pPr>
      <w:r>
        <w:rPr>
          <w:lang w:eastAsia="en-GB"/>
        </w:rPr>
        <w:t>CT4 has introduced shared data concept since Release 15, by including Shared Data IDs as reference of individual subscription data type, for example, sharedAmData and sharedSmsMngSubsData. When the consumer of the Nudm_SDM service (e.g. AMF) retrieves AccessAndMobilitySubscriptionData from the UDM, it may detect that the retrieved data contains a shared data ID pointing to shared AccessAndMobilitySubscriptionData. If these shared AccessAndMobilitySubscriptionData are not yet available (i.e. cached) at the NF consumer, a second GET message to retrieve the shared AccessAndMobilitySubscriptionData from the UDM is required.</w:t>
      </w:r>
    </w:p>
    <w:p w14:paraId="2E37624D" w14:textId="77777777" w:rsidR="00380BD8" w:rsidRDefault="00380BD8" w:rsidP="00380BD8">
      <w:pPr>
        <w:rPr>
          <w:lang w:eastAsia="en-GB"/>
        </w:rPr>
      </w:pPr>
      <w:r>
        <w:rPr>
          <w:lang w:eastAsia="en-GB"/>
        </w:rPr>
        <w:t xml:space="preserve">The second GET message can be avoided by retrieving both the AccessAndMobilitySubscriptionData and the shared AccessAndMobilitySubscriptionData with a single GET request by adding shared data IDs as a query parameter to the GET request. </w:t>
      </w:r>
    </w:p>
    <w:p w14:paraId="1DC30229" w14:textId="7F1C30C8" w:rsidR="00380BD8" w:rsidRDefault="00380BD8" w:rsidP="00380BD8">
      <w:pPr>
        <w:rPr>
          <w:lang w:eastAsia="en-GB"/>
        </w:rPr>
      </w:pPr>
      <w:r>
        <w:rPr>
          <w:lang w:eastAsia="en-GB"/>
        </w:rPr>
        <w:t xml:space="preserve">In summary, it is concluded that the extra signalling to retrieve shared AccessAndMobilitySubscriptionData is optimized as defined in </w:t>
      </w:r>
      <w:r w:rsidR="00085A52">
        <w:rPr>
          <w:lang w:eastAsia="en-GB"/>
        </w:rPr>
        <w:t>TS</w:t>
      </w:r>
      <w:r>
        <w:rPr>
          <w:lang w:eastAsia="en-GB"/>
        </w:rPr>
        <w:t xml:space="preserve"> 29.503 [1].</w:t>
      </w:r>
    </w:p>
    <w:p w14:paraId="5544E959" w14:textId="77777777" w:rsidR="00380BD8" w:rsidRDefault="00380BD8" w:rsidP="00380BD8">
      <w:pPr>
        <w:rPr>
          <w:b/>
        </w:rPr>
      </w:pPr>
      <w:r w:rsidRPr="00016B51">
        <w:rPr>
          <w:b/>
        </w:rPr>
        <w:t>References</w:t>
      </w:r>
    </w:p>
    <w:p w14:paraId="4FB8D026" w14:textId="68BA77C9" w:rsidR="00380BD8" w:rsidRPr="002943CA" w:rsidRDefault="00380BD8" w:rsidP="00380BD8">
      <w:pPr>
        <w:rPr>
          <w:color w:val="0000FF"/>
          <w:u w:val="single"/>
          <w:lang w:eastAsia="en-GB"/>
        </w:rPr>
      </w:pPr>
      <w:r>
        <w:t>List of related CRs:</w:t>
      </w:r>
      <w:r>
        <w:br/>
      </w:r>
      <w:hyperlink r:id="rId843" w:history="1">
        <w:r w:rsidRPr="00110219">
          <w:rPr>
            <w:rStyle w:val="Hyperlink"/>
          </w:rPr>
          <w:t>https://portal.3gpp.org/ChangeRequests.aspx?q=1&amp;workitem=990004</w:t>
        </w:r>
      </w:hyperlink>
      <w:r>
        <w:t xml:space="preserve">  </w:t>
      </w:r>
      <w:r>
        <w:rPr>
          <w:rStyle w:val="Hyperlink"/>
          <w:lang w:eastAsia="en-GB"/>
        </w:rPr>
        <w:t xml:space="preserve"> </w:t>
      </w:r>
    </w:p>
    <w:p w14:paraId="0FD70130" w14:textId="4930FA64" w:rsidR="00380BD8" w:rsidRDefault="00380BD8" w:rsidP="00380BD8">
      <w:pPr>
        <w:pStyle w:val="EW"/>
      </w:pPr>
      <w:r w:rsidRPr="00380BD8">
        <w:t>[1]</w:t>
      </w:r>
      <w:r w:rsidRPr="00380BD8">
        <w:tab/>
      </w:r>
      <w:r w:rsidR="00085A52">
        <w:t>TS</w:t>
      </w:r>
      <w:r w:rsidRPr="00380BD8">
        <w:t xml:space="preserve"> 29.503: "Unified Data Management Services".</w:t>
      </w:r>
    </w:p>
    <w:p w14:paraId="3A3B67A9" w14:textId="394D65FC" w:rsidR="0052316B" w:rsidRDefault="0052316B" w:rsidP="00BA58E7">
      <w:pPr>
        <w:pStyle w:val="EW"/>
      </w:pPr>
    </w:p>
    <w:p w14:paraId="15C15991" w14:textId="782627A9" w:rsidR="00BA58E7" w:rsidRDefault="00BA58E7" w:rsidP="00BA58E7">
      <w:pPr>
        <w:pStyle w:val="Heading2"/>
        <w:rPr>
          <w:lang w:eastAsia="en-GB"/>
        </w:rPr>
      </w:pPr>
      <w:bookmarkStart w:id="207" w:name="_Toc171519740"/>
      <w:r>
        <w:rPr>
          <w:lang w:eastAsia="en-GB"/>
        </w:rPr>
        <w:t>27.1</w:t>
      </w:r>
      <w:r w:rsidR="00EA4AE5">
        <w:rPr>
          <w:lang w:eastAsia="en-GB"/>
        </w:rPr>
        <w:t>3</w:t>
      </w:r>
      <w:r>
        <w:rPr>
          <w:lang w:eastAsia="en-GB"/>
        </w:rPr>
        <w:tab/>
      </w:r>
      <w:r w:rsidRPr="00BA58E7">
        <w:rPr>
          <w:lang w:eastAsia="en-GB"/>
        </w:rPr>
        <w:t>Message Service within the 5G system Phase 2</w:t>
      </w:r>
      <w:bookmarkEnd w:id="207"/>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58E7" w:rsidRPr="00EF7FBB" w14:paraId="773055F3" w14:textId="77777777" w:rsidTr="00BA58E7">
        <w:trPr>
          <w:trHeight w:val="255"/>
        </w:trPr>
        <w:tc>
          <w:tcPr>
            <w:tcW w:w="757" w:type="dxa"/>
            <w:shd w:val="clear" w:color="auto" w:fill="auto"/>
            <w:tcMar>
              <w:left w:w="28" w:type="dxa"/>
              <w:right w:w="28" w:type="dxa"/>
            </w:tcMar>
            <w:hideMark/>
          </w:tcPr>
          <w:p w14:paraId="2685AC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990116</w:t>
            </w:r>
          </w:p>
        </w:tc>
        <w:tc>
          <w:tcPr>
            <w:tcW w:w="3535" w:type="dxa"/>
            <w:shd w:val="clear" w:color="auto" w:fill="auto"/>
            <w:tcMar>
              <w:left w:w="28" w:type="dxa"/>
              <w:right w:w="28" w:type="dxa"/>
            </w:tcMar>
            <w:hideMark/>
          </w:tcPr>
          <w:p w14:paraId="7131FCB7" w14:textId="77777777" w:rsidR="00BA58E7" w:rsidRPr="00EF7FBB" w:rsidRDefault="00BA58E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Message Service within the 5G system (MSGin5G) Phase 2</w:t>
            </w:r>
          </w:p>
        </w:tc>
        <w:tc>
          <w:tcPr>
            <w:tcW w:w="2297" w:type="dxa"/>
            <w:shd w:val="clear" w:color="auto" w:fill="auto"/>
            <w:tcMar>
              <w:left w:w="28" w:type="dxa"/>
              <w:right w:w="28" w:type="dxa"/>
            </w:tcMar>
            <w:hideMark/>
          </w:tcPr>
          <w:p w14:paraId="25B8FAA2"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5GMARCH_Ph2</w:t>
            </w:r>
          </w:p>
        </w:tc>
        <w:tc>
          <w:tcPr>
            <w:tcW w:w="374" w:type="dxa"/>
            <w:shd w:val="clear" w:color="auto" w:fill="auto"/>
            <w:tcMar>
              <w:left w:w="28" w:type="dxa"/>
              <w:right w:w="28" w:type="dxa"/>
            </w:tcMar>
            <w:hideMark/>
          </w:tcPr>
          <w:p w14:paraId="4473DFF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C63A24E" w14:textId="09633F02" w:rsidR="00BA58E7"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844" w:history="1">
              <w:r w:rsidR="00BA58E7"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05565E2F"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4C164CB5" w14:textId="77777777" w:rsidTr="00BA58E7">
        <w:trPr>
          <w:trHeight w:val="255"/>
        </w:trPr>
        <w:tc>
          <w:tcPr>
            <w:tcW w:w="757" w:type="dxa"/>
            <w:shd w:val="clear" w:color="auto" w:fill="auto"/>
            <w:tcMar>
              <w:left w:w="28" w:type="dxa"/>
              <w:right w:w="28" w:type="dxa"/>
            </w:tcMar>
            <w:hideMark/>
          </w:tcPr>
          <w:p w14:paraId="145E48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950026</w:t>
            </w:r>
          </w:p>
        </w:tc>
        <w:tc>
          <w:tcPr>
            <w:tcW w:w="3535" w:type="dxa"/>
            <w:shd w:val="clear" w:color="auto" w:fill="auto"/>
            <w:tcMar>
              <w:left w:w="28" w:type="dxa"/>
              <w:right w:w="28" w:type="dxa"/>
            </w:tcMar>
            <w:hideMark/>
          </w:tcPr>
          <w:p w14:paraId="0006E4E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5GMARCH_Ph2</w:t>
            </w:r>
          </w:p>
        </w:tc>
        <w:tc>
          <w:tcPr>
            <w:tcW w:w="2297" w:type="dxa"/>
            <w:shd w:val="clear" w:color="auto" w:fill="auto"/>
            <w:tcMar>
              <w:left w:w="28" w:type="dxa"/>
              <w:right w:w="28" w:type="dxa"/>
            </w:tcMar>
            <w:hideMark/>
          </w:tcPr>
          <w:p w14:paraId="2388D627"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538C5449"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498A4BE3" w14:textId="046ABA7A" w:rsidR="00BA58E7"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845" w:history="1">
              <w:r w:rsidR="00BA58E7"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598E15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6ACB7F2D" w14:textId="77777777" w:rsidTr="00BA58E7">
        <w:trPr>
          <w:trHeight w:val="255"/>
        </w:trPr>
        <w:tc>
          <w:tcPr>
            <w:tcW w:w="757" w:type="dxa"/>
            <w:shd w:val="clear" w:color="auto" w:fill="auto"/>
            <w:tcMar>
              <w:left w:w="28" w:type="dxa"/>
              <w:right w:w="28" w:type="dxa"/>
            </w:tcMar>
            <w:hideMark/>
          </w:tcPr>
          <w:p w14:paraId="0E8988A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990019</w:t>
            </w:r>
          </w:p>
        </w:tc>
        <w:tc>
          <w:tcPr>
            <w:tcW w:w="3535" w:type="dxa"/>
            <w:shd w:val="clear" w:color="auto" w:fill="auto"/>
            <w:tcMar>
              <w:left w:w="28" w:type="dxa"/>
              <w:right w:w="28" w:type="dxa"/>
            </w:tcMar>
            <w:hideMark/>
          </w:tcPr>
          <w:p w14:paraId="4D4B70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5GMARCH_Ph2</w:t>
            </w:r>
          </w:p>
        </w:tc>
        <w:tc>
          <w:tcPr>
            <w:tcW w:w="2297" w:type="dxa"/>
            <w:shd w:val="clear" w:color="auto" w:fill="auto"/>
            <w:tcMar>
              <w:left w:w="28" w:type="dxa"/>
              <w:right w:w="28" w:type="dxa"/>
            </w:tcMar>
            <w:hideMark/>
          </w:tcPr>
          <w:p w14:paraId="621EAA2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4D71B47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E260CF5" w14:textId="18A712F5" w:rsidR="00BA58E7"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846" w:history="1">
              <w:r w:rsidR="00BA58E7"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4CBDBE9"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792D6459" w14:textId="77777777" w:rsidTr="00BA58E7">
        <w:trPr>
          <w:trHeight w:val="255"/>
        </w:trPr>
        <w:tc>
          <w:tcPr>
            <w:tcW w:w="757" w:type="dxa"/>
            <w:shd w:val="clear" w:color="auto" w:fill="auto"/>
            <w:tcMar>
              <w:left w:w="28" w:type="dxa"/>
              <w:right w:w="28" w:type="dxa"/>
            </w:tcMar>
            <w:hideMark/>
          </w:tcPr>
          <w:p w14:paraId="1BDACDFF"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990099</w:t>
            </w:r>
          </w:p>
        </w:tc>
        <w:tc>
          <w:tcPr>
            <w:tcW w:w="3535" w:type="dxa"/>
            <w:shd w:val="clear" w:color="auto" w:fill="auto"/>
            <w:tcMar>
              <w:left w:w="28" w:type="dxa"/>
              <w:right w:w="28" w:type="dxa"/>
            </w:tcMar>
            <w:hideMark/>
          </w:tcPr>
          <w:p w14:paraId="341D71C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5GMARCH_Ph2</w:t>
            </w:r>
          </w:p>
        </w:tc>
        <w:tc>
          <w:tcPr>
            <w:tcW w:w="2297" w:type="dxa"/>
            <w:shd w:val="clear" w:color="auto" w:fill="auto"/>
            <w:tcMar>
              <w:left w:w="28" w:type="dxa"/>
              <w:right w:w="28" w:type="dxa"/>
            </w:tcMar>
            <w:hideMark/>
          </w:tcPr>
          <w:p w14:paraId="68A387DB"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649FDA3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3833AE8" w14:textId="72432FFE" w:rsidR="00BA58E7"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847" w:history="1">
              <w:r w:rsidR="00BA58E7"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C77C8B3"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3B1CDE70" w14:textId="77777777" w:rsidTr="00BA58E7">
        <w:trPr>
          <w:trHeight w:val="255"/>
        </w:trPr>
        <w:tc>
          <w:tcPr>
            <w:tcW w:w="757" w:type="dxa"/>
            <w:shd w:val="clear" w:color="auto" w:fill="auto"/>
            <w:tcMar>
              <w:left w:w="28" w:type="dxa"/>
              <w:right w:w="28" w:type="dxa"/>
            </w:tcMar>
            <w:hideMark/>
          </w:tcPr>
          <w:p w14:paraId="5D6FA6B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990041</w:t>
            </w:r>
          </w:p>
        </w:tc>
        <w:tc>
          <w:tcPr>
            <w:tcW w:w="3535" w:type="dxa"/>
            <w:shd w:val="clear" w:color="auto" w:fill="auto"/>
            <w:tcMar>
              <w:left w:w="28" w:type="dxa"/>
              <w:right w:w="28" w:type="dxa"/>
            </w:tcMar>
            <w:hideMark/>
          </w:tcPr>
          <w:p w14:paraId="1F5B820A"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MSGin5G Ph2 </w:t>
            </w:r>
          </w:p>
        </w:tc>
        <w:tc>
          <w:tcPr>
            <w:tcW w:w="2297" w:type="dxa"/>
            <w:shd w:val="clear" w:color="auto" w:fill="auto"/>
            <w:tcMar>
              <w:left w:w="28" w:type="dxa"/>
              <w:right w:w="28" w:type="dxa"/>
            </w:tcMar>
            <w:hideMark/>
          </w:tcPr>
          <w:p w14:paraId="14987F0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5GMARCH_Ph2_SEC</w:t>
            </w:r>
          </w:p>
        </w:tc>
        <w:tc>
          <w:tcPr>
            <w:tcW w:w="374" w:type="dxa"/>
            <w:shd w:val="clear" w:color="auto" w:fill="auto"/>
            <w:tcMar>
              <w:left w:w="28" w:type="dxa"/>
              <w:right w:w="28" w:type="dxa"/>
            </w:tcMar>
            <w:hideMark/>
          </w:tcPr>
          <w:p w14:paraId="394D9DF0"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71B0BFB9" w14:textId="7084E7D3" w:rsidR="00BA58E7"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848" w:history="1">
              <w:r w:rsidR="00BA58E7" w:rsidRPr="007D3634">
                <w:rPr>
                  <w:rFonts w:ascii="Calibri" w:hAnsi="Calibri" w:cs="Calibri"/>
                  <w:color w:val="0563C1"/>
                  <w:sz w:val="16"/>
                  <w:szCs w:val="18"/>
                  <w:u w:val="single"/>
                  <w:lang w:eastAsia="en-GB"/>
                </w:rPr>
                <w:t>SP-230154</w:t>
              </w:r>
            </w:hyperlink>
          </w:p>
        </w:tc>
        <w:tc>
          <w:tcPr>
            <w:tcW w:w="2204" w:type="dxa"/>
            <w:shd w:val="clear" w:color="auto" w:fill="auto"/>
            <w:tcMar>
              <w:left w:w="28" w:type="dxa"/>
              <w:right w:w="28" w:type="dxa"/>
            </w:tcMar>
            <w:hideMark/>
          </w:tcPr>
          <w:p w14:paraId="24B81D9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714D6FE6" w14:textId="3A46A73C" w:rsidR="00BA58E7" w:rsidRDefault="00BA58E7" w:rsidP="00BA58E7">
      <w:pPr>
        <w:rPr>
          <w:lang w:eastAsia="en-GB"/>
        </w:rPr>
      </w:pPr>
      <w:r w:rsidRPr="00BA58E7">
        <w:rPr>
          <w:lang w:eastAsia="en-GB"/>
        </w:rPr>
        <w:t>Summary based on the input provided by China Mobile in SP-240798.</w:t>
      </w:r>
    </w:p>
    <w:p w14:paraId="136F8792" w14:textId="2DEC0D41" w:rsidR="00BA58E7" w:rsidRDefault="00BA58E7" w:rsidP="00BA58E7">
      <w:pPr>
        <w:rPr>
          <w:lang w:eastAsia="en-GB"/>
        </w:rPr>
      </w:pPr>
      <w:r>
        <w:rPr>
          <w:lang w:eastAsia="en-GB"/>
        </w:rPr>
        <w:t xml:space="preserve">The WI "Application Architecture for MSGin5G Service Phase 2 (5GMARCH_Ph2)" is specified in </w:t>
      </w:r>
      <w:r w:rsidR="004C0B3A">
        <w:rPr>
          <w:lang w:eastAsia="en-GB"/>
        </w:rPr>
        <w:t>TS</w:t>
      </w:r>
      <w:r>
        <w:rPr>
          <w:lang w:eastAsia="en-GB"/>
        </w:rPr>
        <w:t xml:space="preserve"> 23.554 [1] in order to enhance the MSGin5G service, i.e. messaging communication in 5GS especially for Massive Internet of Things (MIoT), introduced in Rel-17 5GMARCH WI. The related stage 1 service level requirements are specified by Rel.16 WI 5GMSG in </w:t>
      </w:r>
      <w:r w:rsidR="004C0B3A">
        <w:rPr>
          <w:lang w:eastAsia="en-GB"/>
        </w:rPr>
        <w:t>TS</w:t>
      </w:r>
      <w:r>
        <w:rPr>
          <w:lang w:eastAsia="en-GB"/>
        </w:rPr>
        <w:t xml:space="preserve"> 22.262 [2].</w:t>
      </w:r>
    </w:p>
    <w:p w14:paraId="6EE3AE95" w14:textId="77777777" w:rsidR="00BA58E7" w:rsidRDefault="00BA58E7" w:rsidP="00BA58E7">
      <w:pPr>
        <w:rPr>
          <w:lang w:eastAsia="en-GB"/>
        </w:rPr>
      </w:pPr>
      <w:r>
        <w:rPr>
          <w:lang w:eastAsia="en-GB"/>
        </w:rPr>
        <w:t>The following aspects are specified in Rel.17 for the support of MSGin5G service:</w:t>
      </w:r>
    </w:p>
    <w:p w14:paraId="2FAD8098" w14:textId="4ED27BAE" w:rsidR="00BA58E7" w:rsidRDefault="00BA58E7" w:rsidP="00BA58E7">
      <w:pPr>
        <w:pStyle w:val="ListParagraph"/>
        <w:numPr>
          <w:ilvl w:val="0"/>
          <w:numId w:val="14"/>
        </w:numPr>
        <w:ind w:leftChars="0"/>
      </w:pPr>
      <w:r>
        <w:t xml:space="preserve">functional architecture, procedures, information flows and APIs for MSGin5G Service are specified in </w:t>
      </w:r>
      <w:r w:rsidR="004C0B3A">
        <w:t>TS</w:t>
      </w:r>
      <w:r>
        <w:t xml:space="preserve"> 23.554 [1];</w:t>
      </w:r>
    </w:p>
    <w:p w14:paraId="2E2B0170" w14:textId="4EB71645" w:rsidR="00BA58E7" w:rsidRDefault="00BA58E7" w:rsidP="00BA58E7">
      <w:pPr>
        <w:pStyle w:val="ListParagraph"/>
        <w:numPr>
          <w:ilvl w:val="0"/>
          <w:numId w:val="14"/>
        </w:numPr>
        <w:ind w:leftChars="0"/>
      </w:pPr>
      <w:r>
        <w:t xml:space="preserve">security aspects of MSGin5G Service are specified in Annex Y of </w:t>
      </w:r>
      <w:r w:rsidR="004C0B3A">
        <w:t>TS</w:t>
      </w:r>
      <w:r>
        <w:t xml:space="preserve"> 33.501 [3];</w:t>
      </w:r>
    </w:p>
    <w:p w14:paraId="42E304B2" w14:textId="04FA1D1B" w:rsidR="00BA58E7" w:rsidRDefault="00BA58E7" w:rsidP="00BA58E7">
      <w:pPr>
        <w:pStyle w:val="ListParagraph"/>
        <w:numPr>
          <w:ilvl w:val="0"/>
          <w:numId w:val="14"/>
        </w:numPr>
        <w:ind w:leftChars="0"/>
      </w:pPr>
      <w:r>
        <w:t xml:space="preserve">the related detailed procedures over CoAP protocol between MSGin5G Client and MSGin5G Server are specified in TS 24.538 [4];and </w:t>
      </w:r>
    </w:p>
    <w:p w14:paraId="1A3806CB" w14:textId="4B155D7D" w:rsidR="00BA58E7" w:rsidRDefault="00BA58E7" w:rsidP="00BA58E7">
      <w:pPr>
        <w:pStyle w:val="ListParagraph"/>
        <w:numPr>
          <w:ilvl w:val="0"/>
          <w:numId w:val="14"/>
        </w:numPr>
        <w:ind w:leftChars="0"/>
      </w:pPr>
      <w:r>
        <w:t>the RESTful APIs provided by MSGin5G Server towards the Application Server and Message Gateway is specified in TS 29.538 [5].</w:t>
      </w:r>
    </w:p>
    <w:p w14:paraId="72696353" w14:textId="77777777" w:rsidR="00BA58E7" w:rsidRDefault="00BA58E7" w:rsidP="00BA58E7">
      <w:pPr>
        <w:rPr>
          <w:lang w:eastAsia="en-GB"/>
        </w:rPr>
      </w:pPr>
      <w:r>
        <w:rPr>
          <w:lang w:eastAsia="en-GB"/>
        </w:rPr>
        <w:t xml:space="preserve">Figure 1 shows the application architecture of the MSGin5G service. </w:t>
      </w:r>
    </w:p>
    <w:p w14:paraId="326F5972" w14:textId="77777777" w:rsidR="00BA58E7" w:rsidRDefault="00BA58E7" w:rsidP="00BA58E7">
      <w:pPr>
        <w:pStyle w:val="TH"/>
      </w:pPr>
      <w:r>
        <w:rPr>
          <w:lang w:eastAsia="en-GB"/>
        </w:rPr>
        <w:lastRenderedPageBreak/>
        <w:t xml:space="preserve"> </w:t>
      </w:r>
      <w:r>
        <w:object w:dxaOrig="9631" w:dyaOrig="6984" w14:anchorId="6F65E0D6">
          <v:shape id="_x0000_i1048" type="#_x0000_t75" style="width:481.5pt;height:349pt" o:ole="">
            <v:imagedata r:id="rId849" o:title=""/>
          </v:shape>
          <o:OLEObject Type="Embed" ProgID="Visio.Drawing.11" ShapeID="_x0000_i1048" DrawAspect="Content" ObjectID="_1782132633" r:id="rId850"/>
        </w:object>
      </w:r>
    </w:p>
    <w:p w14:paraId="36304973" w14:textId="77777777" w:rsidR="00BA58E7" w:rsidRDefault="00BA58E7" w:rsidP="00BA58E7">
      <w:pPr>
        <w:pStyle w:val="TF"/>
        <w:rPr>
          <w:lang w:eastAsia="en-GB"/>
        </w:rPr>
      </w:pPr>
      <w:r>
        <w:rPr>
          <w:lang w:eastAsia="en-GB"/>
        </w:rPr>
        <w:t>Figure 1: Application Architecture of the MSGin5G Service</w:t>
      </w:r>
    </w:p>
    <w:p w14:paraId="757E9166" w14:textId="4863B8D0" w:rsidR="00BA58E7" w:rsidRDefault="00BA58E7" w:rsidP="00BA58E7">
      <w:pPr>
        <w:rPr>
          <w:lang w:eastAsia="en-GB"/>
        </w:rPr>
      </w:pPr>
      <w:r>
        <w:rPr>
          <w:lang w:eastAsia="en-GB"/>
        </w:rPr>
        <w:t xml:space="preserve">Figure 2 shows the application architecture of MSGin5G UE-2 using an UE-1 as a relay. The SEAL Client(s) residing on the UE-1 also acts as relay for the SEAL Client(s) residing on the MSGin5G UE-2 as specified in </w:t>
      </w:r>
      <w:r w:rsidR="004C0B3A">
        <w:rPr>
          <w:lang w:eastAsia="en-GB"/>
        </w:rPr>
        <w:t>TS</w:t>
      </w:r>
      <w:r>
        <w:rPr>
          <w:lang w:eastAsia="en-GB"/>
        </w:rPr>
        <w:t xml:space="preserve"> 23.434 [6].</w:t>
      </w:r>
    </w:p>
    <w:p w14:paraId="139CE0FB" w14:textId="75887EDD" w:rsidR="00BA58E7" w:rsidRDefault="00BA58E7" w:rsidP="00BA58E7">
      <w:pPr>
        <w:pStyle w:val="TH"/>
        <w:rPr>
          <w:lang w:eastAsia="en-GB"/>
        </w:rPr>
      </w:pPr>
      <w:r>
        <w:rPr>
          <w:lang w:eastAsia="en-GB"/>
        </w:rPr>
        <w:t xml:space="preserve"> </w:t>
      </w:r>
      <w:r>
        <w:object w:dxaOrig="6459" w:dyaOrig="2980" w14:anchorId="09ED7404">
          <v:shape id="_x0000_i1049" type="#_x0000_t75" style="width:323pt;height:149pt" o:ole="">
            <v:imagedata r:id="rId851" o:title=""/>
          </v:shape>
          <o:OLEObject Type="Embed" ProgID="Visio.Drawing.11" ShapeID="_x0000_i1049" DrawAspect="Content" ObjectID="_1782132634" r:id="rId852"/>
        </w:object>
      </w:r>
    </w:p>
    <w:p w14:paraId="046FB875" w14:textId="77777777" w:rsidR="00BA58E7" w:rsidRDefault="00BA58E7" w:rsidP="00BA58E7">
      <w:pPr>
        <w:pStyle w:val="TF"/>
        <w:rPr>
          <w:lang w:eastAsia="en-GB"/>
        </w:rPr>
      </w:pPr>
      <w:r>
        <w:rPr>
          <w:lang w:eastAsia="en-GB"/>
        </w:rPr>
        <w:t>Figure 2: MSGin5G UE-2 using UE-1 as a relay</w:t>
      </w:r>
    </w:p>
    <w:p w14:paraId="4D04079E" w14:textId="407FC424" w:rsidR="00BA58E7" w:rsidRDefault="00BA58E7" w:rsidP="00BA58E7">
      <w:pPr>
        <w:rPr>
          <w:lang w:eastAsia="en-GB"/>
        </w:rPr>
      </w:pPr>
      <w:r>
        <w:rPr>
          <w:lang w:eastAsia="en-GB"/>
        </w:rPr>
        <w:t xml:space="preserve">Figure 3 shows the application architecture of MSGin5G UE-2 with MSGin5G Client interacts with an MSGin5G Gateway UE over the MSGin5G-6 reference point. The SEAL Client(s) residing on the UE-2 communicates with the SEAL Client(s) residing on the UE-1 via SEAL-PC5 reference as specified in </w:t>
      </w:r>
      <w:r w:rsidR="004C0B3A">
        <w:rPr>
          <w:lang w:eastAsia="en-GB"/>
        </w:rPr>
        <w:t>TS</w:t>
      </w:r>
      <w:r>
        <w:rPr>
          <w:lang w:eastAsia="en-GB"/>
        </w:rPr>
        <w:t xml:space="preserve"> 23.434 [6].</w:t>
      </w:r>
    </w:p>
    <w:p w14:paraId="2EA50B32" w14:textId="77777777" w:rsidR="00BA58E7" w:rsidRDefault="00BA58E7" w:rsidP="00BA58E7">
      <w:pPr>
        <w:rPr>
          <w:lang w:eastAsia="en-GB"/>
        </w:rPr>
      </w:pPr>
      <w:r>
        <w:rPr>
          <w:lang w:eastAsia="en-GB"/>
        </w:rPr>
        <w:t>NOTE:</w:t>
      </w:r>
      <w:r>
        <w:rPr>
          <w:lang w:eastAsia="en-GB"/>
        </w:rPr>
        <w:tab/>
        <w:t>Both MSGin5G Client functionality and MSGin5G Gateway service functionality are internal functionalities of MSGin5G Gateway Client. The interaction between MSGin5G Client functionality in the MSGin5G Gateway Client and the MSGin5G Gateway service functionality is implementation specific.</w:t>
      </w:r>
    </w:p>
    <w:p w14:paraId="0CAB4BFE" w14:textId="3DEF8F8D" w:rsidR="00BA58E7" w:rsidRDefault="00BA58E7" w:rsidP="00BA58E7">
      <w:pPr>
        <w:pStyle w:val="TH"/>
        <w:rPr>
          <w:lang w:eastAsia="en-GB"/>
        </w:rPr>
      </w:pPr>
      <w:r>
        <w:rPr>
          <w:lang w:eastAsia="en-GB"/>
        </w:rPr>
        <w:lastRenderedPageBreak/>
        <w:t xml:space="preserve"> </w:t>
      </w:r>
      <w:r>
        <w:object w:dxaOrig="6959" w:dyaOrig="3987" w14:anchorId="781E4FFD">
          <v:shape id="_x0000_i1050" type="#_x0000_t75" style="width:348pt;height:199pt" o:ole="">
            <v:imagedata r:id="rId853" o:title=""/>
            <o:lock v:ext="edit" aspectratio="f"/>
          </v:shape>
          <o:OLEObject Type="Embed" ProgID="Visio.Drawing.11" ShapeID="_x0000_i1050" DrawAspect="Content" ObjectID="_1782132635" r:id="rId854"/>
        </w:object>
      </w:r>
    </w:p>
    <w:p w14:paraId="228F060C" w14:textId="77777777" w:rsidR="00BA58E7" w:rsidRDefault="00BA58E7" w:rsidP="00BA58E7">
      <w:pPr>
        <w:pStyle w:val="TF"/>
        <w:rPr>
          <w:lang w:eastAsia="en-GB"/>
        </w:rPr>
      </w:pPr>
      <w:r>
        <w:rPr>
          <w:lang w:eastAsia="en-GB"/>
        </w:rPr>
        <w:t>Figure 3: MSGin5G UE-2 with MSGin5G Client interacts with an MSGin5G Gateway UE</w:t>
      </w:r>
    </w:p>
    <w:p w14:paraId="63E7CBBB" w14:textId="77777777" w:rsidR="00BA58E7" w:rsidRDefault="00BA58E7" w:rsidP="00BA58E7">
      <w:pPr>
        <w:rPr>
          <w:lang w:eastAsia="en-GB"/>
        </w:rPr>
      </w:pPr>
      <w:r>
        <w:rPr>
          <w:lang w:eastAsia="en-GB"/>
        </w:rPr>
        <w:t>Figure 4 illustrates the functional model for interconnection between MSGin5G servers.</w:t>
      </w:r>
    </w:p>
    <w:p w14:paraId="4E7FA8D0" w14:textId="15C959C1" w:rsidR="00BA58E7" w:rsidRDefault="00BA58E7" w:rsidP="00BA58E7">
      <w:pPr>
        <w:pStyle w:val="TH"/>
        <w:rPr>
          <w:lang w:eastAsia="en-GB"/>
        </w:rPr>
      </w:pPr>
      <w:r>
        <w:rPr>
          <w:lang w:eastAsia="en-GB"/>
        </w:rPr>
        <w:t xml:space="preserve"> </w:t>
      </w:r>
      <w:r>
        <w:object w:dxaOrig="7150" w:dyaOrig="1623" w14:anchorId="47835E66">
          <v:shape id="_x0000_i1051" type="#_x0000_t75" style="width:357pt;height:81.5pt" o:ole="">
            <v:imagedata r:id="rId855" o:title=""/>
          </v:shape>
          <o:OLEObject Type="Embed" ProgID="Visio.Drawing.11" ShapeID="_x0000_i1051" DrawAspect="Content" ObjectID="_1782132636" r:id="rId856"/>
        </w:object>
      </w:r>
    </w:p>
    <w:p w14:paraId="127C1246" w14:textId="77777777" w:rsidR="00BA58E7" w:rsidRDefault="00BA58E7" w:rsidP="00BA58E7">
      <w:pPr>
        <w:pStyle w:val="TF"/>
        <w:rPr>
          <w:lang w:eastAsia="en-GB"/>
        </w:rPr>
      </w:pPr>
      <w:r>
        <w:rPr>
          <w:lang w:eastAsia="en-GB"/>
        </w:rPr>
        <w:t>Figure 4: Interconnection between MSGin5G Servers</w:t>
      </w:r>
    </w:p>
    <w:p w14:paraId="3CD5D1AF" w14:textId="77777777" w:rsidR="00BA58E7" w:rsidRDefault="00BA58E7" w:rsidP="00BA58E7">
      <w:pPr>
        <w:rPr>
          <w:lang w:eastAsia="en-GB"/>
        </w:rPr>
      </w:pPr>
      <w:r>
        <w:rPr>
          <w:lang w:eastAsia="en-GB"/>
        </w:rPr>
        <w:t>In addition to the architecture and features specified in Rel-17, the following aspects are enhanced in Rel-18:</w:t>
      </w:r>
    </w:p>
    <w:p w14:paraId="71DA00A3" w14:textId="459A134F" w:rsidR="00BA58E7" w:rsidRDefault="00BA58E7" w:rsidP="00BA58E7">
      <w:pPr>
        <w:pStyle w:val="ListParagraph"/>
        <w:numPr>
          <w:ilvl w:val="0"/>
          <w:numId w:val="20"/>
        </w:numPr>
        <w:ind w:leftChars="0"/>
      </w:pPr>
      <w:r>
        <w:t>the procedures in multiple MSGin5G Server scenario, i.e. the sender and receiver of message are served by different MSGin5G Servers. The sender and the receiver can be in the same PLMN or different PLMNs. The procedures include the message delivery based on Messaging Topic works in this scenario;</w:t>
      </w:r>
    </w:p>
    <w:p w14:paraId="535753CA" w14:textId="5A77464D" w:rsidR="00BA58E7" w:rsidRDefault="00BA58E7" w:rsidP="00BA58E7">
      <w:pPr>
        <w:pStyle w:val="ListParagraph"/>
        <w:numPr>
          <w:ilvl w:val="0"/>
          <w:numId w:val="20"/>
        </w:numPr>
        <w:ind w:leftChars="0"/>
      </w:pPr>
      <w:r>
        <w:t>bulk configuration and bulk registration for UEs, e.g. Non-MSGin5G UEs or constrained devices, and Application Servers;</w:t>
      </w:r>
    </w:p>
    <w:p w14:paraId="58365FD9" w14:textId="41894351" w:rsidR="00BA58E7" w:rsidRDefault="00BA58E7" w:rsidP="00BA58E7">
      <w:pPr>
        <w:pStyle w:val="ListParagraph"/>
        <w:numPr>
          <w:ilvl w:val="0"/>
          <w:numId w:val="20"/>
        </w:numPr>
        <w:ind w:leftChars="0"/>
      </w:pPr>
      <w:r>
        <w:t>the procedures and architectural enhancement to support Broadcast massaging by introducing Broadcast Message Gateway;</w:t>
      </w:r>
    </w:p>
    <w:p w14:paraId="3907DE26" w14:textId="55547CE9" w:rsidR="00BA58E7" w:rsidRDefault="00BA58E7" w:rsidP="00BA58E7">
      <w:pPr>
        <w:pStyle w:val="ListParagraph"/>
        <w:numPr>
          <w:ilvl w:val="0"/>
          <w:numId w:val="20"/>
        </w:numPr>
        <w:ind w:leftChars="0"/>
      </w:pPr>
      <w:r>
        <w:t>the procedures, e.g. configuration, registration, for MSGin5G Client in constrained device and Gateway UE by using MSGin5G-6 reference point; and</w:t>
      </w:r>
    </w:p>
    <w:p w14:paraId="7DE23B3B" w14:textId="634FA69A" w:rsidR="00BA58E7" w:rsidRDefault="00BA58E7" w:rsidP="00BA58E7">
      <w:pPr>
        <w:pStyle w:val="ListParagraph"/>
        <w:numPr>
          <w:ilvl w:val="0"/>
          <w:numId w:val="20"/>
        </w:numPr>
        <w:ind w:leftChars="0"/>
      </w:pPr>
      <w:r>
        <w:t xml:space="preserve">the service logic between some features, e.g. </w:t>
      </w:r>
    </w:p>
    <w:p w14:paraId="6B07480F" w14:textId="53AAE1C2" w:rsidR="00BA58E7" w:rsidRDefault="00BA58E7" w:rsidP="00BA58E7">
      <w:pPr>
        <w:pStyle w:val="ListParagraph"/>
        <w:numPr>
          <w:ilvl w:val="1"/>
          <w:numId w:val="20"/>
        </w:numPr>
        <w:ind w:leftChars="0"/>
      </w:pPr>
      <w:r>
        <w:t>service logic between message aggregation and segment. If an aggregated message is sent to a recipient whose supported message segment size is smaller than the aggregated message, will the message be split or segmented; and</w:t>
      </w:r>
    </w:p>
    <w:p w14:paraId="11644A95" w14:textId="7CBE17C9" w:rsidR="00BA58E7" w:rsidRDefault="00BA58E7" w:rsidP="00BA58E7">
      <w:pPr>
        <w:pStyle w:val="ListParagraph"/>
        <w:numPr>
          <w:ilvl w:val="1"/>
          <w:numId w:val="20"/>
        </w:numPr>
        <w:ind w:leftChars="0"/>
      </w:pPr>
      <w:r>
        <w:t>service logic between store forward and device triggering. If store and forward is allowed by an MSGin5G message and device triggering is supported by the recipient, how the MSGin5G Server works; etc.</w:t>
      </w:r>
    </w:p>
    <w:p w14:paraId="0EC1D799" w14:textId="77777777" w:rsidR="00BA58E7" w:rsidRPr="000D2E94" w:rsidRDefault="00BA58E7" w:rsidP="00BA58E7">
      <w:pPr>
        <w:rPr>
          <w:b/>
        </w:rPr>
      </w:pPr>
      <w:r w:rsidRPr="000D2E94">
        <w:rPr>
          <w:b/>
        </w:rPr>
        <w:t>References</w:t>
      </w:r>
      <w:r w:rsidRPr="000D2E94">
        <w:t xml:space="preserve"> </w:t>
      </w:r>
    </w:p>
    <w:p w14:paraId="7E34EA9E" w14:textId="6A2B8356" w:rsidR="00BA58E7" w:rsidRDefault="00BA58E7" w:rsidP="00BA58E7">
      <w:r>
        <w:t>List of related CRs: select "TSG Status = Approved" in:</w:t>
      </w:r>
      <w:r>
        <w:br/>
      </w:r>
      <w:hyperlink r:id="rId857" w:history="1">
        <w:r w:rsidRPr="00C83727">
          <w:rPr>
            <w:rStyle w:val="Hyperlink"/>
          </w:rPr>
          <w:t>https://portal.3gpp.org/ChangeRequests.aspx?q=1&amp;workitem=990116,950026,990019,990099,990041</w:t>
        </w:r>
      </w:hyperlink>
    </w:p>
    <w:p w14:paraId="10937EE6" w14:textId="7BBF8A98" w:rsidR="00BA58E7" w:rsidRDefault="00BA58E7" w:rsidP="00BA58E7">
      <w:pPr>
        <w:pStyle w:val="EW"/>
      </w:pPr>
      <w:r>
        <w:t>[1]</w:t>
      </w:r>
      <w:r>
        <w:tab/>
        <w:t>TS 23.554: "Application architecture for MSGin5G Service; Stage 2;".</w:t>
      </w:r>
    </w:p>
    <w:p w14:paraId="05780796" w14:textId="77777777" w:rsidR="00BA58E7" w:rsidRDefault="00BA58E7" w:rsidP="00BA58E7">
      <w:pPr>
        <w:pStyle w:val="EW"/>
      </w:pPr>
      <w:r>
        <w:t>[2]</w:t>
      </w:r>
      <w:r>
        <w:tab/>
        <w:t>TS 22.262: "Message Service within the 5G System".</w:t>
      </w:r>
    </w:p>
    <w:p w14:paraId="68C7CAA6" w14:textId="77777777" w:rsidR="00BA58E7" w:rsidRDefault="00BA58E7" w:rsidP="00BA58E7">
      <w:pPr>
        <w:pStyle w:val="EW"/>
      </w:pPr>
      <w:r>
        <w:t>[3]</w:t>
      </w:r>
      <w:r>
        <w:tab/>
        <w:t>TS 33.501: "Security architecture and procedures for 5G System".</w:t>
      </w:r>
    </w:p>
    <w:p w14:paraId="53B6353E" w14:textId="77777777" w:rsidR="00BA58E7" w:rsidRDefault="00BA58E7" w:rsidP="00BA58E7">
      <w:pPr>
        <w:pStyle w:val="EW"/>
      </w:pPr>
      <w:r>
        <w:t>[4]</w:t>
      </w:r>
      <w:r>
        <w:tab/>
        <w:t>TS 24.538: " Enabling MSGin5G Service;Protocol specification;".</w:t>
      </w:r>
    </w:p>
    <w:p w14:paraId="10257DCB" w14:textId="77777777" w:rsidR="00BA58E7" w:rsidRDefault="00BA58E7" w:rsidP="00BA58E7">
      <w:pPr>
        <w:pStyle w:val="EW"/>
      </w:pPr>
      <w:r>
        <w:t>[5]</w:t>
      </w:r>
      <w:r>
        <w:tab/>
        <w:t>TS 29.538: " Enabling MSGin5G Service;Application Programming Interfaces (API) specification;".</w:t>
      </w:r>
    </w:p>
    <w:p w14:paraId="668DD58E" w14:textId="4D016478" w:rsidR="00BA58E7" w:rsidRDefault="00BA58E7" w:rsidP="00BA58E7">
      <w:pPr>
        <w:pStyle w:val="EW"/>
      </w:pPr>
      <w:r>
        <w:t>[6]</w:t>
      </w:r>
      <w:r>
        <w:tab/>
        <w:t>TS 23.434: "Service Enabler Architecture Layer for Verticals".</w:t>
      </w:r>
    </w:p>
    <w:p w14:paraId="7C471591" w14:textId="3F27C7AD" w:rsidR="007A1D6C" w:rsidRDefault="007A1D6C" w:rsidP="007A1D6C">
      <w:pPr>
        <w:pStyle w:val="Heading2"/>
        <w:rPr>
          <w:lang w:eastAsia="en-GB"/>
        </w:rPr>
      </w:pPr>
      <w:bookmarkStart w:id="208" w:name="_Toc171519741"/>
      <w:r>
        <w:rPr>
          <w:lang w:eastAsia="en-GB"/>
        </w:rPr>
        <w:lastRenderedPageBreak/>
        <w:t>27.1</w:t>
      </w:r>
      <w:r w:rsidR="00EA4AE5">
        <w:rPr>
          <w:lang w:eastAsia="en-GB"/>
        </w:rPr>
        <w:t>4</w:t>
      </w:r>
      <w:r>
        <w:rPr>
          <w:lang w:eastAsia="en-GB"/>
        </w:rPr>
        <w:tab/>
      </w:r>
      <w:r w:rsidRPr="007A1D6C">
        <w:rPr>
          <w:lang w:eastAsia="en-GB"/>
        </w:rPr>
        <w:t xml:space="preserve">Security Assurance Specification (SCAS) </w:t>
      </w:r>
      <w:r>
        <w:rPr>
          <w:lang w:eastAsia="en-GB"/>
        </w:rPr>
        <w:t>Phase 2</w:t>
      </w:r>
      <w:bookmarkEnd w:id="208"/>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7A1D6C" w:rsidRPr="00EF7FBB" w14:paraId="0F5BDFB9" w14:textId="77777777" w:rsidTr="007A1D6C">
        <w:trPr>
          <w:trHeight w:val="255"/>
        </w:trPr>
        <w:tc>
          <w:tcPr>
            <w:tcW w:w="757" w:type="dxa"/>
            <w:shd w:val="clear" w:color="auto" w:fill="auto"/>
            <w:tcMar>
              <w:left w:w="28" w:type="dxa"/>
              <w:right w:w="28" w:type="dxa"/>
            </w:tcMar>
            <w:hideMark/>
          </w:tcPr>
          <w:p w14:paraId="61CD0501"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950016</w:t>
            </w:r>
          </w:p>
        </w:tc>
        <w:tc>
          <w:tcPr>
            <w:tcW w:w="3535" w:type="dxa"/>
            <w:shd w:val="clear" w:color="auto" w:fill="auto"/>
            <w:tcMar>
              <w:left w:w="28" w:type="dxa"/>
              <w:right w:w="28" w:type="dxa"/>
            </w:tcMar>
            <w:hideMark/>
          </w:tcPr>
          <w:p w14:paraId="1145E549" w14:textId="77777777" w:rsidR="007A1D6C" w:rsidRPr="00EF7FBB" w:rsidRDefault="007A1D6C"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(SCAS) for 5G Rel-17 Features </w:t>
            </w:r>
          </w:p>
        </w:tc>
        <w:tc>
          <w:tcPr>
            <w:tcW w:w="2297" w:type="dxa"/>
            <w:shd w:val="clear" w:color="auto" w:fill="auto"/>
            <w:tcMar>
              <w:left w:w="28" w:type="dxa"/>
              <w:right w:w="28" w:type="dxa"/>
            </w:tcMar>
            <w:hideMark/>
          </w:tcPr>
          <w:p w14:paraId="4179E6E7"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SCAS_5G_Ph2</w:t>
            </w:r>
          </w:p>
        </w:tc>
        <w:tc>
          <w:tcPr>
            <w:tcW w:w="374" w:type="dxa"/>
            <w:shd w:val="clear" w:color="auto" w:fill="auto"/>
            <w:tcMar>
              <w:left w:w="28" w:type="dxa"/>
              <w:right w:w="28" w:type="dxa"/>
            </w:tcMar>
            <w:hideMark/>
          </w:tcPr>
          <w:p w14:paraId="7C9C0D65"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09BAE7F6" w14:textId="7F471090" w:rsidR="007A1D6C"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858" w:history="1">
              <w:r w:rsidR="007A1D6C" w:rsidRPr="007D3634">
                <w:rPr>
                  <w:rFonts w:ascii="Calibri" w:hAnsi="Calibri" w:cs="Calibri"/>
                  <w:color w:val="0563C1"/>
                  <w:sz w:val="16"/>
                  <w:szCs w:val="18"/>
                  <w:u w:val="single"/>
                  <w:lang w:eastAsia="en-GB"/>
                </w:rPr>
                <w:t>SP-220192</w:t>
              </w:r>
            </w:hyperlink>
          </w:p>
        </w:tc>
        <w:tc>
          <w:tcPr>
            <w:tcW w:w="2204" w:type="dxa"/>
            <w:shd w:val="clear" w:color="auto" w:fill="auto"/>
            <w:tcMar>
              <w:left w:w="28" w:type="dxa"/>
              <w:right w:w="28" w:type="dxa"/>
            </w:tcMar>
            <w:hideMark/>
          </w:tcPr>
          <w:p w14:paraId="62617D0A" w14:textId="77777777" w:rsidR="007A1D6C" w:rsidRPr="00EF7FBB" w:rsidRDefault="007A1D6C"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Co., Ltd. </w:t>
            </w:r>
          </w:p>
        </w:tc>
      </w:tr>
    </w:tbl>
    <w:p w14:paraId="71DA6120" w14:textId="441E7861" w:rsidR="007A1D6C" w:rsidRDefault="007A1D6C" w:rsidP="007A1D6C">
      <w:pPr>
        <w:rPr>
          <w:lang w:eastAsia="en-GB"/>
        </w:rPr>
      </w:pPr>
      <w:r w:rsidRPr="007A1D6C">
        <w:rPr>
          <w:lang w:eastAsia="en-GB"/>
        </w:rPr>
        <w:t>Summary based on the input provided by Huawei in SP-240882.</w:t>
      </w:r>
    </w:p>
    <w:p w14:paraId="3327DF9A" w14:textId="77777777" w:rsidR="007A1D6C" w:rsidRDefault="007A1D6C" w:rsidP="007A1D6C">
      <w:pPr>
        <w:rPr>
          <w:lang w:eastAsia="en-GB"/>
        </w:rPr>
      </w:pPr>
      <w:r>
        <w:rPr>
          <w:lang w:eastAsia="en-GB"/>
        </w:rPr>
        <w:t>This work item is a routine work to maintain and enhance the assurance specification that is used by NESAS/SCAS scheme jointly developed by GSMA and 3GPP. The scheme is currently being discussed for adoption by EU5G.</w:t>
      </w:r>
    </w:p>
    <w:p w14:paraId="51D5821D" w14:textId="77777777" w:rsidR="007A1D6C" w:rsidRDefault="007A1D6C" w:rsidP="007A1D6C">
      <w:pPr>
        <w:rPr>
          <w:lang w:eastAsia="en-GB"/>
        </w:rPr>
      </w:pPr>
      <w:r>
        <w:rPr>
          <w:lang w:eastAsia="en-GB"/>
        </w:rPr>
        <w:t>This work item covers more than 20 SCAS specifications. During the course of the release, the scope of the scheme has later been revised following ENISA's feedback to take into account their work on a gap analysis. This is to strengthen the case for the NESAS/SCAS scheme being one of the candidate schemes for adoption by EU5G. The work done in this work item includes at least: clarification of the security assurance level of NESAS/SCAS scheme, revision of several specifications based on requests and feedback from GSMA, additions of new test cases covering the new features of Rel-18.</w:t>
      </w:r>
    </w:p>
    <w:p w14:paraId="3BB15815" w14:textId="77777777" w:rsidR="007A1D6C" w:rsidRPr="000D2E94" w:rsidRDefault="007A1D6C" w:rsidP="007A1D6C">
      <w:pPr>
        <w:rPr>
          <w:b/>
        </w:rPr>
      </w:pPr>
      <w:r w:rsidRPr="000D2E94">
        <w:rPr>
          <w:b/>
        </w:rPr>
        <w:t>References</w:t>
      </w:r>
      <w:r w:rsidRPr="000D2E94">
        <w:t xml:space="preserve"> </w:t>
      </w:r>
    </w:p>
    <w:p w14:paraId="2D989FF2" w14:textId="6EAE48D6" w:rsidR="007A1D6C" w:rsidRDefault="007A1D6C" w:rsidP="007A1D6C">
      <w:pPr>
        <w:rPr>
          <w:lang w:eastAsia="en-GB"/>
        </w:rPr>
      </w:pPr>
      <w:r>
        <w:t>List of related CRs: select "TSG Status = Approved" in:</w:t>
      </w:r>
      <w:r>
        <w:br/>
      </w:r>
      <w:hyperlink r:id="rId859" w:history="1">
        <w:r w:rsidRPr="00C83727">
          <w:rPr>
            <w:rStyle w:val="Hyperlink"/>
            <w:lang w:eastAsia="en-GB"/>
          </w:rPr>
          <w:t>https://portal.3gpp.org/ChangeRequests.aspx?q=1&amp;workitem=950016</w:t>
        </w:r>
      </w:hyperlink>
      <w:r>
        <w:rPr>
          <w:lang w:eastAsia="en-GB"/>
        </w:rPr>
        <w:t xml:space="preserve"> </w:t>
      </w:r>
    </w:p>
    <w:p w14:paraId="146C7B40" w14:textId="25BEEA82" w:rsidR="007A1D6C" w:rsidRDefault="00A11636" w:rsidP="00A11636">
      <w:pPr>
        <w:pStyle w:val="Heading2"/>
        <w:rPr>
          <w:lang w:eastAsia="en-GB"/>
        </w:rPr>
      </w:pPr>
      <w:bookmarkStart w:id="209" w:name="_Toc171519742"/>
      <w:r>
        <w:rPr>
          <w:lang w:eastAsia="en-GB"/>
        </w:rPr>
        <w:t>27.1</w:t>
      </w:r>
      <w:r w:rsidR="00EA4AE5">
        <w:rPr>
          <w:lang w:eastAsia="en-GB"/>
        </w:rPr>
        <w:t>5</w:t>
      </w:r>
      <w:r>
        <w:rPr>
          <w:lang w:eastAsia="en-GB"/>
        </w:rPr>
        <w:tab/>
      </w:r>
      <w:r w:rsidRPr="00A11636">
        <w:rPr>
          <w:lang w:eastAsia="en-GB"/>
        </w:rPr>
        <w:t>Vehicle-Mounted Relays</w:t>
      </w:r>
      <w:bookmarkEnd w:id="209"/>
      <w:r w:rsidRPr="00A11636">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A11636" w:rsidRPr="00EF7FBB" w14:paraId="27F2DCD1" w14:textId="77777777" w:rsidTr="00FB448D">
        <w:trPr>
          <w:trHeight w:val="255"/>
        </w:trPr>
        <w:tc>
          <w:tcPr>
            <w:tcW w:w="757" w:type="dxa"/>
            <w:shd w:val="clear" w:color="auto" w:fill="auto"/>
            <w:tcMar>
              <w:left w:w="28" w:type="dxa"/>
              <w:right w:w="28" w:type="dxa"/>
            </w:tcMar>
            <w:hideMark/>
          </w:tcPr>
          <w:p w14:paraId="1DBA6464"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930028</w:t>
            </w:r>
          </w:p>
        </w:tc>
        <w:tc>
          <w:tcPr>
            <w:tcW w:w="3535" w:type="dxa"/>
            <w:shd w:val="clear" w:color="auto" w:fill="auto"/>
            <w:tcMar>
              <w:left w:w="28" w:type="dxa"/>
              <w:right w:w="28" w:type="dxa"/>
            </w:tcMar>
            <w:hideMark/>
          </w:tcPr>
          <w:p w14:paraId="12AA0621" w14:textId="77777777" w:rsidR="00A11636" w:rsidRPr="00EF7FBB" w:rsidRDefault="00A11636"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Vehicle-Mounted Relays </w:t>
            </w:r>
          </w:p>
        </w:tc>
        <w:tc>
          <w:tcPr>
            <w:tcW w:w="2297" w:type="dxa"/>
            <w:shd w:val="clear" w:color="auto" w:fill="auto"/>
            <w:tcMar>
              <w:left w:w="28" w:type="dxa"/>
              <w:right w:w="28" w:type="dxa"/>
            </w:tcMar>
            <w:hideMark/>
          </w:tcPr>
          <w:p w14:paraId="1FB9E380"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VMR</w:t>
            </w:r>
          </w:p>
        </w:tc>
        <w:tc>
          <w:tcPr>
            <w:tcW w:w="374" w:type="dxa"/>
            <w:shd w:val="clear" w:color="auto" w:fill="auto"/>
            <w:tcMar>
              <w:left w:w="28" w:type="dxa"/>
              <w:right w:w="28" w:type="dxa"/>
            </w:tcMar>
            <w:hideMark/>
          </w:tcPr>
          <w:p w14:paraId="3959723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77FF4E9" w14:textId="7528E9D4" w:rsidR="00A11636"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860" w:history="1">
              <w:r w:rsidR="00A11636"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42E36051"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56C64272" w14:textId="77777777" w:rsidTr="00FB448D">
        <w:trPr>
          <w:trHeight w:val="255"/>
        </w:trPr>
        <w:tc>
          <w:tcPr>
            <w:tcW w:w="757" w:type="dxa"/>
            <w:shd w:val="clear" w:color="auto" w:fill="auto"/>
            <w:tcMar>
              <w:left w:w="28" w:type="dxa"/>
              <w:right w:w="28" w:type="dxa"/>
            </w:tcMar>
            <w:hideMark/>
          </w:tcPr>
          <w:p w14:paraId="2B0E0C27"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890022</w:t>
            </w:r>
          </w:p>
        </w:tc>
        <w:tc>
          <w:tcPr>
            <w:tcW w:w="3535" w:type="dxa"/>
            <w:shd w:val="clear" w:color="auto" w:fill="auto"/>
            <w:tcMar>
              <w:left w:w="28" w:type="dxa"/>
              <w:right w:w="28" w:type="dxa"/>
            </w:tcMar>
            <w:hideMark/>
          </w:tcPr>
          <w:p w14:paraId="54F4FFEB"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VMR</w:t>
            </w:r>
          </w:p>
        </w:tc>
        <w:tc>
          <w:tcPr>
            <w:tcW w:w="2297" w:type="dxa"/>
            <w:shd w:val="clear" w:color="auto" w:fill="auto"/>
            <w:tcMar>
              <w:left w:w="28" w:type="dxa"/>
              <w:right w:w="28" w:type="dxa"/>
            </w:tcMar>
            <w:hideMark/>
          </w:tcPr>
          <w:p w14:paraId="560ACC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775C42F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29832B85" w14:textId="256D72AE" w:rsidR="00A11636"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861" w:history="1">
              <w:r w:rsidR="00A11636" w:rsidRPr="007D3634">
                <w:rPr>
                  <w:rFonts w:ascii="Calibri" w:hAnsi="Calibri" w:cs="Calibri"/>
                  <w:color w:val="0563C1"/>
                  <w:sz w:val="16"/>
                  <w:szCs w:val="18"/>
                  <w:u w:val="single"/>
                  <w:lang w:eastAsia="en-GB"/>
                </w:rPr>
                <w:t>SP-200798</w:t>
              </w:r>
            </w:hyperlink>
          </w:p>
        </w:tc>
        <w:tc>
          <w:tcPr>
            <w:tcW w:w="2204" w:type="dxa"/>
            <w:shd w:val="clear" w:color="auto" w:fill="auto"/>
            <w:tcMar>
              <w:left w:w="28" w:type="dxa"/>
              <w:right w:w="28" w:type="dxa"/>
            </w:tcMar>
            <w:hideMark/>
          </w:tcPr>
          <w:p w14:paraId="282962F6"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w:t>
            </w:r>
          </w:p>
        </w:tc>
      </w:tr>
      <w:tr w:rsidR="00A11636" w:rsidRPr="00EF7FBB" w14:paraId="7FB41FE6" w14:textId="77777777" w:rsidTr="00FB448D">
        <w:trPr>
          <w:trHeight w:val="255"/>
        </w:trPr>
        <w:tc>
          <w:tcPr>
            <w:tcW w:w="757" w:type="dxa"/>
            <w:shd w:val="clear" w:color="auto" w:fill="auto"/>
            <w:tcMar>
              <w:left w:w="28" w:type="dxa"/>
              <w:right w:w="28" w:type="dxa"/>
            </w:tcMar>
            <w:hideMark/>
          </w:tcPr>
          <w:p w14:paraId="0EEFE968"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930021</w:t>
            </w:r>
          </w:p>
        </w:tc>
        <w:tc>
          <w:tcPr>
            <w:tcW w:w="3535" w:type="dxa"/>
            <w:shd w:val="clear" w:color="auto" w:fill="auto"/>
            <w:tcMar>
              <w:left w:w="28" w:type="dxa"/>
              <w:right w:w="28" w:type="dxa"/>
            </w:tcMar>
            <w:hideMark/>
          </w:tcPr>
          <w:p w14:paraId="24D9F407"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VMR</w:t>
            </w:r>
          </w:p>
        </w:tc>
        <w:tc>
          <w:tcPr>
            <w:tcW w:w="2297" w:type="dxa"/>
            <w:shd w:val="clear" w:color="auto" w:fill="auto"/>
            <w:tcMar>
              <w:left w:w="28" w:type="dxa"/>
              <w:right w:w="28" w:type="dxa"/>
            </w:tcMar>
            <w:hideMark/>
          </w:tcPr>
          <w:p w14:paraId="587381B0"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243324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46EC9281" w14:textId="79DEA8E8" w:rsidR="00A11636"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862" w:history="1">
              <w:r w:rsidR="00A11636"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7CBD27FD"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160623C7" w14:textId="77777777" w:rsidTr="00FB448D">
        <w:trPr>
          <w:trHeight w:val="255"/>
        </w:trPr>
        <w:tc>
          <w:tcPr>
            <w:tcW w:w="757" w:type="dxa"/>
            <w:shd w:val="clear" w:color="auto" w:fill="auto"/>
            <w:tcMar>
              <w:left w:w="28" w:type="dxa"/>
              <w:right w:w="28" w:type="dxa"/>
            </w:tcMar>
            <w:hideMark/>
          </w:tcPr>
          <w:p w14:paraId="3C38B8A9"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980018</w:t>
            </w:r>
          </w:p>
        </w:tc>
        <w:tc>
          <w:tcPr>
            <w:tcW w:w="3535" w:type="dxa"/>
            <w:shd w:val="clear" w:color="auto" w:fill="auto"/>
            <w:tcMar>
              <w:left w:w="28" w:type="dxa"/>
              <w:right w:w="28" w:type="dxa"/>
            </w:tcMar>
            <w:hideMark/>
          </w:tcPr>
          <w:p w14:paraId="6710F9D8"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VMR) Architecture Enhancements for Vehicle Mounted Relays</w:t>
            </w:r>
          </w:p>
        </w:tc>
        <w:tc>
          <w:tcPr>
            <w:tcW w:w="2297" w:type="dxa"/>
            <w:shd w:val="clear" w:color="auto" w:fill="auto"/>
            <w:tcMar>
              <w:left w:w="28" w:type="dxa"/>
              <w:right w:w="28" w:type="dxa"/>
            </w:tcMar>
            <w:hideMark/>
          </w:tcPr>
          <w:p w14:paraId="114DB421"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D04159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50BD96F3" w14:textId="796365B5" w:rsidR="00A11636"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863" w:history="1">
              <w:r w:rsidR="00A11636" w:rsidRPr="007D3634">
                <w:rPr>
                  <w:rFonts w:ascii="Calibri" w:hAnsi="Calibri" w:cs="Calibri"/>
                  <w:color w:val="0563C1"/>
                  <w:sz w:val="16"/>
                  <w:szCs w:val="18"/>
                  <w:u w:val="single"/>
                  <w:lang w:eastAsia="en-GB"/>
                </w:rPr>
                <w:t>SP-230105</w:t>
              </w:r>
            </w:hyperlink>
          </w:p>
        </w:tc>
        <w:tc>
          <w:tcPr>
            <w:tcW w:w="2204" w:type="dxa"/>
            <w:shd w:val="clear" w:color="auto" w:fill="auto"/>
            <w:tcMar>
              <w:left w:w="28" w:type="dxa"/>
              <w:right w:w="28" w:type="dxa"/>
            </w:tcMar>
            <w:hideMark/>
          </w:tcPr>
          <w:p w14:paraId="1454D899" w14:textId="48AEBC1C"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A11636" w:rsidRPr="00EF7FBB" w14:paraId="666D74A3" w14:textId="77777777" w:rsidTr="00FB448D">
        <w:trPr>
          <w:trHeight w:val="255"/>
        </w:trPr>
        <w:tc>
          <w:tcPr>
            <w:tcW w:w="757" w:type="dxa"/>
            <w:shd w:val="clear" w:color="auto" w:fill="auto"/>
            <w:tcMar>
              <w:left w:w="28" w:type="dxa"/>
              <w:right w:w="28" w:type="dxa"/>
            </w:tcMar>
            <w:hideMark/>
          </w:tcPr>
          <w:p w14:paraId="049733A2"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990013</w:t>
            </w:r>
          </w:p>
        </w:tc>
        <w:tc>
          <w:tcPr>
            <w:tcW w:w="3535" w:type="dxa"/>
            <w:shd w:val="clear" w:color="auto" w:fill="auto"/>
            <w:tcMar>
              <w:left w:w="28" w:type="dxa"/>
              <w:right w:w="28" w:type="dxa"/>
            </w:tcMar>
            <w:hideMark/>
          </w:tcPr>
          <w:p w14:paraId="37A4730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VMR</w:t>
            </w:r>
          </w:p>
        </w:tc>
        <w:tc>
          <w:tcPr>
            <w:tcW w:w="2297" w:type="dxa"/>
            <w:shd w:val="clear" w:color="auto" w:fill="auto"/>
            <w:tcMar>
              <w:left w:w="28" w:type="dxa"/>
              <w:right w:w="28" w:type="dxa"/>
            </w:tcMar>
            <w:hideMark/>
          </w:tcPr>
          <w:p w14:paraId="3ADD3DE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549C1A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3B98B84" w14:textId="79FCCD1C" w:rsidR="00A11636"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864" w:history="1">
              <w:r w:rsidR="00A11636"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02A00CD" w14:textId="727361E6"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39868E75" w14:textId="77777777" w:rsidTr="00FB448D">
        <w:trPr>
          <w:trHeight w:val="255"/>
        </w:trPr>
        <w:tc>
          <w:tcPr>
            <w:tcW w:w="757" w:type="dxa"/>
            <w:shd w:val="clear" w:color="auto" w:fill="auto"/>
            <w:tcMar>
              <w:left w:w="28" w:type="dxa"/>
              <w:right w:w="28" w:type="dxa"/>
            </w:tcMar>
            <w:hideMark/>
          </w:tcPr>
          <w:p w14:paraId="10208BF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990102</w:t>
            </w:r>
          </w:p>
        </w:tc>
        <w:tc>
          <w:tcPr>
            <w:tcW w:w="3535" w:type="dxa"/>
            <w:shd w:val="clear" w:color="auto" w:fill="auto"/>
            <w:tcMar>
              <w:left w:w="28" w:type="dxa"/>
              <w:right w:w="28" w:type="dxa"/>
            </w:tcMar>
            <w:hideMark/>
          </w:tcPr>
          <w:p w14:paraId="4BA5BF5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VMR</w:t>
            </w:r>
          </w:p>
        </w:tc>
        <w:tc>
          <w:tcPr>
            <w:tcW w:w="2297" w:type="dxa"/>
            <w:shd w:val="clear" w:color="auto" w:fill="auto"/>
            <w:tcMar>
              <w:left w:w="28" w:type="dxa"/>
              <w:right w:w="28" w:type="dxa"/>
            </w:tcMar>
            <w:hideMark/>
          </w:tcPr>
          <w:p w14:paraId="30AB6E0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3BA936E5"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5ABD10C" w14:textId="58C23478" w:rsidR="00A11636"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865" w:history="1">
              <w:r w:rsidR="00A11636"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B7F9BBE" w14:textId="4F7FABB1"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0DD74310" w14:textId="77777777" w:rsidTr="00FB448D">
        <w:trPr>
          <w:trHeight w:val="255"/>
        </w:trPr>
        <w:tc>
          <w:tcPr>
            <w:tcW w:w="757" w:type="dxa"/>
            <w:shd w:val="clear" w:color="auto" w:fill="auto"/>
            <w:tcMar>
              <w:left w:w="28" w:type="dxa"/>
              <w:right w:w="28" w:type="dxa"/>
            </w:tcMar>
            <w:hideMark/>
          </w:tcPr>
          <w:p w14:paraId="7A13EE73"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940057</w:t>
            </w:r>
          </w:p>
        </w:tc>
        <w:tc>
          <w:tcPr>
            <w:tcW w:w="3535" w:type="dxa"/>
            <w:shd w:val="clear" w:color="auto" w:fill="auto"/>
            <w:tcMar>
              <w:left w:w="28" w:type="dxa"/>
              <w:right w:w="28" w:type="dxa"/>
            </w:tcMar>
            <w:hideMark/>
          </w:tcPr>
          <w:p w14:paraId="69AFAAB6"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Enhancements for Vehicle Mounted Relays </w:t>
            </w:r>
          </w:p>
        </w:tc>
        <w:tc>
          <w:tcPr>
            <w:tcW w:w="2297" w:type="dxa"/>
            <w:shd w:val="clear" w:color="auto" w:fill="auto"/>
            <w:tcMar>
              <w:left w:w="28" w:type="dxa"/>
              <w:right w:w="28" w:type="dxa"/>
            </w:tcMar>
            <w:hideMark/>
          </w:tcPr>
          <w:p w14:paraId="1334E88E"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6FCA3A4B"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3C2B3D9E" w14:textId="686E4ABB" w:rsidR="00A11636" w:rsidRPr="00EF7FBB" w:rsidRDefault="00E33151" w:rsidP="00FB448D">
            <w:pPr>
              <w:overflowPunct/>
              <w:autoSpaceDE/>
              <w:autoSpaceDN/>
              <w:adjustRightInd/>
              <w:spacing w:after="0"/>
              <w:textAlignment w:val="auto"/>
              <w:rPr>
                <w:rFonts w:ascii="Calibri" w:hAnsi="Calibri" w:cs="Calibri"/>
                <w:color w:val="0563C1"/>
                <w:sz w:val="18"/>
                <w:szCs w:val="18"/>
                <w:u w:val="single"/>
                <w:lang w:eastAsia="en-GB"/>
              </w:rPr>
            </w:pPr>
            <w:hyperlink r:id="rId866" w:history="1">
              <w:r w:rsidR="00A11636" w:rsidRPr="007D3634">
                <w:rPr>
                  <w:rFonts w:ascii="Calibri" w:hAnsi="Calibri" w:cs="Calibri"/>
                  <w:color w:val="0563C1"/>
                  <w:sz w:val="16"/>
                  <w:szCs w:val="18"/>
                  <w:u w:val="single"/>
                  <w:lang w:eastAsia="en-GB"/>
                </w:rPr>
                <w:t>SP-211636</w:t>
              </w:r>
            </w:hyperlink>
          </w:p>
        </w:tc>
        <w:tc>
          <w:tcPr>
            <w:tcW w:w="2204" w:type="dxa"/>
            <w:shd w:val="clear" w:color="auto" w:fill="auto"/>
            <w:tcMar>
              <w:left w:w="28" w:type="dxa"/>
              <w:right w:w="28" w:type="dxa"/>
            </w:tcMar>
            <w:hideMark/>
          </w:tcPr>
          <w:p w14:paraId="61E79F4D" w14:textId="6FEA77F2"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FB53CBE" w14:textId="3E6DB75F" w:rsidR="00A11636" w:rsidRDefault="00A11636" w:rsidP="00A11636">
      <w:pPr>
        <w:rPr>
          <w:lang w:eastAsia="en-GB"/>
        </w:rPr>
      </w:pPr>
      <w:r w:rsidRPr="00A11636">
        <w:rPr>
          <w:lang w:eastAsia="en-GB"/>
        </w:rPr>
        <w:t>Summary based on the input provided by Qualcomm in SP-240893.</w:t>
      </w:r>
    </w:p>
    <w:p w14:paraId="5454CF3E" w14:textId="77777777" w:rsidR="00A11636" w:rsidRDefault="00A11636" w:rsidP="00A11636">
      <w:pPr>
        <w:rPr>
          <w:lang w:eastAsia="en-GB"/>
        </w:rPr>
      </w:pPr>
      <w:r>
        <w:rPr>
          <w:lang w:eastAsia="en-GB"/>
        </w:rPr>
        <w:t xml:space="preserve">This summary covers system architecture and core network/NAS enhancements related to Vehicle Mounted Relays (VMR). VMR is defined as a Mobile Base Station Relay (referred to as MBSR), providing a NR access link to UEs and connected wirelessly (using NR) through a donor NG-RAN to the 5G Core. Such mobile base station relay can be mounted on a moving vehicle and serve UEs that are located inside or outside the vehicle (or entering/leaving the vehicle). A high-level concept is illustrated here: </w:t>
      </w:r>
    </w:p>
    <w:p w14:paraId="65FF572B" w14:textId="0FBFEA5C" w:rsidR="00A11636" w:rsidRDefault="00A11636" w:rsidP="00A11636">
      <w:pPr>
        <w:pStyle w:val="TH"/>
        <w:rPr>
          <w:lang w:eastAsia="en-GB"/>
        </w:rPr>
      </w:pPr>
      <w:r>
        <w:rPr>
          <w:noProof/>
        </w:rPr>
        <w:drawing>
          <wp:inline distT="0" distB="0" distL="0" distR="0" wp14:anchorId="508E87D0" wp14:editId="7F12659C">
            <wp:extent cx="2774811" cy="1570914"/>
            <wp:effectExtent l="19050" t="19050" r="26035" b="10795"/>
            <wp:docPr id="133359001" name="Picture 1" descr="A diagram of a light sour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9001" name="Picture 1" descr="A diagram of a light source&#10;&#10;Description automatically generated with medium confidence"/>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2808528" cy="1590003"/>
                    </a:xfrm>
                    <a:prstGeom prst="rect">
                      <a:avLst/>
                    </a:prstGeom>
                    <a:noFill/>
                    <a:ln>
                      <a:solidFill>
                        <a:schemeClr val="tx1">
                          <a:lumMod val="50000"/>
                          <a:lumOff val="50000"/>
                        </a:schemeClr>
                      </a:solidFill>
                    </a:ln>
                  </pic:spPr>
                </pic:pic>
              </a:graphicData>
            </a:graphic>
          </wp:inline>
        </w:drawing>
      </w:r>
    </w:p>
    <w:p w14:paraId="407CCE8E" w14:textId="13613C04" w:rsidR="00A11636" w:rsidRDefault="00A11636" w:rsidP="00A11636">
      <w:pPr>
        <w:pStyle w:val="TH"/>
        <w:rPr>
          <w:lang w:eastAsia="en-GB"/>
        </w:rPr>
      </w:pPr>
      <w:r>
        <w:rPr>
          <w:lang w:eastAsia="en-GB"/>
        </w:rPr>
        <w:t xml:space="preserve">Figure 1: conceptual view of </w:t>
      </w:r>
      <w:r w:rsidRPr="00A11636">
        <w:rPr>
          <w:lang w:eastAsia="en-GB"/>
        </w:rPr>
        <w:t xml:space="preserve">Vehicle-Mounted Relays </w:t>
      </w:r>
      <w:r>
        <w:rPr>
          <w:lang w:eastAsia="en-GB"/>
        </w:rPr>
        <w:t>(VMR)</w:t>
      </w:r>
    </w:p>
    <w:p w14:paraId="02DE3A52" w14:textId="0EA697D2" w:rsidR="00A11636" w:rsidRDefault="00A11636" w:rsidP="00A11636">
      <w:pPr>
        <w:rPr>
          <w:lang w:eastAsia="en-GB"/>
        </w:rPr>
      </w:pPr>
      <w:r>
        <w:rPr>
          <w:lang w:eastAsia="en-GB"/>
        </w:rPr>
        <w:t xml:space="preserve"> Preceding stage-1 service requirements for VMR are captured in [13], corresponding RAN enhancements have been introduced via the RAN Work Item NR_mobile_IAB, summarized in sec. 27.3 of this report. Note that the RAN specs use the term “mobile IAB-node”, which is equivalent to the term “MBSR” defined in SA2/CT1/CT4 specs.</w:t>
      </w:r>
    </w:p>
    <w:p w14:paraId="3DE44DF3" w14:textId="77777777" w:rsidR="00A11636" w:rsidRDefault="00A11636" w:rsidP="00A11636">
      <w:pPr>
        <w:rPr>
          <w:lang w:eastAsia="en-GB"/>
        </w:rPr>
      </w:pPr>
      <w:r>
        <w:rPr>
          <w:lang w:eastAsia="en-GB"/>
        </w:rPr>
        <w:lastRenderedPageBreak/>
        <w:t xml:space="preserve">From a system architecture (stage-2) perspective, the main enhancements and/or functionalities defined to support mobile base station relays are summarized below (from [1] - [3]). More specific procedures and protocol details can be found in stage-3/CT specs ([4]-[12]). </w:t>
      </w:r>
    </w:p>
    <w:p w14:paraId="7A8F3D0A" w14:textId="77777777" w:rsidR="00A11636" w:rsidRDefault="00A11636" w:rsidP="00A11636">
      <w:pPr>
        <w:rPr>
          <w:lang w:eastAsia="en-GB"/>
        </w:rPr>
      </w:pPr>
      <w:r>
        <w:rPr>
          <w:lang w:eastAsia="en-GB"/>
        </w:rPr>
        <w:t>Some general architecture assumptions are: the MBSR uses the IAB architecture and operates as an IAB node (with an IAB-UE and gNB-DU) with mobility, using a single hop to the IAB-donor node. Roaming of the MBSR is supported, i.e. a MBSR can integrated with a VPLMN's IAB-donor node. In addition, regulatory requirements (e.g. emergency services, priority services) and LCS are supported when UEs access 5GS via a MBSR.</w:t>
      </w:r>
    </w:p>
    <w:p w14:paraId="642599B3" w14:textId="77777777" w:rsidR="00A11636" w:rsidRPr="00A11636" w:rsidRDefault="00A11636" w:rsidP="00A11636">
      <w:pPr>
        <w:rPr>
          <w:b/>
          <w:bCs/>
          <w:lang w:eastAsia="en-GB"/>
        </w:rPr>
      </w:pPr>
      <w:r w:rsidRPr="00A11636">
        <w:rPr>
          <w:b/>
          <w:bCs/>
          <w:lang w:eastAsia="en-GB"/>
        </w:rPr>
        <w:t>MBSR authorization</w:t>
      </w:r>
    </w:p>
    <w:p w14:paraId="1186459E" w14:textId="77777777" w:rsidR="00A11636" w:rsidRDefault="00A11636" w:rsidP="00A11636">
      <w:pPr>
        <w:rPr>
          <w:lang w:eastAsia="en-GB"/>
        </w:rPr>
      </w:pPr>
      <w:r>
        <w:rPr>
          <w:lang w:eastAsia="en-GB"/>
        </w:rPr>
        <w:t>For a MBSR, the subscription information stored in the HPLMN indicates whether it is authorized to operate as MBSR, and the corresponding location and time information. When the MBSR (IAB-UE) performs initial registration with the serving PLMN, it indicates the request to operate as a MBSR. The AMF authorizes the MBSR based on the subscription information and provides MBSR authorized indication to the MBSR node over NAS and NG-RAN over NGAP. Upon the reception of MBSR authorization indication (authorized), the MBSR establishes the connection to OAM system using the configuration information for MBSR operation.</w:t>
      </w:r>
    </w:p>
    <w:p w14:paraId="67296CDA" w14:textId="77777777" w:rsidR="00A11636" w:rsidRDefault="00A11636" w:rsidP="00A11636">
      <w:pPr>
        <w:rPr>
          <w:lang w:eastAsia="en-GB"/>
        </w:rPr>
      </w:pPr>
      <w:r>
        <w:rPr>
          <w:lang w:eastAsia="en-GB"/>
        </w:rPr>
        <w:t>If the MBSR operation is not authorized (e.g. due to location or time limitation), the AMF of the MBSR can indicate to the MBSR IAB-UE that it is not allowed to act as an MBSR, as part of registration procedure or UE configuration update procedure. When the MBSR authorization state changes for a registered MBSR node (either authorized, or not authorized), the AMF updates the MBSR and the NG-RAN accordingly.</w:t>
      </w:r>
    </w:p>
    <w:p w14:paraId="3B41D8B6" w14:textId="77777777" w:rsidR="00A11636" w:rsidRPr="00A11636" w:rsidRDefault="00A11636" w:rsidP="00A11636">
      <w:pPr>
        <w:rPr>
          <w:b/>
          <w:bCs/>
          <w:lang w:eastAsia="en-GB"/>
        </w:rPr>
      </w:pPr>
      <w:r w:rsidRPr="00A11636">
        <w:rPr>
          <w:b/>
          <w:bCs/>
          <w:lang w:eastAsia="en-GB"/>
        </w:rPr>
        <w:t>Configuration of the MBSR</w:t>
      </w:r>
    </w:p>
    <w:p w14:paraId="68239F13" w14:textId="77777777" w:rsidR="00A11636" w:rsidRDefault="00A11636" w:rsidP="00A11636">
      <w:pPr>
        <w:rPr>
          <w:lang w:eastAsia="en-GB"/>
        </w:rPr>
      </w:pPr>
      <w:r>
        <w:rPr>
          <w:lang w:eastAsia="en-GB"/>
        </w:rPr>
        <w:t xml:space="preserve">In order for an MBSR to operate as a mobile IAB node, it receives configuration from the OAM system of the serving PLMN. The MBSR IAB-UE establishes a secure and trusted connection to the OAM server only if it is authorized to operate as MBSR in the serving PLMN (see above). </w:t>
      </w:r>
    </w:p>
    <w:p w14:paraId="399A7764" w14:textId="77777777" w:rsidR="00A11636" w:rsidRDefault="00A11636" w:rsidP="00A11636">
      <w:pPr>
        <w:rPr>
          <w:lang w:eastAsia="en-GB"/>
        </w:rPr>
      </w:pPr>
      <w:r>
        <w:rPr>
          <w:lang w:eastAsia="en-GB"/>
        </w:rPr>
        <w:t xml:space="preserve">In case a PDU session is used for the MBSR to access the OAM server, the MBSR establishes a dedicated PDU session for the OAM traffic. The MBSR can also be (pre-)configured with UE policy or be provisioned using existing UE Policy mechanism including the OAM access PDU session parameters for the authorized PLMNs. </w:t>
      </w:r>
    </w:p>
    <w:p w14:paraId="75E308D9" w14:textId="77777777" w:rsidR="00A11636" w:rsidRPr="00A11636" w:rsidRDefault="00A11636" w:rsidP="00A11636">
      <w:pPr>
        <w:rPr>
          <w:b/>
          <w:bCs/>
          <w:lang w:eastAsia="en-GB"/>
        </w:rPr>
      </w:pPr>
      <w:r w:rsidRPr="00A11636">
        <w:rPr>
          <w:b/>
          <w:bCs/>
          <w:lang w:eastAsia="en-GB"/>
        </w:rPr>
        <w:t>Control of UE access to MBSR</w:t>
      </w:r>
    </w:p>
    <w:p w14:paraId="21D75EA6" w14:textId="77777777" w:rsidR="00A11636" w:rsidRDefault="00A11636" w:rsidP="00A11636">
      <w:pPr>
        <w:rPr>
          <w:lang w:eastAsia="en-GB"/>
        </w:rPr>
      </w:pPr>
      <w:r>
        <w:rPr>
          <w:lang w:eastAsia="en-GB"/>
        </w:rPr>
        <w:t>Existing CAG mechanisms can be used for managing UE's access to MBSR, with additional considerations:</w:t>
      </w:r>
    </w:p>
    <w:p w14:paraId="5E56DCD8" w14:textId="77777777" w:rsidR="00A11636" w:rsidRDefault="00A11636" w:rsidP="00A11636">
      <w:pPr>
        <w:rPr>
          <w:lang w:eastAsia="en-GB"/>
        </w:rPr>
      </w:pPr>
      <w:r>
        <w:rPr>
          <w:lang w:eastAsia="en-GB"/>
        </w:rPr>
        <w:t>-</w:t>
      </w:r>
      <w:r>
        <w:rPr>
          <w:lang w:eastAsia="en-GB"/>
        </w:rPr>
        <w:tab/>
        <w:t>When the MBSR is allowed to operate as a mobile IAB node for a PLMN, the MBSR is configured with a CAG identifier which is unique within the scope of this PLMN. The MBSR can also be (pre-)configured with a PLMN list in which it is allowed to operate, with corresponding CAG Identifier per PLMN.</w:t>
      </w:r>
    </w:p>
    <w:p w14:paraId="456342CE" w14:textId="77777777" w:rsidR="00A11636" w:rsidRDefault="00A11636" w:rsidP="00A11636">
      <w:pPr>
        <w:rPr>
          <w:lang w:eastAsia="en-GB"/>
        </w:rPr>
      </w:pPr>
      <w:r>
        <w:rPr>
          <w:lang w:eastAsia="en-GB"/>
        </w:rPr>
        <w:t>-</w:t>
      </w:r>
      <w:r>
        <w:rPr>
          <w:lang w:eastAsia="en-GB"/>
        </w:rPr>
        <w:tab/>
        <w:t xml:space="preserve">UE, NG-RAN and 5GC support the UE access control based on the CAG identifier associated with the MBSR cell and the allowed CAG identifiers for the UE that supports CAG functionality. </w:t>
      </w:r>
    </w:p>
    <w:p w14:paraId="0C06A7BD" w14:textId="77777777" w:rsidR="00A11636" w:rsidRDefault="00A11636" w:rsidP="00A11636">
      <w:pPr>
        <w:rPr>
          <w:lang w:eastAsia="en-GB"/>
        </w:rPr>
      </w:pPr>
      <w:r>
        <w:rPr>
          <w:lang w:eastAsia="en-GB"/>
        </w:rPr>
        <w:t>-</w:t>
      </w:r>
      <w:r>
        <w:rPr>
          <w:lang w:eastAsia="en-GB"/>
        </w:rPr>
        <w:tab/>
        <w:t>Time duration restriction can also be provided, together with the CAG Identifier(s), for the MBSR(s) that the UE can access to. The enhanced Allowed CAG list will be provided to UE and AMF for enforcement, to make sure that UEs do no access the MBSR cell outside of the allowed time duration.</w:t>
      </w:r>
    </w:p>
    <w:p w14:paraId="765DBB66" w14:textId="77777777" w:rsidR="00A11636" w:rsidRDefault="00A11636" w:rsidP="00A11636">
      <w:pPr>
        <w:rPr>
          <w:lang w:eastAsia="en-GB"/>
        </w:rPr>
      </w:pPr>
      <w:r>
        <w:rPr>
          <w:lang w:eastAsia="en-GB"/>
        </w:rPr>
        <w:t>For a UE that does not support CAG functionality, UE, NG-RAN and 5GC can use other existing mechanisms e.g. forbidden Tracking Area, to manage UE access to MBSR.</w:t>
      </w:r>
    </w:p>
    <w:p w14:paraId="04EB2BAC" w14:textId="77777777" w:rsidR="00A11636" w:rsidRPr="00A11636" w:rsidRDefault="00A11636" w:rsidP="00A11636">
      <w:pPr>
        <w:rPr>
          <w:b/>
          <w:bCs/>
          <w:lang w:eastAsia="en-GB"/>
        </w:rPr>
      </w:pPr>
      <w:r w:rsidRPr="00A11636">
        <w:rPr>
          <w:b/>
          <w:bCs/>
          <w:lang w:eastAsia="en-GB"/>
        </w:rPr>
        <w:t>Location Service and Privacy check</w:t>
      </w:r>
    </w:p>
    <w:p w14:paraId="4CF72373" w14:textId="77777777" w:rsidR="00A11636" w:rsidRDefault="00A11636" w:rsidP="00A11636">
      <w:pPr>
        <w:rPr>
          <w:lang w:eastAsia="en-GB"/>
        </w:rPr>
      </w:pPr>
      <w:r>
        <w:rPr>
          <w:lang w:eastAsia="en-GB"/>
        </w:rPr>
        <w:t>The location service procedures have been enhanced, including the following:</w:t>
      </w:r>
    </w:p>
    <w:p w14:paraId="4017D4EF" w14:textId="77777777" w:rsidR="00A11636" w:rsidRDefault="00A11636" w:rsidP="00A11636">
      <w:pPr>
        <w:rPr>
          <w:lang w:eastAsia="en-GB"/>
        </w:rPr>
      </w:pPr>
      <w:r>
        <w:rPr>
          <w:lang w:eastAsia="en-GB"/>
        </w:rPr>
        <w:t>-</w:t>
      </w:r>
      <w:r>
        <w:rPr>
          <w:lang w:eastAsia="en-GB"/>
        </w:rPr>
        <w:tab/>
        <w:t>The MBSR which performed the location service procedures for the UE includes its cell ID in the reported UL positioning measurement. The AMF serving the UE provides to the LMF the cell ID of serving cell of the UE and indicates, if possible, that it belongs to a MBSR, together with the additional ULI (User Location Information) received from NG-RAN.</w:t>
      </w:r>
    </w:p>
    <w:p w14:paraId="6D50ACB6" w14:textId="77777777" w:rsidR="00A11636" w:rsidRDefault="00A11636" w:rsidP="00A11636">
      <w:pPr>
        <w:rPr>
          <w:lang w:eastAsia="en-GB"/>
        </w:rPr>
      </w:pPr>
      <w:r>
        <w:rPr>
          <w:lang w:eastAsia="en-GB"/>
        </w:rPr>
        <w:t>-</w:t>
      </w:r>
      <w:r>
        <w:rPr>
          <w:lang w:eastAsia="en-GB"/>
        </w:rPr>
        <w:tab/>
        <w:t xml:space="preserve">The LMF uses the reported cell IDs to derive whether the cell ID(s) corresponds to a MBSR. The LMF can derive the location and velocity of the MBSR by triggering the gNB serving the MBSR using NRPPa or by requesting the GMLC to derive the location of the MBSR (UE) using the UE-ID of the MBSR. </w:t>
      </w:r>
    </w:p>
    <w:p w14:paraId="4AFEC4CB" w14:textId="77777777" w:rsidR="00A11636" w:rsidRDefault="00A11636" w:rsidP="00A11636">
      <w:pPr>
        <w:rPr>
          <w:lang w:eastAsia="en-GB"/>
        </w:rPr>
      </w:pPr>
      <w:r>
        <w:rPr>
          <w:lang w:eastAsia="en-GB"/>
        </w:rPr>
        <w:lastRenderedPageBreak/>
        <w:t>-</w:t>
      </w:r>
      <w:r>
        <w:rPr>
          <w:lang w:eastAsia="en-GB"/>
        </w:rPr>
        <w:tab/>
        <w:t>If the positioning of the MBSR is performed for the location estimation of the MBSR acting as a normal UE, not authorized to operate as MBSR based on the subscription information, the UE privacy check procedure is performed. Otherwise, the privacy check is skipped for the MBSR.</w:t>
      </w:r>
    </w:p>
    <w:p w14:paraId="2DA69805" w14:textId="77777777" w:rsidR="00A11636" w:rsidRPr="000D2E94" w:rsidRDefault="00A11636" w:rsidP="00A11636">
      <w:pPr>
        <w:rPr>
          <w:b/>
        </w:rPr>
      </w:pPr>
      <w:r w:rsidRPr="000D2E94">
        <w:rPr>
          <w:b/>
        </w:rPr>
        <w:t>References</w:t>
      </w:r>
      <w:r w:rsidRPr="000D2E94">
        <w:t xml:space="preserve"> </w:t>
      </w:r>
    </w:p>
    <w:p w14:paraId="6B22BBA0" w14:textId="303CE237" w:rsidR="00A11636" w:rsidRDefault="00A11636" w:rsidP="00A11636">
      <w:r>
        <w:t>List of related CRs: select "TSG Status = Approved" in:</w:t>
      </w:r>
      <w:r>
        <w:br/>
      </w:r>
      <w:hyperlink r:id="rId868" w:history="1">
        <w:r w:rsidRPr="00C83727">
          <w:rPr>
            <w:rStyle w:val="Hyperlink"/>
          </w:rPr>
          <w:t>https://portal.3gpp.org/ChangeRequests.aspx?q=1&amp;workitem=930028,890022,930021,980018,990013,990102</w:t>
        </w:r>
      </w:hyperlink>
      <w:r>
        <w:t xml:space="preserve"> </w:t>
      </w:r>
    </w:p>
    <w:p w14:paraId="405E9861" w14:textId="2E2082BB" w:rsidR="00A11636" w:rsidRDefault="00A11636" w:rsidP="00A11636">
      <w:pPr>
        <w:pStyle w:val="EW"/>
      </w:pPr>
      <w:r>
        <w:t>[1]</w:t>
      </w:r>
      <w:r>
        <w:tab/>
        <w:t>TS 23.501</w:t>
      </w:r>
      <w:r>
        <w:tab/>
        <w:t>System architecture for the 5G System (5GS)</w:t>
      </w:r>
    </w:p>
    <w:p w14:paraId="08088D12" w14:textId="3566A81B" w:rsidR="00A11636" w:rsidRDefault="00A11636" w:rsidP="00A11636">
      <w:pPr>
        <w:pStyle w:val="EW"/>
      </w:pPr>
      <w:r>
        <w:t xml:space="preserve">[2] </w:t>
      </w:r>
      <w:r>
        <w:tab/>
        <w:t>TS 23.273</w:t>
      </w:r>
      <w:r>
        <w:tab/>
        <w:t>5G System (5GS) Location Services (LCS); Stage 2</w:t>
      </w:r>
    </w:p>
    <w:p w14:paraId="4B18981F" w14:textId="05C7F85B" w:rsidR="00A11636" w:rsidRDefault="00A11636" w:rsidP="00A11636">
      <w:pPr>
        <w:pStyle w:val="EW"/>
      </w:pPr>
      <w:r>
        <w:t xml:space="preserve">[3] </w:t>
      </w:r>
      <w:r>
        <w:tab/>
        <w:t>TS 23.502</w:t>
      </w:r>
      <w:r>
        <w:tab/>
        <w:t>Procedures for the 5G System (5GS)</w:t>
      </w:r>
    </w:p>
    <w:p w14:paraId="0990BA07" w14:textId="7C83DDDC" w:rsidR="00A11636" w:rsidRDefault="00A11636" w:rsidP="00A11636">
      <w:pPr>
        <w:pStyle w:val="EW"/>
      </w:pPr>
      <w:r>
        <w:t xml:space="preserve">[4] </w:t>
      </w:r>
      <w:r>
        <w:tab/>
        <w:t>TS 24.501</w:t>
      </w:r>
      <w:r>
        <w:tab/>
        <w:t>Non-Access-Stratum (NAS) protocol for 5G System (5GS); Stage 3</w:t>
      </w:r>
    </w:p>
    <w:p w14:paraId="103D4D14" w14:textId="758CFDA9" w:rsidR="00A11636" w:rsidRDefault="00A11636" w:rsidP="00A11636">
      <w:pPr>
        <w:pStyle w:val="EW"/>
      </w:pPr>
      <w:r>
        <w:t xml:space="preserve">[5] </w:t>
      </w:r>
      <w:r>
        <w:tab/>
        <w:t>TS 29.502</w:t>
      </w:r>
      <w:r>
        <w:tab/>
        <w:t>5G System; Session Management Services; Stage 3</w:t>
      </w:r>
    </w:p>
    <w:p w14:paraId="1AC2A407" w14:textId="5E4F1977" w:rsidR="00A11636" w:rsidRDefault="00A11636" w:rsidP="00A11636">
      <w:pPr>
        <w:pStyle w:val="EW"/>
      </w:pPr>
      <w:r>
        <w:t xml:space="preserve">[6] </w:t>
      </w:r>
      <w:r>
        <w:tab/>
        <w:t>TS 29.503</w:t>
      </w:r>
      <w:r>
        <w:tab/>
        <w:t>5G System; Unified Data Management Services; Stage 3</w:t>
      </w:r>
    </w:p>
    <w:p w14:paraId="381B5704" w14:textId="4FC801D4" w:rsidR="00A11636" w:rsidRDefault="00A11636" w:rsidP="00A11636">
      <w:pPr>
        <w:pStyle w:val="EW"/>
      </w:pPr>
      <w:r>
        <w:t>[7]</w:t>
      </w:r>
      <w:r>
        <w:tab/>
        <w:t xml:space="preserve"> TS 29.510</w:t>
      </w:r>
      <w:r>
        <w:tab/>
        <w:t>5G System; Network function repository services; Stage 3</w:t>
      </w:r>
    </w:p>
    <w:p w14:paraId="0BE61052" w14:textId="2311F7D4" w:rsidR="00A11636" w:rsidRDefault="00A11636" w:rsidP="00A11636">
      <w:pPr>
        <w:pStyle w:val="EW"/>
      </w:pPr>
      <w:r>
        <w:t xml:space="preserve">[8] </w:t>
      </w:r>
      <w:r>
        <w:tab/>
        <w:t>TS 29.515</w:t>
      </w:r>
      <w:r>
        <w:tab/>
        <w:t>5G System; Gateway Mobile Location Services; Stage 3</w:t>
      </w:r>
    </w:p>
    <w:p w14:paraId="140CC16E" w14:textId="6261BD75" w:rsidR="00A11636" w:rsidRDefault="00A11636" w:rsidP="00A11636">
      <w:pPr>
        <w:pStyle w:val="EW"/>
      </w:pPr>
      <w:r>
        <w:t xml:space="preserve">[9] </w:t>
      </w:r>
      <w:r>
        <w:tab/>
        <w:t>TS 29.518</w:t>
      </w:r>
      <w:r>
        <w:tab/>
        <w:t>5G System; Access and Mobility Management Services; Stage 3</w:t>
      </w:r>
    </w:p>
    <w:p w14:paraId="48654FCF" w14:textId="4EE5C712" w:rsidR="00A11636" w:rsidRDefault="00A11636" w:rsidP="00A11636">
      <w:pPr>
        <w:pStyle w:val="EW"/>
      </w:pPr>
      <w:r>
        <w:t xml:space="preserve">[10] </w:t>
      </w:r>
      <w:r>
        <w:tab/>
        <w:t>TS 29.571</w:t>
      </w:r>
      <w:r>
        <w:tab/>
        <w:t>5G System; Common Data Types for Service Based Interfaces; Stage 3</w:t>
      </w:r>
    </w:p>
    <w:p w14:paraId="71B39089" w14:textId="0D3DD755" w:rsidR="00A11636" w:rsidRDefault="00A11636" w:rsidP="00A11636">
      <w:pPr>
        <w:pStyle w:val="EW"/>
      </w:pPr>
      <w:r>
        <w:t xml:space="preserve">[11] </w:t>
      </w:r>
      <w:r>
        <w:tab/>
        <w:t>TS 29.572</w:t>
      </w:r>
      <w:r>
        <w:tab/>
        <w:t>5G System; Location Management Services; Stage 3</w:t>
      </w:r>
    </w:p>
    <w:p w14:paraId="10BCDDE5" w14:textId="4B9C4069" w:rsidR="00A11636" w:rsidRDefault="00A11636" w:rsidP="00A11636">
      <w:pPr>
        <w:pStyle w:val="EW"/>
      </w:pPr>
      <w:r>
        <w:t xml:space="preserve">[12] </w:t>
      </w:r>
      <w:r>
        <w:tab/>
        <w:t>TS 23.122</w:t>
      </w:r>
      <w:r>
        <w:tab/>
        <w:t xml:space="preserve"> NAS functions related to Mobile Station (MS) in idle mode</w:t>
      </w:r>
    </w:p>
    <w:p w14:paraId="30657C16" w14:textId="0FE07ED4" w:rsidR="00A11636" w:rsidRDefault="00A11636" w:rsidP="00A11636">
      <w:pPr>
        <w:pStyle w:val="EW"/>
      </w:pPr>
      <w:r>
        <w:t xml:space="preserve">[13] </w:t>
      </w:r>
      <w:r>
        <w:tab/>
        <w:t>TS 22.261</w:t>
      </w:r>
      <w:r>
        <w:tab/>
        <w:t>5G service requirements; Stage-1</w:t>
      </w:r>
    </w:p>
    <w:p w14:paraId="5A6CB0DA" w14:textId="77777777" w:rsidR="00046D04" w:rsidRDefault="00046D04" w:rsidP="00A11636">
      <w:pPr>
        <w:pStyle w:val="EW"/>
      </w:pPr>
    </w:p>
    <w:p w14:paraId="2F00FCC4" w14:textId="68604A7D" w:rsidR="00046D04" w:rsidRDefault="00046D04" w:rsidP="00046D04">
      <w:pPr>
        <w:pStyle w:val="Heading2"/>
        <w:rPr>
          <w:lang w:eastAsia="en-GB"/>
        </w:rPr>
      </w:pPr>
      <w:bookmarkStart w:id="210" w:name="_Toc171519743"/>
      <w:r>
        <w:rPr>
          <w:lang w:eastAsia="en-GB"/>
        </w:rPr>
        <w:t>27.1</w:t>
      </w:r>
      <w:r w:rsidR="00EA4AE5">
        <w:rPr>
          <w:lang w:eastAsia="en-GB"/>
        </w:rPr>
        <w:t>6</w:t>
      </w:r>
      <w:r>
        <w:rPr>
          <w:lang w:eastAsia="en-GB"/>
        </w:rPr>
        <w:tab/>
      </w:r>
      <w:r w:rsidRPr="00046D04">
        <w:rPr>
          <w:lang w:eastAsia="en-GB"/>
        </w:rPr>
        <w:t>SECAM and SCAS for 3GPP virtualized network products</w:t>
      </w:r>
      <w:bookmarkEnd w:id="210"/>
      <w:r w:rsidRPr="00046D04">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46D04" w:rsidRPr="00EF7FBB" w14:paraId="40322FB8" w14:textId="77777777" w:rsidTr="00E73FF7">
        <w:trPr>
          <w:trHeight w:val="255"/>
        </w:trPr>
        <w:tc>
          <w:tcPr>
            <w:tcW w:w="757" w:type="dxa"/>
            <w:shd w:val="clear" w:color="auto" w:fill="auto"/>
            <w:tcMar>
              <w:left w:w="28" w:type="dxa"/>
              <w:right w:w="28" w:type="dxa"/>
            </w:tcMar>
            <w:hideMark/>
          </w:tcPr>
          <w:p w14:paraId="310785A2"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940017</w:t>
            </w:r>
          </w:p>
        </w:tc>
        <w:tc>
          <w:tcPr>
            <w:tcW w:w="3535" w:type="dxa"/>
            <w:shd w:val="clear" w:color="auto" w:fill="auto"/>
            <w:tcMar>
              <w:left w:w="28" w:type="dxa"/>
              <w:right w:w="28" w:type="dxa"/>
            </w:tcMar>
            <w:hideMark/>
          </w:tcPr>
          <w:p w14:paraId="089E5C31" w14:textId="77777777" w:rsidR="00046D04" w:rsidRPr="00EF7FBB" w:rsidRDefault="00046D0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SECAM and SCAS for 3GPP virtualized network products </w:t>
            </w:r>
          </w:p>
        </w:tc>
        <w:tc>
          <w:tcPr>
            <w:tcW w:w="2297" w:type="dxa"/>
            <w:shd w:val="clear" w:color="auto" w:fill="auto"/>
            <w:tcMar>
              <w:left w:w="28" w:type="dxa"/>
              <w:right w:w="28" w:type="dxa"/>
            </w:tcMar>
            <w:hideMark/>
          </w:tcPr>
          <w:p w14:paraId="3E436A17"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VNP_SECAM_SCAS</w:t>
            </w:r>
          </w:p>
        </w:tc>
        <w:tc>
          <w:tcPr>
            <w:tcW w:w="374" w:type="dxa"/>
            <w:shd w:val="clear" w:color="auto" w:fill="auto"/>
            <w:tcMar>
              <w:left w:w="28" w:type="dxa"/>
              <w:right w:w="28" w:type="dxa"/>
            </w:tcMar>
            <w:hideMark/>
          </w:tcPr>
          <w:p w14:paraId="3B49C73A"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186CD1DE" w14:textId="04C74CE1" w:rsidR="00046D04" w:rsidRPr="00EF7FBB" w:rsidRDefault="00E33151" w:rsidP="00E73FF7">
            <w:pPr>
              <w:overflowPunct/>
              <w:autoSpaceDE/>
              <w:autoSpaceDN/>
              <w:adjustRightInd/>
              <w:spacing w:after="0"/>
              <w:textAlignment w:val="auto"/>
              <w:rPr>
                <w:rFonts w:ascii="Calibri" w:hAnsi="Calibri" w:cs="Calibri"/>
                <w:color w:val="0563C1"/>
                <w:sz w:val="18"/>
                <w:szCs w:val="18"/>
                <w:u w:val="single"/>
                <w:lang w:eastAsia="en-GB"/>
              </w:rPr>
            </w:pPr>
            <w:hyperlink r:id="rId869" w:history="1">
              <w:r w:rsidR="00046D04" w:rsidRPr="007D3634">
                <w:rPr>
                  <w:rFonts w:ascii="Calibri" w:hAnsi="Calibri" w:cs="Calibri"/>
                  <w:color w:val="0563C1"/>
                  <w:sz w:val="16"/>
                  <w:szCs w:val="18"/>
                  <w:u w:val="single"/>
                  <w:lang w:eastAsia="en-GB"/>
                </w:rPr>
                <w:t>SP-211365</w:t>
              </w:r>
            </w:hyperlink>
          </w:p>
        </w:tc>
        <w:tc>
          <w:tcPr>
            <w:tcW w:w="2204" w:type="dxa"/>
            <w:shd w:val="clear" w:color="auto" w:fill="auto"/>
            <w:tcMar>
              <w:left w:w="28" w:type="dxa"/>
              <w:right w:w="28" w:type="dxa"/>
            </w:tcMar>
            <w:hideMark/>
          </w:tcPr>
          <w:p w14:paraId="21BBE44D" w14:textId="77777777" w:rsidR="00046D04" w:rsidRPr="00EF7FBB" w:rsidRDefault="00046D04"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 Minpeng, China Mobile </w:t>
            </w:r>
          </w:p>
        </w:tc>
      </w:tr>
    </w:tbl>
    <w:p w14:paraId="16191FA4" w14:textId="74479FE8" w:rsidR="00046D04" w:rsidRDefault="00046D04" w:rsidP="00046D04">
      <w:pPr>
        <w:rPr>
          <w:lang w:eastAsia="en-GB"/>
        </w:rPr>
      </w:pPr>
      <w:r w:rsidRPr="00046D04">
        <w:rPr>
          <w:lang w:eastAsia="en-GB"/>
        </w:rPr>
        <w:t>Summary based on the input provided by China Mobile in SP-240903.</w:t>
      </w:r>
    </w:p>
    <w:p w14:paraId="660E8D10" w14:textId="09598497" w:rsidR="00046D04" w:rsidRDefault="006F0946" w:rsidP="00046D04">
      <w:pPr>
        <w:rPr>
          <w:lang w:eastAsia="en-GB"/>
        </w:rPr>
      </w:pPr>
      <w:r w:rsidRPr="006F0946">
        <w:rPr>
          <w:lang w:eastAsia="en-GB"/>
        </w:rPr>
        <w:t>VNP_SECAM_SCAS</w:t>
      </w:r>
      <w:r>
        <w:rPr>
          <w:lang w:eastAsia="en-GB"/>
        </w:rPr>
        <w:t xml:space="preserve"> defines </w:t>
      </w:r>
      <w:r w:rsidR="00046D04">
        <w:rPr>
          <w:lang w:eastAsia="en-GB"/>
        </w:rPr>
        <w:t>the security assurance methodology</w:t>
      </w:r>
      <w:r>
        <w:rPr>
          <w:lang w:eastAsia="en-GB"/>
        </w:rPr>
        <w:t xml:space="preserve"> and the </w:t>
      </w:r>
      <w:r w:rsidR="00046D04">
        <w:rPr>
          <w:lang w:eastAsia="en-GB"/>
        </w:rPr>
        <w:t xml:space="preserve">security assurance requirement for 3GPP virtualized network work items from Release 18. </w:t>
      </w:r>
      <w:r>
        <w:rPr>
          <w:lang w:eastAsia="en-GB"/>
        </w:rPr>
        <w:t xml:space="preserve">It results </w:t>
      </w:r>
      <w:r w:rsidRPr="006F0946">
        <w:rPr>
          <w:lang w:eastAsia="en-GB"/>
        </w:rPr>
        <w:t xml:space="preserve">from </w:t>
      </w:r>
      <w:r>
        <w:rPr>
          <w:lang w:eastAsia="en-GB"/>
        </w:rPr>
        <w:t xml:space="preserve">the </w:t>
      </w:r>
      <w:r w:rsidRPr="006F0946">
        <w:rPr>
          <w:lang w:eastAsia="en-GB"/>
        </w:rPr>
        <w:t xml:space="preserve">SECAM and SCAS WIs which </w:t>
      </w:r>
      <w:r>
        <w:rPr>
          <w:lang w:eastAsia="en-GB"/>
        </w:rPr>
        <w:t xml:space="preserve">are </w:t>
      </w:r>
      <w:r w:rsidRPr="006F0946">
        <w:rPr>
          <w:lang w:eastAsia="en-GB"/>
        </w:rPr>
        <w:t>mainly focus on physical based network products.</w:t>
      </w:r>
      <w:r>
        <w:rPr>
          <w:lang w:eastAsia="en-GB"/>
        </w:rPr>
        <w:t xml:space="preserve"> </w:t>
      </w:r>
      <w:r w:rsidR="00046D04">
        <w:rPr>
          <w:lang w:eastAsia="en-GB"/>
        </w:rPr>
        <w:t xml:space="preserve">It </w:t>
      </w:r>
      <w:r>
        <w:rPr>
          <w:lang w:eastAsia="en-GB"/>
        </w:rPr>
        <w:t>covers</w:t>
      </w:r>
      <w:r w:rsidR="00046D04">
        <w:rPr>
          <w:lang w:eastAsia="en-GB"/>
        </w:rPr>
        <w:t>:</w:t>
      </w:r>
    </w:p>
    <w:p w14:paraId="46EB40B1" w14:textId="435516C0" w:rsidR="00046D04" w:rsidRDefault="006F0946" w:rsidP="006F0946">
      <w:pPr>
        <w:pStyle w:val="ListParagraph"/>
        <w:numPr>
          <w:ilvl w:val="0"/>
          <w:numId w:val="16"/>
        </w:numPr>
        <w:ind w:leftChars="0"/>
      </w:pPr>
      <w:r>
        <w:t xml:space="preserve">the description of </w:t>
      </w:r>
      <w:r w:rsidR="00046D04">
        <w:t>different models, interfaces, procedures, roles and lifetime management, etc.  for 3GPP virtualized network products[1].</w:t>
      </w:r>
    </w:p>
    <w:p w14:paraId="4A1D9FC4" w14:textId="6A7C609E" w:rsidR="00046D04" w:rsidRDefault="006F0946" w:rsidP="006F0946">
      <w:pPr>
        <w:pStyle w:val="ListParagraph"/>
        <w:numPr>
          <w:ilvl w:val="0"/>
          <w:numId w:val="16"/>
        </w:numPr>
        <w:ind w:leftChars="0"/>
      </w:pPr>
      <w:r>
        <w:t xml:space="preserve">the definition of </w:t>
      </w:r>
      <w:r w:rsidR="00046D04">
        <w:t>terminology, specific critical assets, threats for generic virtualized network products(GVNP)[2].</w:t>
      </w:r>
    </w:p>
    <w:p w14:paraId="6EDA14DD" w14:textId="77777777" w:rsidR="0013760F" w:rsidRDefault="0013760F" w:rsidP="0013760F">
      <w:pPr>
        <w:rPr>
          <w:lang w:eastAsia="en-GB"/>
        </w:rPr>
      </w:pPr>
    </w:p>
    <w:p w14:paraId="73839C4C" w14:textId="4649BB96" w:rsidR="0013760F" w:rsidRPr="0013760F" w:rsidRDefault="0013760F" w:rsidP="0013760F">
      <w:pPr>
        <w:rPr>
          <w:lang w:eastAsia="en-GB"/>
        </w:rPr>
      </w:pPr>
      <w:r w:rsidRPr="0013760F">
        <w:rPr>
          <w:lang w:eastAsia="en-GB"/>
        </w:rPr>
        <w:t xml:space="preserve">It inherits most security requirement and test cases from physical based network product SCAS([3]) except some not fit for GVNPs. It proposes specific security requirements and </w:t>
      </w:r>
      <w:r>
        <w:rPr>
          <w:lang w:eastAsia="en-GB"/>
        </w:rPr>
        <w:t xml:space="preserve">also some </w:t>
      </w:r>
      <w:r w:rsidRPr="0013760F">
        <w:rPr>
          <w:lang w:eastAsia="en-GB"/>
        </w:rPr>
        <w:t>test cases [4]</w:t>
      </w:r>
      <w:r>
        <w:rPr>
          <w:lang w:eastAsia="en-GB"/>
        </w:rPr>
        <w:t>.</w:t>
      </w:r>
    </w:p>
    <w:p w14:paraId="0B0BEB4B" w14:textId="78CB1674" w:rsidR="00046D04" w:rsidRDefault="00046D04" w:rsidP="00046D04">
      <w:pPr>
        <w:rPr>
          <w:lang w:eastAsia="en-GB"/>
        </w:rPr>
      </w:pPr>
      <w:r>
        <w:rPr>
          <w:lang w:eastAsia="en-GB"/>
        </w:rPr>
        <w:t>The definitions of network product class and network product were documented in the TR 33.916 [5]. For implementing 3GPP defined functionalities in network products, some functionalities that relate to the supporting platform (e.g. hardware components, operating system, etc.) also need to be implemented. The platform provides execution environment for 3GPP defined functionalities. For physical network products, the platform and the 3GPP defined functionalities are tightly coupled, while for virtualized network products, the platform and the 3GPP defined functionalities are decoupled. However, Concept of 3GPP VNF is defined in TS 28.500 [5]. The platform of virtualized network products composes of a hardware layer and a virtualization layer, and is common for 3GPP defined functionalities. It brings difference for security assurance as a part of such work  depends on hardware implementation before.  It needs new methodology, critical assets and threats description and security requirements definition.</w:t>
      </w:r>
    </w:p>
    <w:p w14:paraId="24B713B8" w14:textId="77777777" w:rsidR="00046D04" w:rsidRPr="000D2E94" w:rsidRDefault="00046D04" w:rsidP="00046D04">
      <w:pPr>
        <w:rPr>
          <w:b/>
        </w:rPr>
      </w:pPr>
      <w:r w:rsidRPr="000D2E94">
        <w:rPr>
          <w:b/>
        </w:rPr>
        <w:t>References</w:t>
      </w:r>
      <w:r w:rsidRPr="000D2E94">
        <w:t xml:space="preserve"> </w:t>
      </w:r>
    </w:p>
    <w:p w14:paraId="1E7C32CB" w14:textId="742BB484" w:rsidR="00046D04" w:rsidRDefault="00046D04" w:rsidP="00046D04">
      <w:r>
        <w:t>List of related CRs: select "TSG Status = Approved" in:</w:t>
      </w:r>
      <w:r>
        <w:br/>
      </w:r>
      <w:hyperlink r:id="rId870" w:history="1">
        <w:r w:rsidRPr="00F80CF5">
          <w:rPr>
            <w:rStyle w:val="Hyperlink"/>
          </w:rPr>
          <w:t>https://portal.3gpp.org/ChangeRequests.aspx?q=1&amp;workitem=940017</w:t>
        </w:r>
      </w:hyperlink>
      <w:r>
        <w:t xml:space="preserve"> </w:t>
      </w:r>
    </w:p>
    <w:p w14:paraId="23E9FE11" w14:textId="39872307" w:rsidR="00046D04" w:rsidRDefault="00046D04" w:rsidP="00046D04">
      <w:pPr>
        <w:pStyle w:val="EW"/>
      </w:pPr>
      <w:r>
        <w:t>[1]</w:t>
      </w:r>
      <w:r>
        <w:tab/>
        <w:t>TR 33.936: “Security Assurance Methodology (SECAM) for 3GPP virtualized network products”</w:t>
      </w:r>
    </w:p>
    <w:p w14:paraId="62C48952" w14:textId="77777777" w:rsidR="00046D04" w:rsidRDefault="00046D04" w:rsidP="00046D04">
      <w:pPr>
        <w:pStyle w:val="EW"/>
      </w:pPr>
      <w:r>
        <w:t>[2]</w:t>
      </w:r>
      <w:r>
        <w:tab/>
        <w:t>TR 33.927: “Security Assurance Specification (SCAS); threats and critical assets in 3GPP virtualized network product classes”</w:t>
      </w:r>
    </w:p>
    <w:p w14:paraId="28D50301" w14:textId="77777777" w:rsidR="00046D04" w:rsidRDefault="00046D04" w:rsidP="00046D04">
      <w:pPr>
        <w:pStyle w:val="EW"/>
      </w:pPr>
      <w:r>
        <w:t>[3]</w:t>
      </w:r>
      <w:r>
        <w:tab/>
        <w:t>TS 33.117: “Catalogue of general security assurance requirements ”</w:t>
      </w:r>
    </w:p>
    <w:p w14:paraId="0EE10CA4" w14:textId="77777777" w:rsidR="00046D04" w:rsidRDefault="00046D04" w:rsidP="00046D04">
      <w:pPr>
        <w:pStyle w:val="EW"/>
      </w:pPr>
      <w:r>
        <w:t>[4]</w:t>
      </w:r>
      <w:r>
        <w:tab/>
        <w:t>TS 33.527: “Security Assurance Specification (SCAS) for 3GPP virtualized network products”</w:t>
      </w:r>
    </w:p>
    <w:p w14:paraId="0A1A46CE" w14:textId="72DDDF30" w:rsidR="00EF471C" w:rsidRDefault="00046D04" w:rsidP="00EF471C">
      <w:pPr>
        <w:pStyle w:val="EW"/>
      </w:pPr>
      <w:r>
        <w:t>[5]</w:t>
      </w:r>
      <w:r>
        <w:tab/>
        <w:t>TS 33.916: “Security Assurance Methodology (SECAM) for 3GPP network products”</w:t>
      </w:r>
    </w:p>
    <w:p w14:paraId="7C31B2A8" w14:textId="6BE2DF1E" w:rsidR="00EF471C" w:rsidRDefault="00EF471C" w:rsidP="00EF471C">
      <w:pPr>
        <w:pStyle w:val="Heading2"/>
        <w:rPr>
          <w:lang w:eastAsia="en-GB"/>
        </w:rPr>
      </w:pPr>
      <w:bookmarkStart w:id="211" w:name="_Toc171519744"/>
      <w:r>
        <w:rPr>
          <w:lang w:eastAsia="en-GB"/>
        </w:rPr>
        <w:lastRenderedPageBreak/>
        <w:t>27.1</w:t>
      </w:r>
      <w:r w:rsidR="00EA4AE5">
        <w:rPr>
          <w:lang w:eastAsia="en-GB"/>
        </w:rPr>
        <w:t>7</w:t>
      </w:r>
      <w:r>
        <w:rPr>
          <w:lang w:eastAsia="en-GB"/>
        </w:rPr>
        <w:tab/>
      </w:r>
      <w:r w:rsidRPr="00046D04">
        <w:rPr>
          <w:lang w:eastAsia="en-GB"/>
        </w:rPr>
        <w:t>SECAM and SCAS for 3GPP virtualized network products</w:t>
      </w:r>
      <w:bookmarkEnd w:id="211"/>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EF471C" w:rsidRPr="00EF7FBB" w14:paraId="277D651A" w14:textId="77777777" w:rsidTr="00E73FF7">
        <w:trPr>
          <w:trHeight w:val="255"/>
        </w:trPr>
        <w:tc>
          <w:tcPr>
            <w:tcW w:w="757" w:type="dxa"/>
            <w:shd w:val="clear" w:color="auto" w:fill="auto"/>
            <w:tcMar>
              <w:left w:w="28" w:type="dxa"/>
              <w:right w:w="28" w:type="dxa"/>
            </w:tcMar>
            <w:hideMark/>
          </w:tcPr>
          <w:p w14:paraId="199FC3D4"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990115</w:t>
            </w:r>
          </w:p>
        </w:tc>
        <w:tc>
          <w:tcPr>
            <w:tcW w:w="3535" w:type="dxa"/>
            <w:shd w:val="clear" w:color="auto" w:fill="auto"/>
            <w:tcMar>
              <w:left w:w="28" w:type="dxa"/>
              <w:right w:w="28" w:type="dxa"/>
            </w:tcMar>
            <w:hideMark/>
          </w:tcPr>
          <w:p w14:paraId="21286BF7" w14:textId="77777777" w:rsidR="00EF471C" w:rsidRPr="00EF7FBB" w:rsidRDefault="00EF471C"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Data Analytics Enablement Service </w:t>
            </w:r>
          </w:p>
        </w:tc>
        <w:tc>
          <w:tcPr>
            <w:tcW w:w="2297" w:type="dxa"/>
            <w:shd w:val="clear" w:color="auto" w:fill="auto"/>
            <w:tcMar>
              <w:left w:w="28" w:type="dxa"/>
              <w:right w:w="28" w:type="dxa"/>
            </w:tcMar>
            <w:hideMark/>
          </w:tcPr>
          <w:p w14:paraId="26C2B54E"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ADAES</w:t>
            </w:r>
          </w:p>
        </w:tc>
        <w:tc>
          <w:tcPr>
            <w:tcW w:w="374" w:type="dxa"/>
            <w:shd w:val="clear" w:color="auto" w:fill="auto"/>
            <w:tcMar>
              <w:left w:w="28" w:type="dxa"/>
              <w:right w:w="28" w:type="dxa"/>
            </w:tcMar>
            <w:hideMark/>
          </w:tcPr>
          <w:p w14:paraId="16B22B42"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C32461D" w14:textId="16DD6EF1" w:rsidR="00EF471C" w:rsidRPr="00EF7FBB" w:rsidRDefault="00E33151" w:rsidP="00E73FF7">
            <w:pPr>
              <w:overflowPunct/>
              <w:autoSpaceDE/>
              <w:autoSpaceDN/>
              <w:adjustRightInd/>
              <w:spacing w:after="0"/>
              <w:textAlignment w:val="auto"/>
              <w:rPr>
                <w:rFonts w:ascii="Calibri" w:hAnsi="Calibri" w:cs="Calibri"/>
                <w:color w:val="0563C1"/>
                <w:sz w:val="18"/>
                <w:szCs w:val="18"/>
                <w:u w:val="single"/>
                <w:lang w:eastAsia="en-GB"/>
              </w:rPr>
            </w:pPr>
            <w:hyperlink r:id="rId871" w:history="1">
              <w:r w:rsidR="00EF471C" w:rsidRPr="007D3634">
                <w:rPr>
                  <w:rFonts w:ascii="Calibri" w:hAnsi="Calibri" w:cs="Calibri"/>
                  <w:color w:val="0563C1"/>
                  <w:sz w:val="16"/>
                  <w:szCs w:val="18"/>
                  <w:u w:val="single"/>
                  <w:lang w:eastAsia="en-GB"/>
                </w:rPr>
                <w:t>SP-220913</w:t>
              </w:r>
            </w:hyperlink>
          </w:p>
        </w:tc>
        <w:tc>
          <w:tcPr>
            <w:tcW w:w="2204" w:type="dxa"/>
            <w:shd w:val="clear" w:color="auto" w:fill="auto"/>
            <w:tcMar>
              <w:left w:w="28" w:type="dxa"/>
              <w:right w:w="28" w:type="dxa"/>
            </w:tcMar>
            <w:hideMark/>
          </w:tcPr>
          <w:p w14:paraId="3FB896C9"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EF471C" w:rsidRPr="00EF7FBB" w14:paraId="7B65BAAD" w14:textId="77777777" w:rsidTr="00E73FF7">
        <w:trPr>
          <w:trHeight w:val="255"/>
        </w:trPr>
        <w:tc>
          <w:tcPr>
            <w:tcW w:w="757" w:type="dxa"/>
            <w:shd w:val="clear" w:color="auto" w:fill="auto"/>
            <w:tcMar>
              <w:left w:w="28" w:type="dxa"/>
              <w:right w:w="28" w:type="dxa"/>
            </w:tcMar>
            <w:hideMark/>
          </w:tcPr>
          <w:p w14:paraId="109C663F"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940019</w:t>
            </w:r>
          </w:p>
        </w:tc>
        <w:tc>
          <w:tcPr>
            <w:tcW w:w="3535" w:type="dxa"/>
            <w:shd w:val="clear" w:color="auto" w:fill="auto"/>
            <w:tcMar>
              <w:left w:w="28" w:type="dxa"/>
              <w:right w:w="28" w:type="dxa"/>
            </w:tcMar>
            <w:hideMark/>
          </w:tcPr>
          <w:p w14:paraId="5B0B4385" w14:textId="77777777" w:rsidR="00EF471C" w:rsidRPr="00EF7FBB" w:rsidRDefault="00EF471C" w:rsidP="00E73FF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Data Analytics Enablement Service </w:t>
            </w:r>
          </w:p>
        </w:tc>
        <w:tc>
          <w:tcPr>
            <w:tcW w:w="2297" w:type="dxa"/>
            <w:shd w:val="clear" w:color="auto" w:fill="auto"/>
            <w:tcMar>
              <w:left w:w="28" w:type="dxa"/>
              <w:right w:w="28" w:type="dxa"/>
            </w:tcMar>
            <w:hideMark/>
          </w:tcPr>
          <w:p w14:paraId="5A2A2DD7"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FS_ADAES</w:t>
            </w:r>
          </w:p>
        </w:tc>
        <w:tc>
          <w:tcPr>
            <w:tcW w:w="374" w:type="dxa"/>
            <w:shd w:val="clear" w:color="auto" w:fill="auto"/>
            <w:tcMar>
              <w:left w:w="28" w:type="dxa"/>
              <w:right w:w="28" w:type="dxa"/>
            </w:tcMar>
            <w:hideMark/>
          </w:tcPr>
          <w:p w14:paraId="1F2D79DC"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2EA89DDA" w14:textId="3AA4CBEE" w:rsidR="00EF471C" w:rsidRPr="00EF7FBB" w:rsidRDefault="00E33151" w:rsidP="00E73FF7">
            <w:pPr>
              <w:overflowPunct/>
              <w:autoSpaceDE/>
              <w:autoSpaceDN/>
              <w:adjustRightInd/>
              <w:spacing w:after="0"/>
              <w:textAlignment w:val="auto"/>
              <w:rPr>
                <w:rFonts w:ascii="Calibri" w:hAnsi="Calibri" w:cs="Calibri"/>
                <w:color w:val="0563C1"/>
                <w:sz w:val="18"/>
                <w:szCs w:val="18"/>
                <w:u w:val="single"/>
                <w:lang w:eastAsia="en-GB"/>
              </w:rPr>
            </w:pPr>
            <w:hyperlink r:id="rId872" w:history="1">
              <w:r w:rsidR="00EF471C" w:rsidRPr="007D3634">
                <w:rPr>
                  <w:rFonts w:ascii="Calibri" w:hAnsi="Calibri" w:cs="Calibri"/>
                  <w:color w:val="0563C1"/>
                  <w:sz w:val="16"/>
                  <w:szCs w:val="18"/>
                  <w:u w:val="single"/>
                  <w:lang w:eastAsia="en-GB"/>
                </w:rPr>
                <w:t>SP-211513</w:t>
              </w:r>
            </w:hyperlink>
          </w:p>
        </w:tc>
        <w:tc>
          <w:tcPr>
            <w:tcW w:w="2204" w:type="dxa"/>
            <w:shd w:val="clear" w:color="auto" w:fill="auto"/>
            <w:tcMar>
              <w:left w:w="28" w:type="dxa"/>
              <w:right w:w="28" w:type="dxa"/>
            </w:tcMar>
            <w:hideMark/>
          </w:tcPr>
          <w:p w14:paraId="15BC7F20"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EF471C" w:rsidRPr="00EF7FBB" w14:paraId="50C73489" w14:textId="77777777" w:rsidTr="00E73FF7">
        <w:trPr>
          <w:trHeight w:val="255"/>
        </w:trPr>
        <w:tc>
          <w:tcPr>
            <w:tcW w:w="757" w:type="dxa"/>
            <w:shd w:val="clear" w:color="auto" w:fill="auto"/>
            <w:tcMar>
              <w:left w:w="28" w:type="dxa"/>
              <w:right w:w="28" w:type="dxa"/>
            </w:tcMar>
            <w:hideMark/>
          </w:tcPr>
          <w:p w14:paraId="08B766B4"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970036</w:t>
            </w:r>
          </w:p>
        </w:tc>
        <w:tc>
          <w:tcPr>
            <w:tcW w:w="3535" w:type="dxa"/>
            <w:shd w:val="clear" w:color="auto" w:fill="auto"/>
            <w:tcMar>
              <w:left w:w="28" w:type="dxa"/>
              <w:right w:w="28" w:type="dxa"/>
            </w:tcMar>
            <w:hideMark/>
          </w:tcPr>
          <w:p w14:paraId="7EEBB192"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ADAES</w:t>
            </w:r>
          </w:p>
        </w:tc>
        <w:tc>
          <w:tcPr>
            <w:tcW w:w="2297" w:type="dxa"/>
            <w:shd w:val="clear" w:color="auto" w:fill="auto"/>
            <w:tcMar>
              <w:left w:w="28" w:type="dxa"/>
              <w:right w:w="28" w:type="dxa"/>
            </w:tcMar>
            <w:hideMark/>
          </w:tcPr>
          <w:p w14:paraId="3308385C"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5D66E0E2"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4ECE3889" w14:textId="5AFA027A" w:rsidR="00EF471C" w:rsidRPr="00EF7FBB" w:rsidRDefault="00E33151" w:rsidP="00E73FF7">
            <w:pPr>
              <w:overflowPunct/>
              <w:autoSpaceDE/>
              <w:autoSpaceDN/>
              <w:adjustRightInd/>
              <w:spacing w:after="0"/>
              <w:textAlignment w:val="auto"/>
              <w:rPr>
                <w:rFonts w:ascii="Calibri" w:hAnsi="Calibri" w:cs="Calibri"/>
                <w:color w:val="0563C1"/>
                <w:sz w:val="18"/>
                <w:szCs w:val="18"/>
                <w:u w:val="single"/>
                <w:lang w:eastAsia="en-GB"/>
              </w:rPr>
            </w:pPr>
            <w:hyperlink r:id="rId873" w:history="1">
              <w:r w:rsidR="00EF471C" w:rsidRPr="007D3634">
                <w:rPr>
                  <w:rFonts w:ascii="Calibri" w:hAnsi="Calibri" w:cs="Calibri"/>
                  <w:color w:val="0563C1"/>
                  <w:sz w:val="16"/>
                  <w:szCs w:val="18"/>
                  <w:u w:val="single"/>
                  <w:lang w:eastAsia="en-GB"/>
                </w:rPr>
                <w:t>SP-230275</w:t>
              </w:r>
            </w:hyperlink>
          </w:p>
        </w:tc>
        <w:tc>
          <w:tcPr>
            <w:tcW w:w="2204" w:type="dxa"/>
            <w:shd w:val="clear" w:color="auto" w:fill="auto"/>
            <w:tcMar>
              <w:left w:w="28" w:type="dxa"/>
              <w:right w:w="28" w:type="dxa"/>
            </w:tcMar>
            <w:hideMark/>
          </w:tcPr>
          <w:p w14:paraId="585BB1F7"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EF471C" w:rsidRPr="00EF7FBB" w14:paraId="1A917007" w14:textId="77777777" w:rsidTr="00E73FF7">
        <w:trPr>
          <w:trHeight w:val="255"/>
        </w:trPr>
        <w:tc>
          <w:tcPr>
            <w:tcW w:w="757" w:type="dxa"/>
            <w:shd w:val="clear" w:color="auto" w:fill="auto"/>
            <w:tcMar>
              <w:left w:w="28" w:type="dxa"/>
              <w:right w:w="28" w:type="dxa"/>
            </w:tcMar>
            <w:hideMark/>
          </w:tcPr>
          <w:p w14:paraId="05374384"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990020</w:t>
            </w:r>
          </w:p>
        </w:tc>
        <w:tc>
          <w:tcPr>
            <w:tcW w:w="3535" w:type="dxa"/>
            <w:shd w:val="clear" w:color="auto" w:fill="auto"/>
            <w:tcMar>
              <w:left w:w="28" w:type="dxa"/>
              <w:right w:w="28" w:type="dxa"/>
            </w:tcMar>
            <w:hideMark/>
          </w:tcPr>
          <w:p w14:paraId="3425C6F7"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ADAES</w:t>
            </w:r>
          </w:p>
        </w:tc>
        <w:tc>
          <w:tcPr>
            <w:tcW w:w="2297" w:type="dxa"/>
            <w:shd w:val="clear" w:color="auto" w:fill="auto"/>
            <w:tcMar>
              <w:left w:w="28" w:type="dxa"/>
              <w:right w:w="28" w:type="dxa"/>
            </w:tcMar>
            <w:hideMark/>
          </w:tcPr>
          <w:p w14:paraId="284ECB6C"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71DEB1F8"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75E58BB" w14:textId="176CDD74" w:rsidR="00EF471C" w:rsidRPr="00EF7FBB" w:rsidRDefault="00E33151" w:rsidP="00E73FF7">
            <w:pPr>
              <w:overflowPunct/>
              <w:autoSpaceDE/>
              <w:autoSpaceDN/>
              <w:adjustRightInd/>
              <w:spacing w:after="0"/>
              <w:textAlignment w:val="auto"/>
              <w:rPr>
                <w:rFonts w:ascii="Calibri" w:hAnsi="Calibri" w:cs="Calibri"/>
                <w:color w:val="0563C1"/>
                <w:sz w:val="18"/>
                <w:szCs w:val="18"/>
                <w:u w:val="single"/>
                <w:lang w:eastAsia="en-GB"/>
              </w:rPr>
            </w:pPr>
            <w:hyperlink r:id="rId874" w:history="1">
              <w:r w:rsidR="00EF471C"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497EA51F"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EF471C" w:rsidRPr="00EF7FBB" w14:paraId="5566B89D" w14:textId="77777777" w:rsidTr="00E73FF7">
        <w:trPr>
          <w:trHeight w:val="255"/>
        </w:trPr>
        <w:tc>
          <w:tcPr>
            <w:tcW w:w="757" w:type="dxa"/>
            <w:shd w:val="clear" w:color="auto" w:fill="auto"/>
            <w:tcMar>
              <w:left w:w="28" w:type="dxa"/>
              <w:right w:w="28" w:type="dxa"/>
            </w:tcMar>
            <w:hideMark/>
          </w:tcPr>
          <w:p w14:paraId="5883873F"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990097</w:t>
            </w:r>
          </w:p>
        </w:tc>
        <w:tc>
          <w:tcPr>
            <w:tcW w:w="3535" w:type="dxa"/>
            <w:shd w:val="clear" w:color="auto" w:fill="auto"/>
            <w:tcMar>
              <w:left w:w="28" w:type="dxa"/>
              <w:right w:w="28" w:type="dxa"/>
            </w:tcMar>
            <w:hideMark/>
          </w:tcPr>
          <w:p w14:paraId="48E85966"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ADAES</w:t>
            </w:r>
          </w:p>
        </w:tc>
        <w:tc>
          <w:tcPr>
            <w:tcW w:w="2297" w:type="dxa"/>
            <w:shd w:val="clear" w:color="auto" w:fill="auto"/>
            <w:tcMar>
              <w:left w:w="28" w:type="dxa"/>
              <w:right w:w="28" w:type="dxa"/>
            </w:tcMar>
            <w:hideMark/>
          </w:tcPr>
          <w:p w14:paraId="14BA6BE8"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4ECA728E"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4799922B" w14:textId="13BB7A99" w:rsidR="00EF471C" w:rsidRPr="00EF7FBB" w:rsidRDefault="00E33151" w:rsidP="00E73FF7">
            <w:pPr>
              <w:overflowPunct/>
              <w:autoSpaceDE/>
              <w:autoSpaceDN/>
              <w:adjustRightInd/>
              <w:spacing w:after="0"/>
              <w:textAlignment w:val="auto"/>
              <w:rPr>
                <w:rFonts w:ascii="Calibri" w:hAnsi="Calibri" w:cs="Calibri"/>
                <w:color w:val="0563C1"/>
                <w:sz w:val="18"/>
                <w:szCs w:val="18"/>
                <w:u w:val="single"/>
                <w:lang w:eastAsia="en-GB"/>
              </w:rPr>
            </w:pPr>
            <w:hyperlink r:id="rId875" w:history="1">
              <w:r w:rsidR="00EF471C"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69895AA1"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bl>
    <w:p w14:paraId="3B584440" w14:textId="27721B41" w:rsidR="00EF471C" w:rsidRDefault="00EF471C" w:rsidP="00EF471C">
      <w:pPr>
        <w:rPr>
          <w:lang w:eastAsia="en-GB"/>
        </w:rPr>
      </w:pPr>
      <w:r w:rsidRPr="00EF471C">
        <w:rPr>
          <w:lang w:eastAsia="en-GB"/>
        </w:rPr>
        <w:t>Summary based on the input provided by Lenovo in SP-230275.</w:t>
      </w:r>
    </w:p>
    <w:p w14:paraId="1CC839D9" w14:textId="6978A50C" w:rsidR="00EF471C" w:rsidRDefault="00EF471C" w:rsidP="00EF471C">
      <w:pPr>
        <w:rPr>
          <w:lang w:eastAsia="en-GB"/>
        </w:rPr>
      </w:pPr>
      <w:r w:rsidRPr="00EF471C">
        <w:rPr>
          <w:lang w:eastAsia="en-GB"/>
        </w:rPr>
        <w:t>ADAES</w:t>
      </w:r>
      <w:r>
        <w:rPr>
          <w:lang w:eastAsia="en-GB"/>
        </w:rPr>
        <w:t xml:space="preserve"> introduces a new SEAL functionality for application layer analytics and specifies the following analytics capabilities in the application enablement layer:</w:t>
      </w:r>
    </w:p>
    <w:p w14:paraId="48600A74" w14:textId="784D7F13" w:rsidR="00EF471C" w:rsidRDefault="00EF471C" w:rsidP="00EF471C">
      <w:pPr>
        <w:pStyle w:val="ListParagraph"/>
        <w:numPr>
          <w:ilvl w:val="0"/>
          <w:numId w:val="37"/>
        </w:numPr>
        <w:ind w:leftChars="0"/>
      </w:pPr>
      <w:r>
        <w:t>application performance analytics.</w:t>
      </w:r>
    </w:p>
    <w:p w14:paraId="277DEF11" w14:textId="489838CF" w:rsidR="00EF471C" w:rsidRDefault="00EF471C" w:rsidP="00EF471C">
      <w:pPr>
        <w:pStyle w:val="ListParagraph"/>
        <w:numPr>
          <w:ilvl w:val="0"/>
          <w:numId w:val="37"/>
        </w:numPr>
        <w:ind w:leftChars="0"/>
      </w:pPr>
      <w:r>
        <w:t>edge load analytics.</w:t>
      </w:r>
    </w:p>
    <w:p w14:paraId="25491A5F" w14:textId="2EEB6B60" w:rsidR="00EF471C" w:rsidRDefault="00EF471C" w:rsidP="00EF471C">
      <w:pPr>
        <w:pStyle w:val="ListParagraph"/>
        <w:numPr>
          <w:ilvl w:val="0"/>
          <w:numId w:val="37"/>
        </w:numPr>
        <w:ind w:leftChars="0"/>
      </w:pPr>
      <w:r>
        <w:t>performance analytics for UE-to-UE sessions.</w:t>
      </w:r>
    </w:p>
    <w:p w14:paraId="00857506" w14:textId="68340EBB" w:rsidR="00EF471C" w:rsidRDefault="00EF471C" w:rsidP="00EF471C">
      <w:pPr>
        <w:pStyle w:val="ListParagraph"/>
        <w:numPr>
          <w:ilvl w:val="0"/>
          <w:numId w:val="37"/>
        </w:numPr>
        <w:ind w:leftChars="0"/>
      </w:pPr>
      <w:r>
        <w:t xml:space="preserve">service experience to support application performance analytics, as well as application service management. </w:t>
      </w:r>
    </w:p>
    <w:p w14:paraId="1AE717BC" w14:textId="754D4F92" w:rsidR="00EF471C" w:rsidRDefault="00EF471C" w:rsidP="00EF471C">
      <w:pPr>
        <w:pStyle w:val="ListParagraph"/>
        <w:numPr>
          <w:ilvl w:val="0"/>
          <w:numId w:val="37"/>
        </w:numPr>
        <w:ind w:leftChars="0"/>
      </w:pPr>
      <w:r>
        <w:t>slice related application data analytics.</w:t>
      </w:r>
    </w:p>
    <w:p w14:paraId="2E8655C0" w14:textId="4AE099B7" w:rsidR="00EF471C" w:rsidRDefault="00EF471C" w:rsidP="00EF471C">
      <w:pPr>
        <w:pStyle w:val="ListParagraph"/>
        <w:numPr>
          <w:ilvl w:val="0"/>
          <w:numId w:val="37"/>
        </w:numPr>
        <w:ind w:leftChars="0"/>
      </w:pPr>
      <w:r>
        <w:t>slice configuration recommendation.</w:t>
      </w:r>
    </w:p>
    <w:p w14:paraId="72946C8B" w14:textId="5104A605" w:rsidR="00EF471C" w:rsidRDefault="00EF471C" w:rsidP="00EF471C">
      <w:pPr>
        <w:pStyle w:val="ListParagraph"/>
        <w:numPr>
          <w:ilvl w:val="0"/>
          <w:numId w:val="37"/>
        </w:numPr>
        <w:ind w:leftChars="0"/>
      </w:pPr>
      <w:r>
        <w:t>location accuracy analytics.</w:t>
      </w:r>
    </w:p>
    <w:p w14:paraId="4315051F" w14:textId="4EE7DB17" w:rsidR="00EF471C" w:rsidRDefault="00EF471C" w:rsidP="00EF471C">
      <w:pPr>
        <w:pStyle w:val="ListParagraph"/>
        <w:numPr>
          <w:ilvl w:val="0"/>
          <w:numId w:val="37"/>
        </w:numPr>
        <w:ind w:leftChars="0"/>
      </w:pPr>
      <w:r>
        <w:t>service API analytics.</w:t>
      </w:r>
    </w:p>
    <w:p w14:paraId="4FC092FE" w14:textId="77777777" w:rsidR="00EF471C" w:rsidRDefault="00EF471C" w:rsidP="00EF471C">
      <w:pPr>
        <w:rPr>
          <w:lang w:eastAsia="en-GB"/>
        </w:rPr>
      </w:pPr>
    </w:p>
    <w:p w14:paraId="187258CC" w14:textId="3C2EF6F6" w:rsidR="00EF471C" w:rsidRDefault="00EF471C" w:rsidP="00EF471C">
      <w:pPr>
        <w:rPr>
          <w:lang w:eastAsia="en-GB"/>
        </w:rPr>
      </w:pPr>
      <w:r>
        <w:rPr>
          <w:lang w:eastAsia="en-GB"/>
        </w:rPr>
        <w:t xml:space="preserve">A dedicated study (FS_ADAES) has been conducted to identify key issues, architecture requirements, functional architecture model, and corresponding solutions that are relevant to the definition of the application layer support for data analytics enablement. The results of the study are captured in </w:t>
      </w:r>
      <w:r w:rsidR="00BD32C2">
        <w:rPr>
          <w:lang w:eastAsia="en-GB"/>
        </w:rPr>
        <w:t>TR</w:t>
      </w:r>
      <w:r>
        <w:rPr>
          <w:lang w:eastAsia="en-GB"/>
        </w:rPr>
        <w:t xml:space="preserve"> 23.700-36 [1] and the conclusions of the study are captured in the ADAES work item, which standardizes the analytics enablement services and identified solutions by updating the specification of </w:t>
      </w:r>
      <w:r w:rsidR="00BD32C2">
        <w:rPr>
          <w:lang w:eastAsia="en-GB"/>
        </w:rPr>
        <w:t>TS</w:t>
      </w:r>
      <w:r>
        <w:rPr>
          <w:lang w:eastAsia="en-GB"/>
        </w:rPr>
        <w:t xml:space="preserve"> 23.434 [2] (for the high level architecture as part of SEAL) and by introducing a new specification (</w:t>
      </w:r>
      <w:r w:rsidR="00BD32C2">
        <w:rPr>
          <w:lang w:eastAsia="en-GB"/>
        </w:rPr>
        <w:t>TS</w:t>
      </w:r>
      <w:r>
        <w:rPr>
          <w:lang w:eastAsia="en-GB"/>
        </w:rPr>
        <w:t xml:space="preserve"> 23.436 [3] for the functional architecture and information flows for ADAES .</w:t>
      </w:r>
    </w:p>
    <w:p w14:paraId="2A069E9B" w14:textId="6A180F84" w:rsidR="00EF471C" w:rsidRDefault="00EF471C" w:rsidP="00EF471C">
      <w:pPr>
        <w:rPr>
          <w:lang w:eastAsia="en-GB"/>
        </w:rPr>
      </w:pPr>
      <w:r>
        <w:rPr>
          <w:lang w:eastAsia="en-GB"/>
        </w:rPr>
        <w:t xml:space="preserve">CT1 and CT3 also update specifications of </w:t>
      </w:r>
      <w:r w:rsidR="00BD32C2">
        <w:rPr>
          <w:lang w:eastAsia="en-GB"/>
        </w:rPr>
        <w:t>TS</w:t>
      </w:r>
      <w:r>
        <w:rPr>
          <w:lang w:eastAsia="en-GB"/>
        </w:rPr>
        <w:t xml:space="preserve"> 24.559 [4] and </w:t>
      </w:r>
      <w:r w:rsidR="00BD32C2">
        <w:rPr>
          <w:lang w:eastAsia="en-GB"/>
        </w:rPr>
        <w:t>TS</w:t>
      </w:r>
      <w:r>
        <w:rPr>
          <w:lang w:eastAsia="en-GB"/>
        </w:rPr>
        <w:t xml:space="preserve"> 29.549 [5] to implement the solutions identified by Stage 2 in SA6.</w:t>
      </w:r>
    </w:p>
    <w:p w14:paraId="1506A09A" w14:textId="77777777" w:rsidR="00EF471C" w:rsidRPr="00EF471C" w:rsidRDefault="00EF471C" w:rsidP="00EF471C">
      <w:pPr>
        <w:rPr>
          <w:b/>
          <w:bCs/>
          <w:lang w:eastAsia="en-GB"/>
        </w:rPr>
      </w:pPr>
      <w:r w:rsidRPr="00EF471C">
        <w:rPr>
          <w:b/>
          <w:bCs/>
          <w:lang w:eastAsia="en-GB"/>
        </w:rPr>
        <w:t xml:space="preserve">Architecture enhancement for analytics enablement </w:t>
      </w:r>
    </w:p>
    <w:p w14:paraId="3A4BF01D" w14:textId="77777777" w:rsidR="00EF471C" w:rsidRDefault="00EF471C" w:rsidP="00EF471C">
      <w:pPr>
        <w:rPr>
          <w:lang w:eastAsia="en-GB"/>
        </w:rPr>
      </w:pPr>
      <w:r>
        <w:rPr>
          <w:lang w:eastAsia="en-GB"/>
        </w:rPr>
        <w:t>ADAES is a new enablement service (which is part of SEAL) which introduces application data analytics services (stats/predictions) to optimize the application service operation by notifying the application specific layer (aka VAL layer) for expected/predicted application service parameters changes considering both on-network and off-network deployments (e.g., related to application QoS parameters).</w:t>
      </w:r>
    </w:p>
    <w:p w14:paraId="0E475CE8" w14:textId="77777777" w:rsidR="00EF471C" w:rsidRDefault="00EF471C" w:rsidP="00EF471C">
      <w:pPr>
        <w:rPr>
          <w:lang w:eastAsia="en-GB"/>
        </w:rPr>
      </w:pPr>
      <w:r>
        <w:rPr>
          <w:lang w:eastAsia="en-GB"/>
        </w:rPr>
        <w:t xml:space="preserve">Figure 1 illustrates the high-level reference-based architecture for ADAES. The ADAE client communicates with the ADAE server over the ADAE-UU reference point. The ADAE client provides the support for application data analytics enablement functions to the VAL client(s) over ADAE C reference point. The VAL server(s) communicates with the ADAE server over the ADAE-S reference point. The ADAE server, acting as AF, may communicate with the 5G Core Network functions (over N33 reference point to NEF and N6 reference point to UPF) and OAM. Additionally, in the vertical application layer, the VAL client of UE1 communicates with VAL client of UE2 over VAL-PC5 reference point, and ADAE clients of UE1 and UE2 interact with each other over ADAE-PC5 reference points. </w:t>
      </w:r>
    </w:p>
    <w:p w14:paraId="62C3F7FC" w14:textId="6B19A463" w:rsidR="00EF471C" w:rsidRDefault="00EF471C" w:rsidP="00EF471C">
      <w:pPr>
        <w:pStyle w:val="TH"/>
        <w:rPr>
          <w:lang w:eastAsia="en-GB"/>
        </w:rPr>
      </w:pPr>
      <w:r>
        <w:rPr>
          <w:lang w:eastAsia="en-GB"/>
        </w:rPr>
        <w:lastRenderedPageBreak/>
        <w:t xml:space="preserve"> </w:t>
      </w:r>
      <w:r w:rsidR="00E33151">
        <w:rPr>
          <w:rFonts w:eastAsia="SimSun"/>
          <w:lang w:val="en-US" w:eastAsia="zh-CN"/>
        </w:rPr>
        <w:pict w14:anchorId="04A939C3">
          <v:shape id="_x0000_i1052" type="#_x0000_t75" style="width:362pt;height:126pt">
            <v:imagedata r:id="rId876" o:title=""/>
          </v:shape>
        </w:pict>
      </w:r>
    </w:p>
    <w:p w14:paraId="130D783C" w14:textId="77777777" w:rsidR="00EF471C" w:rsidRDefault="00EF471C" w:rsidP="00EF471C">
      <w:pPr>
        <w:pStyle w:val="TF"/>
        <w:rPr>
          <w:lang w:eastAsia="en-GB"/>
        </w:rPr>
      </w:pPr>
      <w:r>
        <w:rPr>
          <w:lang w:eastAsia="en-GB"/>
        </w:rPr>
        <w:t>Figure 1. ADAE functional model</w:t>
      </w:r>
    </w:p>
    <w:p w14:paraId="06CA48AD" w14:textId="77777777" w:rsidR="00EF471C" w:rsidRDefault="00EF471C" w:rsidP="00EF471C">
      <w:pPr>
        <w:rPr>
          <w:lang w:eastAsia="en-GB"/>
        </w:rPr>
      </w:pPr>
      <w:r>
        <w:rPr>
          <w:lang w:eastAsia="en-GB"/>
        </w:rPr>
        <w:t xml:space="preserve">ADAE server in certain deployments can reuse the existing 3GPP data analytics framework for the data collection coordination, delivery and storage. Figure 2 illustrates the generic functional model for ADAE when re-using the existing data analytics model. In this model, an Application layer - Data Collection and Coordination Function (A-DCCF) is used to fetch data or put data into an Application level entity (e.g. A-ADRF, Data Source). Such A-DCCF coordinates the collection and distribution of data requested by ADAE server (over ADCCF-1, ADAE-X). ADAE server can also directly interact with the Data Sources/Producers. Also, Application layer – Analytics and Data Repository Function (A-ADRF) can be used to store historical data and/or analytics, i.e. data and/or analytics related to past time period that has been obtained by the ADAE server (via AADRF-1) or other NFs/NWDAF. ADAE server can also fetch historical data from A-ADRF. </w:t>
      </w:r>
    </w:p>
    <w:p w14:paraId="1952D524" w14:textId="351B1791" w:rsidR="00EF471C" w:rsidRDefault="00EF471C" w:rsidP="00EF471C">
      <w:pPr>
        <w:pStyle w:val="TH"/>
        <w:rPr>
          <w:lang w:eastAsia="en-GB"/>
        </w:rPr>
      </w:pPr>
      <w:r>
        <w:rPr>
          <w:lang w:eastAsia="en-GB"/>
        </w:rPr>
        <w:t xml:space="preserve"> </w:t>
      </w:r>
      <w:r w:rsidR="00E33151">
        <w:rPr>
          <w:rFonts w:eastAsia="SimSun"/>
          <w:lang w:eastAsia="zh-CN"/>
        </w:rPr>
        <w:pict w14:anchorId="15994C91">
          <v:shape id="_x0000_i1053" type="#_x0000_t75" style="width:312.5pt;height:181.5pt">
            <v:imagedata r:id="rId877" o:title=""/>
          </v:shape>
        </w:pict>
      </w:r>
    </w:p>
    <w:p w14:paraId="19C773B6" w14:textId="77777777" w:rsidR="00EF471C" w:rsidRDefault="00EF471C" w:rsidP="00EF471C">
      <w:pPr>
        <w:pStyle w:val="TF"/>
        <w:rPr>
          <w:lang w:eastAsia="en-GB"/>
        </w:rPr>
      </w:pPr>
      <w:r>
        <w:rPr>
          <w:lang w:eastAsia="en-GB"/>
        </w:rPr>
        <w:t>Figure 2 Generic functional model based on network data analytics model</w:t>
      </w:r>
    </w:p>
    <w:p w14:paraId="35AE8FE5" w14:textId="77777777" w:rsidR="00EF471C" w:rsidRPr="00EF471C" w:rsidRDefault="00EF471C" w:rsidP="00EF471C">
      <w:pPr>
        <w:rPr>
          <w:b/>
          <w:bCs/>
          <w:lang w:eastAsia="en-GB"/>
        </w:rPr>
      </w:pPr>
      <w:r w:rsidRPr="00EF471C">
        <w:rPr>
          <w:b/>
          <w:bCs/>
          <w:lang w:eastAsia="en-GB"/>
        </w:rPr>
        <w:t>New ADAE Analytics Capabilities</w:t>
      </w:r>
    </w:p>
    <w:p w14:paraId="04D31B90" w14:textId="126918D0" w:rsidR="00EF471C" w:rsidRDefault="00EF471C" w:rsidP="00EF471C">
      <w:pPr>
        <w:rPr>
          <w:lang w:eastAsia="en-GB"/>
        </w:rPr>
      </w:pPr>
      <w:r>
        <w:rPr>
          <w:lang w:eastAsia="en-GB"/>
        </w:rPr>
        <w:t xml:space="preserve">In </w:t>
      </w:r>
      <w:r w:rsidR="00BD32C2">
        <w:rPr>
          <w:lang w:eastAsia="en-GB"/>
        </w:rPr>
        <w:t>TS</w:t>
      </w:r>
      <w:r>
        <w:rPr>
          <w:lang w:eastAsia="en-GB"/>
        </w:rPr>
        <w:t xml:space="preserve"> 23.436 [3], a set of capabilities have been discussed including application and edge related performance analytics. The main capabilities include:</w:t>
      </w:r>
    </w:p>
    <w:p w14:paraId="31D50ED9" w14:textId="77777777" w:rsidR="00EF471C" w:rsidRDefault="00EF471C" w:rsidP="00EF471C">
      <w:pPr>
        <w:rPr>
          <w:lang w:eastAsia="en-GB"/>
        </w:rPr>
      </w:pPr>
      <w:r>
        <w:rPr>
          <w:lang w:eastAsia="en-GB"/>
        </w:rPr>
        <w:t>1)</w:t>
      </w:r>
      <w:r>
        <w:rPr>
          <w:lang w:eastAsia="en-GB"/>
        </w:rPr>
        <w:tab/>
        <w:t xml:space="preserve">Application Server or Session performance analytics </w:t>
      </w:r>
    </w:p>
    <w:p w14:paraId="55A762C3" w14:textId="77777777" w:rsidR="00EF471C" w:rsidRDefault="00EF471C" w:rsidP="00EF471C">
      <w:pPr>
        <w:rPr>
          <w:lang w:eastAsia="en-GB"/>
        </w:rPr>
      </w:pPr>
      <w:r>
        <w:rPr>
          <w:lang w:eastAsia="en-GB"/>
        </w:rPr>
        <w:t>Data analytics related to the application end-to-end QoS and statistics and predictions on the application server or application session performance and load can be useful for the application specific layer, so as to proactively identify potential adaptations of the application service and to trigger adaptations at the communication layer. Such analytics aim to provide insight on the operation and performance of an application service (VAL server or EAS, application session) and in particular statistics or prediction on parameters related to e.g. VAL server number of connections for a given time and area, VAL server rate of connection requests, connection probability failure rates, Round Trip Time (RTT) and deviations for a VAL server or VAL UE session, packet loss rates etc</w:t>
      </w:r>
    </w:p>
    <w:p w14:paraId="1184BB11" w14:textId="77777777" w:rsidR="00EF471C" w:rsidRDefault="00EF471C" w:rsidP="00EF471C">
      <w:pPr>
        <w:rPr>
          <w:lang w:eastAsia="en-GB"/>
        </w:rPr>
      </w:pPr>
      <w:r>
        <w:rPr>
          <w:lang w:eastAsia="en-GB"/>
        </w:rPr>
        <w:t>2)</w:t>
      </w:r>
      <w:r>
        <w:rPr>
          <w:lang w:eastAsia="en-GB"/>
        </w:rPr>
        <w:tab/>
        <w:t xml:space="preserve"> Edge load analytics </w:t>
      </w:r>
    </w:p>
    <w:p w14:paraId="2C09480E" w14:textId="77777777" w:rsidR="00EF471C" w:rsidRDefault="00EF471C" w:rsidP="00EF471C">
      <w:pPr>
        <w:rPr>
          <w:lang w:eastAsia="en-GB"/>
        </w:rPr>
      </w:pPr>
      <w:r>
        <w:rPr>
          <w:lang w:eastAsia="en-GB"/>
        </w:rPr>
        <w:t>Edge load analytics provide insight on the operation and performance of an EDN and in particular statistics or prediction on parameters related to:</w:t>
      </w:r>
    </w:p>
    <w:p w14:paraId="7B1E027F" w14:textId="1CC7AFBC" w:rsidR="00EF471C" w:rsidRDefault="00EF471C" w:rsidP="00EF471C">
      <w:pPr>
        <w:pStyle w:val="ListParagraph"/>
        <w:numPr>
          <w:ilvl w:val="0"/>
          <w:numId w:val="20"/>
        </w:numPr>
        <w:ind w:leftChars="0"/>
      </w:pPr>
      <w:r>
        <w:t>the EAS / EES load for one or more EAS/EES</w:t>
      </w:r>
    </w:p>
    <w:p w14:paraId="4952B1EE" w14:textId="57B9961F" w:rsidR="00EF471C" w:rsidRDefault="00EF471C" w:rsidP="00EF471C">
      <w:pPr>
        <w:pStyle w:val="ListParagraph"/>
        <w:numPr>
          <w:ilvl w:val="0"/>
          <w:numId w:val="20"/>
        </w:numPr>
        <w:ind w:leftChars="0"/>
      </w:pPr>
      <w:r>
        <w:lastRenderedPageBreak/>
        <w:t>edge platform load parameters, which include the aggregated load per EDN or per DNAI due to the edge support services and e.g., load level of edge computational resources.</w:t>
      </w:r>
    </w:p>
    <w:p w14:paraId="64832138" w14:textId="77777777" w:rsidR="00EF471C" w:rsidRDefault="00EF471C" w:rsidP="00EF471C">
      <w:pPr>
        <w:rPr>
          <w:lang w:eastAsia="en-GB"/>
        </w:rPr>
      </w:pPr>
    </w:p>
    <w:p w14:paraId="0480D19B" w14:textId="5401CF86" w:rsidR="00EF471C" w:rsidRDefault="00EF471C" w:rsidP="00EF471C">
      <w:pPr>
        <w:rPr>
          <w:lang w:eastAsia="en-GB"/>
        </w:rPr>
      </w:pPr>
      <w:r>
        <w:rPr>
          <w:lang w:eastAsia="en-GB"/>
        </w:rPr>
        <w:t>Such analytics can improve edge support services by allowing the pro-active edge service operation changes to deal with possible edge overload scenarios.</w:t>
      </w:r>
    </w:p>
    <w:p w14:paraId="5CF5C820" w14:textId="77777777" w:rsidR="00EF471C" w:rsidRDefault="00EF471C" w:rsidP="00EF471C">
      <w:pPr>
        <w:rPr>
          <w:lang w:eastAsia="en-GB"/>
        </w:rPr>
      </w:pPr>
      <w:r>
        <w:rPr>
          <w:lang w:eastAsia="en-GB"/>
        </w:rPr>
        <w:t xml:space="preserve">3) </w:t>
      </w:r>
      <w:r>
        <w:rPr>
          <w:lang w:eastAsia="en-GB"/>
        </w:rPr>
        <w:tab/>
        <w:t xml:space="preserve">UE-to-UE session performance analytics </w:t>
      </w:r>
    </w:p>
    <w:p w14:paraId="5C0B62E4" w14:textId="77777777" w:rsidR="00EF471C" w:rsidRDefault="00EF471C" w:rsidP="00EF471C">
      <w:pPr>
        <w:rPr>
          <w:lang w:eastAsia="en-GB"/>
        </w:rPr>
      </w:pPr>
      <w:r>
        <w:rPr>
          <w:lang w:eastAsia="en-GB"/>
        </w:rPr>
        <w:t xml:space="preserve">This capability introduces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3BDDBAEA" w14:textId="77777777" w:rsidR="00EF471C" w:rsidRDefault="00EF471C" w:rsidP="00EF471C">
      <w:pPr>
        <w:rPr>
          <w:lang w:eastAsia="en-GB"/>
        </w:rPr>
      </w:pPr>
      <w:r>
        <w:rPr>
          <w:lang w:eastAsia="en-GB"/>
        </w:rPr>
        <w:t xml:space="preserve">4) </w:t>
      </w:r>
      <w:r>
        <w:rPr>
          <w:lang w:eastAsia="en-GB"/>
        </w:rPr>
        <w:tab/>
        <w:t xml:space="preserve">Slice-related app performance analytics </w:t>
      </w:r>
    </w:p>
    <w:p w14:paraId="4458870A" w14:textId="77777777" w:rsidR="00EF471C" w:rsidRDefault="00EF471C" w:rsidP="00EF471C">
      <w:pPr>
        <w:rPr>
          <w:lang w:eastAsia="en-GB"/>
        </w:rPr>
      </w:pPr>
      <w:r>
        <w:rPr>
          <w:lang w:eastAsia="en-GB"/>
        </w:rPr>
        <w:t>This capability introduces application layer analytics to provide insight on the performance of the VAL applications when using a given network slice (from a list of subscribed slices for the VAL customer). Such solution provides an analytics service to a consumer who can be either the VAL server (for helping to identify what slice it will use for its applications) or for other consumers such as SEAL NSCE to support on providing predictions of slice related performance.</w:t>
      </w:r>
    </w:p>
    <w:p w14:paraId="134150EB" w14:textId="77777777" w:rsidR="00EF471C" w:rsidRDefault="00EF471C" w:rsidP="00EF471C">
      <w:pPr>
        <w:rPr>
          <w:lang w:eastAsia="en-GB"/>
        </w:rPr>
      </w:pPr>
      <w:r>
        <w:rPr>
          <w:lang w:eastAsia="en-GB"/>
        </w:rPr>
        <w:t xml:space="preserve">5) </w:t>
      </w:r>
      <w:r>
        <w:rPr>
          <w:lang w:eastAsia="en-GB"/>
        </w:rPr>
        <w:tab/>
        <w:t xml:space="preserve">Location accuracy analytics </w:t>
      </w:r>
    </w:p>
    <w:p w14:paraId="4BCA0962" w14:textId="77777777" w:rsidR="00EF471C" w:rsidRDefault="00EF471C" w:rsidP="00EF471C">
      <w:pPr>
        <w:rPr>
          <w:lang w:eastAsia="en-GB"/>
        </w:rPr>
      </w:pPr>
      <w:r>
        <w:rPr>
          <w:lang w:eastAsia="en-GB"/>
        </w:rPr>
        <w:t xml:space="preserve">This capability provides the translation of the per UE location report accuracy to an expected /predictive location accuracy derivation for the application requiring positioning services. Such location accuracy analytics and in particular the sustainability of vertical and horizontal accuracy per VAL application (e.g. group of field devices in industrial use cases) based on per UE reported location accuracies is beneficial to make sure that location server will meet the VAL customer location reporting requirements for a given time/area of location request validity. </w:t>
      </w:r>
    </w:p>
    <w:p w14:paraId="20D6CF6B" w14:textId="77777777" w:rsidR="00EF471C" w:rsidRDefault="00EF471C" w:rsidP="00EF471C">
      <w:pPr>
        <w:rPr>
          <w:lang w:eastAsia="en-GB"/>
        </w:rPr>
      </w:pPr>
      <w:r>
        <w:rPr>
          <w:lang w:eastAsia="en-GB"/>
        </w:rPr>
        <w:t xml:space="preserve">6) </w:t>
      </w:r>
      <w:r>
        <w:rPr>
          <w:lang w:eastAsia="en-GB"/>
        </w:rPr>
        <w:tab/>
        <w:t xml:space="preserve">Service API analytics </w:t>
      </w:r>
    </w:p>
    <w:p w14:paraId="6BDFF50A" w14:textId="77777777" w:rsidR="00EF471C" w:rsidRDefault="00EF471C" w:rsidP="00EF471C">
      <w:pPr>
        <w:rPr>
          <w:lang w:eastAsia="en-GB"/>
        </w:rPr>
      </w:pPr>
      <w:r>
        <w:rPr>
          <w:lang w:eastAsia="en-GB"/>
        </w:rPr>
        <w:t>Service API analytics (such as the statistics on the successful/failed API invocation or predicted API availability for a given deployment) can be a tool to be used by the API provider (ASP, ECSP, MNO) to help optimizing the API usage by enabling them to trigger API related actions like API mashups, API rate limitations/throttling events, or pro-actively detecting API termination point changes which may affect service performance.</w:t>
      </w:r>
    </w:p>
    <w:p w14:paraId="55A30369" w14:textId="06B38E5B" w:rsidR="00EF471C" w:rsidRDefault="00EF471C" w:rsidP="00EF471C">
      <w:pPr>
        <w:rPr>
          <w:lang w:eastAsia="en-GB"/>
        </w:rPr>
      </w:pPr>
    </w:p>
    <w:p w14:paraId="69C6A62A" w14:textId="77777777" w:rsidR="00EF471C" w:rsidRPr="000D2E94" w:rsidRDefault="00EF471C" w:rsidP="00EF471C">
      <w:pPr>
        <w:rPr>
          <w:b/>
        </w:rPr>
      </w:pPr>
      <w:r w:rsidRPr="000D2E94">
        <w:rPr>
          <w:b/>
        </w:rPr>
        <w:t>References</w:t>
      </w:r>
      <w:r w:rsidRPr="000D2E94">
        <w:t xml:space="preserve"> </w:t>
      </w:r>
    </w:p>
    <w:p w14:paraId="04E17CFE" w14:textId="2FD1E51D" w:rsidR="00EF471C" w:rsidRDefault="00EF471C" w:rsidP="00EF471C">
      <w:r>
        <w:t>List of related CRs: select "TSG Status = Approved" in:</w:t>
      </w:r>
      <w:r>
        <w:br/>
      </w:r>
      <w:hyperlink r:id="rId878" w:history="1">
        <w:r w:rsidRPr="00F80CF5">
          <w:rPr>
            <w:rStyle w:val="Hyperlink"/>
          </w:rPr>
          <w:t>https://portal.3gpp.org/ChangeRequests.aspx?q=1&amp;workitem=990115,970036,990020,990097,940017</w:t>
        </w:r>
      </w:hyperlink>
      <w:r>
        <w:t xml:space="preserve"> </w:t>
      </w:r>
    </w:p>
    <w:p w14:paraId="2E86D912" w14:textId="068E2802" w:rsidR="00EF471C" w:rsidRDefault="00EF471C" w:rsidP="00EF471C">
      <w:pPr>
        <w:pStyle w:val="EW"/>
      </w:pPr>
      <w:r>
        <w:t>[1]</w:t>
      </w:r>
      <w:r>
        <w:tab/>
        <w:t>TR 23.700-36: "Study on Application Data Analytics Enablement Service".</w:t>
      </w:r>
    </w:p>
    <w:p w14:paraId="06425BEA" w14:textId="77777777" w:rsidR="00EF471C" w:rsidRDefault="00EF471C" w:rsidP="00EF471C">
      <w:pPr>
        <w:pStyle w:val="EW"/>
      </w:pPr>
      <w:r>
        <w:t xml:space="preserve">[2] </w:t>
      </w:r>
      <w:r>
        <w:tab/>
        <w:t>TS 23.434: "Service Enabler Architecture Layer for Verticals (SEAL) ".</w:t>
      </w:r>
    </w:p>
    <w:p w14:paraId="3ACCC15A" w14:textId="77777777" w:rsidR="00EF471C" w:rsidRDefault="00EF471C" w:rsidP="00EF471C">
      <w:pPr>
        <w:pStyle w:val="EW"/>
      </w:pPr>
      <w:r>
        <w:t>[3]</w:t>
      </w:r>
      <w:r>
        <w:tab/>
        <w:t>TS 23.436: “Functional architecture and information flows for Application Data Analytics Enablement Service”.</w:t>
      </w:r>
    </w:p>
    <w:p w14:paraId="5C226D04" w14:textId="77777777" w:rsidR="00EF471C" w:rsidRDefault="00EF471C" w:rsidP="00EF471C">
      <w:pPr>
        <w:pStyle w:val="EW"/>
      </w:pPr>
      <w:r>
        <w:t xml:space="preserve">[4] </w:t>
      </w:r>
      <w:r>
        <w:tab/>
        <w:t>TS 24.559: "Application Data Analytics Enablement Service (ADAES); Stage 3".</w:t>
      </w:r>
    </w:p>
    <w:p w14:paraId="5984C6AE" w14:textId="5AC9B547" w:rsidR="00EF471C" w:rsidRDefault="00EF471C" w:rsidP="00EF471C">
      <w:pPr>
        <w:pStyle w:val="EW"/>
      </w:pPr>
      <w:r>
        <w:t xml:space="preserve">[5] </w:t>
      </w:r>
      <w:r>
        <w:tab/>
        <w:t>TS 29.549: "Service Enabler Architecture Layer for Verticals (SEAL); Application Programming Interface (API) specification; Stage 3".</w:t>
      </w:r>
    </w:p>
    <w:p w14:paraId="0B1F81FA" w14:textId="77777777" w:rsidR="0016341F" w:rsidRDefault="0016341F" w:rsidP="00EF471C">
      <w:pPr>
        <w:pStyle w:val="EW"/>
      </w:pPr>
    </w:p>
    <w:p w14:paraId="637F8471" w14:textId="2BE8DA33" w:rsidR="0016341F" w:rsidRDefault="0016341F" w:rsidP="0016341F">
      <w:pPr>
        <w:pStyle w:val="Heading2"/>
      </w:pPr>
      <w:bookmarkStart w:id="212" w:name="_Toc171519745"/>
      <w:r>
        <w:rPr>
          <w:lang w:eastAsia="en-GB"/>
        </w:rPr>
        <w:t>27.</w:t>
      </w:r>
      <w:r w:rsidR="00EA4AE5">
        <w:rPr>
          <w:lang w:eastAsia="en-GB"/>
        </w:rPr>
        <w:t>18</w:t>
      </w:r>
      <w:r>
        <w:rPr>
          <w:lang w:eastAsia="en-GB"/>
        </w:rPr>
        <w:tab/>
      </w:r>
      <w:r w:rsidRPr="0016341F">
        <w:rPr>
          <w:lang w:eastAsia="en-GB"/>
        </w:rPr>
        <w:t>MPS for Supplementary Services</w:t>
      </w:r>
      <w:bookmarkEnd w:id="212"/>
      <w:r w:rsidRPr="0016341F">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16341F" w:rsidRPr="00EF7FBB" w14:paraId="7ED578F1" w14:textId="77777777" w:rsidTr="00E73FF7">
        <w:trPr>
          <w:trHeight w:val="255"/>
        </w:trPr>
        <w:tc>
          <w:tcPr>
            <w:tcW w:w="757" w:type="dxa"/>
            <w:shd w:val="clear" w:color="auto" w:fill="auto"/>
            <w:tcMar>
              <w:left w:w="28" w:type="dxa"/>
              <w:right w:w="28" w:type="dxa"/>
            </w:tcMar>
            <w:hideMark/>
          </w:tcPr>
          <w:p w14:paraId="566BE3A6"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960010</w:t>
            </w:r>
          </w:p>
        </w:tc>
        <w:tc>
          <w:tcPr>
            <w:tcW w:w="3535" w:type="dxa"/>
            <w:shd w:val="clear" w:color="auto" w:fill="auto"/>
            <w:tcMar>
              <w:left w:w="28" w:type="dxa"/>
              <w:right w:w="28" w:type="dxa"/>
            </w:tcMar>
            <w:hideMark/>
          </w:tcPr>
          <w:p w14:paraId="04092A1B" w14:textId="77777777" w:rsidR="0016341F" w:rsidRPr="00EF7FBB" w:rsidRDefault="0016341F"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for Supplementary Services </w:t>
            </w:r>
          </w:p>
        </w:tc>
        <w:tc>
          <w:tcPr>
            <w:tcW w:w="2297" w:type="dxa"/>
            <w:shd w:val="clear" w:color="auto" w:fill="auto"/>
            <w:tcMar>
              <w:left w:w="28" w:type="dxa"/>
              <w:right w:w="28" w:type="dxa"/>
            </w:tcMar>
            <w:hideMark/>
          </w:tcPr>
          <w:p w14:paraId="6EA0F64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MPSSupServ</w:t>
            </w:r>
          </w:p>
        </w:tc>
        <w:tc>
          <w:tcPr>
            <w:tcW w:w="374" w:type="dxa"/>
            <w:shd w:val="clear" w:color="auto" w:fill="auto"/>
            <w:tcMar>
              <w:left w:w="28" w:type="dxa"/>
              <w:right w:w="28" w:type="dxa"/>
            </w:tcMar>
            <w:hideMark/>
          </w:tcPr>
          <w:p w14:paraId="3014923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2039A657" w14:textId="5606C0B3" w:rsidR="0016341F" w:rsidRPr="00EF7FBB" w:rsidRDefault="00E33151" w:rsidP="00E73FF7">
            <w:pPr>
              <w:overflowPunct/>
              <w:autoSpaceDE/>
              <w:autoSpaceDN/>
              <w:adjustRightInd/>
              <w:spacing w:after="0"/>
              <w:textAlignment w:val="auto"/>
              <w:rPr>
                <w:rFonts w:ascii="Calibri" w:hAnsi="Calibri" w:cs="Calibri"/>
                <w:color w:val="0563C1"/>
                <w:sz w:val="18"/>
                <w:szCs w:val="18"/>
                <w:u w:val="single"/>
                <w:lang w:eastAsia="en-GB"/>
              </w:rPr>
            </w:pPr>
            <w:hyperlink r:id="rId879" w:history="1">
              <w:r w:rsidR="0016341F" w:rsidRPr="007D3634">
                <w:rPr>
                  <w:rFonts w:ascii="Calibri" w:hAnsi="Calibri" w:cs="Calibri"/>
                  <w:color w:val="0563C1"/>
                  <w:sz w:val="16"/>
                  <w:szCs w:val="18"/>
                  <w:u w:val="single"/>
                  <w:lang w:eastAsia="en-GB"/>
                </w:rPr>
                <w:t>CP-221271</w:t>
              </w:r>
            </w:hyperlink>
          </w:p>
        </w:tc>
        <w:tc>
          <w:tcPr>
            <w:tcW w:w="2204" w:type="dxa"/>
            <w:shd w:val="clear" w:color="auto" w:fill="auto"/>
            <w:tcMar>
              <w:left w:w="28" w:type="dxa"/>
              <w:right w:w="28" w:type="dxa"/>
            </w:tcMar>
            <w:hideMark/>
          </w:tcPr>
          <w:p w14:paraId="5EAF1C17" w14:textId="77777777" w:rsidR="0016341F" w:rsidRPr="00EF7FBB" w:rsidRDefault="0016341F"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Peter Monnes, Peraton Labs</w:t>
            </w:r>
          </w:p>
        </w:tc>
      </w:tr>
    </w:tbl>
    <w:p w14:paraId="7A36690A" w14:textId="0F21D0FB" w:rsidR="0016341F" w:rsidRDefault="0016341F" w:rsidP="0016341F">
      <w:pPr>
        <w:rPr>
          <w:lang w:eastAsia="en-GB"/>
        </w:rPr>
      </w:pPr>
      <w:r w:rsidRPr="0016341F">
        <w:rPr>
          <w:lang w:eastAsia="en-GB"/>
        </w:rPr>
        <w:t>Summary based on the input provided by Peraton Labs in CP-241235.</w:t>
      </w:r>
    </w:p>
    <w:p w14:paraId="403686C0" w14:textId="51B1DC1C" w:rsidR="0016341F" w:rsidRDefault="0016341F" w:rsidP="0016341F">
      <w:pPr>
        <w:rPr>
          <w:lang w:eastAsia="en-GB"/>
        </w:rPr>
      </w:pPr>
      <w:r>
        <w:rPr>
          <w:lang w:eastAsia="en-GB"/>
        </w:rPr>
        <w:t xml:space="preserve">A supplementary service is a service which modifies or supplements a basic telecommunication service (see definition in </w:t>
      </w:r>
      <w:r w:rsidR="00BD32C2">
        <w:rPr>
          <w:lang w:eastAsia="en-GB"/>
        </w:rPr>
        <w:t>TR</w:t>
      </w:r>
      <w:r>
        <w:rPr>
          <w:lang w:eastAsia="en-GB"/>
        </w:rPr>
        <w:t xml:space="preserve"> 21.905 [1]). Interactions with a supplementary service might occur during set-up or after establishment of an MPS call or session. </w:t>
      </w:r>
    </w:p>
    <w:p w14:paraId="4EAA53BB" w14:textId="77777777" w:rsidR="0016341F" w:rsidRDefault="0016341F" w:rsidP="0016341F">
      <w:pPr>
        <w:rPr>
          <w:lang w:eastAsia="en-GB"/>
        </w:rPr>
      </w:pPr>
      <w:r>
        <w:rPr>
          <w:lang w:eastAsia="en-GB"/>
        </w:rPr>
        <w:lastRenderedPageBreak/>
        <w:t xml:space="preserve">The system provides MPS priority for a supplementary service associated with an MPS call or session in progress when the supplementary service is associated with the Service User authorized for MPS. </w:t>
      </w:r>
    </w:p>
    <w:p w14:paraId="775B0F50" w14:textId="77777777" w:rsidR="0016341F" w:rsidRDefault="0016341F" w:rsidP="0016341F">
      <w:pPr>
        <w:rPr>
          <w:lang w:eastAsia="en-GB"/>
        </w:rPr>
      </w:pPr>
      <w:r>
        <w:rPr>
          <w:lang w:eastAsia="en-GB"/>
        </w:rPr>
        <w:t>When a supplementary service (e.g., Communication Diversion) results in an established authorized MPS call or session being redirected or extended, MPS priority will be provided for the redirected or extended call or session.</w:t>
      </w:r>
    </w:p>
    <w:p w14:paraId="7B675CDB" w14:textId="77777777" w:rsidR="0016341F" w:rsidRDefault="0016341F" w:rsidP="0016341F">
      <w:pPr>
        <w:rPr>
          <w:lang w:eastAsia="en-GB"/>
        </w:rPr>
      </w:pPr>
      <w:r>
        <w:rPr>
          <w:lang w:eastAsia="en-GB"/>
        </w:rPr>
        <w:t xml:space="preserve">When a supplementary service (e.g., Conference/Three-Party) is used to join an MPS priority call or session (e.g., to add parties to the established MPS call/session), MPS priority will be retained on that leg when joined to the supplementary service. </w:t>
      </w:r>
    </w:p>
    <w:p w14:paraId="476233DF" w14:textId="4E25AA27" w:rsidR="0016341F" w:rsidRDefault="0016341F" w:rsidP="0016341F">
      <w:pPr>
        <w:rPr>
          <w:lang w:eastAsia="en-GB"/>
        </w:rPr>
      </w:pPr>
      <w:r>
        <w:rPr>
          <w:lang w:eastAsia="en-GB"/>
        </w:rPr>
        <w:t>The following new MPSSupServ functionalities are included in Rel-18:</w:t>
      </w:r>
    </w:p>
    <w:p w14:paraId="1D6CC4A9" w14:textId="50DD22B1" w:rsidR="0016341F" w:rsidRPr="0016341F" w:rsidRDefault="0016341F" w:rsidP="0016341F">
      <w:pPr>
        <w:rPr>
          <w:b/>
          <w:bCs/>
          <w:lang w:eastAsia="en-GB"/>
        </w:rPr>
      </w:pPr>
      <w:r w:rsidRPr="0016341F">
        <w:rPr>
          <w:b/>
          <w:bCs/>
          <w:lang w:eastAsia="en-GB"/>
        </w:rPr>
        <w:t>Completion of Communications to Busy Subscriber (CCBS)</w:t>
      </w:r>
    </w:p>
    <w:p w14:paraId="70C14848" w14:textId="2F9BCF71" w:rsidR="0016341F" w:rsidRDefault="0016341F" w:rsidP="0016341F">
      <w:pPr>
        <w:rPr>
          <w:lang w:eastAsia="en-GB"/>
        </w:rPr>
      </w:pPr>
      <w:r>
        <w:rPr>
          <w:lang w:eastAsia="en-GB"/>
        </w:rPr>
        <w:t>The CCBS (busy), CCNR (no reply) and CCNL (not logged in) services enable a user encountering a destination that is busy, does not answer or is not logged-in, to have the communication completed at a later point in time without the user having to manually initiate a new communication attempt.</w:t>
      </w:r>
      <w:r>
        <w:rPr>
          <w:lang w:eastAsia="en-GB"/>
        </w:rPr>
        <w:tab/>
      </w:r>
    </w:p>
    <w:p w14:paraId="41FED789" w14:textId="71CF9B3B"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24.642 [6] is updated for the Application Server (AS) to store the Resource-Priority information from the original call and add it to the subscription to the terminating AS for notification when the target becomes available, and set the same Resource-Priority on the eventual new communication.</w:t>
      </w:r>
    </w:p>
    <w:p w14:paraId="689F7377" w14:textId="1552DB75" w:rsidR="0016341F" w:rsidRPr="0016341F" w:rsidRDefault="0016341F" w:rsidP="0016341F">
      <w:pPr>
        <w:rPr>
          <w:b/>
          <w:bCs/>
          <w:lang w:eastAsia="en-GB"/>
        </w:rPr>
      </w:pPr>
      <w:r w:rsidRPr="0016341F">
        <w:rPr>
          <w:b/>
          <w:bCs/>
          <w:lang w:eastAsia="en-GB"/>
        </w:rPr>
        <w:t>Communication Diversion (CDIV)</w:t>
      </w:r>
    </w:p>
    <w:p w14:paraId="481D8E1F" w14:textId="5CD07ED0" w:rsidR="0016341F" w:rsidRDefault="0016341F" w:rsidP="0016341F">
      <w:pPr>
        <w:rPr>
          <w:lang w:eastAsia="en-GB"/>
        </w:rPr>
      </w:pPr>
      <w:r>
        <w:rPr>
          <w:lang w:eastAsia="en-GB"/>
        </w:rPr>
        <w:t>CDIV service enables diverting user, to divert the communications addressed to diverting user to another destination.</w:t>
      </w:r>
    </w:p>
    <w:p w14:paraId="30E218B3" w14:textId="755459A2"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24.604 [3] is updated for the AS to set the Resource-Priority information on the terminating call leg based upon the Resource-Priority information in the originating leg. </w:t>
      </w:r>
    </w:p>
    <w:p w14:paraId="6CDA51E8" w14:textId="275A7F67" w:rsidR="0016341F" w:rsidRPr="0016341F" w:rsidRDefault="0016341F" w:rsidP="0016341F">
      <w:pPr>
        <w:rPr>
          <w:b/>
          <w:bCs/>
          <w:lang w:eastAsia="en-GB"/>
        </w:rPr>
      </w:pPr>
      <w:r w:rsidRPr="0016341F">
        <w:rPr>
          <w:b/>
          <w:bCs/>
          <w:lang w:eastAsia="en-GB"/>
        </w:rPr>
        <w:t>Explicit Communication Transfer (ECT)</w:t>
      </w:r>
    </w:p>
    <w:p w14:paraId="0E852B0B" w14:textId="1F54EC67" w:rsidR="0016341F" w:rsidRDefault="0016341F" w:rsidP="0016341F">
      <w:pPr>
        <w:rPr>
          <w:lang w:eastAsia="en-GB"/>
        </w:rPr>
      </w:pPr>
      <w:r>
        <w:rPr>
          <w:lang w:eastAsia="en-GB"/>
        </w:rPr>
        <w:t>ECT provides a party involved in a communication to transfer that communication to a third party.</w:t>
      </w:r>
    </w:p>
    <w:p w14:paraId="25D0FEEB" w14:textId="4A550ACE"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24.629 [5] is update for the AS to set the Resource-Priority information from the original dialog on the request to the target of the transfer.</w:t>
      </w:r>
    </w:p>
    <w:p w14:paraId="5DD04081" w14:textId="030BEAD6" w:rsidR="0016341F" w:rsidRPr="0016341F" w:rsidRDefault="0016341F" w:rsidP="0016341F">
      <w:pPr>
        <w:rPr>
          <w:b/>
          <w:bCs/>
          <w:lang w:eastAsia="en-GB"/>
        </w:rPr>
      </w:pPr>
      <w:r w:rsidRPr="0016341F">
        <w:rPr>
          <w:b/>
          <w:bCs/>
          <w:lang w:eastAsia="en-GB"/>
        </w:rPr>
        <w:t>Conference (CONF)</w:t>
      </w:r>
    </w:p>
    <w:p w14:paraId="19478B7A" w14:textId="106BA873" w:rsidR="0016341F" w:rsidRDefault="0016341F" w:rsidP="0016341F">
      <w:pPr>
        <w:rPr>
          <w:lang w:eastAsia="en-GB"/>
        </w:rPr>
      </w:pPr>
      <w:r>
        <w:rPr>
          <w:lang w:eastAsia="en-GB"/>
        </w:rPr>
        <w:t xml:space="preserve">The CONF service enables a user to participate in and control a simultaneous communication involving a number of users, AKA 3-way calling or multi-way calling. It's based upon </w:t>
      </w:r>
      <w:r w:rsidR="00BD32C2">
        <w:rPr>
          <w:lang w:eastAsia="en-GB"/>
        </w:rPr>
        <w:t>TS</w:t>
      </w:r>
      <w:r>
        <w:rPr>
          <w:lang w:eastAsia="en-GB"/>
        </w:rPr>
        <w:t xml:space="preserve"> 24.229 conferencing.</w:t>
      </w:r>
    </w:p>
    <w:p w14:paraId="68BE8F66" w14:textId="1D333378"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24.605 [4] is updated for the AS to set the Resource-Pririty information from the original dialog to the SIP INVITEs to target users and update the originating UE's conference call leg with the same Resource-Pririty information. </w:t>
      </w:r>
    </w:p>
    <w:p w14:paraId="71903237" w14:textId="4D247563" w:rsidR="0016341F" w:rsidRPr="0016341F" w:rsidRDefault="0016341F" w:rsidP="0016341F">
      <w:pPr>
        <w:rPr>
          <w:b/>
          <w:bCs/>
          <w:lang w:eastAsia="en-GB"/>
        </w:rPr>
      </w:pPr>
      <w:r w:rsidRPr="0016341F">
        <w:rPr>
          <w:b/>
          <w:bCs/>
          <w:lang w:eastAsia="en-GB"/>
        </w:rPr>
        <w:t>General</w:t>
      </w:r>
    </w:p>
    <w:p w14:paraId="43E352FA" w14:textId="4D929979" w:rsidR="0016341F" w:rsidRDefault="00BD32C2" w:rsidP="0016341F">
      <w:pPr>
        <w:rPr>
          <w:lang w:eastAsia="en-GB"/>
        </w:rPr>
      </w:pPr>
      <w:r>
        <w:rPr>
          <w:lang w:eastAsia="en-GB"/>
        </w:rPr>
        <w:t>TS</w:t>
      </w:r>
      <w:r w:rsidR="0016341F">
        <w:rPr>
          <w:lang w:eastAsia="en-GB"/>
        </w:rPr>
        <w:t xml:space="preserve"> 24.173 [2] is updated to specify priority handling for MPS UEs for database lookups and URL references.</w:t>
      </w:r>
    </w:p>
    <w:p w14:paraId="57778371" w14:textId="77777777" w:rsidR="0016341F" w:rsidRPr="000D2E94" w:rsidRDefault="0016341F" w:rsidP="0016341F">
      <w:pPr>
        <w:rPr>
          <w:b/>
        </w:rPr>
      </w:pPr>
      <w:r w:rsidRPr="000D2E94">
        <w:rPr>
          <w:b/>
        </w:rPr>
        <w:t>References</w:t>
      </w:r>
      <w:r w:rsidRPr="000D2E94">
        <w:t xml:space="preserve"> </w:t>
      </w:r>
    </w:p>
    <w:p w14:paraId="1EFA7732" w14:textId="23F86924" w:rsidR="0016341F" w:rsidRDefault="0016341F" w:rsidP="0016341F">
      <w:r>
        <w:t>List of related CRs: select "TSG Status = Approved" in:</w:t>
      </w:r>
      <w:r>
        <w:br/>
      </w:r>
      <w:hyperlink r:id="rId880" w:history="1">
        <w:r w:rsidRPr="00F80CF5">
          <w:rPr>
            <w:rStyle w:val="Hyperlink"/>
          </w:rPr>
          <w:t>https://portal.3gpp.org/ChangeRequests.aspx?q=1&amp;workitem=960010</w:t>
        </w:r>
      </w:hyperlink>
      <w:r>
        <w:t xml:space="preserve"> </w:t>
      </w:r>
    </w:p>
    <w:p w14:paraId="60C70919" w14:textId="599B09D2" w:rsidR="0016341F" w:rsidRDefault="0016341F" w:rsidP="0016341F">
      <w:pPr>
        <w:pStyle w:val="EW"/>
      </w:pPr>
      <w:r>
        <w:t>[1]</w:t>
      </w:r>
      <w:r>
        <w:tab/>
      </w:r>
      <w:r w:rsidR="00BD32C2">
        <w:t>TS</w:t>
      </w:r>
      <w:r>
        <w:t xml:space="preserve"> 21.905: "Technical Specification Group Services and System Aspects; Vocabulary for 3GPP Specifications".</w:t>
      </w:r>
    </w:p>
    <w:p w14:paraId="4EB4E171" w14:textId="19D58F33" w:rsidR="0016341F" w:rsidRDefault="0016341F" w:rsidP="0016341F">
      <w:pPr>
        <w:pStyle w:val="EW"/>
      </w:pPr>
      <w:r>
        <w:t>[2]</w:t>
      </w:r>
      <w:r>
        <w:tab/>
      </w:r>
      <w:r w:rsidR="00BD32C2">
        <w:t>TS</w:t>
      </w:r>
      <w:r>
        <w:t xml:space="preserve"> 24.173: "IMS Multimedia telephony communication service and supplementary services; Stage 3".</w:t>
      </w:r>
    </w:p>
    <w:p w14:paraId="0C399255" w14:textId="1DFFF1AA" w:rsidR="0016341F" w:rsidRDefault="0016341F" w:rsidP="0016341F">
      <w:pPr>
        <w:pStyle w:val="EW"/>
      </w:pPr>
      <w:r>
        <w:t>[3]</w:t>
      </w:r>
      <w:r>
        <w:tab/>
      </w:r>
      <w:r w:rsidR="00BD32C2">
        <w:t>TS</w:t>
      </w:r>
      <w:r>
        <w:t xml:space="preserve"> 24.604, “Communication Diversion (CDIV) using IP Multimedia (IM) Core Network (CN) subsystem; Protocol specification”.</w:t>
      </w:r>
    </w:p>
    <w:p w14:paraId="17AF7809" w14:textId="74300537" w:rsidR="0016341F" w:rsidRDefault="0016341F" w:rsidP="0016341F">
      <w:pPr>
        <w:pStyle w:val="EW"/>
      </w:pPr>
      <w:r>
        <w:t>[4]</w:t>
      </w:r>
      <w:r>
        <w:tab/>
      </w:r>
      <w:r w:rsidR="00BD32C2">
        <w:t>TS</w:t>
      </w:r>
      <w:r>
        <w:t xml:space="preserve"> 24.605, “Conference (CONF) using IP Multimedia (IM) Core Network (CN) subsystem; Protocol specification”.</w:t>
      </w:r>
    </w:p>
    <w:p w14:paraId="419CAABD" w14:textId="01FF88D7" w:rsidR="0016341F" w:rsidRDefault="0016341F" w:rsidP="0016341F">
      <w:pPr>
        <w:pStyle w:val="EW"/>
      </w:pPr>
      <w:r>
        <w:t>[5]</w:t>
      </w:r>
      <w:r>
        <w:tab/>
      </w:r>
      <w:r w:rsidR="00BD32C2">
        <w:t>TS</w:t>
      </w:r>
      <w:r>
        <w:t xml:space="preserve"> 24.629, “Explicit Communication Transfer (ECT) using IP Multimedia (IM) Core Network (CN) subsystem; Protocol specification”.</w:t>
      </w:r>
    </w:p>
    <w:p w14:paraId="12ADA23A" w14:textId="5882743B" w:rsidR="00BA7FEA" w:rsidRDefault="0016341F" w:rsidP="0016341F">
      <w:pPr>
        <w:pStyle w:val="EW"/>
      </w:pPr>
      <w:r>
        <w:lastRenderedPageBreak/>
        <w:t>[6]</w:t>
      </w:r>
      <w:r>
        <w:tab/>
      </w:r>
      <w:r w:rsidR="00BD32C2">
        <w:t>TS</w:t>
      </w:r>
      <w:r>
        <w:t xml:space="preserve"> 24.642: "Completion of Communications to Busy Subscriber (CCBS) and Completion of Communications by No Reply (CCNR) using IP Multimedia (IM) Core Network (CN) subsystem; Protocol specification".</w:t>
      </w:r>
    </w:p>
    <w:p w14:paraId="2D31FA73" w14:textId="77777777" w:rsidR="00BA7FEA" w:rsidRDefault="00BA7FEA" w:rsidP="0016341F">
      <w:pPr>
        <w:pStyle w:val="EW"/>
      </w:pPr>
    </w:p>
    <w:p w14:paraId="3D6D4362" w14:textId="56153851" w:rsidR="00BA7FEA" w:rsidRDefault="00BA7FEA" w:rsidP="00BA7FEA">
      <w:pPr>
        <w:pStyle w:val="Heading2"/>
      </w:pPr>
      <w:bookmarkStart w:id="213" w:name="_Toc171519746"/>
      <w:r>
        <w:t>27.</w:t>
      </w:r>
      <w:r w:rsidR="00EA4AE5">
        <w:t>19</w:t>
      </w:r>
      <w:r>
        <w:tab/>
      </w:r>
      <w:r w:rsidRPr="00BA7FEA">
        <w:t>Rel-18 enhancements of session management policy control</w:t>
      </w:r>
      <w:bookmarkEnd w:id="213"/>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7FEA" w:rsidRPr="00EF7FBB" w14:paraId="5FE20FC6" w14:textId="77777777" w:rsidTr="00E73FF7">
        <w:trPr>
          <w:trHeight w:val="255"/>
        </w:trPr>
        <w:tc>
          <w:tcPr>
            <w:tcW w:w="757" w:type="dxa"/>
            <w:shd w:val="clear" w:color="auto" w:fill="auto"/>
            <w:tcMar>
              <w:left w:w="28" w:type="dxa"/>
              <w:right w:w="28" w:type="dxa"/>
            </w:tcMar>
            <w:hideMark/>
          </w:tcPr>
          <w:p w14:paraId="23BEDEA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980036</w:t>
            </w:r>
          </w:p>
        </w:tc>
        <w:tc>
          <w:tcPr>
            <w:tcW w:w="3535" w:type="dxa"/>
            <w:shd w:val="clear" w:color="auto" w:fill="auto"/>
            <w:tcMar>
              <w:left w:w="28" w:type="dxa"/>
              <w:right w:w="28" w:type="dxa"/>
            </w:tcMar>
            <w:hideMark/>
          </w:tcPr>
          <w:p w14:paraId="6C7023D3" w14:textId="77777777" w:rsidR="00BA7FEA" w:rsidRPr="00EF7FBB" w:rsidRDefault="00BA7FEA"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session management policy control</w:t>
            </w:r>
          </w:p>
        </w:tc>
        <w:tc>
          <w:tcPr>
            <w:tcW w:w="2297" w:type="dxa"/>
            <w:shd w:val="clear" w:color="auto" w:fill="auto"/>
            <w:tcMar>
              <w:left w:w="28" w:type="dxa"/>
              <w:right w:w="28" w:type="dxa"/>
            </w:tcMar>
            <w:hideMark/>
          </w:tcPr>
          <w:p w14:paraId="251B4539"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SMPC18</w:t>
            </w:r>
          </w:p>
        </w:tc>
        <w:tc>
          <w:tcPr>
            <w:tcW w:w="374" w:type="dxa"/>
            <w:shd w:val="clear" w:color="auto" w:fill="auto"/>
            <w:tcMar>
              <w:left w:w="28" w:type="dxa"/>
              <w:right w:w="28" w:type="dxa"/>
            </w:tcMar>
            <w:hideMark/>
          </w:tcPr>
          <w:p w14:paraId="223B610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B05B0F7" w14:textId="1CE80A56" w:rsidR="00BA7FEA" w:rsidRPr="00EF7FBB" w:rsidRDefault="00E33151" w:rsidP="00E73FF7">
            <w:pPr>
              <w:overflowPunct/>
              <w:autoSpaceDE/>
              <w:autoSpaceDN/>
              <w:adjustRightInd/>
              <w:spacing w:after="0"/>
              <w:textAlignment w:val="auto"/>
              <w:rPr>
                <w:rFonts w:ascii="Calibri" w:hAnsi="Calibri" w:cs="Calibri"/>
                <w:color w:val="0563C1"/>
                <w:sz w:val="18"/>
                <w:szCs w:val="18"/>
                <w:u w:val="single"/>
                <w:lang w:eastAsia="en-GB"/>
              </w:rPr>
            </w:pPr>
            <w:hyperlink r:id="rId881" w:history="1">
              <w:r w:rsidR="00BA7FEA" w:rsidRPr="007D3634">
                <w:rPr>
                  <w:rFonts w:ascii="Calibri" w:hAnsi="Calibri" w:cs="Calibri"/>
                  <w:color w:val="0563C1"/>
                  <w:sz w:val="16"/>
                  <w:szCs w:val="18"/>
                  <w:u w:val="single"/>
                  <w:lang w:eastAsia="en-GB"/>
                </w:rPr>
                <w:t>CP-223208</w:t>
              </w:r>
            </w:hyperlink>
          </w:p>
        </w:tc>
        <w:tc>
          <w:tcPr>
            <w:tcW w:w="2204" w:type="dxa"/>
            <w:shd w:val="clear" w:color="auto" w:fill="auto"/>
            <w:tcMar>
              <w:left w:w="28" w:type="dxa"/>
              <w:right w:w="28" w:type="dxa"/>
            </w:tcMar>
            <w:hideMark/>
          </w:tcPr>
          <w:p w14:paraId="0462DDC2" w14:textId="77777777" w:rsidR="00BA7FEA" w:rsidRPr="00EF7FBB" w:rsidRDefault="00BA7FEA"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Xiaoyun Zhou, Huawei</w:t>
            </w:r>
          </w:p>
        </w:tc>
      </w:tr>
    </w:tbl>
    <w:p w14:paraId="099A906C" w14:textId="3F1B4AAC" w:rsidR="00BA7FEA" w:rsidRDefault="00BA7FEA" w:rsidP="00BA7FEA">
      <w:pPr>
        <w:rPr>
          <w:lang w:eastAsia="en-GB"/>
        </w:rPr>
      </w:pPr>
      <w:r w:rsidRPr="0016341F">
        <w:rPr>
          <w:lang w:eastAsia="en-GB"/>
        </w:rPr>
        <w:t xml:space="preserve">Summary based on the input provided by </w:t>
      </w:r>
      <w:r>
        <w:rPr>
          <w:lang w:eastAsia="en-GB"/>
        </w:rPr>
        <w:t xml:space="preserve">Huawei </w:t>
      </w:r>
      <w:r w:rsidRPr="0016341F">
        <w:rPr>
          <w:lang w:eastAsia="en-GB"/>
        </w:rPr>
        <w:t xml:space="preserve">in </w:t>
      </w:r>
      <w:r w:rsidRPr="00BA7FEA">
        <w:rPr>
          <w:lang w:eastAsia="en-GB"/>
        </w:rPr>
        <w:t>CP-241263</w:t>
      </w:r>
      <w:r w:rsidRPr="0016341F">
        <w:rPr>
          <w:lang w:eastAsia="en-GB"/>
        </w:rPr>
        <w:t>.</w:t>
      </w:r>
    </w:p>
    <w:p w14:paraId="38751F35" w14:textId="77777777" w:rsidR="00BA7FEA" w:rsidRDefault="00BA7FEA" w:rsidP="00BA7FEA">
      <w:pPr>
        <w:rPr>
          <w:lang w:eastAsia="en-GB"/>
        </w:rPr>
      </w:pPr>
      <w:r>
        <w:rPr>
          <w:lang w:eastAsia="en-GB"/>
        </w:rPr>
        <w:t>The Session Management Policy Control services and service procedures have been specified during the previous 3GPP releases. During development of the above services, it has been identified that there is a need to apply technical improvements and enhancements (e.g. support the missed requirement in the previous releases, improve the signaling and processing efficiency, increase the flexibility, enhance the reliability, improve specification clarity, etc.).</w:t>
      </w:r>
    </w:p>
    <w:p w14:paraId="003AFB84" w14:textId="77777777" w:rsidR="00BA7FEA" w:rsidRDefault="00BA7FEA" w:rsidP="00BA7FEA">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Session Management Policy Control related services, as such enhancements may not be covered by the other dedicated Rel-18 work items.</w:t>
      </w:r>
    </w:p>
    <w:p w14:paraId="48BE3922" w14:textId="20695AED" w:rsidR="00BA7FEA" w:rsidRDefault="00BA7FEA" w:rsidP="00BA7FEA">
      <w:pPr>
        <w:rPr>
          <w:lang w:eastAsia="en-GB"/>
        </w:rPr>
      </w:pPr>
      <w:r w:rsidRPr="00BA7FEA">
        <w:rPr>
          <w:lang w:eastAsia="en-GB"/>
        </w:rPr>
        <w:t>SMPC18</w:t>
      </w:r>
      <w:r>
        <w:rPr>
          <w:lang w:eastAsia="en-GB"/>
        </w:rPr>
        <w:t xml:space="preserve"> specifies the corresponding stage 3 procedures related to the technical improvements identified for the following areas:</w:t>
      </w:r>
    </w:p>
    <w:p w14:paraId="44A29A9A" w14:textId="5D0A1AA4" w:rsidR="00BA7FEA" w:rsidRDefault="00BA7FEA" w:rsidP="00BA7FEA">
      <w:pPr>
        <w:pStyle w:val="ListParagraph"/>
        <w:numPr>
          <w:ilvl w:val="0"/>
          <w:numId w:val="37"/>
        </w:numPr>
        <w:ind w:leftChars="0"/>
      </w:pPr>
      <w:r>
        <w:t>Specified the the behaviour of the SMF to provide the packet filter to the UE for the default QoS flow.</w:t>
      </w:r>
    </w:p>
    <w:p w14:paraId="2D11EA33" w14:textId="388714F5" w:rsidR="00BA7FEA" w:rsidRDefault="00BA7FEA" w:rsidP="00BA7FEA">
      <w:pPr>
        <w:pStyle w:val="ListParagraph"/>
        <w:numPr>
          <w:ilvl w:val="0"/>
          <w:numId w:val="37"/>
        </w:numPr>
        <w:ind w:leftChars="0"/>
      </w:pPr>
      <w:r>
        <w:t>Completed QoS flow binding descriptions to cover the QoS flow binding indication to UE/UPF and the bearer binding performed by the SMF+PGW-C in the 5GC and EPC interworking scenario (references to the related TSs).</w:t>
      </w:r>
    </w:p>
    <w:p w14:paraId="235281B8" w14:textId="7FD67A54" w:rsidR="00BA7FEA" w:rsidRDefault="00BA7FEA" w:rsidP="00BA7FEA">
      <w:pPr>
        <w:pStyle w:val="ListParagraph"/>
        <w:numPr>
          <w:ilvl w:val="0"/>
          <w:numId w:val="37"/>
        </w:numPr>
        <w:ind w:leftChars="0"/>
      </w:pPr>
      <w:r>
        <w:t>Clarified the procedure for Usage monitoring with monitoring time when only one threshold is provided.</w:t>
      </w:r>
    </w:p>
    <w:p w14:paraId="2F47257E" w14:textId="5B785BA9" w:rsidR="00BA7FEA" w:rsidRDefault="00BA7FEA" w:rsidP="00BA7FEA">
      <w:pPr>
        <w:pStyle w:val="ListParagraph"/>
        <w:numPr>
          <w:ilvl w:val="0"/>
          <w:numId w:val="37"/>
        </w:numPr>
        <w:ind w:leftChars="0"/>
      </w:pPr>
      <w:r>
        <w:t>Specified the mapping of QoS parameters between Rel-99 QoS parameters, 5G QoS parameters when N7 interface is used (reference to the related TSs), and the EPS ones for the support of GERAN/UTRAN access by SMF+PGW-C.</w:t>
      </w:r>
    </w:p>
    <w:p w14:paraId="57762EB6" w14:textId="0912647E" w:rsidR="00BA7FEA" w:rsidRDefault="00BA7FEA" w:rsidP="00BA7FEA">
      <w:pPr>
        <w:pStyle w:val="ListParagraph"/>
        <w:numPr>
          <w:ilvl w:val="0"/>
          <w:numId w:val="37"/>
        </w:numPr>
        <w:ind w:leftChars="0"/>
      </w:pPr>
      <w:r>
        <w:t>Completed the annex for wireless and wireline convergence with missing feature limitation for already specified functionality (e.g. the list of triggers which not supported Policy Control Request Triggers).</w:t>
      </w:r>
    </w:p>
    <w:p w14:paraId="6BEAD115" w14:textId="58F32C74" w:rsidR="00BA7FEA" w:rsidRDefault="00BA7FEA" w:rsidP="00BA7FEA">
      <w:pPr>
        <w:pStyle w:val="ListParagraph"/>
        <w:numPr>
          <w:ilvl w:val="0"/>
          <w:numId w:val="37"/>
        </w:numPr>
        <w:ind w:leftChars="0"/>
      </w:pPr>
      <w:r>
        <w:t>Specified the Handling of RAN/NAS release cause values for the P-CSCF.</w:t>
      </w:r>
    </w:p>
    <w:p w14:paraId="2A641215" w14:textId="4E464098" w:rsidR="00BA7FEA" w:rsidRDefault="00BA7FEA" w:rsidP="00BA7FEA">
      <w:pPr>
        <w:pStyle w:val="ListParagraph"/>
        <w:numPr>
          <w:ilvl w:val="0"/>
          <w:numId w:val="37"/>
        </w:numPr>
        <w:ind w:leftChars="0"/>
      </w:pPr>
      <w:r>
        <w:t>Corrected and updated descriptions of session management policy control missed in the previous 3GPP Releases, which are not covered by the other dedicated Rel-18 work items.</w:t>
      </w:r>
    </w:p>
    <w:p w14:paraId="0358D69C" w14:textId="77777777" w:rsidR="00BA7FEA" w:rsidRDefault="00BA7FEA" w:rsidP="00BA7FEA"/>
    <w:p w14:paraId="6B1F7257" w14:textId="77777777" w:rsidR="00BA7FEA" w:rsidRPr="000D2E94" w:rsidRDefault="00BA7FEA" w:rsidP="00BA7FEA">
      <w:pPr>
        <w:rPr>
          <w:b/>
        </w:rPr>
      </w:pPr>
      <w:r w:rsidRPr="000D2E94">
        <w:rPr>
          <w:b/>
        </w:rPr>
        <w:t>References</w:t>
      </w:r>
      <w:r w:rsidRPr="000D2E94">
        <w:t xml:space="preserve"> </w:t>
      </w:r>
    </w:p>
    <w:p w14:paraId="30726AE5" w14:textId="37F354E3" w:rsidR="00BA7FEA" w:rsidRDefault="00BA7FEA" w:rsidP="00BA7FEA">
      <w:r>
        <w:t>List of related CRs: select "TSG Status = Approved" in:</w:t>
      </w:r>
      <w:r>
        <w:br/>
      </w:r>
      <w:hyperlink r:id="rId882" w:history="1">
        <w:r w:rsidRPr="00F80CF5">
          <w:rPr>
            <w:rStyle w:val="Hyperlink"/>
          </w:rPr>
          <w:t>https://portal.3gpp.org/ChangeRequests.aspx?q=1&amp;workitem=980036</w:t>
        </w:r>
      </w:hyperlink>
      <w:r>
        <w:t xml:space="preserve">  </w:t>
      </w:r>
    </w:p>
    <w:p w14:paraId="635A4FD4" w14:textId="05554456" w:rsidR="00BA7FEA" w:rsidRDefault="00BA7FEA" w:rsidP="00BA7FEA">
      <w:pPr>
        <w:pStyle w:val="EW"/>
      </w:pPr>
      <w:r>
        <w:t>[1]</w:t>
      </w:r>
      <w:r>
        <w:tab/>
      </w:r>
      <w:r w:rsidR="00BD32C2">
        <w:t>TS</w:t>
      </w:r>
      <w:r>
        <w:t xml:space="preserve"> 29.512: "5G System; Session Management Policy Control Service; Stage 3".</w:t>
      </w:r>
    </w:p>
    <w:p w14:paraId="1AB56C3B" w14:textId="2017986C" w:rsidR="00BA7FEA" w:rsidRDefault="00BA7FEA" w:rsidP="00BA7FEA">
      <w:pPr>
        <w:pStyle w:val="EW"/>
      </w:pPr>
      <w:r>
        <w:t>[2]</w:t>
      </w:r>
      <w:r>
        <w:tab/>
      </w:r>
      <w:r w:rsidR="00BD32C2">
        <w:t>TS</w:t>
      </w:r>
      <w:r>
        <w:t xml:space="preserve"> 29.513: "5G System; Policy and Charging Control signalling flows and QoS parameter mapping; Stage 3".</w:t>
      </w:r>
    </w:p>
    <w:p w14:paraId="7E8416E3" w14:textId="458B974C" w:rsidR="00BA7FEA" w:rsidRDefault="00BA7FEA" w:rsidP="00BA7FEA">
      <w:pPr>
        <w:pStyle w:val="EW"/>
        <w:rPr>
          <w:lang w:eastAsia="en-GB"/>
        </w:rPr>
      </w:pPr>
      <w:r>
        <w:t>[3]</w:t>
      </w:r>
      <w:r>
        <w:tab/>
      </w:r>
      <w:r w:rsidR="00BD32C2">
        <w:t>TS</w:t>
      </w:r>
      <w:r>
        <w:t xml:space="preserve"> 29.514: "5G System; Policy Authorization Service; Stage 3".</w:t>
      </w:r>
    </w:p>
    <w:p w14:paraId="2C6EFB40" w14:textId="77777777" w:rsidR="00BA7FEA" w:rsidRDefault="00BA7FEA" w:rsidP="00BA7FEA">
      <w:pPr>
        <w:overflowPunct/>
        <w:autoSpaceDE/>
        <w:autoSpaceDN/>
        <w:adjustRightInd/>
        <w:spacing w:after="0"/>
        <w:textAlignment w:val="auto"/>
      </w:pPr>
    </w:p>
    <w:p w14:paraId="453F4973" w14:textId="77777777" w:rsidR="00BA7FEA" w:rsidRDefault="00BA7FEA" w:rsidP="0016341F">
      <w:pPr>
        <w:pStyle w:val="EW"/>
      </w:pPr>
    </w:p>
    <w:p w14:paraId="0475EDC9" w14:textId="6549056A" w:rsidR="0001487B" w:rsidRDefault="0001487B" w:rsidP="0001487B">
      <w:pPr>
        <w:pStyle w:val="Heading2"/>
      </w:pPr>
      <w:bookmarkStart w:id="214" w:name="_Toc171519747"/>
      <w:r>
        <w:t>27.20</w:t>
      </w:r>
      <w:r>
        <w:tab/>
      </w:r>
      <w:r w:rsidRPr="0001487B">
        <w:t>Seamless UE context recovery</w:t>
      </w:r>
      <w:bookmarkEnd w:id="214"/>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E1A01C9" w14:textId="77777777" w:rsidTr="00F801AD">
        <w:trPr>
          <w:trHeight w:val="255"/>
        </w:trPr>
        <w:tc>
          <w:tcPr>
            <w:tcW w:w="757" w:type="dxa"/>
            <w:shd w:val="clear" w:color="auto" w:fill="auto"/>
            <w:tcMar>
              <w:left w:w="28" w:type="dxa"/>
              <w:right w:w="28" w:type="dxa"/>
            </w:tcMar>
            <w:hideMark/>
          </w:tcPr>
          <w:p w14:paraId="7816A4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980116</w:t>
            </w:r>
          </w:p>
        </w:tc>
        <w:tc>
          <w:tcPr>
            <w:tcW w:w="3535" w:type="dxa"/>
            <w:shd w:val="clear" w:color="auto" w:fill="auto"/>
            <w:tcMar>
              <w:left w:w="28" w:type="dxa"/>
              <w:right w:w="28" w:type="dxa"/>
            </w:tcMar>
            <w:hideMark/>
          </w:tcPr>
          <w:p w14:paraId="17BAD183"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Seamless UE context recovery </w:t>
            </w:r>
          </w:p>
        </w:tc>
        <w:tc>
          <w:tcPr>
            <w:tcW w:w="2297" w:type="dxa"/>
            <w:shd w:val="clear" w:color="auto" w:fill="auto"/>
            <w:tcMar>
              <w:left w:w="28" w:type="dxa"/>
              <w:right w:w="28" w:type="dxa"/>
            </w:tcMar>
            <w:hideMark/>
          </w:tcPr>
          <w:p w14:paraId="750442F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F89D64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5EEF010" w14:textId="2D219329"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883" w:history="1">
              <w:r w:rsidR="0001487B"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A7C501B"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546BD2EF" w14:textId="77777777" w:rsidTr="00F801AD">
        <w:trPr>
          <w:trHeight w:val="255"/>
        </w:trPr>
        <w:tc>
          <w:tcPr>
            <w:tcW w:w="757" w:type="dxa"/>
            <w:shd w:val="clear" w:color="auto" w:fill="auto"/>
            <w:tcMar>
              <w:left w:w="28" w:type="dxa"/>
              <w:right w:w="28" w:type="dxa"/>
            </w:tcMar>
            <w:hideMark/>
          </w:tcPr>
          <w:p w14:paraId="76C35E0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970020</w:t>
            </w:r>
          </w:p>
        </w:tc>
        <w:tc>
          <w:tcPr>
            <w:tcW w:w="3535" w:type="dxa"/>
            <w:shd w:val="clear" w:color="auto" w:fill="auto"/>
            <w:tcMar>
              <w:left w:w="28" w:type="dxa"/>
              <w:right w:w="28" w:type="dxa"/>
            </w:tcMar>
            <w:hideMark/>
          </w:tcPr>
          <w:p w14:paraId="3FFAFC7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Seamless UE context recovery </w:t>
            </w:r>
          </w:p>
        </w:tc>
        <w:tc>
          <w:tcPr>
            <w:tcW w:w="2297" w:type="dxa"/>
            <w:shd w:val="clear" w:color="auto" w:fill="auto"/>
            <w:tcMar>
              <w:left w:w="28" w:type="dxa"/>
              <w:right w:w="28" w:type="dxa"/>
            </w:tcMar>
            <w:hideMark/>
          </w:tcPr>
          <w:p w14:paraId="1AB578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EE6CED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379B086B" w14:textId="242602D5"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884" w:history="1">
              <w:r w:rsidR="0001487B"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19ECEA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4C73643F" w14:textId="77777777" w:rsidTr="00F801AD">
        <w:trPr>
          <w:trHeight w:val="255"/>
        </w:trPr>
        <w:tc>
          <w:tcPr>
            <w:tcW w:w="757" w:type="dxa"/>
            <w:shd w:val="clear" w:color="auto" w:fill="auto"/>
            <w:tcMar>
              <w:left w:w="28" w:type="dxa"/>
              <w:right w:w="28" w:type="dxa"/>
            </w:tcMar>
            <w:hideMark/>
          </w:tcPr>
          <w:p w14:paraId="4787FFF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980088</w:t>
            </w:r>
          </w:p>
        </w:tc>
        <w:tc>
          <w:tcPr>
            <w:tcW w:w="3535" w:type="dxa"/>
            <w:shd w:val="clear" w:color="auto" w:fill="auto"/>
            <w:tcMar>
              <w:left w:w="28" w:type="dxa"/>
              <w:right w:w="28" w:type="dxa"/>
            </w:tcMar>
            <w:hideMark/>
          </w:tcPr>
          <w:p w14:paraId="4773FBE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Seamless UE context recovery </w:t>
            </w:r>
          </w:p>
        </w:tc>
        <w:tc>
          <w:tcPr>
            <w:tcW w:w="2297" w:type="dxa"/>
            <w:shd w:val="clear" w:color="auto" w:fill="auto"/>
            <w:tcMar>
              <w:left w:w="28" w:type="dxa"/>
              <w:right w:w="28" w:type="dxa"/>
            </w:tcMar>
            <w:hideMark/>
          </w:tcPr>
          <w:p w14:paraId="47939DD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051B218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CE27C34" w14:textId="098A56D6"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885" w:history="1">
              <w:r w:rsidR="0001487B"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7C3C54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663F81CE" w14:textId="77777777" w:rsidTr="00F801AD">
        <w:trPr>
          <w:trHeight w:val="255"/>
        </w:trPr>
        <w:tc>
          <w:tcPr>
            <w:tcW w:w="757" w:type="dxa"/>
            <w:shd w:val="clear" w:color="auto" w:fill="auto"/>
            <w:tcMar>
              <w:left w:w="28" w:type="dxa"/>
              <w:right w:w="28" w:type="dxa"/>
            </w:tcMar>
            <w:hideMark/>
          </w:tcPr>
          <w:p w14:paraId="01D9949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980089</w:t>
            </w:r>
          </w:p>
        </w:tc>
        <w:tc>
          <w:tcPr>
            <w:tcW w:w="3535" w:type="dxa"/>
            <w:shd w:val="clear" w:color="auto" w:fill="auto"/>
            <w:tcMar>
              <w:left w:w="28" w:type="dxa"/>
              <w:right w:w="28" w:type="dxa"/>
            </w:tcMar>
            <w:hideMark/>
          </w:tcPr>
          <w:p w14:paraId="132708B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Seamless UE context recovery </w:t>
            </w:r>
          </w:p>
        </w:tc>
        <w:tc>
          <w:tcPr>
            <w:tcW w:w="2297" w:type="dxa"/>
            <w:shd w:val="clear" w:color="auto" w:fill="auto"/>
            <w:tcMar>
              <w:left w:w="28" w:type="dxa"/>
              <w:right w:w="28" w:type="dxa"/>
            </w:tcMar>
            <w:hideMark/>
          </w:tcPr>
          <w:p w14:paraId="5B85A7A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17E70D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ABCA008" w14:textId="6AA0B6C5"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886" w:history="1">
              <w:r w:rsidR="0001487B"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15433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50B528F5" w14:textId="77777777" w:rsidTr="00F801AD">
        <w:trPr>
          <w:trHeight w:val="255"/>
        </w:trPr>
        <w:tc>
          <w:tcPr>
            <w:tcW w:w="757" w:type="dxa"/>
            <w:shd w:val="clear" w:color="auto" w:fill="auto"/>
            <w:tcMar>
              <w:left w:w="28" w:type="dxa"/>
              <w:right w:w="28" w:type="dxa"/>
            </w:tcMar>
            <w:hideMark/>
          </w:tcPr>
          <w:p w14:paraId="2D63AE5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980090</w:t>
            </w:r>
          </w:p>
        </w:tc>
        <w:tc>
          <w:tcPr>
            <w:tcW w:w="3535" w:type="dxa"/>
            <w:shd w:val="clear" w:color="auto" w:fill="auto"/>
            <w:tcMar>
              <w:left w:w="28" w:type="dxa"/>
              <w:right w:w="28" w:type="dxa"/>
            </w:tcMar>
            <w:hideMark/>
          </w:tcPr>
          <w:p w14:paraId="642394F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Seamless UE context recovery </w:t>
            </w:r>
          </w:p>
        </w:tc>
        <w:tc>
          <w:tcPr>
            <w:tcW w:w="2297" w:type="dxa"/>
            <w:shd w:val="clear" w:color="auto" w:fill="auto"/>
            <w:tcMar>
              <w:left w:w="28" w:type="dxa"/>
              <w:right w:w="28" w:type="dxa"/>
            </w:tcMar>
            <w:hideMark/>
          </w:tcPr>
          <w:p w14:paraId="4416E0B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CB862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08AEE457" w14:textId="6F18EE91"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887" w:history="1">
              <w:r w:rsidR="0001487B"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387A8E6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bl>
    <w:p w14:paraId="0BB9F5C8" w14:textId="77777777" w:rsidR="0001487B" w:rsidRPr="0001487B" w:rsidRDefault="0001487B" w:rsidP="0001487B"/>
    <w:p w14:paraId="3B2FE7F9" w14:textId="1792B9FB" w:rsidR="0001487B" w:rsidRDefault="0001487B" w:rsidP="0001487B">
      <w:pPr>
        <w:pStyle w:val="Heading2"/>
      </w:pPr>
      <w:bookmarkStart w:id="215" w:name="_Toc171519748"/>
      <w:r>
        <w:t>27.21</w:t>
      </w:r>
      <w:r>
        <w:tab/>
      </w:r>
      <w:r w:rsidRPr="0001487B">
        <w:t>Extensions to the TSC Framework to support DetNet</w:t>
      </w:r>
      <w:bookmarkEnd w:id="215"/>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0162CE3E" w14:textId="77777777" w:rsidTr="00F801AD">
        <w:trPr>
          <w:trHeight w:val="255"/>
        </w:trPr>
        <w:tc>
          <w:tcPr>
            <w:tcW w:w="757" w:type="dxa"/>
            <w:shd w:val="clear" w:color="auto" w:fill="auto"/>
            <w:tcMar>
              <w:left w:w="28" w:type="dxa"/>
              <w:right w:w="28" w:type="dxa"/>
            </w:tcMar>
            <w:hideMark/>
          </w:tcPr>
          <w:p w14:paraId="6971DA3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980119</w:t>
            </w:r>
          </w:p>
        </w:tc>
        <w:tc>
          <w:tcPr>
            <w:tcW w:w="3535" w:type="dxa"/>
            <w:shd w:val="clear" w:color="auto" w:fill="auto"/>
            <w:tcMar>
              <w:left w:w="28" w:type="dxa"/>
              <w:right w:w="28" w:type="dxa"/>
            </w:tcMar>
            <w:hideMark/>
          </w:tcPr>
          <w:p w14:paraId="4FCD7D3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Extensions to the TSC Framework to support DetNet </w:t>
            </w:r>
          </w:p>
        </w:tc>
        <w:tc>
          <w:tcPr>
            <w:tcW w:w="2297" w:type="dxa"/>
            <w:shd w:val="clear" w:color="auto" w:fill="auto"/>
            <w:tcMar>
              <w:left w:w="28" w:type="dxa"/>
              <w:right w:w="28" w:type="dxa"/>
            </w:tcMar>
            <w:hideMark/>
          </w:tcPr>
          <w:p w14:paraId="1949B63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3BE14DC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D70A7CD" w14:textId="51CB03D5"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888" w:history="1">
              <w:r w:rsidR="0001487B" w:rsidRPr="007D3634">
                <w:rPr>
                  <w:rFonts w:ascii="Calibri" w:hAnsi="Calibri" w:cs="Calibri"/>
                  <w:color w:val="0563C1"/>
                  <w:sz w:val="16"/>
                  <w:szCs w:val="18"/>
                  <w:u w:val="single"/>
                  <w:lang w:eastAsia="en-GB"/>
                </w:rPr>
                <w:t>SP-220801</w:t>
              </w:r>
            </w:hyperlink>
          </w:p>
        </w:tc>
        <w:tc>
          <w:tcPr>
            <w:tcW w:w="2204" w:type="dxa"/>
            <w:shd w:val="clear" w:color="auto" w:fill="auto"/>
            <w:tcMar>
              <w:left w:w="28" w:type="dxa"/>
              <w:right w:w="28" w:type="dxa"/>
            </w:tcMar>
            <w:hideMark/>
          </w:tcPr>
          <w:p w14:paraId="75E230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6379BA84" w14:textId="77777777" w:rsidTr="00F801AD">
        <w:trPr>
          <w:trHeight w:val="255"/>
        </w:trPr>
        <w:tc>
          <w:tcPr>
            <w:tcW w:w="757" w:type="dxa"/>
            <w:shd w:val="clear" w:color="auto" w:fill="auto"/>
            <w:tcMar>
              <w:left w:w="28" w:type="dxa"/>
              <w:right w:w="28" w:type="dxa"/>
            </w:tcMar>
            <w:hideMark/>
          </w:tcPr>
          <w:p w14:paraId="468EC7B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970011</w:t>
            </w:r>
          </w:p>
        </w:tc>
        <w:tc>
          <w:tcPr>
            <w:tcW w:w="3535" w:type="dxa"/>
            <w:shd w:val="clear" w:color="auto" w:fill="auto"/>
            <w:tcMar>
              <w:left w:w="28" w:type="dxa"/>
              <w:right w:w="28" w:type="dxa"/>
            </w:tcMar>
            <w:hideMark/>
          </w:tcPr>
          <w:p w14:paraId="6E906AE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Extensions to the TSC Framework to support DetNet </w:t>
            </w:r>
          </w:p>
        </w:tc>
        <w:tc>
          <w:tcPr>
            <w:tcW w:w="2297" w:type="dxa"/>
            <w:shd w:val="clear" w:color="auto" w:fill="auto"/>
            <w:tcMar>
              <w:left w:w="28" w:type="dxa"/>
              <w:right w:w="28" w:type="dxa"/>
            </w:tcMar>
            <w:hideMark/>
          </w:tcPr>
          <w:p w14:paraId="356136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6D6BCAB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5B4C7332" w14:textId="74D751A9"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889" w:history="1">
              <w:r w:rsidR="0001487B" w:rsidRPr="007D3634">
                <w:rPr>
                  <w:rFonts w:ascii="Calibri" w:hAnsi="Calibri" w:cs="Calibri"/>
                  <w:color w:val="0563C1"/>
                  <w:sz w:val="16"/>
                  <w:szCs w:val="18"/>
                  <w:u w:val="single"/>
                  <w:lang w:eastAsia="en-GB"/>
                </w:rPr>
                <w:t>SP-230172</w:t>
              </w:r>
            </w:hyperlink>
          </w:p>
        </w:tc>
        <w:tc>
          <w:tcPr>
            <w:tcW w:w="2204" w:type="dxa"/>
            <w:shd w:val="clear" w:color="auto" w:fill="auto"/>
            <w:tcMar>
              <w:left w:w="28" w:type="dxa"/>
              <w:right w:w="28" w:type="dxa"/>
            </w:tcMar>
            <w:hideMark/>
          </w:tcPr>
          <w:p w14:paraId="1EEC1F4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3F0C8707" w14:textId="77777777" w:rsidTr="00F801AD">
        <w:trPr>
          <w:trHeight w:val="255"/>
        </w:trPr>
        <w:tc>
          <w:tcPr>
            <w:tcW w:w="757" w:type="dxa"/>
            <w:shd w:val="clear" w:color="auto" w:fill="auto"/>
            <w:tcMar>
              <w:left w:w="28" w:type="dxa"/>
              <w:right w:w="28" w:type="dxa"/>
            </w:tcMar>
            <w:hideMark/>
          </w:tcPr>
          <w:p w14:paraId="4FF54939"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980093</w:t>
            </w:r>
          </w:p>
        </w:tc>
        <w:tc>
          <w:tcPr>
            <w:tcW w:w="3535" w:type="dxa"/>
            <w:shd w:val="clear" w:color="auto" w:fill="auto"/>
            <w:tcMar>
              <w:left w:w="28" w:type="dxa"/>
              <w:right w:w="28" w:type="dxa"/>
            </w:tcMar>
            <w:hideMark/>
          </w:tcPr>
          <w:p w14:paraId="1006DF6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Detnet</w:t>
            </w:r>
          </w:p>
        </w:tc>
        <w:tc>
          <w:tcPr>
            <w:tcW w:w="2297" w:type="dxa"/>
            <w:shd w:val="clear" w:color="auto" w:fill="auto"/>
            <w:tcMar>
              <w:left w:w="28" w:type="dxa"/>
              <w:right w:w="28" w:type="dxa"/>
            </w:tcMar>
            <w:hideMark/>
          </w:tcPr>
          <w:p w14:paraId="72B662F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5A00708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DEAE01C" w14:textId="4B2C401B"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890" w:history="1">
              <w:r w:rsidR="0001487B"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16A47A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476F7C7C" w14:textId="77777777" w:rsidTr="00F801AD">
        <w:trPr>
          <w:trHeight w:val="255"/>
        </w:trPr>
        <w:tc>
          <w:tcPr>
            <w:tcW w:w="757" w:type="dxa"/>
            <w:shd w:val="clear" w:color="auto" w:fill="auto"/>
            <w:tcMar>
              <w:left w:w="28" w:type="dxa"/>
              <w:right w:w="28" w:type="dxa"/>
            </w:tcMar>
            <w:hideMark/>
          </w:tcPr>
          <w:p w14:paraId="5EA4E27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980094</w:t>
            </w:r>
          </w:p>
        </w:tc>
        <w:tc>
          <w:tcPr>
            <w:tcW w:w="3535" w:type="dxa"/>
            <w:shd w:val="clear" w:color="auto" w:fill="auto"/>
            <w:tcMar>
              <w:left w:w="28" w:type="dxa"/>
              <w:right w:w="28" w:type="dxa"/>
            </w:tcMar>
            <w:hideMark/>
          </w:tcPr>
          <w:p w14:paraId="7691080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Detnet</w:t>
            </w:r>
          </w:p>
        </w:tc>
        <w:tc>
          <w:tcPr>
            <w:tcW w:w="2297" w:type="dxa"/>
            <w:shd w:val="clear" w:color="auto" w:fill="auto"/>
            <w:tcMar>
              <w:left w:w="28" w:type="dxa"/>
              <w:right w:w="28" w:type="dxa"/>
            </w:tcMar>
            <w:hideMark/>
          </w:tcPr>
          <w:p w14:paraId="34ED1C9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076E2A5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285A2305" w14:textId="62340F43"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891" w:history="1">
              <w:r w:rsidR="0001487B"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24FE362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77FB79CC" w14:textId="77777777" w:rsidTr="00F801AD">
        <w:trPr>
          <w:trHeight w:val="255"/>
        </w:trPr>
        <w:tc>
          <w:tcPr>
            <w:tcW w:w="757" w:type="dxa"/>
            <w:shd w:val="clear" w:color="auto" w:fill="auto"/>
            <w:tcMar>
              <w:left w:w="28" w:type="dxa"/>
              <w:right w:w="28" w:type="dxa"/>
            </w:tcMar>
            <w:hideMark/>
          </w:tcPr>
          <w:p w14:paraId="1B077B7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980095</w:t>
            </w:r>
          </w:p>
        </w:tc>
        <w:tc>
          <w:tcPr>
            <w:tcW w:w="3535" w:type="dxa"/>
            <w:shd w:val="clear" w:color="auto" w:fill="auto"/>
            <w:tcMar>
              <w:left w:w="28" w:type="dxa"/>
              <w:right w:w="28" w:type="dxa"/>
            </w:tcMar>
            <w:hideMark/>
          </w:tcPr>
          <w:p w14:paraId="0919271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Detnet</w:t>
            </w:r>
          </w:p>
        </w:tc>
        <w:tc>
          <w:tcPr>
            <w:tcW w:w="2297" w:type="dxa"/>
            <w:shd w:val="clear" w:color="auto" w:fill="auto"/>
            <w:tcMar>
              <w:left w:w="28" w:type="dxa"/>
              <w:right w:w="28" w:type="dxa"/>
            </w:tcMar>
            <w:hideMark/>
          </w:tcPr>
          <w:p w14:paraId="24FDEF3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3CCF7BA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EC7B1F8" w14:textId="144EC474"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892" w:history="1">
              <w:r w:rsidR="0001487B"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4E03846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5F9B7204" w14:textId="77777777" w:rsidR="0001487B" w:rsidRPr="0001487B" w:rsidRDefault="0001487B" w:rsidP="0001487B"/>
    <w:p w14:paraId="37E31EE3" w14:textId="2F9B5479" w:rsidR="0001487B" w:rsidRDefault="0001487B" w:rsidP="0001487B">
      <w:pPr>
        <w:pStyle w:val="Heading2"/>
      </w:pPr>
      <w:bookmarkStart w:id="216" w:name="_Toc171519749"/>
      <w:r>
        <w:t>27.22</w:t>
      </w:r>
      <w:r>
        <w:tab/>
      </w:r>
      <w:r w:rsidRPr="0001487B">
        <w:t>Multiple location report for MT-LR Immediate Location Request for regulatory services</w:t>
      </w:r>
      <w:bookmarkEnd w:id="216"/>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5883E890" w14:textId="77777777" w:rsidTr="00F801AD">
        <w:trPr>
          <w:trHeight w:val="255"/>
        </w:trPr>
        <w:tc>
          <w:tcPr>
            <w:tcW w:w="757" w:type="dxa"/>
            <w:shd w:val="clear" w:color="auto" w:fill="auto"/>
            <w:tcMar>
              <w:left w:w="28" w:type="dxa"/>
              <w:right w:w="28" w:type="dxa"/>
            </w:tcMar>
            <w:hideMark/>
          </w:tcPr>
          <w:p w14:paraId="5A578F7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980117</w:t>
            </w:r>
          </w:p>
        </w:tc>
        <w:tc>
          <w:tcPr>
            <w:tcW w:w="3535" w:type="dxa"/>
            <w:shd w:val="clear" w:color="auto" w:fill="auto"/>
            <w:tcMar>
              <w:left w:w="28" w:type="dxa"/>
              <w:right w:w="28" w:type="dxa"/>
            </w:tcMar>
            <w:hideMark/>
          </w:tcPr>
          <w:p w14:paraId="6C2861E2"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Multiple location report for MT-LR Immediate Location Request for regulatory services </w:t>
            </w:r>
          </w:p>
        </w:tc>
        <w:tc>
          <w:tcPr>
            <w:tcW w:w="2297" w:type="dxa"/>
            <w:shd w:val="clear" w:color="auto" w:fill="auto"/>
            <w:tcMar>
              <w:left w:w="28" w:type="dxa"/>
              <w:right w:w="28" w:type="dxa"/>
            </w:tcMar>
            <w:hideMark/>
          </w:tcPr>
          <w:p w14:paraId="6440132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092AFF4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18F3CC6" w14:textId="42264AC7"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893" w:history="1">
              <w:r w:rsidR="0001487B"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7F1B61C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13144E45" w14:textId="77777777" w:rsidTr="00F801AD">
        <w:trPr>
          <w:trHeight w:val="255"/>
        </w:trPr>
        <w:tc>
          <w:tcPr>
            <w:tcW w:w="757" w:type="dxa"/>
            <w:shd w:val="clear" w:color="auto" w:fill="auto"/>
            <w:tcMar>
              <w:left w:w="28" w:type="dxa"/>
              <w:right w:w="28" w:type="dxa"/>
            </w:tcMar>
            <w:hideMark/>
          </w:tcPr>
          <w:p w14:paraId="577DB62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970005</w:t>
            </w:r>
          </w:p>
        </w:tc>
        <w:tc>
          <w:tcPr>
            <w:tcW w:w="3535" w:type="dxa"/>
            <w:shd w:val="clear" w:color="auto" w:fill="auto"/>
            <w:tcMar>
              <w:left w:w="28" w:type="dxa"/>
              <w:right w:w="28" w:type="dxa"/>
            </w:tcMar>
            <w:hideMark/>
          </w:tcPr>
          <w:p w14:paraId="0CC1C7D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TEI18_MLR</w:t>
            </w:r>
          </w:p>
        </w:tc>
        <w:tc>
          <w:tcPr>
            <w:tcW w:w="2297" w:type="dxa"/>
            <w:shd w:val="clear" w:color="auto" w:fill="auto"/>
            <w:tcMar>
              <w:left w:w="28" w:type="dxa"/>
              <w:right w:w="28" w:type="dxa"/>
            </w:tcMar>
            <w:hideMark/>
          </w:tcPr>
          <w:p w14:paraId="011C5C8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3815425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229FB58A" w14:textId="3B0B91AB"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894" w:history="1">
              <w:r w:rsidR="0001487B"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640446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6C43077D" w14:textId="77777777" w:rsidTr="00F801AD">
        <w:trPr>
          <w:trHeight w:val="255"/>
        </w:trPr>
        <w:tc>
          <w:tcPr>
            <w:tcW w:w="757" w:type="dxa"/>
            <w:shd w:val="clear" w:color="auto" w:fill="auto"/>
            <w:tcMar>
              <w:left w:w="28" w:type="dxa"/>
              <w:right w:w="28" w:type="dxa"/>
            </w:tcMar>
            <w:hideMark/>
          </w:tcPr>
          <w:p w14:paraId="0D0B70E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980002</w:t>
            </w:r>
          </w:p>
        </w:tc>
        <w:tc>
          <w:tcPr>
            <w:tcW w:w="3535" w:type="dxa"/>
            <w:shd w:val="clear" w:color="auto" w:fill="auto"/>
            <w:tcMar>
              <w:left w:w="28" w:type="dxa"/>
              <w:right w:w="28" w:type="dxa"/>
            </w:tcMar>
            <w:hideMark/>
          </w:tcPr>
          <w:p w14:paraId="0AF629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on TEI18_MLR</w:t>
            </w:r>
          </w:p>
        </w:tc>
        <w:tc>
          <w:tcPr>
            <w:tcW w:w="2297" w:type="dxa"/>
            <w:shd w:val="clear" w:color="auto" w:fill="auto"/>
            <w:tcMar>
              <w:left w:w="28" w:type="dxa"/>
              <w:right w:w="28" w:type="dxa"/>
            </w:tcMar>
            <w:hideMark/>
          </w:tcPr>
          <w:p w14:paraId="20B5252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TEI18_MLR</w:t>
            </w:r>
          </w:p>
        </w:tc>
        <w:tc>
          <w:tcPr>
            <w:tcW w:w="374" w:type="dxa"/>
            <w:shd w:val="clear" w:color="auto" w:fill="auto"/>
            <w:tcMar>
              <w:left w:w="28" w:type="dxa"/>
              <w:right w:w="28" w:type="dxa"/>
            </w:tcMar>
            <w:hideMark/>
          </w:tcPr>
          <w:p w14:paraId="606002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5E4D739E" w14:textId="43A258C5"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895" w:history="1">
              <w:r w:rsidR="0001487B" w:rsidRPr="007D3634">
                <w:rPr>
                  <w:rFonts w:ascii="Calibri" w:hAnsi="Calibri" w:cs="Calibri"/>
                  <w:color w:val="0563C1"/>
                  <w:sz w:val="16"/>
                  <w:szCs w:val="18"/>
                  <w:u w:val="single"/>
                  <w:lang w:eastAsia="en-GB"/>
                </w:rPr>
                <w:t>CP-223022</w:t>
              </w:r>
            </w:hyperlink>
          </w:p>
        </w:tc>
        <w:tc>
          <w:tcPr>
            <w:tcW w:w="2204" w:type="dxa"/>
            <w:shd w:val="clear" w:color="auto" w:fill="auto"/>
            <w:tcMar>
              <w:left w:w="28" w:type="dxa"/>
              <w:right w:w="28" w:type="dxa"/>
            </w:tcMar>
            <w:hideMark/>
          </w:tcPr>
          <w:p w14:paraId="5C59634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Jones Yunjie, Lu, Ericsson</w:t>
            </w:r>
          </w:p>
        </w:tc>
      </w:tr>
    </w:tbl>
    <w:p w14:paraId="2F2FDDAA" w14:textId="77777777" w:rsidR="0001487B" w:rsidRPr="0001487B" w:rsidRDefault="0001487B" w:rsidP="0001487B"/>
    <w:p w14:paraId="29ED3BB5" w14:textId="0BCD7592" w:rsidR="0001487B" w:rsidRDefault="0001487B" w:rsidP="0001487B">
      <w:pPr>
        <w:pStyle w:val="Heading2"/>
      </w:pPr>
      <w:bookmarkStart w:id="217" w:name="_Toc171519750"/>
      <w:r>
        <w:t>27.23</w:t>
      </w:r>
      <w:r>
        <w:tab/>
      </w:r>
      <w:r w:rsidRPr="0001487B">
        <w:t>Enhancement of Application Detection Event Exposure</w:t>
      </w:r>
      <w:bookmarkEnd w:id="217"/>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3621BD29" w14:textId="77777777" w:rsidTr="00F801AD">
        <w:trPr>
          <w:trHeight w:val="255"/>
        </w:trPr>
        <w:tc>
          <w:tcPr>
            <w:tcW w:w="757" w:type="dxa"/>
            <w:shd w:val="clear" w:color="auto" w:fill="auto"/>
            <w:tcMar>
              <w:left w:w="28" w:type="dxa"/>
              <w:right w:w="28" w:type="dxa"/>
            </w:tcMar>
            <w:hideMark/>
          </w:tcPr>
          <w:p w14:paraId="14C7F4D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980120</w:t>
            </w:r>
          </w:p>
        </w:tc>
        <w:tc>
          <w:tcPr>
            <w:tcW w:w="3535" w:type="dxa"/>
            <w:shd w:val="clear" w:color="auto" w:fill="auto"/>
            <w:tcMar>
              <w:left w:w="28" w:type="dxa"/>
              <w:right w:w="28" w:type="dxa"/>
            </w:tcMar>
            <w:hideMark/>
          </w:tcPr>
          <w:p w14:paraId="56082A80"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TEI18 on Enhancement of Application Detection Event Exposure </w:t>
            </w:r>
          </w:p>
        </w:tc>
        <w:tc>
          <w:tcPr>
            <w:tcW w:w="2297" w:type="dxa"/>
            <w:shd w:val="clear" w:color="auto" w:fill="auto"/>
            <w:tcMar>
              <w:left w:w="28" w:type="dxa"/>
              <w:right w:w="28" w:type="dxa"/>
            </w:tcMar>
            <w:hideMark/>
          </w:tcPr>
          <w:p w14:paraId="125367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24AD4B5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730CFFB" w14:textId="63968518"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896" w:history="1">
              <w:r w:rsidR="0001487B"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16A795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7FF6B376" w14:textId="77777777" w:rsidTr="00F801AD">
        <w:trPr>
          <w:trHeight w:val="255"/>
        </w:trPr>
        <w:tc>
          <w:tcPr>
            <w:tcW w:w="757" w:type="dxa"/>
            <w:shd w:val="clear" w:color="auto" w:fill="auto"/>
            <w:tcMar>
              <w:left w:w="28" w:type="dxa"/>
              <w:right w:w="28" w:type="dxa"/>
            </w:tcMar>
            <w:hideMark/>
          </w:tcPr>
          <w:p w14:paraId="47628D6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970006</w:t>
            </w:r>
          </w:p>
        </w:tc>
        <w:tc>
          <w:tcPr>
            <w:tcW w:w="3535" w:type="dxa"/>
            <w:shd w:val="clear" w:color="auto" w:fill="auto"/>
            <w:tcMar>
              <w:left w:w="28" w:type="dxa"/>
              <w:right w:w="28" w:type="dxa"/>
            </w:tcMar>
            <w:hideMark/>
          </w:tcPr>
          <w:p w14:paraId="2AD8B65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2 of TEI18_ADEE</w:t>
            </w:r>
          </w:p>
        </w:tc>
        <w:tc>
          <w:tcPr>
            <w:tcW w:w="2297" w:type="dxa"/>
            <w:shd w:val="clear" w:color="auto" w:fill="auto"/>
            <w:tcMar>
              <w:left w:w="28" w:type="dxa"/>
              <w:right w:w="28" w:type="dxa"/>
            </w:tcMar>
            <w:hideMark/>
          </w:tcPr>
          <w:p w14:paraId="56D8DBD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58776B1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785498A9" w14:textId="70DF4EA8"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897" w:history="1">
              <w:r w:rsidR="0001487B"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607191E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4CC5417A" w14:textId="77777777" w:rsidTr="00F801AD">
        <w:trPr>
          <w:trHeight w:val="255"/>
        </w:trPr>
        <w:tc>
          <w:tcPr>
            <w:tcW w:w="757" w:type="dxa"/>
            <w:shd w:val="clear" w:color="auto" w:fill="auto"/>
            <w:tcMar>
              <w:left w:w="28" w:type="dxa"/>
              <w:right w:w="28" w:type="dxa"/>
            </w:tcMar>
            <w:hideMark/>
          </w:tcPr>
          <w:p w14:paraId="364FBB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980030</w:t>
            </w:r>
          </w:p>
        </w:tc>
        <w:tc>
          <w:tcPr>
            <w:tcW w:w="3535" w:type="dxa"/>
            <w:shd w:val="clear" w:color="auto" w:fill="auto"/>
            <w:tcMar>
              <w:left w:w="28" w:type="dxa"/>
              <w:right w:w="28" w:type="dxa"/>
            </w:tcMar>
            <w:hideMark/>
          </w:tcPr>
          <w:p w14:paraId="2BE038A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TEI18_ADEE</w:t>
            </w:r>
          </w:p>
        </w:tc>
        <w:tc>
          <w:tcPr>
            <w:tcW w:w="2297" w:type="dxa"/>
            <w:shd w:val="clear" w:color="auto" w:fill="auto"/>
            <w:tcMar>
              <w:left w:w="28" w:type="dxa"/>
              <w:right w:w="28" w:type="dxa"/>
            </w:tcMar>
            <w:hideMark/>
          </w:tcPr>
          <w:p w14:paraId="53EA908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TEI18_ADEE</w:t>
            </w:r>
          </w:p>
        </w:tc>
        <w:tc>
          <w:tcPr>
            <w:tcW w:w="374" w:type="dxa"/>
            <w:shd w:val="clear" w:color="auto" w:fill="auto"/>
            <w:tcMar>
              <w:left w:w="28" w:type="dxa"/>
              <w:right w:w="28" w:type="dxa"/>
            </w:tcMar>
            <w:hideMark/>
          </w:tcPr>
          <w:p w14:paraId="68B82CF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7CA0EA78" w14:textId="4F5E9432"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898" w:history="1">
              <w:r w:rsidR="0001487B" w:rsidRPr="007D3634">
                <w:rPr>
                  <w:rFonts w:ascii="Calibri" w:hAnsi="Calibri" w:cs="Calibri"/>
                  <w:color w:val="0563C1"/>
                  <w:sz w:val="16"/>
                  <w:szCs w:val="18"/>
                  <w:u w:val="single"/>
                  <w:lang w:eastAsia="en-GB"/>
                </w:rPr>
                <w:t>CP-223202</w:t>
              </w:r>
            </w:hyperlink>
          </w:p>
        </w:tc>
        <w:tc>
          <w:tcPr>
            <w:tcW w:w="2204" w:type="dxa"/>
            <w:shd w:val="clear" w:color="auto" w:fill="auto"/>
            <w:tcMar>
              <w:left w:w="28" w:type="dxa"/>
              <w:right w:w="28" w:type="dxa"/>
            </w:tcMar>
            <w:hideMark/>
          </w:tcPr>
          <w:p w14:paraId="4450046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Zhenning Huang, China Mobile</w:t>
            </w:r>
          </w:p>
        </w:tc>
      </w:tr>
    </w:tbl>
    <w:p w14:paraId="1A56F37E" w14:textId="77777777" w:rsidR="0001487B" w:rsidRPr="0001487B" w:rsidRDefault="0001487B" w:rsidP="0001487B"/>
    <w:p w14:paraId="0D186586" w14:textId="6C6FAF15" w:rsidR="0001487B" w:rsidRDefault="0001487B" w:rsidP="0001487B">
      <w:pPr>
        <w:pStyle w:val="Heading2"/>
      </w:pPr>
      <w:bookmarkStart w:id="218" w:name="_Toc171519751"/>
      <w:r>
        <w:t>27.24</w:t>
      </w:r>
      <w:r>
        <w:tab/>
      </w:r>
      <w:r w:rsidRPr="0001487B">
        <w:t>General Support of IPv6 Prefix Delegation in 5GS</w:t>
      </w:r>
      <w:bookmarkEnd w:id="218"/>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FB8DB94" w14:textId="77777777" w:rsidTr="00F801AD">
        <w:trPr>
          <w:trHeight w:val="255"/>
        </w:trPr>
        <w:tc>
          <w:tcPr>
            <w:tcW w:w="757" w:type="dxa"/>
            <w:shd w:val="clear" w:color="auto" w:fill="auto"/>
            <w:tcMar>
              <w:left w:w="28" w:type="dxa"/>
              <w:right w:w="28" w:type="dxa"/>
            </w:tcMar>
            <w:hideMark/>
          </w:tcPr>
          <w:p w14:paraId="6A70DC7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980121</w:t>
            </w:r>
          </w:p>
        </w:tc>
        <w:tc>
          <w:tcPr>
            <w:tcW w:w="3535" w:type="dxa"/>
            <w:shd w:val="clear" w:color="auto" w:fill="auto"/>
            <w:tcMar>
              <w:left w:w="28" w:type="dxa"/>
              <w:right w:w="28" w:type="dxa"/>
            </w:tcMar>
            <w:hideMark/>
          </w:tcPr>
          <w:p w14:paraId="06C70C11"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General Support of IPv6 Prefix Delegation in 5GS </w:t>
            </w:r>
          </w:p>
        </w:tc>
        <w:tc>
          <w:tcPr>
            <w:tcW w:w="2297" w:type="dxa"/>
            <w:shd w:val="clear" w:color="auto" w:fill="auto"/>
            <w:tcMar>
              <w:left w:w="28" w:type="dxa"/>
              <w:right w:w="28" w:type="dxa"/>
            </w:tcMar>
            <w:hideMark/>
          </w:tcPr>
          <w:p w14:paraId="1D26903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6B765B2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692C4B9" w14:textId="0AA79A44"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899" w:history="1">
              <w:r w:rsidR="0001487B"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3791CED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35FAB0DA" w14:textId="77777777" w:rsidTr="00F801AD">
        <w:trPr>
          <w:trHeight w:val="255"/>
        </w:trPr>
        <w:tc>
          <w:tcPr>
            <w:tcW w:w="757" w:type="dxa"/>
            <w:shd w:val="clear" w:color="auto" w:fill="auto"/>
            <w:tcMar>
              <w:left w:w="28" w:type="dxa"/>
              <w:right w:w="28" w:type="dxa"/>
            </w:tcMar>
            <w:hideMark/>
          </w:tcPr>
          <w:p w14:paraId="21CCB5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970007</w:t>
            </w:r>
          </w:p>
        </w:tc>
        <w:tc>
          <w:tcPr>
            <w:tcW w:w="3535" w:type="dxa"/>
            <w:shd w:val="clear" w:color="auto" w:fill="auto"/>
            <w:tcMar>
              <w:left w:w="28" w:type="dxa"/>
              <w:right w:w="28" w:type="dxa"/>
            </w:tcMar>
            <w:hideMark/>
          </w:tcPr>
          <w:p w14:paraId="456C13F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TEI18_IPv6PD</w:t>
            </w:r>
          </w:p>
        </w:tc>
        <w:tc>
          <w:tcPr>
            <w:tcW w:w="2297" w:type="dxa"/>
            <w:shd w:val="clear" w:color="auto" w:fill="auto"/>
            <w:tcMar>
              <w:left w:w="28" w:type="dxa"/>
              <w:right w:w="28" w:type="dxa"/>
            </w:tcMar>
            <w:hideMark/>
          </w:tcPr>
          <w:p w14:paraId="5E4801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0B77A34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07BF98B0" w14:textId="5A35A0FC"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00" w:history="1">
              <w:r w:rsidR="0001487B"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5C514CC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24E1759F" w14:textId="77777777" w:rsidTr="00F801AD">
        <w:trPr>
          <w:trHeight w:val="255"/>
        </w:trPr>
        <w:tc>
          <w:tcPr>
            <w:tcW w:w="757" w:type="dxa"/>
            <w:shd w:val="clear" w:color="auto" w:fill="auto"/>
            <w:tcMar>
              <w:left w:w="28" w:type="dxa"/>
              <w:right w:w="28" w:type="dxa"/>
            </w:tcMar>
            <w:hideMark/>
          </w:tcPr>
          <w:p w14:paraId="6D5F772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980096</w:t>
            </w:r>
          </w:p>
        </w:tc>
        <w:tc>
          <w:tcPr>
            <w:tcW w:w="3535" w:type="dxa"/>
            <w:shd w:val="clear" w:color="auto" w:fill="auto"/>
            <w:tcMar>
              <w:left w:w="28" w:type="dxa"/>
              <w:right w:w="28" w:type="dxa"/>
            </w:tcMar>
            <w:hideMark/>
          </w:tcPr>
          <w:p w14:paraId="026A2853"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TEI18_IPv6PD</w:t>
            </w:r>
          </w:p>
        </w:tc>
        <w:tc>
          <w:tcPr>
            <w:tcW w:w="2297" w:type="dxa"/>
            <w:shd w:val="clear" w:color="auto" w:fill="auto"/>
            <w:tcMar>
              <w:left w:w="28" w:type="dxa"/>
              <w:right w:w="28" w:type="dxa"/>
            </w:tcMar>
            <w:hideMark/>
          </w:tcPr>
          <w:p w14:paraId="3D99AB0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4B43123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671DF329" w14:textId="4A4F58EA"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01" w:history="1">
              <w:r w:rsidR="0001487B"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0306546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229243AE" w14:textId="77777777" w:rsidTr="00F801AD">
        <w:trPr>
          <w:trHeight w:val="255"/>
        </w:trPr>
        <w:tc>
          <w:tcPr>
            <w:tcW w:w="757" w:type="dxa"/>
            <w:shd w:val="clear" w:color="auto" w:fill="auto"/>
            <w:tcMar>
              <w:left w:w="28" w:type="dxa"/>
              <w:right w:w="28" w:type="dxa"/>
            </w:tcMar>
            <w:hideMark/>
          </w:tcPr>
          <w:p w14:paraId="786A2C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980097</w:t>
            </w:r>
          </w:p>
        </w:tc>
        <w:tc>
          <w:tcPr>
            <w:tcW w:w="3535" w:type="dxa"/>
            <w:shd w:val="clear" w:color="auto" w:fill="auto"/>
            <w:tcMar>
              <w:left w:w="28" w:type="dxa"/>
              <w:right w:w="28" w:type="dxa"/>
            </w:tcMar>
            <w:hideMark/>
          </w:tcPr>
          <w:p w14:paraId="1C28F7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TEI18_IPv6PD</w:t>
            </w:r>
          </w:p>
        </w:tc>
        <w:tc>
          <w:tcPr>
            <w:tcW w:w="2297" w:type="dxa"/>
            <w:shd w:val="clear" w:color="auto" w:fill="auto"/>
            <w:tcMar>
              <w:left w:w="28" w:type="dxa"/>
              <w:right w:w="28" w:type="dxa"/>
            </w:tcMar>
            <w:hideMark/>
          </w:tcPr>
          <w:p w14:paraId="6A993DE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13E7AA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39724E05" w14:textId="2BCC398F"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02" w:history="1">
              <w:r w:rsidR="0001487B"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7127E53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346A3756" w14:textId="77777777" w:rsidTr="00F801AD">
        <w:trPr>
          <w:trHeight w:val="255"/>
        </w:trPr>
        <w:tc>
          <w:tcPr>
            <w:tcW w:w="757" w:type="dxa"/>
            <w:shd w:val="clear" w:color="auto" w:fill="auto"/>
            <w:tcMar>
              <w:left w:w="28" w:type="dxa"/>
              <w:right w:w="28" w:type="dxa"/>
            </w:tcMar>
            <w:hideMark/>
          </w:tcPr>
          <w:p w14:paraId="603B41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980098</w:t>
            </w:r>
          </w:p>
        </w:tc>
        <w:tc>
          <w:tcPr>
            <w:tcW w:w="3535" w:type="dxa"/>
            <w:shd w:val="clear" w:color="auto" w:fill="auto"/>
            <w:tcMar>
              <w:left w:w="28" w:type="dxa"/>
              <w:right w:w="28" w:type="dxa"/>
            </w:tcMar>
            <w:hideMark/>
          </w:tcPr>
          <w:p w14:paraId="5C3B7D9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TEI18_IPv6PD</w:t>
            </w:r>
          </w:p>
        </w:tc>
        <w:tc>
          <w:tcPr>
            <w:tcW w:w="2297" w:type="dxa"/>
            <w:shd w:val="clear" w:color="auto" w:fill="auto"/>
            <w:tcMar>
              <w:left w:w="28" w:type="dxa"/>
              <w:right w:w="28" w:type="dxa"/>
            </w:tcMar>
            <w:hideMark/>
          </w:tcPr>
          <w:p w14:paraId="714D087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334A2FB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4016718D" w14:textId="3AC243A5"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03" w:history="1">
              <w:r w:rsidR="0001487B"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380F0CC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bl>
    <w:p w14:paraId="785B87AC" w14:textId="77777777" w:rsidR="0001487B" w:rsidRPr="0001487B" w:rsidRDefault="0001487B" w:rsidP="0001487B"/>
    <w:p w14:paraId="7BFB8631" w14:textId="36DC79FC" w:rsidR="0001487B" w:rsidRDefault="0001487B" w:rsidP="0001487B">
      <w:pPr>
        <w:pStyle w:val="Heading2"/>
      </w:pPr>
      <w:bookmarkStart w:id="219" w:name="_Toc171519752"/>
      <w:r>
        <w:t>27.25</w:t>
      </w:r>
      <w:r>
        <w:tab/>
      </w:r>
      <w:r w:rsidRPr="0001487B">
        <w:t>5G Timing Resiliency System</w:t>
      </w:r>
      <w:bookmarkEnd w:id="219"/>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71DABFFD" w14:textId="77777777" w:rsidTr="00F801AD">
        <w:trPr>
          <w:trHeight w:val="255"/>
        </w:trPr>
        <w:tc>
          <w:tcPr>
            <w:tcW w:w="757" w:type="dxa"/>
            <w:shd w:val="clear" w:color="auto" w:fill="auto"/>
            <w:tcMar>
              <w:left w:w="28" w:type="dxa"/>
              <w:right w:w="28" w:type="dxa"/>
            </w:tcMar>
            <w:hideMark/>
          </w:tcPr>
          <w:p w14:paraId="1AA986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910039</w:t>
            </w:r>
          </w:p>
        </w:tc>
        <w:tc>
          <w:tcPr>
            <w:tcW w:w="3535" w:type="dxa"/>
            <w:shd w:val="clear" w:color="auto" w:fill="auto"/>
            <w:tcMar>
              <w:left w:w="28" w:type="dxa"/>
              <w:right w:w="28" w:type="dxa"/>
            </w:tcMar>
            <w:hideMark/>
          </w:tcPr>
          <w:p w14:paraId="74A2C30B"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2297" w:type="dxa"/>
            <w:shd w:val="clear" w:color="auto" w:fill="auto"/>
            <w:tcMar>
              <w:left w:w="28" w:type="dxa"/>
              <w:right w:w="28" w:type="dxa"/>
            </w:tcMar>
            <w:hideMark/>
          </w:tcPr>
          <w:p w14:paraId="23217AA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5TRS</w:t>
            </w:r>
          </w:p>
        </w:tc>
        <w:tc>
          <w:tcPr>
            <w:tcW w:w="374" w:type="dxa"/>
            <w:shd w:val="clear" w:color="auto" w:fill="auto"/>
            <w:tcMar>
              <w:left w:w="28" w:type="dxa"/>
              <w:right w:w="28" w:type="dxa"/>
            </w:tcMar>
            <w:hideMark/>
          </w:tcPr>
          <w:p w14:paraId="566B23A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67445081" w14:textId="16F70873"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04" w:history="1">
              <w:r w:rsidR="0001487B" w:rsidRPr="007D3634">
                <w:rPr>
                  <w:rFonts w:ascii="Calibri" w:hAnsi="Calibri" w:cs="Calibri"/>
                  <w:color w:val="0563C1"/>
                  <w:sz w:val="16"/>
                  <w:szCs w:val="18"/>
                  <w:u w:val="single"/>
                  <w:lang w:eastAsia="en-GB"/>
                </w:rPr>
                <w:t>SP-210211</w:t>
              </w:r>
            </w:hyperlink>
          </w:p>
        </w:tc>
        <w:tc>
          <w:tcPr>
            <w:tcW w:w="2204" w:type="dxa"/>
            <w:shd w:val="clear" w:color="auto" w:fill="auto"/>
            <w:tcMar>
              <w:left w:w="28" w:type="dxa"/>
              <w:right w:w="28" w:type="dxa"/>
            </w:tcMar>
            <w:hideMark/>
          </w:tcPr>
          <w:p w14:paraId="42D1489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01487B" w:rsidRPr="00EF7FBB" w14:paraId="7B58FB6A" w14:textId="77777777" w:rsidTr="00F801AD">
        <w:trPr>
          <w:trHeight w:val="255"/>
        </w:trPr>
        <w:tc>
          <w:tcPr>
            <w:tcW w:w="757" w:type="dxa"/>
            <w:shd w:val="clear" w:color="auto" w:fill="auto"/>
            <w:tcMar>
              <w:left w:w="28" w:type="dxa"/>
              <w:right w:w="28" w:type="dxa"/>
            </w:tcMar>
            <w:hideMark/>
          </w:tcPr>
          <w:p w14:paraId="700445C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880037</w:t>
            </w:r>
          </w:p>
        </w:tc>
        <w:tc>
          <w:tcPr>
            <w:tcW w:w="3535" w:type="dxa"/>
            <w:shd w:val="clear" w:color="auto" w:fill="auto"/>
            <w:tcMar>
              <w:left w:w="28" w:type="dxa"/>
              <w:right w:w="28" w:type="dxa"/>
            </w:tcMar>
            <w:hideMark/>
          </w:tcPr>
          <w:p w14:paraId="6EF56FF4" w14:textId="77777777" w:rsidR="0001487B" w:rsidRPr="00EF7FBB" w:rsidRDefault="0001487B"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5TRS</w:t>
            </w:r>
          </w:p>
        </w:tc>
        <w:tc>
          <w:tcPr>
            <w:tcW w:w="2297" w:type="dxa"/>
            <w:shd w:val="clear" w:color="auto" w:fill="auto"/>
            <w:tcMar>
              <w:left w:w="28" w:type="dxa"/>
              <w:right w:w="28" w:type="dxa"/>
            </w:tcMar>
            <w:hideMark/>
          </w:tcPr>
          <w:p w14:paraId="58D4D84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w:t>
            </w:r>
          </w:p>
        </w:tc>
        <w:tc>
          <w:tcPr>
            <w:tcW w:w="374" w:type="dxa"/>
            <w:shd w:val="clear" w:color="auto" w:fill="auto"/>
            <w:tcMar>
              <w:left w:w="28" w:type="dxa"/>
              <w:right w:w="28" w:type="dxa"/>
            </w:tcMar>
            <w:hideMark/>
          </w:tcPr>
          <w:p w14:paraId="787AFB2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2101162E" w14:textId="4BB47797"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05" w:history="1">
              <w:r w:rsidR="0001487B" w:rsidRPr="007D3634">
                <w:rPr>
                  <w:rFonts w:ascii="Calibri" w:hAnsi="Calibri" w:cs="Calibri"/>
                  <w:color w:val="0563C1"/>
                  <w:sz w:val="16"/>
                  <w:szCs w:val="18"/>
                  <w:u w:val="single"/>
                  <w:lang w:eastAsia="en-GB"/>
                </w:rPr>
                <w:t>SP-200573</w:t>
              </w:r>
            </w:hyperlink>
          </w:p>
        </w:tc>
        <w:tc>
          <w:tcPr>
            <w:tcW w:w="2204" w:type="dxa"/>
            <w:shd w:val="clear" w:color="auto" w:fill="auto"/>
            <w:tcMar>
              <w:left w:w="28" w:type="dxa"/>
              <w:right w:w="28" w:type="dxa"/>
            </w:tcMar>
            <w:hideMark/>
          </w:tcPr>
          <w:p w14:paraId="41BC997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Betsy Covell, Nokia</w:t>
            </w:r>
          </w:p>
        </w:tc>
      </w:tr>
      <w:tr w:rsidR="0001487B" w:rsidRPr="00EF7FBB" w14:paraId="636B7A9F" w14:textId="77777777" w:rsidTr="00F801AD">
        <w:trPr>
          <w:trHeight w:val="255"/>
        </w:trPr>
        <w:tc>
          <w:tcPr>
            <w:tcW w:w="757" w:type="dxa"/>
            <w:shd w:val="clear" w:color="auto" w:fill="auto"/>
            <w:tcMar>
              <w:left w:w="28" w:type="dxa"/>
              <w:right w:w="28" w:type="dxa"/>
            </w:tcMar>
            <w:hideMark/>
          </w:tcPr>
          <w:p w14:paraId="1FB21BC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940055</w:t>
            </w:r>
          </w:p>
        </w:tc>
        <w:tc>
          <w:tcPr>
            <w:tcW w:w="3535" w:type="dxa"/>
            <w:shd w:val="clear" w:color="auto" w:fill="auto"/>
            <w:tcMar>
              <w:left w:w="28" w:type="dxa"/>
              <w:right w:w="28" w:type="dxa"/>
            </w:tcMar>
            <w:hideMark/>
          </w:tcPr>
          <w:p w14:paraId="0EDF738A" w14:textId="77777777" w:rsidR="0001487B" w:rsidRPr="00EF7FBB" w:rsidRDefault="0001487B"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Timing Resiliency and TSC&amp;URLLC enhancements </w:t>
            </w:r>
          </w:p>
        </w:tc>
        <w:tc>
          <w:tcPr>
            <w:tcW w:w="2297" w:type="dxa"/>
            <w:shd w:val="clear" w:color="auto" w:fill="auto"/>
            <w:tcMar>
              <w:left w:w="28" w:type="dxa"/>
              <w:right w:w="28" w:type="dxa"/>
            </w:tcMar>
            <w:hideMark/>
          </w:tcPr>
          <w:p w14:paraId="2D601FF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FS_5TRS_URLLC</w:t>
            </w:r>
          </w:p>
        </w:tc>
        <w:tc>
          <w:tcPr>
            <w:tcW w:w="374" w:type="dxa"/>
            <w:shd w:val="clear" w:color="auto" w:fill="auto"/>
            <w:tcMar>
              <w:left w:w="28" w:type="dxa"/>
              <w:right w:w="28" w:type="dxa"/>
            </w:tcMar>
            <w:hideMark/>
          </w:tcPr>
          <w:p w14:paraId="5BB8293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431209EF" w14:textId="3001075B"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06" w:history="1">
              <w:r w:rsidR="0001487B" w:rsidRPr="007D3634">
                <w:rPr>
                  <w:rFonts w:ascii="Calibri" w:hAnsi="Calibri" w:cs="Calibri"/>
                  <w:color w:val="0563C1"/>
                  <w:sz w:val="16"/>
                  <w:szCs w:val="18"/>
                  <w:u w:val="single"/>
                  <w:lang w:eastAsia="en-GB"/>
                </w:rPr>
                <w:t>SP-211634</w:t>
              </w:r>
            </w:hyperlink>
          </w:p>
        </w:tc>
        <w:tc>
          <w:tcPr>
            <w:tcW w:w="2204" w:type="dxa"/>
            <w:shd w:val="clear" w:color="auto" w:fill="auto"/>
            <w:tcMar>
              <w:left w:w="28" w:type="dxa"/>
              <w:right w:w="28" w:type="dxa"/>
            </w:tcMar>
            <w:hideMark/>
          </w:tcPr>
          <w:p w14:paraId="2613DF5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01487B" w:rsidRPr="00EF7FBB" w14:paraId="5BCA3E69" w14:textId="77777777" w:rsidTr="00F801AD">
        <w:trPr>
          <w:trHeight w:val="255"/>
        </w:trPr>
        <w:tc>
          <w:tcPr>
            <w:tcW w:w="757" w:type="dxa"/>
            <w:shd w:val="clear" w:color="auto" w:fill="auto"/>
            <w:tcMar>
              <w:left w:w="28" w:type="dxa"/>
              <w:right w:w="28" w:type="dxa"/>
            </w:tcMar>
            <w:hideMark/>
          </w:tcPr>
          <w:p w14:paraId="2D4C0F3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910033</w:t>
            </w:r>
          </w:p>
        </w:tc>
        <w:tc>
          <w:tcPr>
            <w:tcW w:w="3535" w:type="dxa"/>
            <w:shd w:val="clear" w:color="auto" w:fill="auto"/>
            <w:tcMar>
              <w:left w:w="28" w:type="dxa"/>
              <w:right w:w="28" w:type="dxa"/>
            </w:tcMar>
            <w:hideMark/>
          </w:tcPr>
          <w:p w14:paraId="59EF6DB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2297" w:type="dxa"/>
            <w:shd w:val="clear" w:color="auto" w:fill="auto"/>
            <w:tcMar>
              <w:left w:w="28" w:type="dxa"/>
              <w:right w:w="28" w:type="dxa"/>
            </w:tcMar>
            <w:hideMark/>
          </w:tcPr>
          <w:p w14:paraId="5150F80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5TRS</w:t>
            </w:r>
          </w:p>
        </w:tc>
        <w:tc>
          <w:tcPr>
            <w:tcW w:w="374" w:type="dxa"/>
            <w:shd w:val="clear" w:color="auto" w:fill="auto"/>
            <w:tcMar>
              <w:left w:w="28" w:type="dxa"/>
              <w:right w:w="28" w:type="dxa"/>
            </w:tcMar>
            <w:hideMark/>
          </w:tcPr>
          <w:p w14:paraId="2A48B3C9"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4225EE2D" w14:textId="0C2A6B82"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07" w:history="1">
              <w:r w:rsidR="0001487B" w:rsidRPr="007D3634">
                <w:rPr>
                  <w:rFonts w:ascii="Calibri" w:hAnsi="Calibri" w:cs="Calibri"/>
                  <w:color w:val="0563C1"/>
                  <w:sz w:val="16"/>
                  <w:szCs w:val="18"/>
                  <w:u w:val="single"/>
                  <w:lang w:eastAsia="en-GB"/>
                </w:rPr>
                <w:t>SP-210211</w:t>
              </w:r>
            </w:hyperlink>
          </w:p>
        </w:tc>
        <w:tc>
          <w:tcPr>
            <w:tcW w:w="2204" w:type="dxa"/>
            <w:shd w:val="clear" w:color="auto" w:fill="auto"/>
            <w:tcMar>
              <w:left w:w="28" w:type="dxa"/>
              <w:right w:w="28" w:type="dxa"/>
            </w:tcMar>
            <w:hideMark/>
          </w:tcPr>
          <w:p w14:paraId="442F0B1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01487B" w:rsidRPr="00EF7FBB" w14:paraId="620B3A45" w14:textId="77777777" w:rsidTr="00F801AD">
        <w:trPr>
          <w:trHeight w:val="255"/>
        </w:trPr>
        <w:tc>
          <w:tcPr>
            <w:tcW w:w="757" w:type="dxa"/>
            <w:shd w:val="clear" w:color="auto" w:fill="auto"/>
            <w:tcMar>
              <w:left w:w="28" w:type="dxa"/>
              <w:right w:w="28" w:type="dxa"/>
            </w:tcMar>
            <w:hideMark/>
          </w:tcPr>
          <w:p w14:paraId="78C92B0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970024</w:t>
            </w:r>
          </w:p>
        </w:tc>
        <w:tc>
          <w:tcPr>
            <w:tcW w:w="3535" w:type="dxa"/>
            <w:shd w:val="clear" w:color="auto" w:fill="auto"/>
            <w:tcMar>
              <w:left w:w="28" w:type="dxa"/>
              <w:right w:w="28" w:type="dxa"/>
            </w:tcMar>
            <w:hideMark/>
          </w:tcPr>
          <w:p w14:paraId="58852A3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2297" w:type="dxa"/>
            <w:shd w:val="clear" w:color="auto" w:fill="auto"/>
            <w:tcMar>
              <w:left w:w="28" w:type="dxa"/>
              <w:right w:w="28" w:type="dxa"/>
            </w:tcMar>
            <w:hideMark/>
          </w:tcPr>
          <w:p w14:paraId="07B1B5D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4" w:type="dxa"/>
            <w:shd w:val="clear" w:color="auto" w:fill="auto"/>
            <w:tcMar>
              <w:left w:w="28" w:type="dxa"/>
              <w:right w:w="28" w:type="dxa"/>
            </w:tcMar>
            <w:hideMark/>
          </w:tcPr>
          <w:p w14:paraId="4799802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66D60E7D" w14:textId="71D6AE97"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08" w:history="1">
              <w:r w:rsidR="0001487B" w:rsidRPr="007D3634">
                <w:rPr>
                  <w:rFonts w:ascii="Calibri" w:hAnsi="Calibri" w:cs="Calibri"/>
                  <w:color w:val="0563C1"/>
                  <w:sz w:val="16"/>
                  <w:szCs w:val="18"/>
                  <w:u w:val="single"/>
                  <w:lang w:eastAsia="en-GB"/>
                </w:rPr>
                <w:t>SP-230107</w:t>
              </w:r>
            </w:hyperlink>
          </w:p>
        </w:tc>
        <w:tc>
          <w:tcPr>
            <w:tcW w:w="2204" w:type="dxa"/>
            <w:shd w:val="clear" w:color="auto" w:fill="auto"/>
            <w:tcMar>
              <w:left w:w="28" w:type="dxa"/>
              <w:right w:w="28" w:type="dxa"/>
            </w:tcMar>
            <w:hideMark/>
          </w:tcPr>
          <w:p w14:paraId="3CF6C5B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01487B" w:rsidRPr="00EF7FBB" w14:paraId="4709160D" w14:textId="77777777" w:rsidTr="00F801AD">
        <w:trPr>
          <w:trHeight w:val="255"/>
        </w:trPr>
        <w:tc>
          <w:tcPr>
            <w:tcW w:w="757" w:type="dxa"/>
            <w:shd w:val="clear" w:color="auto" w:fill="auto"/>
            <w:tcMar>
              <w:left w:w="28" w:type="dxa"/>
              <w:right w:w="28" w:type="dxa"/>
            </w:tcMar>
            <w:hideMark/>
          </w:tcPr>
          <w:p w14:paraId="63C7458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980102</w:t>
            </w:r>
          </w:p>
        </w:tc>
        <w:tc>
          <w:tcPr>
            <w:tcW w:w="3535" w:type="dxa"/>
            <w:shd w:val="clear" w:color="auto" w:fill="auto"/>
            <w:tcMar>
              <w:left w:w="28" w:type="dxa"/>
              <w:right w:w="28" w:type="dxa"/>
            </w:tcMar>
            <w:hideMark/>
          </w:tcPr>
          <w:p w14:paraId="6EC32B6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2297" w:type="dxa"/>
            <w:shd w:val="clear" w:color="auto" w:fill="auto"/>
            <w:tcMar>
              <w:left w:w="28" w:type="dxa"/>
              <w:right w:w="28" w:type="dxa"/>
            </w:tcMar>
            <w:hideMark/>
          </w:tcPr>
          <w:p w14:paraId="5065D73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4" w:type="dxa"/>
            <w:shd w:val="clear" w:color="auto" w:fill="auto"/>
            <w:tcMar>
              <w:left w:w="28" w:type="dxa"/>
              <w:right w:w="28" w:type="dxa"/>
            </w:tcMar>
            <w:hideMark/>
          </w:tcPr>
          <w:p w14:paraId="6DFDC13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AEAB805" w14:textId="73D121D9"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09" w:history="1">
              <w:r w:rsidR="0001487B" w:rsidRPr="007D3634">
                <w:rPr>
                  <w:rFonts w:ascii="Calibri" w:hAnsi="Calibri" w:cs="Calibri"/>
                  <w:color w:val="0563C1"/>
                  <w:sz w:val="16"/>
                  <w:szCs w:val="18"/>
                  <w:u w:val="single"/>
                  <w:lang w:eastAsia="en-GB"/>
                </w:rPr>
                <w:t>CP-231360</w:t>
              </w:r>
            </w:hyperlink>
          </w:p>
        </w:tc>
        <w:tc>
          <w:tcPr>
            <w:tcW w:w="2204" w:type="dxa"/>
            <w:shd w:val="clear" w:color="auto" w:fill="auto"/>
            <w:tcMar>
              <w:left w:w="28" w:type="dxa"/>
              <w:right w:w="28" w:type="dxa"/>
            </w:tcMar>
            <w:hideMark/>
          </w:tcPr>
          <w:p w14:paraId="59A26BA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01487B" w:rsidRPr="00EF7FBB" w14:paraId="1B7D0F21" w14:textId="77777777" w:rsidTr="00F801AD">
        <w:trPr>
          <w:trHeight w:val="255"/>
        </w:trPr>
        <w:tc>
          <w:tcPr>
            <w:tcW w:w="757" w:type="dxa"/>
            <w:shd w:val="clear" w:color="auto" w:fill="auto"/>
            <w:tcMar>
              <w:left w:w="28" w:type="dxa"/>
              <w:right w:w="28" w:type="dxa"/>
            </w:tcMar>
            <w:hideMark/>
          </w:tcPr>
          <w:p w14:paraId="429FBA8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535" w:type="dxa"/>
            <w:shd w:val="clear" w:color="auto" w:fill="auto"/>
            <w:tcMar>
              <w:left w:w="28" w:type="dxa"/>
              <w:right w:w="28" w:type="dxa"/>
            </w:tcMar>
            <w:hideMark/>
          </w:tcPr>
          <w:p w14:paraId="04C3A3A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2297" w:type="dxa"/>
            <w:shd w:val="clear" w:color="auto" w:fill="auto"/>
            <w:tcMar>
              <w:left w:w="28" w:type="dxa"/>
              <w:right w:w="28" w:type="dxa"/>
            </w:tcMar>
            <w:hideMark/>
          </w:tcPr>
          <w:p w14:paraId="606A635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4" w:type="dxa"/>
            <w:shd w:val="clear" w:color="auto" w:fill="auto"/>
            <w:tcMar>
              <w:left w:w="28" w:type="dxa"/>
              <w:right w:w="28" w:type="dxa"/>
            </w:tcMar>
            <w:hideMark/>
          </w:tcPr>
          <w:p w14:paraId="6C71A5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ED4954B" w14:textId="2D75A128"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10" w:history="1">
              <w:r w:rsidR="0001487B" w:rsidRPr="007D3634">
                <w:rPr>
                  <w:rFonts w:ascii="Calibri" w:hAnsi="Calibri" w:cs="Calibri"/>
                  <w:color w:val="0563C1"/>
                  <w:sz w:val="16"/>
                  <w:szCs w:val="18"/>
                  <w:u w:val="single"/>
                  <w:lang w:eastAsia="en-GB"/>
                </w:rPr>
                <w:t>CP-231360</w:t>
              </w:r>
            </w:hyperlink>
          </w:p>
        </w:tc>
        <w:tc>
          <w:tcPr>
            <w:tcW w:w="2204" w:type="dxa"/>
            <w:shd w:val="clear" w:color="auto" w:fill="auto"/>
            <w:tcMar>
              <w:left w:w="28" w:type="dxa"/>
              <w:right w:w="28" w:type="dxa"/>
            </w:tcMar>
            <w:hideMark/>
          </w:tcPr>
          <w:p w14:paraId="1C704E6B"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01487B" w:rsidRPr="00EF7FBB" w14:paraId="05BA1A04" w14:textId="77777777" w:rsidTr="00F801AD">
        <w:trPr>
          <w:trHeight w:val="255"/>
        </w:trPr>
        <w:tc>
          <w:tcPr>
            <w:tcW w:w="757" w:type="dxa"/>
            <w:shd w:val="clear" w:color="auto" w:fill="auto"/>
            <w:tcMar>
              <w:left w:w="28" w:type="dxa"/>
              <w:right w:w="28" w:type="dxa"/>
            </w:tcMar>
            <w:hideMark/>
          </w:tcPr>
          <w:p w14:paraId="27BA179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535" w:type="dxa"/>
            <w:shd w:val="clear" w:color="auto" w:fill="auto"/>
            <w:tcMar>
              <w:left w:w="28" w:type="dxa"/>
              <w:right w:w="28" w:type="dxa"/>
            </w:tcMar>
            <w:hideMark/>
          </w:tcPr>
          <w:p w14:paraId="2926E07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2297" w:type="dxa"/>
            <w:shd w:val="clear" w:color="auto" w:fill="auto"/>
            <w:tcMar>
              <w:left w:w="28" w:type="dxa"/>
              <w:right w:w="28" w:type="dxa"/>
            </w:tcMar>
            <w:hideMark/>
          </w:tcPr>
          <w:p w14:paraId="537DA69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4" w:type="dxa"/>
            <w:shd w:val="clear" w:color="auto" w:fill="auto"/>
            <w:tcMar>
              <w:left w:w="28" w:type="dxa"/>
              <w:right w:w="28" w:type="dxa"/>
            </w:tcMar>
            <w:hideMark/>
          </w:tcPr>
          <w:p w14:paraId="166DEB7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11F0106D" w14:textId="634AA58E"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11" w:history="1">
              <w:r w:rsidR="0001487B" w:rsidRPr="007D3634">
                <w:rPr>
                  <w:rFonts w:ascii="Calibri" w:hAnsi="Calibri" w:cs="Calibri"/>
                  <w:color w:val="0563C1"/>
                  <w:sz w:val="16"/>
                  <w:szCs w:val="18"/>
                  <w:u w:val="single"/>
                  <w:lang w:eastAsia="en-GB"/>
                </w:rPr>
                <w:t>CP-231360</w:t>
              </w:r>
            </w:hyperlink>
          </w:p>
        </w:tc>
        <w:tc>
          <w:tcPr>
            <w:tcW w:w="2204" w:type="dxa"/>
            <w:shd w:val="clear" w:color="auto" w:fill="auto"/>
            <w:tcMar>
              <w:left w:w="28" w:type="dxa"/>
              <w:right w:w="28" w:type="dxa"/>
            </w:tcMar>
            <w:hideMark/>
          </w:tcPr>
          <w:p w14:paraId="41B2DC4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01487B" w:rsidRPr="00EF7FBB" w14:paraId="02E2EAC2" w14:textId="77777777" w:rsidTr="00F801AD">
        <w:trPr>
          <w:trHeight w:val="255"/>
        </w:trPr>
        <w:tc>
          <w:tcPr>
            <w:tcW w:w="757" w:type="dxa"/>
            <w:shd w:val="clear" w:color="auto" w:fill="auto"/>
            <w:tcMar>
              <w:left w:w="28" w:type="dxa"/>
              <w:right w:w="28" w:type="dxa"/>
            </w:tcMar>
            <w:hideMark/>
          </w:tcPr>
          <w:p w14:paraId="4F84CD1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950028</w:t>
            </w:r>
          </w:p>
        </w:tc>
        <w:tc>
          <w:tcPr>
            <w:tcW w:w="3535" w:type="dxa"/>
            <w:shd w:val="clear" w:color="auto" w:fill="auto"/>
            <w:tcMar>
              <w:left w:w="28" w:type="dxa"/>
              <w:right w:w="28" w:type="dxa"/>
            </w:tcMar>
            <w:hideMark/>
          </w:tcPr>
          <w:p w14:paraId="34BCC9B1" w14:textId="77777777" w:rsidR="0001487B" w:rsidRPr="00EF7FBB" w:rsidRDefault="0001487B"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URLLC </w:t>
            </w:r>
          </w:p>
        </w:tc>
        <w:tc>
          <w:tcPr>
            <w:tcW w:w="2297" w:type="dxa"/>
            <w:shd w:val="clear" w:color="auto" w:fill="auto"/>
            <w:tcMar>
              <w:left w:w="28" w:type="dxa"/>
              <w:right w:w="28" w:type="dxa"/>
            </w:tcMar>
            <w:hideMark/>
          </w:tcPr>
          <w:p w14:paraId="49925913"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FS_URLLC_Mgt</w:t>
            </w:r>
          </w:p>
        </w:tc>
        <w:tc>
          <w:tcPr>
            <w:tcW w:w="374" w:type="dxa"/>
            <w:shd w:val="clear" w:color="auto" w:fill="auto"/>
            <w:tcMar>
              <w:left w:w="28" w:type="dxa"/>
              <w:right w:w="28" w:type="dxa"/>
            </w:tcMar>
            <w:hideMark/>
          </w:tcPr>
          <w:p w14:paraId="0E701C93"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799" w:type="dxa"/>
            <w:shd w:val="clear" w:color="auto" w:fill="auto"/>
            <w:tcMar>
              <w:left w:w="28" w:type="dxa"/>
              <w:right w:w="28" w:type="dxa"/>
            </w:tcMar>
            <w:hideMark/>
          </w:tcPr>
          <w:p w14:paraId="7E04F1BD" w14:textId="371FEB61"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12" w:history="1">
              <w:r w:rsidR="0001487B" w:rsidRPr="007D3634">
                <w:rPr>
                  <w:rFonts w:ascii="Calibri" w:hAnsi="Calibri" w:cs="Calibri"/>
                  <w:color w:val="0563C1"/>
                  <w:sz w:val="16"/>
                  <w:szCs w:val="18"/>
                  <w:u w:val="single"/>
                  <w:lang w:eastAsia="en-GB"/>
                </w:rPr>
                <w:t>SP-230772</w:t>
              </w:r>
            </w:hyperlink>
          </w:p>
        </w:tc>
        <w:tc>
          <w:tcPr>
            <w:tcW w:w="2204" w:type="dxa"/>
            <w:shd w:val="clear" w:color="auto" w:fill="auto"/>
            <w:tcMar>
              <w:left w:w="28" w:type="dxa"/>
              <w:right w:w="28" w:type="dxa"/>
            </w:tcMar>
            <w:hideMark/>
          </w:tcPr>
          <w:p w14:paraId="1EBAE4A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Wang,Zhaoning,China Unicom </w:t>
            </w:r>
          </w:p>
        </w:tc>
      </w:tr>
      <w:tr w:rsidR="0001487B" w:rsidRPr="00DB001B" w14:paraId="5A774C8C" w14:textId="77777777" w:rsidTr="00F801AD">
        <w:trPr>
          <w:trHeight w:val="255"/>
        </w:trPr>
        <w:tc>
          <w:tcPr>
            <w:tcW w:w="757" w:type="dxa"/>
            <w:shd w:val="clear" w:color="auto" w:fill="auto"/>
            <w:tcMar>
              <w:left w:w="28" w:type="dxa"/>
              <w:right w:w="28" w:type="dxa"/>
            </w:tcMar>
            <w:hideMark/>
          </w:tcPr>
          <w:p w14:paraId="5654D34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940088</w:t>
            </w:r>
          </w:p>
        </w:tc>
        <w:tc>
          <w:tcPr>
            <w:tcW w:w="3535" w:type="dxa"/>
            <w:shd w:val="clear" w:color="auto" w:fill="auto"/>
            <w:tcMar>
              <w:left w:w="28" w:type="dxa"/>
              <w:right w:w="28" w:type="dxa"/>
            </w:tcMar>
            <w:hideMark/>
          </w:tcPr>
          <w:p w14:paraId="0F39B9CA" w14:textId="77777777" w:rsidR="0001487B" w:rsidRPr="00EF7FBB" w:rsidRDefault="0001487B"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enhancement for resiliency of gNB-CU (Central Unit)-CP (Control Plane)</w:t>
            </w:r>
          </w:p>
        </w:tc>
        <w:tc>
          <w:tcPr>
            <w:tcW w:w="2297" w:type="dxa"/>
            <w:shd w:val="clear" w:color="auto" w:fill="auto"/>
            <w:tcMar>
              <w:left w:w="28" w:type="dxa"/>
              <w:right w:w="28" w:type="dxa"/>
            </w:tcMar>
            <w:hideMark/>
          </w:tcPr>
          <w:p w14:paraId="34993BF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FS_gNB_CU_CP_resiliency</w:t>
            </w:r>
          </w:p>
        </w:tc>
        <w:tc>
          <w:tcPr>
            <w:tcW w:w="374" w:type="dxa"/>
            <w:shd w:val="clear" w:color="auto" w:fill="auto"/>
            <w:tcMar>
              <w:left w:w="28" w:type="dxa"/>
              <w:right w:w="28" w:type="dxa"/>
            </w:tcMar>
            <w:hideMark/>
          </w:tcPr>
          <w:p w14:paraId="759D8A4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799" w:type="dxa"/>
            <w:shd w:val="clear" w:color="auto" w:fill="auto"/>
            <w:tcMar>
              <w:left w:w="28" w:type="dxa"/>
              <w:right w:w="28" w:type="dxa"/>
            </w:tcMar>
            <w:hideMark/>
          </w:tcPr>
          <w:p w14:paraId="37CEBE0E" w14:textId="2F778B24"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13" w:history="1">
              <w:r w:rsidR="0001487B" w:rsidRPr="007D3634">
                <w:rPr>
                  <w:rFonts w:ascii="Calibri" w:hAnsi="Calibri" w:cs="Calibri"/>
                  <w:color w:val="0563C1"/>
                  <w:sz w:val="16"/>
                  <w:szCs w:val="18"/>
                  <w:u w:val="single"/>
                  <w:lang w:eastAsia="en-GB"/>
                </w:rPr>
                <w:t>RP-222249</w:t>
              </w:r>
            </w:hyperlink>
          </w:p>
        </w:tc>
        <w:tc>
          <w:tcPr>
            <w:tcW w:w="2204" w:type="dxa"/>
            <w:shd w:val="clear" w:color="auto" w:fill="auto"/>
            <w:tcMar>
              <w:left w:w="28" w:type="dxa"/>
              <w:right w:w="28" w:type="dxa"/>
            </w:tcMar>
            <w:hideMark/>
          </w:tcPr>
          <w:p w14:paraId="115DE71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Masato Taniguchi, NTT DOCOMO, INC.</w:t>
            </w:r>
          </w:p>
        </w:tc>
      </w:tr>
    </w:tbl>
    <w:p w14:paraId="64EE07AE" w14:textId="77777777" w:rsidR="0001487B" w:rsidRDefault="0001487B" w:rsidP="0001487B">
      <w:pPr>
        <w:rPr>
          <w:lang w:val="es-ES"/>
        </w:rPr>
      </w:pP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D2C3E55" w14:textId="77777777" w:rsidTr="00F801AD">
        <w:trPr>
          <w:trHeight w:val="255"/>
        </w:trPr>
        <w:tc>
          <w:tcPr>
            <w:tcW w:w="757" w:type="dxa"/>
            <w:shd w:val="clear" w:color="auto" w:fill="auto"/>
            <w:tcMar>
              <w:left w:w="28" w:type="dxa"/>
              <w:right w:w="28" w:type="dxa"/>
            </w:tcMar>
            <w:hideMark/>
          </w:tcPr>
          <w:p w14:paraId="3B90607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991036</w:t>
            </w:r>
          </w:p>
        </w:tc>
        <w:tc>
          <w:tcPr>
            <w:tcW w:w="3535" w:type="dxa"/>
            <w:shd w:val="clear" w:color="auto" w:fill="auto"/>
            <w:tcMar>
              <w:left w:w="28" w:type="dxa"/>
              <w:right w:w="28" w:type="dxa"/>
            </w:tcMar>
            <w:hideMark/>
          </w:tcPr>
          <w:p w14:paraId="2CD0DA5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Timing Resiliency and URLLC enhancements </w:t>
            </w:r>
          </w:p>
        </w:tc>
        <w:tc>
          <w:tcPr>
            <w:tcW w:w="2297" w:type="dxa"/>
            <w:shd w:val="clear" w:color="auto" w:fill="auto"/>
            <w:tcMar>
              <w:left w:w="28" w:type="dxa"/>
              <w:right w:w="28" w:type="dxa"/>
            </w:tcMar>
            <w:hideMark/>
          </w:tcPr>
          <w:p w14:paraId="63552F2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TRS_URLLC-NR</w:t>
            </w:r>
          </w:p>
        </w:tc>
        <w:tc>
          <w:tcPr>
            <w:tcW w:w="374" w:type="dxa"/>
            <w:shd w:val="clear" w:color="auto" w:fill="auto"/>
            <w:tcMar>
              <w:left w:w="28" w:type="dxa"/>
              <w:right w:w="28" w:type="dxa"/>
            </w:tcMar>
            <w:hideMark/>
          </w:tcPr>
          <w:p w14:paraId="55FE7BB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799" w:type="dxa"/>
            <w:shd w:val="clear" w:color="auto" w:fill="auto"/>
            <w:tcMar>
              <w:left w:w="28" w:type="dxa"/>
              <w:right w:w="28" w:type="dxa"/>
            </w:tcMar>
            <w:hideMark/>
          </w:tcPr>
          <w:p w14:paraId="1EDD6DE2" w14:textId="5FFBA380"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14" w:history="1">
              <w:r w:rsidR="0001487B" w:rsidRPr="007D3634">
                <w:rPr>
                  <w:rFonts w:ascii="Calibri" w:hAnsi="Calibri" w:cs="Calibri"/>
                  <w:color w:val="0563C1"/>
                  <w:sz w:val="16"/>
                  <w:szCs w:val="18"/>
                  <w:u w:val="single"/>
                  <w:lang w:eastAsia="en-GB"/>
                </w:rPr>
                <w:t>RP-230754</w:t>
              </w:r>
            </w:hyperlink>
          </w:p>
        </w:tc>
        <w:tc>
          <w:tcPr>
            <w:tcW w:w="2204" w:type="dxa"/>
            <w:shd w:val="clear" w:color="auto" w:fill="auto"/>
            <w:tcMar>
              <w:left w:w="28" w:type="dxa"/>
              <w:right w:w="28" w:type="dxa"/>
            </w:tcMar>
            <w:hideMark/>
          </w:tcPr>
          <w:p w14:paraId="2FCD2C6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r w:rsidR="0001487B" w:rsidRPr="00EF7FBB" w14:paraId="648F398E" w14:textId="77777777" w:rsidTr="00F801AD">
        <w:trPr>
          <w:trHeight w:val="255"/>
        </w:trPr>
        <w:tc>
          <w:tcPr>
            <w:tcW w:w="757" w:type="dxa"/>
            <w:shd w:val="clear" w:color="auto" w:fill="auto"/>
            <w:tcMar>
              <w:left w:w="28" w:type="dxa"/>
              <w:right w:w="28" w:type="dxa"/>
            </w:tcMar>
            <w:hideMark/>
          </w:tcPr>
          <w:p w14:paraId="55602C7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991136</w:t>
            </w:r>
          </w:p>
        </w:tc>
        <w:tc>
          <w:tcPr>
            <w:tcW w:w="3535" w:type="dxa"/>
            <w:shd w:val="clear" w:color="auto" w:fill="auto"/>
            <w:tcMar>
              <w:left w:w="28" w:type="dxa"/>
              <w:right w:w="28" w:type="dxa"/>
            </w:tcMar>
            <w:hideMark/>
          </w:tcPr>
          <w:p w14:paraId="6596356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Timing Resiliency and URLLC enhancements </w:t>
            </w:r>
          </w:p>
        </w:tc>
        <w:tc>
          <w:tcPr>
            <w:tcW w:w="2297" w:type="dxa"/>
            <w:shd w:val="clear" w:color="auto" w:fill="auto"/>
            <w:tcMar>
              <w:left w:w="28" w:type="dxa"/>
              <w:right w:w="28" w:type="dxa"/>
            </w:tcMar>
            <w:hideMark/>
          </w:tcPr>
          <w:p w14:paraId="4E8CAE4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TRS_URLLC-NR-Core</w:t>
            </w:r>
          </w:p>
        </w:tc>
        <w:tc>
          <w:tcPr>
            <w:tcW w:w="374" w:type="dxa"/>
            <w:shd w:val="clear" w:color="auto" w:fill="auto"/>
            <w:tcMar>
              <w:left w:w="28" w:type="dxa"/>
              <w:right w:w="28" w:type="dxa"/>
            </w:tcMar>
            <w:hideMark/>
          </w:tcPr>
          <w:p w14:paraId="0605BFA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799" w:type="dxa"/>
            <w:shd w:val="clear" w:color="auto" w:fill="auto"/>
            <w:tcMar>
              <w:left w:w="28" w:type="dxa"/>
              <w:right w:w="28" w:type="dxa"/>
            </w:tcMar>
            <w:hideMark/>
          </w:tcPr>
          <w:p w14:paraId="2596C49C" w14:textId="7AA83DD0"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15" w:history="1">
              <w:r w:rsidR="0001487B" w:rsidRPr="007D3634">
                <w:rPr>
                  <w:rFonts w:ascii="Calibri" w:hAnsi="Calibri" w:cs="Calibri"/>
                  <w:color w:val="0563C1"/>
                  <w:sz w:val="16"/>
                  <w:szCs w:val="18"/>
                  <w:u w:val="single"/>
                  <w:lang w:eastAsia="en-GB"/>
                </w:rPr>
                <w:t>RP-231106</w:t>
              </w:r>
            </w:hyperlink>
          </w:p>
        </w:tc>
        <w:tc>
          <w:tcPr>
            <w:tcW w:w="2204" w:type="dxa"/>
            <w:shd w:val="clear" w:color="auto" w:fill="auto"/>
            <w:tcMar>
              <w:left w:w="28" w:type="dxa"/>
              <w:right w:w="28" w:type="dxa"/>
            </w:tcMar>
            <w:hideMark/>
          </w:tcPr>
          <w:p w14:paraId="2401651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bl>
    <w:p w14:paraId="05698141" w14:textId="77777777" w:rsidR="0001487B" w:rsidRPr="0001487B" w:rsidRDefault="0001487B" w:rsidP="0001487B">
      <w:pPr>
        <w:rPr>
          <w:lang w:val="es-ES"/>
        </w:rPr>
      </w:pPr>
    </w:p>
    <w:p w14:paraId="7B57EEB2" w14:textId="519B252C" w:rsidR="0001487B" w:rsidRDefault="0001487B" w:rsidP="0001487B">
      <w:pPr>
        <w:pStyle w:val="Heading2"/>
      </w:pPr>
      <w:bookmarkStart w:id="220" w:name="_Toc171519753"/>
      <w:r>
        <w:t>27.26</w:t>
      </w:r>
      <w:r>
        <w:tab/>
      </w:r>
      <w:r w:rsidRPr="0001487B">
        <w:t>MPS when access to EPC/5GC is WLAN</w:t>
      </w:r>
      <w:bookmarkEnd w:id="220"/>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45EC9DE7" w14:textId="77777777" w:rsidTr="00F801AD">
        <w:trPr>
          <w:trHeight w:val="255"/>
        </w:trPr>
        <w:tc>
          <w:tcPr>
            <w:tcW w:w="757" w:type="dxa"/>
            <w:shd w:val="clear" w:color="auto" w:fill="auto"/>
            <w:tcMar>
              <w:left w:w="28" w:type="dxa"/>
              <w:right w:w="28" w:type="dxa"/>
            </w:tcMar>
            <w:hideMark/>
          </w:tcPr>
          <w:p w14:paraId="035A023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940031</w:t>
            </w:r>
          </w:p>
        </w:tc>
        <w:tc>
          <w:tcPr>
            <w:tcW w:w="3535" w:type="dxa"/>
            <w:shd w:val="clear" w:color="auto" w:fill="auto"/>
            <w:tcMar>
              <w:left w:w="28" w:type="dxa"/>
              <w:right w:w="28" w:type="dxa"/>
            </w:tcMar>
            <w:hideMark/>
          </w:tcPr>
          <w:p w14:paraId="2F132C74"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when access to EPC/5GC is WLAN </w:t>
            </w:r>
          </w:p>
        </w:tc>
        <w:tc>
          <w:tcPr>
            <w:tcW w:w="2297" w:type="dxa"/>
            <w:shd w:val="clear" w:color="auto" w:fill="auto"/>
            <w:tcMar>
              <w:left w:w="28" w:type="dxa"/>
              <w:right w:w="28" w:type="dxa"/>
            </w:tcMar>
            <w:hideMark/>
          </w:tcPr>
          <w:p w14:paraId="0D9D346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MPS_WLAN</w:t>
            </w:r>
          </w:p>
        </w:tc>
        <w:tc>
          <w:tcPr>
            <w:tcW w:w="374" w:type="dxa"/>
            <w:shd w:val="clear" w:color="auto" w:fill="auto"/>
            <w:tcMar>
              <w:left w:w="28" w:type="dxa"/>
              <w:right w:w="28" w:type="dxa"/>
            </w:tcMar>
            <w:hideMark/>
          </w:tcPr>
          <w:p w14:paraId="62EF70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16AAF533" w14:textId="0EDE1332"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16" w:history="1">
              <w:r w:rsidR="0001487B"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378D61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53DC5C24" w14:textId="77777777" w:rsidTr="00F801AD">
        <w:trPr>
          <w:trHeight w:val="255"/>
        </w:trPr>
        <w:tc>
          <w:tcPr>
            <w:tcW w:w="757" w:type="dxa"/>
            <w:shd w:val="clear" w:color="auto" w:fill="auto"/>
            <w:tcMar>
              <w:left w:w="28" w:type="dxa"/>
              <w:right w:w="28" w:type="dxa"/>
            </w:tcMar>
            <w:hideMark/>
          </w:tcPr>
          <w:p w14:paraId="217290D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930024</w:t>
            </w:r>
          </w:p>
        </w:tc>
        <w:tc>
          <w:tcPr>
            <w:tcW w:w="3535" w:type="dxa"/>
            <w:shd w:val="clear" w:color="auto" w:fill="auto"/>
            <w:tcMar>
              <w:left w:w="28" w:type="dxa"/>
              <w:right w:w="28" w:type="dxa"/>
            </w:tcMar>
            <w:hideMark/>
          </w:tcPr>
          <w:p w14:paraId="432C685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MPS_WLAN</w:t>
            </w:r>
          </w:p>
        </w:tc>
        <w:tc>
          <w:tcPr>
            <w:tcW w:w="2297" w:type="dxa"/>
            <w:shd w:val="clear" w:color="auto" w:fill="auto"/>
            <w:tcMar>
              <w:left w:w="28" w:type="dxa"/>
              <w:right w:w="28" w:type="dxa"/>
            </w:tcMar>
            <w:hideMark/>
          </w:tcPr>
          <w:p w14:paraId="19ABCDB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EFEAAF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3AF25B6A" w14:textId="418C1611"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17" w:history="1">
              <w:r w:rsidR="0001487B"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7EA9D1A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47FCA6B9" w14:textId="77777777" w:rsidTr="00F801AD">
        <w:trPr>
          <w:trHeight w:val="255"/>
        </w:trPr>
        <w:tc>
          <w:tcPr>
            <w:tcW w:w="757" w:type="dxa"/>
            <w:shd w:val="clear" w:color="auto" w:fill="auto"/>
            <w:tcMar>
              <w:left w:w="28" w:type="dxa"/>
              <w:right w:w="28" w:type="dxa"/>
            </w:tcMar>
            <w:hideMark/>
          </w:tcPr>
          <w:p w14:paraId="47C7A9B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940053</w:t>
            </w:r>
          </w:p>
        </w:tc>
        <w:tc>
          <w:tcPr>
            <w:tcW w:w="3535" w:type="dxa"/>
            <w:shd w:val="clear" w:color="auto" w:fill="auto"/>
            <w:tcMar>
              <w:left w:w="28" w:type="dxa"/>
              <w:right w:w="28" w:type="dxa"/>
            </w:tcMar>
            <w:hideMark/>
          </w:tcPr>
          <w:p w14:paraId="51C6CD1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MPS_WLAN</w:t>
            </w:r>
          </w:p>
        </w:tc>
        <w:tc>
          <w:tcPr>
            <w:tcW w:w="2297" w:type="dxa"/>
            <w:shd w:val="clear" w:color="auto" w:fill="auto"/>
            <w:tcMar>
              <w:left w:w="28" w:type="dxa"/>
              <w:right w:w="28" w:type="dxa"/>
            </w:tcMar>
            <w:hideMark/>
          </w:tcPr>
          <w:p w14:paraId="52B7A02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98726F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00EDEFA7" w14:textId="02CEA41E"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18" w:history="1">
              <w:r w:rsidR="0001487B" w:rsidRPr="007D3634">
                <w:rPr>
                  <w:rFonts w:ascii="Calibri" w:hAnsi="Calibri" w:cs="Calibri"/>
                  <w:color w:val="0563C1"/>
                  <w:sz w:val="16"/>
                  <w:szCs w:val="18"/>
                  <w:u w:val="single"/>
                  <w:lang w:eastAsia="en-GB"/>
                </w:rPr>
                <w:t>SP-230108</w:t>
              </w:r>
            </w:hyperlink>
          </w:p>
        </w:tc>
        <w:tc>
          <w:tcPr>
            <w:tcW w:w="2204" w:type="dxa"/>
            <w:shd w:val="clear" w:color="auto" w:fill="auto"/>
            <w:tcMar>
              <w:left w:w="28" w:type="dxa"/>
              <w:right w:w="28" w:type="dxa"/>
            </w:tcMar>
            <w:hideMark/>
          </w:tcPr>
          <w:p w14:paraId="430F960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C Streijl; Peraton Labs </w:t>
            </w:r>
          </w:p>
        </w:tc>
      </w:tr>
      <w:tr w:rsidR="0001487B" w:rsidRPr="00EF7FBB" w14:paraId="295C6A45" w14:textId="77777777" w:rsidTr="00F801AD">
        <w:trPr>
          <w:trHeight w:val="255"/>
        </w:trPr>
        <w:tc>
          <w:tcPr>
            <w:tcW w:w="757" w:type="dxa"/>
            <w:shd w:val="clear" w:color="auto" w:fill="auto"/>
            <w:tcMar>
              <w:left w:w="28" w:type="dxa"/>
              <w:right w:w="28" w:type="dxa"/>
            </w:tcMar>
            <w:hideMark/>
          </w:tcPr>
          <w:p w14:paraId="4294F46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1000021</w:t>
            </w:r>
          </w:p>
        </w:tc>
        <w:tc>
          <w:tcPr>
            <w:tcW w:w="3535" w:type="dxa"/>
            <w:shd w:val="clear" w:color="auto" w:fill="auto"/>
            <w:tcMar>
              <w:left w:w="28" w:type="dxa"/>
              <w:right w:w="28" w:type="dxa"/>
            </w:tcMar>
            <w:hideMark/>
          </w:tcPr>
          <w:p w14:paraId="676FF9A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MPS_WLAN</w:t>
            </w:r>
          </w:p>
        </w:tc>
        <w:tc>
          <w:tcPr>
            <w:tcW w:w="2297" w:type="dxa"/>
            <w:shd w:val="clear" w:color="auto" w:fill="auto"/>
            <w:tcMar>
              <w:left w:w="28" w:type="dxa"/>
              <w:right w:w="28" w:type="dxa"/>
            </w:tcMar>
            <w:hideMark/>
          </w:tcPr>
          <w:p w14:paraId="4DC9D31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52B3D52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804EAB2" w14:textId="1B6FB5B1"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19" w:history="1">
              <w:r w:rsidR="0001487B"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4FAC8A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r w:rsidR="0001487B" w:rsidRPr="00EF7FBB" w14:paraId="548C14E1" w14:textId="77777777" w:rsidTr="00F801AD">
        <w:trPr>
          <w:trHeight w:val="255"/>
        </w:trPr>
        <w:tc>
          <w:tcPr>
            <w:tcW w:w="757" w:type="dxa"/>
            <w:shd w:val="clear" w:color="auto" w:fill="auto"/>
            <w:tcMar>
              <w:left w:w="28" w:type="dxa"/>
              <w:right w:w="28" w:type="dxa"/>
            </w:tcMar>
            <w:hideMark/>
          </w:tcPr>
          <w:p w14:paraId="59659D8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1000046</w:t>
            </w:r>
          </w:p>
        </w:tc>
        <w:tc>
          <w:tcPr>
            <w:tcW w:w="3535" w:type="dxa"/>
            <w:shd w:val="clear" w:color="auto" w:fill="auto"/>
            <w:tcMar>
              <w:left w:w="28" w:type="dxa"/>
              <w:right w:w="28" w:type="dxa"/>
            </w:tcMar>
            <w:hideMark/>
          </w:tcPr>
          <w:p w14:paraId="2A5A04D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of MPS_WLAN</w:t>
            </w:r>
          </w:p>
        </w:tc>
        <w:tc>
          <w:tcPr>
            <w:tcW w:w="2297" w:type="dxa"/>
            <w:shd w:val="clear" w:color="auto" w:fill="auto"/>
            <w:tcMar>
              <w:left w:w="28" w:type="dxa"/>
              <w:right w:w="28" w:type="dxa"/>
            </w:tcMar>
            <w:hideMark/>
          </w:tcPr>
          <w:p w14:paraId="5A776A3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3231B05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3746F1F1" w14:textId="5C0235C3"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20" w:history="1">
              <w:r w:rsidR="0001487B"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37BC797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bl>
    <w:p w14:paraId="5C59FD5F" w14:textId="77777777" w:rsidR="0001487B" w:rsidRPr="0001487B" w:rsidRDefault="0001487B" w:rsidP="0001487B"/>
    <w:p w14:paraId="776D2E41" w14:textId="6A8D3C65" w:rsidR="0001487B" w:rsidRDefault="0001487B" w:rsidP="0001487B">
      <w:pPr>
        <w:pStyle w:val="Heading2"/>
      </w:pPr>
      <w:bookmarkStart w:id="221" w:name="_Toc171519754"/>
      <w:r>
        <w:t>27.27</w:t>
      </w:r>
      <w:r>
        <w:tab/>
      </w:r>
      <w:r w:rsidRPr="0001487B">
        <w:t>Data Integrity in 5GS</w:t>
      </w:r>
      <w:bookmarkEnd w:id="221"/>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2991FEA0" w14:textId="77777777" w:rsidTr="00F801AD">
        <w:trPr>
          <w:trHeight w:val="255"/>
        </w:trPr>
        <w:tc>
          <w:tcPr>
            <w:tcW w:w="757" w:type="dxa"/>
            <w:shd w:val="clear" w:color="auto" w:fill="auto"/>
            <w:tcMar>
              <w:left w:w="28" w:type="dxa"/>
              <w:right w:w="28" w:type="dxa"/>
            </w:tcMar>
            <w:hideMark/>
          </w:tcPr>
          <w:p w14:paraId="093C6D9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910035</w:t>
            </w:r>
          </w:p>
        </w:tc>
        <w:tc>
          <w:tcPr>
            <w:tcW w:w="3535" w:type="dxa"/>
            <w:shd w:val="clear" w:color="auto" w:fill="auto"/>
            <w:tcMar>
              <w:left w:w="28" w:type="dxa"/>
              <w:right w:w="28" w:type="dxa"/>
            </w:tcMar>
            <w:hideMark/>
          </w:tcPr>
          <w:p w14:paraId="6E44F5B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Data Integrity in 5GS </w:t>
            </w:r>
          </w:p>
        </w:tc>
        <w:tc>
          <w:tcPr>
            <w:tcW w:w="2297" w:type="dxa"/>
            <w:shd w:val="clear" w:color="auto" w:fill="auto"/>
            <w:tcMar>
              <w:left w:w="28" w:type="dxa"/>
              <w:right w:w="28" w:type="dxa"/>
            </w:tcMar>
            <w:hideMark/>
          </w:tcPr>
          <w:p w14:paraId="669399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DI_5G</w:t>
            </w:r>
          </w:p>
        </w:tc>
        <w:tc>
          <w:tcPr>
            <w:tcW w:w="374" w:type="dxa"/>
            <w:shd w:val="clear" w:color="auto" w:fill="auto"/>
            <w:tcMar>
              <w:left w:w="28" w:type="dxa"/>
              <w:right w:w="28" w:type="dxa"/>
            </w:tcMar>
            <w:hideMark/>
          </w:tcPr>
          <w:p w14:paraId="4763F9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61681CB6" w14:textId="23599BFA" w:rsidR="0001487B" w:rsidRPr="00EF7FBB" w:rsidRDefault="00E33151" w:rsidP="00F801AD">
            <w:pPr>
              <w:overflowPunct/>
              <w:autoSpaceDE/>
              <w:autoSpaceDN/>
              <w:adjustRightInd/>
              <w:spacing w:after="0"/>
              <w:textAlignment w:val="auto"/>
              <w:rPr>
                <w:rFonts w:ascii="Calibri" w:hAnsi="Calibri" w:cs="Calibri"/>
                <w:color w:val="0563C1"/>
                <w:sz w:val="18"/>
                <w:szCs w:val="18"/>
                <w:u w:val="single"/>
                <w:lang w:eastAsia="en-GB"/>
              </w:rPr>
            </w:pPr>
            <w:hyperlink r:id="rId921" w:history="1">
              <w:r w:rsidR="0001487B" w:rsidRPr="007D3634">
                <w:rPr>
                  <w:rFonts w:ascii="Calibri" w:hAnsi="Calibri" w:cs="Calibri"/>
                  <w:color w:val="0563C1"/>
                  <w:sz w:val="16"/>
                  <w:szCs w:val="18"/>
                  <w:u w:val="single"/>
                  <w:lang w:eastAsia="en-GB"/>
                </w:rPr>
                <w:t>SP-210213</w:t>
              </w:r>
            </w:hyperlink>
          </w:p>
        </w:tc>
        <w:tc>
          <w:tcPr>
            <w:tcW w:w="2204" w:type="dxa"/>
            <w:shd w:val="clear" w:color="auto" w:fill="auto"/>
            <w:tcMar>
              <w:left w:w="28" w:type="dxa"/>
              <w:right w:w="28" w:type="dxa"/>
            </w:tcMar>
            <w:hideMark/>
          </w:tcPr>
          <w:p w14:paraId="7222513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Qun wei, China Unicom </w:t>
            </w:r>
          </w:p>
        </w:tc>
      </w:tr>
    </w:tbl>
    <w:p w14:paraId="2928471A" w14:textId="77777777" w:rsidR="0001487B" w:rsidRPr="0001487B" w:rsidRDefault="0001487B" w:rsidP="0001487B"/>
    <w:p w14:paraId="32945CBD" w14:textId="6912A675" w:rsidR="0001487B" w:rsidRDefault="0001487B" w:rsidP="0001487B">
      <w:pPr>
        <w:pStyle w:val="Heading2"/>
      </w:pPr>
      <w:bookmarkStart w:id="222" w:name="_Toc171519755"/>
      <w:r>
        <w:t>27.28</w:t>
      </w:r>
      <w:r>
        <w:tab/>
      </w:r>
      <w:r w:rsidRPr="0001487B">
        <w:t>Security Enhancement on RRCResumeRequest Message Protection</w:t>
      </w:r>
      <w:bookmarkEnd w:id="222"/>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02404" w:rsidRPr="00EF7FBB" w14:paraId="5E477E89" w14:textId="77777777" w:rsidTr="00002404">
        <w:trPr>
          <w:trHeight w:val="255"/>
        </w:trPr>
        <w:tc>
          <w:tcPr>
            <w:tcW w:w="757" w:type="dxa"/>
            <w:shd w:val="clear" w:color="auto" w:fill="auto"/>
            <w:tcMar>
              <w:left w:w="28" w:type="dxa"/>
              <w:right w:w="28" w:type="dxa"/>
            </w:tcMar>
            <w:hideMark/>
          </w:tcPr>
          <w:p w14:paraId="34E6AF30"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960040</w:t>
            </w:r>
          </w:p>
        </w:tc>
        <w:tc>
          <w:tcPr>
            <w:tcW w:w="3535" w:type="dxa"/>
            <w:shd w:val="clear" w:color="auto" w:fill="auto"/>
            <w:tcMar>
              <w:left w:w="28" w:type="dxa"/>
              <w:right w:w="28" w:type="dxa"/>
            </w:tcMar>
            <w:hideMark/>
          </w:tcPr>
          <w:p w14:paraId="10DB87A7" w14:textId="77777777" w:rsidR="00002404" w:rsidRPr="00EF7FBB" w:rsidRDefault="0000240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Enhancement on RRCResumeRequest Message Protection </w:t>
            </w:r>
          </w:p>
        </w:tc>
        <w:tc>
          <w:tcPr>
            <w:tcW w:w="2297" w:type="dxa"/>
            <w:shd w:val="clear" w:color="auto" w:fill="auto"/>
            <w:tcMar>
              <w:left w:w="28" w:type="dxa"/>
              <w:right w:w="28" w:type="dxa"/>
            </w:tcMar>
            <w:hideMark/>
          </w:tcPr>
          <w:p w14:paraId="50EFC285"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SERP</w:t>
            </w:r>
          </w:p>
        </w:tc>
        <w:tc>
          <w:tcPr>
            <w:tcW w:w="374" w:type="dxa"/>
            <w:shd w:val="clear" w:color="auto" w:fill="auto"/>
            <w:tcMar>
              <w:left w:w="28" w:type="dxa"/>
              <w:right w:w="28" w:type="dxa"/>
            </w:tcMar>
            <w:hideMark/>
          </w:tcPr>
          <w:p w14:paraId="190652A4"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29D2DC1" w14:textId="00CC56F1" w:rsidR="00002404"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22" w:history="1">
              <w:r w:rsidR="00002404" w:rsidRPr="007D3634">
                <w:rPr>
                  <w:rFonts w:ascii="Calibri" w:hAnsi="Calibri" w:cs="Calibri"/>
                  <w:color w:val="0563C1"/>
                  <w:sz w:val="16"/>
                  <w:szCs w:val="18"/>
                  <w:u w:val="single"/>
                  <w:lang w:eastAsia="en-GB"/>
                </w:rPr>
                <w:t>SP-220538</w:t>
              </w:r>
            </w:hyperlink>
          </w:p>
        </w:tc>
        <w:tc>
          <w:tcPr>
            <w:tcW w:w="2204" w:type="dxa"/>
            <w:shd w:val="clear" w:color="auto" w:fill="auto"/>
            <w:tcMar>
              <w:left w:w="28" w:type="dxa"/>
              <w:right w:w="28" w:type="dxa"/>
            </w:tcMar>
            <w:hideMark/>
          </w:tcPr>
          <w:p w14:paraId="02F1063B" w14:textId="77777777" w:rsidR="00002404" w:rsidRPr="00EF7FBB" w:rsidRDefault="0000240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Ivy Guo, Apple </w:t>
            </w:r>
          </w:p>
        </w:tc>
      </w:tr>
    </w:tbl>
    <w:p w14:paraId="1CB3F046" w14:textId="66C5875D" w:rsidR="00EB60B4" w:rsidRDefault="00EB60B4" w:rsidP="00EB60B4">
      <w:pPr>
        <w:pStyle w:val="Heading1"/>
        <w:rPr>
          <w:lang w:eastAsia="en-GB"/>
        </w:rPr>
      </w:pPr>
      <w:bookmarkStart w:id="223" w:name="_Toc152749845"/>
      <w:bookmarkStart w:id="224" w:name="_Toc171519756"/>
      <w:r>
        <w:rPr>
          <w:lang w:eastAsia="en-GB"/>
        </w:rPr>
        <w:t>2</w:t>
      </w:r>
      <w:r w:rsidR="00DD3D8A">
        <w:rPr>
          <w:lang w:eastAsia="en-GB"/>
        </w:rPr>
        <w:t>8</w:t>
      </w:r>
      <w:r>
        <w:rPr>
          <w:lang w:eastAsia="en-GB"/>
        </w:rPr>
        <w:tab/>
      </w:r>
      <w:r w:rsidR="001B50C2">
        <w:rPr>
          <w:lang w:eastAsia="en-GB"/>
        </w:rPr>
        <w:t>A</w:t>
      </w:r>
      <w:r w:rsidR="00DD3D8A">
        <w:rPr>
          <w:lang w:eastAsia="en-GB"/>
        </w:rPr>
        <w:t xml:space="preserve">dministration, </w:t>
      </w:r>
      <w:r w:rsidR="001B50C2">
        <w:rPr>
          <w:lang w:eastAsia="en-GB"/>
        </w:rPr>
        <w:t>O</w:t>
      </w:r>
      <w:r w:rsidR="00DD3D8A">
        <w:rPr>
          <w:lang w:eastAsia="en-GB"/>
        </w:rPr>
        <w:t xml:space="preserve">peration, </w:t>
      </w:r>
      <w:r w:rsidR="001B50C2">
        <w:rPr>
          <w:lang w:eastAsia="en-GB"/>
        </w:rPr>
        <w:t>M</w:t>
      </w:r>
      <w:r w:rsidR="00DD3D8A">
        <w:rPr>
          <w:lang w:eastAsia="en-GB"/>
        </w:rPr>
        <w:t xml:space="preserve">aintenance </w:t>
      </w:r>
      <w:r w:rsidR="001B50C2">
        <w:rPr>
          <w:lang w:eastAsia="en-GB"/>
        </w:rPr>
        <w:t>and Charging</w:t>
      </w:r>
      <w:r>
        <w:rPr>
          <w:lang w:eastAsia="en-GB"/>
        </w:rPr>
        <w:t xml:space="preserve">-centric </w:t>
      </w:r>
      <w:r w:rsidRPr="00E5687C">
        <w:rPr>
          <w:lang w:eastAsia="en-GB"/>
        </w:rPr>
        <w:t>Features</w:t>
      </w:r>
      <w:bookmarkEnd w:id="224"/>
      <w:r w:rsidRPr="00E5687C">
        <w:rPr>
          <w:lang w:eastAsia="en-GB"/>
        </w:rPr>
        <w:t xml:space="preserve"> </w:t>
      </w:r>
      <w:bookmarkEnd w:id="223"/>
    </w:p>
    <w:p w14:paraId="3E1570B7" w14:textId="52D3EFFF" w:rsidR="00EB60B4" w:rsidRPr="000D2E94" w:rsidRDefault="0001487B" w:rsidP="00EB60B4">
      <w:pPr>
        <w:pStyle w:val="Heading2"/>
        <w:rPr>
          <w:lang w:eastAsia="en-GB"/>
        </w:rPr>
      </w:pPr>
      <w:bookmarkStart w:id="225" w:name="_Toc124501139"/>
      <w:bookmarkStart w:id="226" w:name="_Toc171519757"/>
      <w:r>
        <w:rPr>
          <w:lang w:eastAsia="en-GB"/>
        </w:rPr>
        <w:t>28.</w:t>
      </w:r>
      <w:r w:rsidR="00EB60B4" w:rsidRPr="000D2E94">
        <w:rPr>
          <w:lang w:eastAsia="en-GB"/>
        </w:rPr>
        <w:t>1</w:t>
      </w:r>
      <w:r w:rsidR="00EB60B4" w:rsidRPr="000D2E94">
        <w:rPr>
          <w:lang w:eastAsia="en-GB"/>
        </w:rPr>
        <w:tab/>
        <w:t>Introduction</w:t>
      </w:r>
      <w:bookmarkEnd w:id="225"/>
      <w:bookmarkEnd w:id="226"/>
    </w:p>
    <w:p w14:paraId="5791FAAA" w14:textId="77777777" w:rsidR="00EB60B4" w:rsidRDefault="00EB60B4" w:rsidP="00EB60B4">
      <w:pPr>
        <w:rPr>
          <w:lang w:eastAsia="en-GB"/>
        </w:rPr>
      </w:pPr>
      <w:r w:rsidRPr="000D2E94">
        <w:rPr>
          <w:lang w:eastAsia="en-GB"/>
        </w:rPr>
        <w:t xml:space="preserve">This section presents all the standalone management functionalities. Management aspects related to other features are reported in the relevant section. For instance, </w:t>
      </w:r>
      <w:r>
        <w:rPr>
          <w:lang w:eastAsia="en-GB"/>
        </w:rPr>
        <w:t>management</w:t>
      </w:r>
      <w:r w:rsidRPr="000D2E94">
        <w:rPr>
          <w:lang w:eastAsia="en-GB"/>
        </w:rPr>
        <w:t xml:space="preserve"> for </w:t>
      </w:r>
      <w:r>
        <w:rPr>
          <w:lang w:eastAsia="en-GB"/>
        </w:rPr>
        <w:t>"AI</w:t>
      </w:r>
      <w:r>
        <w:rPr>
          <w:rFonts w:hint="eastAsia"/>
          <w:lang w:eastAsia="zh-CN"/>
        </w:rPr>
        <w:t>/</w:t>
      </w:r>
      <w:r>
        <w:rPr>
          <w:lang w:eastAsia="zh-CN"/>
        </w:rPr>
        <w:t>ML</w:t>
      </w:r>
      <w:r>
        <w:rPr>
          <w:lang w:eastAsia="en-GB"/>
        </w:rPr>
        <w:t>"</w:t>
      </w:r>
      <w:r w:rsidRPr="000D2E94">
        <w:rPr>
          <w:lang w:eastAsia="en-GB"/>
        </w:rPr>
        <w:t xml:space="preserve"> is reported in the section on </w:t>
      </w:r>
      <w:r>
        <w:rPr>
          <w:lang w:eastAsia="en-GB"/>
        </w:rPr>
        <w:t>"</w:t>
      </w:r>
      <w:r w:rsidRPr="009273A4">
        <w:t xml:space="preserve"> </w:t>
      </w:r>
      <w:r w:rsidRPr="009273A4">
        <w:rPr>
          <w:lang w:eastAsia="en-GB"/>
        </w:rPr>
        <w:t>Artificial Intelligence (AI)/Machine Learning (ML)</w:t>
      </w:r>
      <w:r>
        <w:rPr>
          <w:lang w:eastAsia="en-GB"/>
        </w:rPr>
        <w:t>"</w:t>
      </w:r>
      <w:r w:rsidRPr="000D2E94">
        <w:rPr>
          <w:lang w:eastAsia="en-GB"/>
        </w:rPr>
        <w:t xml:space="preserve"> and not here.</w:t>
      </w:r>
    </w:p>
    <w:p w14:paraId="43D18282" w14:textId="32FA886F" w:rsidR="00B50ECE" w:rsidRDefault="00B50ECE" w:rsidP="00EB60B4">
      <w:pPr>
        <w:rPr>
          <w:lang w:eastAsia="en-GB"/>
        </w:rPr>
      </w:pPr>
      <w:r>
        <w:rPr>
          <w:lang w:eastAsia="en-GB"/>
        </w:rPr>
        <w:t>Note: after consolidation of this document, a possible structure for this section could be:</w:t>
      </w:r>
    </w:p>
    <w:p w14:paraId="26EC205A" w14:textId="60B4DEB3" w:rsidR="00B50ECE" w:rsidRDefault="0001487B" w:rsidP="00B50ECE">
      <w:pPr>
        <w:rPr>
          <w:lang w:eastAsia="en-GB"/>
        </w:rPr>
      </w:pPr>
      <w:r>
        <w:rPr>
          <w:lang w:eastAsia="en-GB"/>
        </w:rPr>
        <w:t>28.</w:t>
      </w:r>
      <w:r w:rsidR="00B50ECE">
        <w:rPr>
          <w:lang w:eastAsia="en-GB"/>
        </w:rPr>
        <w:t>2</w:t>
      </w:r>
      <w:r w:rsidR="00B50ECE">
        <w:rPr>
          <w:lang w:eastAsia="en-GB"/>
        </w:rPr>
        <w:tab/>
        <w:t>Self-Configuration of RAN network entities</w:t>
      </w:r>
    </w:p>
    <w:p w14:paraId="4BA1D99D" w14:textId="762FC77D" w:rsidR="00B50ECE" w:rsidRPr="009273A4" w:rsidRDefault="0001487B" w:rsidP="00B50ECE">
      <w:pPr>
        <w:rPr>
          <w:lang w:eastAsia="en-GB"/>
        </w:rPr>
      </w:pPr>
      <w:r>
        <w:rPr>
          <w:lang w:eastAsia="en-GB"/>
        </w:rPr>
        <w:lastRenderedPageBreak/>
        <w:t>28.</w:t>
      </w:r>
      <w:r w:rsidR="00B50ECE">
        <w:rPr>
          <w:lang w:eastAsia="en-GB"/>
        </w:rPr>
        <w:t>3</w:t>
      </w:r>
      <w:r w:rsidR="00B50ECE">
        <w:rPr>
          <w:lang w:eastAsia="en-GB"/>
        </w:rPr>
        <w:tab/>
        <w:t>Management Data Analytics phase 2</w:t>
      </w:r>
    </w:p>
    <w:p w14:paraId="0BF44EE1" w14:textId="323270F1" w:rsidR="00B50ECE" w:rsidRDefault="0001487B" w:rsidP="00B50ECE">
      <w:pPr>
        <w:rPr>
          <w:lang w:eastAsia="en-GB"/>
        </w:rPr>
      </w:pPr>
      <w:r>
        <w:rPr>
          <w:lang w:eastAsia="en-GB"/>
        </w:rPr>
        <w:t>28.</w:t>
      </w:r>
      <w:r w:rsidR="00B50ECE">
        <w:rPr>
          <w:lang w:eastAsia="en-GB"/>
        </w:rPr>
        <w:t>5</w:t>
      </w:r>
      <w:r w:rsidR="00B50ECE">
        <w:rPr>
          <w:lang w:eastAsia="en-GB"/>
        </w:rPr>
        <w:tab/>
        <w:t>Service based management architecture</w:t>
      </w:r>
    </w:p>
    <w:p w14:paraId="3682BFDE" w14:textId="77F04C74" w:rsidR="00B50ECE" w:rsidRDefault="0001487B" w:rsidP="00B50ECE">
      <w:pPr>
        <w:rPr>
          <w:lang w:eastAsia="en-GB"/>
        </w:rPr>
      </w:pPr>
      <w:r>
        <w:rPr>
          <w:lang w:eastAsia="en-GB"/>
        </w:rPr>
        <w:t>28.</w:t>
      </w:r>
      <w:r w:rsidR="00B50ECE">
        <w:rPr>
          <w:lang w:eastAsia="en-GB"/>
        </w:rPr>
        <w:t>6</w:t>
      </w:r>
      <w:r w:rsidR="00B50ECE">
        <w:rPr>
          <w:lang w:eastAsia="en-GB"/>
        </w:rPr>
        <w:tab/>
        <w:t>Management of Trace/MDT phase 2</w:t>
      </w:r>
    </w:p>
    <w:p w14:paraId="51076EFB" w14:textId="3CFC045F" w:rsidR="00B50ECE" w:rsidRDefault="0001487B" w:rsidP="00B50ECE">
      <w:pPr>
        <w:rPr>
          <w:lang w:eastAsia="en-GB"/>
        </w:rPr>
      </w:pPr>
      <w:r>
        <w:rPr>
          <w:lang w:eastAsia="en-GB"/>
        </w:rPr>
        <w:t>28.</w:t>
      </w:r>
      <w:r w:rsidR="00B50ECE">
        <w:rPr>
          <w:lang w:eastAsia="en-GB"/>
        </w:rPr>
        <w:t>7</w:t>
      </w:r>
      <w:r w:rsidR="00B50ECE">
        <w:rPr>
          <w:lang w:eastAsia="en-GB"/>
        </w:rPr>
        <w:tab/>
        <w:t xml:space="preserve">5G performance measurements and KPIs phase 3 </w:t>
      </w:r>
    </w:p>
    <w:p w14:paraId="25396A07" w14:textId="668F8A49" w:rsidR="00B50ECE" w:rsidRDefault="0001487B" w:rsidP="00B50ECE">
      <w:pPr>
        <w:rPr>
          <w:lang w:eastAsia="en-GB"/>
        </w:rPr>
      </w:pPr>
      <w:r>
        <w:rPr>
          <w:lang w:eastAsia="en-GB"/>
        </w:rPr>
        <w:t>28.</w:t>
      </w:r>
      <w:r w:rsidR="00B50ECE">
        <w:rPr>
          <w:lang w:eastAsia="en-GB"/>
        </w:rPr>
        <w:t>8</w:t>
      </w:r>
      <w:r w:rsidR="00B50ECE">
        <w:rPr>
          <w:lang w:eastAsia="en-GB"/>
        </w:rPr>
        <w:tab/>
        <w:t xml:space="preserve">Additional NRM features phase 2 </w:t>
      </w:r>
    </w:p>
    <w:p w14:paraId="26A55607" w14:textId="75B6F8E3" w:rsidR="00B50ECE" w:rsidRDefault="0001487B" w:rsidP="00B50ECE">
      <w:pPr>
        <w:rPr>
          <w:lang w:eastAsia="en-GB"/>
        </w:rPr>
      </w:pPr>
      <w:r>
        <w:rPr>
          <w:lang w:eastAsia="en-GB"/>
        </w:rPr>
        <w:t>28.</w:t>
      </w:r>
      <w:r w:rsidR="00B50ECE">
        <w:rPr>
          <w:lang w:eastAsia="en-GB"/>
        </w:rPr>
        <w:t>9</w:t>
      </w:r>
      <w:r w:rsidR="00B50ECE">
        <w:rPr>
          <w:lang w:eastAsia="en-GB"/>
        </w:rPr>
        <w:tab/>
        <w:t xml:space="preserve">Management Aspects related to NWDAF </w:t>
      </w:r>
    </w:p>
    <w:p w14:paraId="2FE208F6" w14:textId="7BA86B13" w:rsidR="00B50ECE" w:rsidRDefault="0001487B" w:rsidP="00B50ECE">
      <w:pPr>
        <w:rPr>
          <w:lang w:eastAsia="en-GB"/>
        </w:rPr>
      </w:pPr>
      <w:r>
        <w:rPr>
          <w:lang w:eastAsia="en-GB"/>
        </w:rPr>
        <w:t>28.</w:t>
      </w:r>
      <w:r w:rsidR="00B50ECE">
        <w:rPr>
          <w:lang w:eastAsia="en-GB"/>
        </w:rPr>
        <w:t>12</w:t>
      </w:r>
      <w:r w:rsidR="00B50ECE">
        <w:rPr>
          <w:lang w:eastAsia="en-GB"/>
        </w:rPr>
        <w:tab/>
        <w:t>Access Control for Management Services</w:t>
      </w:r>
    </w:p>
    <w:p w14:paraId="0D7E849C" w14:textId="0C5AE01C" w:rsidR="00B50ECE" w:rsidRDefault="0001487B" w:rsidP="00B50ECE">
      <w:pPr>
        <w:rPr>
          <w:lang w:eastAsia="en-GB"/>
        </w:rPr>
      </w:pPr>
      <w:r>
        <w:rPr>
          <w:lang w:eastAsia="en-GB"/>
        </w:rPr>
        <w:t>28.</w:t>
      </w:r>
      <w:r w:rsidR="00B50ECE">
        <w:rPr>
          <w:lang w:eastAsia="en-GB"/>
        </w:rPr>
        <w:t>14</w:t>
      </w:r>
      <w:r w:rsidR="00B50ECE">
        <w:rPr>
          <w:lang w:eastAsia="en-GB"/>
        </w:rPr>
        <w:tab/>
        <w:t>B2B Charging</w:t>
      </w:r>
    </w:p>
    <w:p w14:paraId="7AA2B05C" w14:textId="5D4E5F7C" w:rsidR="00B50ECE" w:rsidRDefault="0001487B" w:rsidP="00B50ECE">
      <w:pPr>
        <w:rPr>
          <w:lang w:eastAsia="en-GB"/>
        </w:rPr>
      </w:pPr>
      <w:r>
        <w:rPr>
          <w:lang w:eastAsia="en-GB"/>
        </w:rPr>
        <w:t>28.</w:t>
      </w:r>
      <w:r w:rsidR="00B50ECE">
        <w:rPr>
          <w:lang w:eastAsia="en-GB"/>
        </w:rPr>
        <w:t>15</w:t>
      </w:r>
      <w:r w:rsidR="00B50ECE">
        <w:rPr>
          <w:lang w:eastAsia="en-GB"/>
        </w:rPr>
        <w:tab/>
        <w:t>Charging Aspects of IMS Data Channel</w:t>
      </w:r>
    </w:p>
    <w:p w14:paraId="315746F7" w14:textId="201ABD52" w:rsidR="00EB60B4" w:rsidRDefault="0001487B" w:rsidP="00EB60B4">
      <w:pPr>
        <w:pStyle w:val="Heading2"/>
        <w:rPr>
          <w:lang w:eastAsia="en-GB"/>
        </w:rPr>
      </w:pPr>
      <w:bookmarkStart w:id="227" w:name="_Toc171519758"/>
      <w:r>
        <w:rPr>
          <w:lang w:eastAsia="en-GB"/>
        </w:rPr>
        <w:t>28.</w:t>
      </w:r>
      <w:r w:rsidR="00B50ECE">
        <w:rPr>
          <w:lang w:eastAsia="en-GB"/>
        </w:rPr>
        <w:t>2</w:t>
      </w:r>
      <w:r w:rsidR="00EB60B4">
        <w:rPr>
          <w:lang w:eastAsia="en-GB"/>
        </w:rPr>
        <w:tab/>
        <w:t>Intent driven Management Service for Mobile Network phase 2</w:t>
      </w:r>
      <w:bookmarkEnd w:id="22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B60B4" w:rsidRPr="00EF7FBB" w14:paraId="05C06E83" w14:textId="77777777" w:rsidTr="00202A7B">
        <w:trPr>
          <w:trHeight w:val="255"/>
        </w:trPr>
        <w:tc>
          <w:tcPr>
            <w:tcW w:w="757" w:type="dxa"/>
            <w:shd w:val="clear" w:color="auto" w:fill="auto"/>
            <w:tcMar>
              <w:left w:w="28" w:type="dxa"/>
              <w:right w:w="28" w:type="dxa"/>
            </w:tcMar>
            <w:hideMark/>
          </w:tcPr>
          <w:p w14:paraId="20F2A12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990030</w:t>
            </w:r>
          </w:p>
        </w:tc>
        <w:tc>
          <w:tcPr>
            <w:tcW w:w="3969" w:type="dxa"/>
            <w:shd w:val="clear" w:color="auto" w:fill="auto"/>
            <w:tcMar>
              <w:left w:w="28" w:type="dxa"/>
              <w:right w:w="28" w:type="dxa"/>
            </w:tcMar>
            <w:hideMark/>
          </w:tcPr>
          <w:p w14:paraId="171C44A2" w14:textId="77777777" w:rsidR="00EB60B4" w:rsidRPr="00EF7FBB" w:rsidRDefault="00EB60B4"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Intent driven Management Service for Mobile Network phase 2 </w:t>
            </w:r>
          </w:p>
        </w:tc>
        <w:tc>
          <w:tcPr>
            <w:tcW w:w="1701" w:type="dxa"/>
            <w:shd w:val="clear" w:color="auto" w:fill="auto"/>
            <w:tcMar>
              <w:left w:w="28" w:type="dxa"/>
              <w:right w:w="28" w:type="dxa"/>
            </w:tcMar>
            <w:hideMark/>
          </w:tcPr>
          <w:p w14:paraId="3281C5EE" w14:textId="5D7DFE4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IDMS_MN_ph2</w:t>
            </w:r>
          </w:p>
        </w:tc>
        <w:tc>
          <w:tcPr>
            <w:tcW w:w="397" w:type="dxa"/>
            <w:shd w:val="clear" w:color="auto" w:fill="auto"/>
            <w:tcMar>
              <w:left w:w="28" w:type="dxa"/>
              <w:right w:w="28" w:type="dxa"/>
            </w:tcMar>
            <w:hideMark/>
          </w:tcPr>
          <w:p w14:paraId="37931573"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0AABC63" w14:textId="62B45A95" w:rsidR="00EB60B4" w:rsidRPr="00EF7FBB" w:rsidRDefault="00E33151" w:rsidP="00202A7B">
            <w:pPr>
              <w:overflowPunct/>
              <w:autoSpaceDE/>
              <w:autoSpaceDN/>
              <w:adjustRightInd/>
              <w:spacing w:after="0"/>
              <w:textAlignment w:val="auto"/>
              <w:rPr>
                <w:rFonts w:ascii="Calibri" w:hAnsi="Calibri" w:cs="Calibri"/>
                <w:color w:val="0563C1"/>
                <w:sz w:val="18"/>
                <w:szCs w:val="18"/>
                <w:u w:val="single"/>
                <w:lang w:eastAsia="en-GB"/>
              </w:rPr>
            </w:pPr>
            <w:hyperlink r:id="rId923" w:history="1">
              <w:r w:rsidR="007D3634" w:rsidRPr="007D3634">
                <w:rPr>
                  <w:rFonts w:ascii="Calibri" w:hAnsi="Calibri" w:cs="Calibri"/>
                  <w:color w:val="0563C1"/>
                  <w:sz w:val="16"/>
                  <w:szCs w:val="18"/>
                  <w:u w:val="single"/>
                  <w:lang w:eastAsia="en-GB"/>
                </w:rPr>
                <w:t>SP-230180</w:t>
              </w:r>
            </w:hyperlink>
          </w:p>
        </w:tc>
        <w:tc>
          <w:tcPr>
            <w:tcW w:w="2268" w:type="dxa"/>
            <w:shd w:val="clear" w:color="auto" w:fill="auto"/>
            <w:tcMar>
              <w:left w:w="28" w:type="dxa"/>
              <w:right w:w="28" w:type="dxa"/>
            </w:tcMar>
            <w:hideMark/>
          </w:tcPr>
          <w:p w14:paraId="5109F31D"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EB60B4" w:rsidRPr="00EF7FBB" w14:paraId="35E08A86" w14:textId="77777777" w:rsidTr="00202A7B">
        <w:trPr>
          <w:trHeight w:val="255"/>
        </w:trPr>
        <w:tc>
          <w:tcPr>
            <w:tcW w:w="757" w:type="dxa"/>
            <w:shd w:val="clear" w:color="auto" w:fill="auto"/>
            <w:tcMar>
              <w:left w:w="28" w:type="dxa"/>
              <w:right w:w="28" w:type="dxa"/>
            </w:tcMar>
            <w:hideMark/>
          </w:tcPr>
          <w:p w14:paraId="425C5C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910023</w:t>
            </w:r>
          </w:p>
        </w:tc>
        <w:tc>
          <w:tcPr>
            <w:tcW w:w="3969" w:type="dxa"/>
            <w:shd w:val="clear" w:color="auto" w:fill="auto"/>
            <w:tcMar>
              <w:left w:w="28" w:type="dxa"/>
              <w:right w:w="28" w:type="dxa"/>
            </w:tcMar>
            <w:hideMark/>
          </w:tcPr>
          <w:p w14:paraId="6C4DBF1A"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security for network slicing Phase 2 </w:t>
            </w:r>
          </w:p>
        </w:tc>
        <w:tc>
          <w:tcPr>
            <w:tcW w:w="1701" w:type="dxa"/>
            <w:shd w:val="clear" w:color="auto" w:fill="auto"/>
            <w:tcMar>
              <w:left w:w="28" w:type="dxa"/>
              <w:right w:w="28" w:type="dxa"/>
            </w:tcMar>
            <w:hideMark/>
          </w:tcPr>
          <w:p w14:paraId="7DA92D12" w14:textId="787D77CA"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FS_eNS2_SEC</w:t>
            </w:r>
          </w:p>
        </w:tc>
        <w:tc>
          <w:tcPr>
            <w:tcW w:w="397" w:type="dxa"/>
            <w:shd w:val="clear" w:color="auto" w:fill="auto"/>
            <w:tcMar>
              <w:left w:w="28" w:type="dxa"/>
              <w:right w:w="28" w:type="dxa"/>
            </w:tcMar>
            <w:hideMark/>
          </w:tcPr>
          <w:p w14:paraId="5E3309A4"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705CD64" w14:textId="7E829E6E" w:rsidR="00EB60B4" w:rsidRPr="00EF7FBB" w:rsidRDefault="00E33151" w:rsidP="00202A7B">
            <w:pPr>
              <w:overflowPunct/>
              <w:autoSpaceDE/>
              <w:autoSpaceDN/>
              <w:adjustRightInd/>
              <w:spacing w:after="0"/>
              <w:textAlignment w:val="auto"/>
              <w:rPr>
                <w:rFonts w:ascii="Calibri" w:hAnsi="Calibri" w:cs="Calibri"/>
                <w:color w:val="0563C1"/>
                <w:sz w:val="18"/>
                <w:szCs w:val="18"/>
                <w:u w:val="single"/>
                <w:lang w:eastAsia="en-GB"/>
              </w:rPr>
            </w:pPr>
            <w:hyperlink r:id="rId924" w:history="1">
              <w:r w:rsidR="007D3634" w:rsidRPr="007D3634">
                <w:rPr>
                  <w:rFonts w:ascii="Calibri" w:hAnsi="Calibri" w:cs="Calibri"/>
                  <w:color w:val="0563C1"/>
                  <w:sz w:val="16"/>
                  <w:szCs w:val="18"/>
                  <w:u w:val="single"/>
                  <w:lang w:eastAsia="en-GB"/>
                </w:rPr>
                <w:t>SP-210106</w:t>
              </w:r>
            </w:hyperlink>
          </w:p>
        </w:tc>
        <w:tc>
          <w:tcPr>
            <w:tcW w:w="2268" w:type="dxa"/>
            <w:shd w:val="clear" w:color="auto" w:fill="auto"/>
            <w:tcMar>
              <w:left w:w="28" w:type="dxa"/>
              <w:right w:w="28" w:type="dxa"/>
            </w:tcMar>
            <w:hideMark/>
          </w:tcPr>
          <w:p w14:paraId="64A555FC"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EB60B4" w:rsidRPr="00EF7FBB" w14:paraId="0D4AB479" w14:textId="77777777" w:rsidTr="00202A7B">
        <w:trPr>
          <w:trHeight w:val="255"/>
        </w:trPr>
        <w:tc>
          <w:tcPr>
            <w:tcW w:w="757" w:type="dxa"/>
            <w:shd w:val="clear" w:color="auto" w:fill="auto"/>
            <w:tcMar>
              <w:left w:w="28" w:type="dxa"/>
              <w:right w:w="28" w:type="dxa"/>
            </w:tcMar>
            <w:hideMark/>
          </w:tcPr>
          <w:p w14:paraId="022F18B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960048</w:t>
            </w:r>
          </w:p>
        </w:tc>
        <w:tc>
          <w:tcPr>
            <w:tcW w:w="3969" w:type="dxa"/>
            <w:shd w:val="clear" w:color="auto" w:fill="auto"/>
            <w:tcMar>
              <w:left w:w="28" w:type="dxa"/>
              <w:right w:w="28" w:type="dxa"/>
            </w:tcMar>
            <w:hideMark/>
          </w:tcPr>
          <w:p w14:paraId="63D2E1E4"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Media Streaming aspects of Network Slicing Phase 2</w:t>
            </w:r>
          </w:p>
        </w:tc>
        <w:tc>
          <w:tcPr>
            <w:tcW w:w="1701" w:type="dxa"/>
            <w:shd w:val="clear" w:color="auto" w:fill="auto"/>
            <w:tcMar>
              <w:left w:w="28" w:type="dxa"/>
              <w:right w:w="28" w:type="dxa"/>
            </w:tcMar>
            <w:hideMark/>
          </w:tcPr>
          <w:p w14:paraId="2C30CC63" w14:textId="161738B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FS_MS_NS_Ph2</w:t>
            </w:r>
          </w:p>
        </w:tc>
        <w:tc>
          <w:tcPr>
            <w:tcW w:w="397" w:type="dxa"/>
            <w:shd w:val="clear" w:color="auto" w:fill="auto"/>
            <w:tcMar>
              <w:left w:w="28" w:type="dxa"/>
              <w:right w:w="28" w:type="dxa"/>
            </w:tcMar>
            <w:hideMark/>
          </w:tcPr>
          <w:p w14:paraId="671DB3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797479CB" w14:textId="7B28AE35" w:rsidR="00EB60B4" w:rsidRPr="00EF7FBB" w:rsidRDefault="00E33151" w:rsidP="00202A7B">
            <w:pPr>
              <w:overflowPunct/>
              <w:autoSpaceDE/>
              <w:autoSpaceDN/>
              <w:adjustRightInd/>
              <w:spacing w:after="0"/>
              <w:textAlignment w:val="auto"/>
              <w:rPr>
                <w:rFonts w:ascii="Calibri" w:hAnsi="Calibri" w:cs="Calibri"/>
                <w:color w:val="0563C1"/>
                <w:sz w:val="18"/>
                <w:szCs w:val="18"/>
                <w:u w:val="single"/>
                <w:lang w:eastAsia="en-GB"/>
              </w:rPr>
            </w:pPr>
            <w:hyperlink r:id="rId925" w:history="1">
              <w:r w:rsidR="007D3634" w:rsidRPr="007D3634">
                <w:rPr>
                  <w:rFonts w:ascii="Calibri" w:hAnsi="Calibri" w:cs="Calibri"/>
                  <w:color w:val="0563C1"/>
                  <w:sz w:val="16"/>
                  <w:szCs w:val="18"/>
                  <w:u w:val="single"/>
                  <w:lang w:eastAsia="en-GB"/>
                </w:rPr>
                <w:t>SP-220675</w:t>
              </w:r>
            </w:hyperlink>
          </w:p>
        </w:tc>
        <w:tc>
          <w:tcPr>
            <w:tcW w:w="2268" w:type="dxa"/>
            <w:shd w:val="clear" w:color="auto" w:fill="auto"/>
            <w:tcMar>
              <w:left w:w="28" w:type="dxa"/>
              <w:right w:w="28" w:type="dxa"/>
            </w:tcMar>
            <w:hideMark/>
          </w:tcPr>
          <w:p w14:paraId="04716560"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Prakash Kolan, samsung </w:t>
            </w:r>
          </w:p>
        </w:tc>
      </w:tr>
    </w:tbl>
    <w:p w14:paraId="05FA39F6" w14:textId="77777777" w:rsidR="00EB60B4" w:rsidRDefault="00EB60B4" w:rsidP="00EB60B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6455F2">
        <w:rPr>
          <w:lang w:eastAsia="en-GB"/>
        </w:rPr>
        <w:t>SP-231592</w:t>
      </w:r>
      <w:r w:rsidRPr="00016B51">
        <w:rPr>
          <w:lang w:eastAsia="en-GB"/>
        </w:rPr>
        <w:t>.</w:t>
      </w:r>
    </w:p>
    <w:p w14:paraId="6B8E4817" w14:textId="77777777" w:rsidR="00EB60B4" w:rsidRDefault="00EB60B4" w:rsidP="00EB60B4">
      <w:pPr>
        <w:rPr>
          <w:lang w:eastAsia="en-GB"/>
        </w:rPr>
      </w:pPr>
      <w:r>
        <w:rPr>
          <w:lang w:eastAsia="en-GB"/>
        </w:rPr>
        <w:t>This work item was the continuation of Intent driven Management Service for Mobile Network work items from Release 17. It focused on following main topics:</w:t>
      </w:r>
    </w:p>
    <w:p w14:paraId="4C707D43" w14:textId="77777777" w:rsidR="00EB60B4" w:rsidRDefault="00EB60B4" w:rsidP="00EB60B4">
      <w:pPr>
        <w:rPr>
          <w:lang w:eastAsia="en-GB"/>
        </w:rPr>
      </w:pPr>
      <w:r>
        <w:rPr>
          <w:lang w:eastAsia="en-GB"/>
        </w:rPr>
        <w:t xml:space="preserve">- Requirements and solutions for new scenarios for intent driven management for 3gpp network and services. </w:t>
      </w:r>
    </w:p>
    <w:p w14:paraId="12824431" w14:textId="77777777" w:rsidR="00EB60B4" w:rsidRDefault="00EB60B4" w:rsidP="00EB60B4">
      <w:pPr>
        <w:rPr>
          <w:lang w:eastAsia="en-GB"/>
        </w:rPr>
      </w:pPr>
      <w:r>
        <w:rPr>
          <w:lang w:eastAsia="en-GB"/>
        </w:rPr>
        <w:t>- New capabilities and solutions for intent driven management.</w:t>
      </w:r>
    </w:p>
    <w:p w14:paraId="2A7EBEE7" w14:textId="77777777" w:rsidR="00EB60B4" w:rsidRDefault="00EB60B4" w:rsidP="00EB60B4">
      <w:pPr>
        <w:rPr>
          <w:lang w:eastAsia="en-GB"/>
        </w:rPr>
      </w:pPr>
      <w:r>
        <w:rPr>
          <w:lang w:eastAsia="en-GB"/>
        </w:rPr>
        <w:t>5G advanced networks bring more operational complexities due to the large number of devices and diversity of services. Network automation/intelligence is one of the important topics for 5G advanced networks, which aims to reduce the operating expenditure (OPEX) and improve the service experience to enable various vertical industries (e.g. autonomous vehicle, smart city) through a variety of intelligence and automation mechanisms. As technologies are evolving and the level of complexity explodes, the need for abstraction of the operational requirements, as supported by intents, becomes more apparent.</w:t>
      </w:r>
    </w:p>
    <w:p w14:paraId="5B6E791C" w14:textId="77777777" w:rsidR="00EB60B4" w:rsidRDefault="00EB60B4" w:rsidP="00EB60B4">
      <w:pPr>
        <w:rPr>
          <w:lang w:eastAsia="en-GB"/>
        </w:rPr>
      </w:pPr>
      <w:r>
        <w:rPr>
          <w:lang w:eastAsia="en-GB"/>
        </w:rPr>
        <w:t>An intent is an expression of the desired state of a system used to describe an intended network or service. Intents do not define specific network or service configuration, nor do they prescribe management tasks to be performed by a system. Intents allow customers to request networks and services without detailed knowledge of how they will be provided. Inherently, this assumes that the system can learn the behaviour of networks and services and use intelligence and automation mechanisms to fulfil the requests expressed via intents. This not only relieves the consumer of the burden of knowing implementation details but also provides flexibility allowing the producer to explore alternative options to find optimal solutions.</w:t>
      </w:r>
    </w:p>
    <w:p w14:paraId="3829152B" w14:textId="77777777" w:rsidR="00EB60B4" w:rsidRDefault="00EB60B4" w:rsidP="00EB60B4">
      <w:pPr>
        <w:rPr>
          <w:lang w:eastAsia="en-GB"/>
        </w:rPr>
      </w:pPr>
      <w:r>
        <w:rPr>
          <w:lang w:eastAsia="en-GB"/>
        </w:rPr>
        <w:t xml:space="preserve">Based on the intent driven management solution defined in R17, This WI further specifies the new use case and management capability for intent driven management for mobile network. </w:t>
      </w:r>
    </w:p>
    <w:p w14:paraId="1B1DDEFA" w14:textId="77777777" w:rsidR="00EB60B4" w:rsidRDefault="00EB60B4" w:rsidP="00EB60B4">
      <w:pPr>
        <w:rPr>
          <w:lang w:eastAsia="en-GB"/>
        </w:rPr>
      </w:pPr>
      <w:r>
        <w:rPr>
          <w:lang w:eastAsia="en-GB"/>
        </w:rPr>
        <w:t>Following content is added in TS 28.312 [1].</w:t>
      </w:r>
    </w:p>
    <w:p w14:paraId="63FFD3D1" w14:textId="3D251509" w:rsidR="00EB60B4" w:rsidRDefault="00EB60B4" w:rsidP="00A95050">
      <w:pPr>
        <w:spacing w:after="0"/>
        <w:rPr>
          <w:lang w:eastAsia="en-GB"/>
        </w:rPr>
      </w:pPr>
      <w:r>
        <w:rPr>
          <w:lang w:eastAsia="en-GB"/>
        </w:rPr>
        <w:t>1.New use cases and corresponding requirements for intent driven management, including</w:t>
      </w:r>
      <w:r w:rsidR="00A95050">
        <w:rPr>
          <w:lang w:eastAsia="en-GB"/>
        </w:rPr>
        <w:t xml:space="preserve"> </w:t>
      </w:r>
      <w:r w:rsidR="00A95050" w:rsidRPr="00A95050">
        <w:rPr>
          <w:lang w:eastAsia="en-GB"/>
        </w:rPr>
        <w:t>Intent containing an expectation</w:t>
      </w:r>
      <w:r w:rsidR="00A95050">
        <w:rPr>
          <w:lang w:eastAsia="en-GB"/>
        </w:rPr>
        <w:t xml:space="preserve">: </w:t>
      </w:r>
      <w:r>
        <w:rPr>
          <w:lang w:eastAsia="en-GB"/>
        </w:rPr>
        <w:t xml:space="preserve"> </w:t>
      </w:r>
    </w:p>
    <w:p w14:paraId="686DDF33" w14:textId="0460864F" w:rsidR="00EB60B4" w:rsidRDefault="00EB60B4" w:rsidP="00A95050">
      <w:pPr>
        <w:spacing w:after="0"/>
        <w:ind w:left="284"/>
        <w:rPr>
          <w:lang w:eastAsia="en-GB"/>
        </w:rPr>
      </w:pPr>
      <w:r>
        <w:rPr>
          <w:lang w:eastAsia="en-GB"/>
        </w:rPr>
        <w:t xml:space="preserve">- </w:t>
      </w:r>
      <w:r w:rsidR="00A95050">
        <w:rPr>
          <w:lang w:eastAsia="en-GB"/>
        </w:rPr>
        <w:t>for d</w:t>
      </w:r>
      <w:r>
        <w:rPr>
          <w:lang w:eastAsia="en-GB"/>
        </w:rPr>
        <w:t xml:space="preserve">elivering a radio service; </w:t>
      </w:r>
    </w:p>
    <w:p w14:paraId="5A18A568" w14:textId="7CF2726D" w:rsidR="00EB60B4" w:rsidRDefault="00EB60B4" w:rsidP="00A95050">
      <w:pPr>
        <w:spacing w:after="0"/>
        <w:ind w:left="284"/>
        <w:rPr>
          <w:lang w:eastAsia="en-GB"/>
        </w:rPr>
      </w:pPr>
      <w:r>
        <w:rPr>
          <w:lang w:eastAsia="en-GB"/>
        </w:rPr>
        <w:t>- on radio capacity performance to be assured;</w:t>
      </w:r>
    </w:p>
    <w:p w14:paraId="7E8E669C" w14:textId="59608565" w:rsidR="00EB60B4" w:rsidRDefault="00EB60B4" w:rsidP="00A95050">
      <w:pPr>
        <w:spacing w:after="0"/>
        <w:ind w:left="284"/>
        <w:rPr>
          <w:lang w:eastAsia="en-GB"/>
        </w:rPr>
      </w:pPr>
      <w:r>
        <w:rPr>
          <w:lang w:eastAsia="en-GB"/>
        </w:rPr>
        <w:t>- for RAN energy saving;</w:t>
      </w:r>
    </w:p>
    <w:p w14:paraId="38037B17" w14:textId="0EB15DC2" w:rsidR="00EB60B4" w:rsidRDefault="00EB60B4" w:rsidP="00A95050">
      <w:pPr>
        <w:spacing w:after="0"/>
        <w:ind w:left="284"/>
        <w:rPr>
          <w:lang w:eastAsia="en-GB"/>
        </w:rPr>
      </w:pPr>
      <w:r>
        <w:rPr>
          <w:lang w:eastAsia="en-GB"/>
        </w:rPr>
        <w:t>- for 5GC network</w:t>
      </w:r>
    </w:p>
    <w:p w14:paraId="7895E41D" w14:textId="0D23BCDD" w:rsidR="00EB60B4" w:rsidRDefault="00EB60B4" w:rsidP="00A95050">
      <w:pPr>
        <w:spacing w:after="0"/>
        <w:ind w:left="284"/>
        <w:rPr>
          <w:lang w:eastAsia="en-GB"/>
        </w:rPr>
      </w:pPr>
      <w:r>
        <w:rPr>
          <w:lang w:eastAsia="en-GB"/>
        </w:rPr>
        <w:t xml:space="preserve">- </w:t>
      </w:r>
      <w:r w:rsidR="00A95050">
        <w:rPr>
          <w:lang w:eastAsia="en-GB"/>
        </w:rPr>
        <w:t xml:space="preserve">for </w:t>
      </w:r>
      <w:r>
        <w:rPr>
          <w:lang w:eastAsia="en-GB"/>
        </w:rPr>
        <w:t>end-to-end network optimization</w:t>
      </w:r>
    </w:p>
    <w:p w14:paraId="7436768D" w14:textId="77777777" w:rsidR="00A95050" w:rsidRDefault="00A95050" w:rsidP="00A95050">
      <w:pPr>
        <w:spacing w:after="0"/>
        <w:rPr>
          <w:lang w:eastAsia="en-GB"/>
        </w:rPr>
      </w:pPr>
    </w:p>
    <w:p w14:paraId="295D26AC" w14:textId="77777777" w:rsidR="00EB60B4" w:rsidRDefault="00EB60B4" w:rsidP="00A95050">
      <w:pPr>
        <w:spacing w:after="0"/>
        <w:rPr>
          <w:lang w:eastAsia="en-GB"/>
        </w:rPr>
      </w:pPr>
      <w:r>
        <w:rPr>
          <w:lang w:eastAsia="en-GB"/>
        </w:rPr>
        <w:lastRenderedPageBreak/>
        <w:t xml:space="preserve">2.New generic capabilities for intent driven management, including </w:t>
      </w:r>
    </w:p>
    <w:p w14:paraId="75A14AF4" w14:textId="77777777" w:rsidR="00EB60B4" w:rsidRDefault="00EB60B4" w:rsidP="00A95050">
      <w:pPr>
        <w:spacing w:after="0"/>
        <w:ind w:left="284"/>
        <w:rPr>
          <w:lang w:eastAsia="en-GB"/>
        </w:rPr>
      </w:pPr>
      <w:r>
        <w:rPr>
          <w:lang w:eastAsia="en-GB"/>
        </w:rPr>
        <w:t>- Intent handling capability obtaining, enabling an MnS consumer to obtain intent handling capabilities.</w:t>
      </w:r>
    </w:p>
    <w:p w14:paraId="47C574DE" w14:textId="77777777" w:rsidR="00EB60B4" w:rsidRDefault="00EB60B4" w:rsidP="00A95050">
      <w:pPr>
        <w:spacing w:after="0"/>
        <w:ind w:left="284"/>
        <w:rPr>
          <w:lang w:eastAsia="en-GB"/>
        </w:rPr>
      </w:pPr>
      <w:r>
        <w:rPr>
          <w:lang w:eastAsia="en-GB"/>
        </w:rPr>
        <w:t>- Intent report, enabling an MnS consumer to obtain intent report information with intent fulfilment information (including fulfilment status and achieved values for targets), intent fulfilment feasibility check information and intent conflict information.</w:t>
      </w:r>
    </w:p>
    <w:p w14:paraId="7D2136CC" w14:textId="77777777" w:rsidR="00EB60B4" w:rsidRDefault="00EB60B4" w:rsidP="00A95050">
      <w:pPr>
        <w:spacing w:after="0"/>
        <w:ind w:left="284"/>
        <w:rPr>
          <w:lang w:eastAsia="en-GB"/>
        </w:rPr>
      </w:pPr>
      <w:r>
        <w:rPr>
          <w:lang w:eastAsia="en-GB"/>
        </w:rPr>
        <w:t xml:space="preserve">- Intent-related conflicts, including detecting and resolve intent-related conflicts. </w:t>
      </w:r>
    </w:p>
    <w:p w14:paraId="4A1E6EED" w14:textId="77777777" w:rsidR="00A95050" w:rsidRDefault="00A95050" w:rsidP="00A95050">
      <w:pPr>
        <w:spacing w:after="0"/>
        <w:rPr>
          <w:lang w:eastAsia="en-GB"/>
        </w:rPr>
      </w:pPr>
    </w:p>
    <w:p w14:paraId="7E401B41" w14:textId="77777777" w:rsidR="00EB60B4" w:rsidRDefault="00EB60B4" w:rsidP="00A95050">
      <w:pPr>
        <w:spacing w:after="0"/>
        <w:rPr>
          <w:lang w:eastAsia="en-GB"/>
        </w:rPr>
      </w:pPr>
      <w:r>
        <w:rPr>
          <w:lang w:eastAsia="en-GB"/>
        </w:rPr>
        <w:t>3.Provide Stage 2 solution to support above use case and generic capabilities, including:</w:t>
      </w:r>
    </w:p>
    <w:p w14:paraId="7C628339" w14:textId="77777777" w:rsidR="00EB60B4" w:rsidRDefault="00EB60B4" w:rsidP="00A95050">
      <w:pPr>
        <w:spacing w:after="0"/>
        <w:ind w:left="284"/>
        <w:rPr>
          <w:lang w:eastAsia="en-GB"/>
        </w:rPr>
      </w:pPr>
      <w:r>
        <w:rPr>
          <w:lang w:eastAsia="en-GB"/>
        </w:rPr>
        <w:t>-Introduce IntentHandlingFunction object to model the intent handling capabilities.</w:t>
      </w:r>
    </w:p>
    <w:p w14:paraId="6A511039" w14:textId="77777777" w:rsidR="00EB60B4" w:rsidRDefault="00EB60B4" w:rsidP="00A95050">
      <w:pPr>
        <w:spacing w:after="0"/>
        <w:ind w:left="284"/>
        <w:rPr>
          <w:lang w:eastAsia="en-GB"/>
        </w:rPr>
      </w:pPr>
      <w:r>
        <w:rPr>
          <w:lang w:eastAsia="en-GB"/>
        </w:rPr>
        <w:t>-Introduce IntentReport object to model the intent report information (including intent fulfilment information, intent fulfilment feasibility check information and intent conflict information).</w:t>
      </w:r>
    </w:p>
    <w:p w14:paraId="42E857EA" w14:textId="77777777" w:rsidR="00EB60B4" w:rsidRDefault="00EB60B4" w:rsidP="00A95050">
      <w:pPr>
        <w:spacing w:after="0"/>
        <w:ind w:left="284"/>
        <w:rPr>
          <w:lang w:eastAsia="en-GB"/>
        </w:rPr>
      </w:pPr>
      <w:r>
        <w:rPr>
          <w:lang w:eastAsia="en-GB"/>
        </w:rPr>
        <w:t>-Enhance the RadioNetworkExpectation to including radio network capacity related targets and RAN energy saving related targets to support use cases of intent containing an expectation on radio capacity performance to be assured and intent containing an expectation for RAN energy saving.</w:t>
      </w:r>
    </w:p>
    <w:p w14:paraId="6681737D" w14:textId="77777777" w:rsidR="00EB60B4" w:rsidRDefault="00EB60B4" w:rsidP="00A95050">
      <w:pPr>
        <w:spacing w:after="0"/>
        <w:ind w:left="284"/>
        <w:rPr>
          <w:lang w:eastAsia="en-GB"/>
        </w:rPr>
      </w:pPr>
      <w:r>
        <w:rPr>
          <w:lang w:eastAsia="en-GB"/>
        </w:rPr>
        <w:t>-Introduce the new RadioServiceExpectation to support use case of intent containing an expectation for delivering a radio service.</w:t>
      </w:r>
    </w:p>
    <w:p w14:paraId="0F386731" w14:textId="77777777" w:rsidR="00EB60B4" w:rsidRDefault="00EB60B4" w:rsidP="00A95050">
      <w:pPr>
        <w:spacing w:after="0"/>
        <w:ind w:left="284"/>
        <w:rPr>
          <w:lang w:eastAsia="en-GB"/>
        </w:rPr>
      </w:pPr>
      <w:r>
        <w:rPr>
          <w:lang w:eastAsia="en-GB"/>
        </w:rPr>
        <w:t>-Introduce the new 5GCNetworkExpectation to support use case of intent containing an expectation for 5GC network.</w:t>
      </w:r>
    </w:p>
    <w:p w14:paraId="01DB820B" w14:textId="77777777" w:rsidR="00EB60B4" w:rsidRDefault="00EB60B4" w:rsidP="00A95050">
      <w:pPr>
        <w:spacing w:after="0"/>
        <w:ind w:left="284"/>
        <w:rPr>
          <w:lang w:eastAsia="en-GB"/>
        </w:rPr>
      </w:pPr>
      <w:r>
        <w:rPr>
          <w:lang w:eastAsia="en-GB"/>
        </w:rPr>
        <w:t>-Introduce the new End-to-endNetworkResourceOptimizationExpectation to support use case of -Intent containing an expectation for end-to-end network optimization.</w:t>
      </w:r>
    </w:p>
    <w:p w14:paraId="23438230" w14:textId="77777777" w:rsidR="00A95050" w:rsidRDefault="00A95050" w:rsidP="00A95050">
      <w:pPr>
        <w:spacing w:after="0"/>
        <w:rPr>
          <w:lang w:eastAsia="en-GB"/>
        </w:rPr>
      </w:pPr>
    </w:p>
    <w:p w14:paraId="5D189F29" w14:textId="77777777" w:rsidR="00EB60B4" w:rsidRDefault="00EB60B4" w:rsidP="00A95050">
      <w:pPr>
        <w:spacing w:after="0"/>
        <w:rPr>
          <w:lang w:eastAsia="en-GB"/>
        </w:rPr>
      </w:pPr>
      <w:r>
        <w:rPr>
          <w:lang w:eastAsia="en-GB"/>
        </w:rPr>
        <w:t>4. Provide Stage3 OpenAPI solution set and YAML document examples for the enhancement of intent driven management service definition.</w:t>
      </w:r>
    </w:p>
    <w:p w14:paraId="149EC676" w14:textId="77777777" w:rsidR="00EB60B4" w:rsidRPr="00016B51" w:rsidRDefault="00EB60B4" w:rsidP="00EB60B4">
      <w:pPr>
        <w:rPr>
          <w:b/>
        </w:rPr>
      </w:pPr>
      <w:r w:rsidRPr="00016B51">
        <w:rPr>
          <w:b/>
        </w:rPr>
        <w:t>References</w:t>
      </w:r>
    </w:p>
    <w:p w14:paraId="2A3049D3" w14:textId="77777777" w:rsidR="00EB60B4" w:rsidRDefault="00EB60B4" w:rsidP="00EB60B4">
      <w:pPr>
        <w:pStyle w:val="EW"/>
      </w:pPr>
      <w:r w:rsidRPr="00016B51">
        <w:t>[1]</w:t>
      </w:r>
      <w:r w:rsidRPr="00C00FF3">
        <w:tab/>
      </w:r>
      <w:r w:rsidRPr="0012483A">
        <w:t>TS 28.312: "Intent driven management services for mobile networks"</w:t>
      </w:r>
    </w:p>
    <w:p w14:paraId="198CFCE5" w14:textId="1A230E0C" w:rsidR="00EB60B4" w:rsidRPr="00EF26C9" w:rsidRDefault="00EB60B4" w:rsidP="00EB60B4">
      <w:pPr>
        <w:pStyle w:val="EW"/>
        <w:rPr>
          <w:color w:val="FF0000"/>
        </w:rPr>
      </w:pPr>
      <w:r w:rsidRPr="00016B51">
        <w:t>[</w:t>
      </w:r>
      <w:r>
        <w:t>2</w:t>
      </w:r>
      <w:r w:rsidRPr="00016B51">
        <w:t>]</w:t>
      </w:r>
      <w:r w:rsidRPr="00C00FF3">
        <w:tab/>
      </w:r>
      <w:r w:rsidRPr="0012483A">
        <w:t xml:space="preserve">Related CRs: set "TSG Status = Approved" in: </w:t>
      </w:r>
      <w:hyperlink r:id="rId926" w:anchor="/" w:history="1">
        <w:r w:rsidRPr="0040466B">
          <w:rPr>
            <w:rStyle w:val="Hyperlink"/>
          </w:rPr>
          <w:t>https://portal.3gpp.org/ChangeRequests.aspx?q=1&amp;workitem=990030#/</w:t>
        </w:r>
      </w:hyperlink>
      <w:r>
        <w:t xml:space="preserve">   </w:t>
      </w:r>
    </w:p>
    <w:p w14:paraId="6FAB7D4B" w14:textId="50CE9D7B" w:rsidR="00EB60B4" w:rsidRPr="00EB60B4" w:rsidRDefault="00EB60B4" w:rsidP="00EB60B4">
      <w:pPr>
        <w:rPr>
          <w:lang w:eastAsia="en-GB"/>
        </w:rPr>
      </w:pPr>
      <w:r>
        <w:rPr>
          <w:lang w:eastAsia="en-GB"/>
        </w:rPr>
        <w:tab/>
      </w:r>
    </w:p>
    <w:p w14:paraId="38701D71" w14:textId="1F236629" w:rsidR="00EB60B4" w:rsidRDefault="0001487B" w:rsidP="00EB60B4">
      <w:pPr>
        <w:pStyle w:val="Heading2"/>
        <w:rPr>
          <w:lang w:eastAsia="en-GB"/>
        </w:rPr>
      </w:pPr>
      <w:bookmarkStart w:id="228" w:name="_Toc171519759"/>
      <w:r>
        <w:rPr>
          <w:lang w:eastAsia="en-GB"/>
        </w:rPr>
        <w:t>28.</w:t>
      </w:r>
      <w:r w:rsidR="00B50ECE">
        <w:rPr>
          <w:lang w:eastAsia="en-GB"/>
        </w:rPr>
        <w:t>3</w:t>
      </w:r>
      <w:r w:rsidR="00B50ECE">
        <w:rPr>
          <w:lang w:eastAsia="en-GB"/>
        </w:rPr>
        <w:tab/>
      </w:r>
      <w:r w:rsidR="00B50ECE" w:rsidRPr="00B50ECE">
        <w:rPr>
          <w:lang w:eastAsia="en-GB"/>
        </w:rPr>
        <w:t>Management of cloud-native Virtualized Network Functions</w:t>
      </w:r>
      <w:bookmarkEnd w:id="228"/>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1EFF" w:rsidRPr="001B1EFF" w14:paraId="59781732" w14:textId="77777777" w:rsidTr="001B1EFF">
        <w:trPr>
          <w:trHeight w:val="255"/>
        </w:trPr>
        <w:tc>
          <w:tcPr>
            <w:tcW w:w="757" w:type="dxa"/>
            <w:shd w:val="clear" w:color="auto" w:fill="auto"/>
            <w:tcMar>
              <w:left w:w="28" w:type="dxa"/>
              <w:right w:w="28" w:type="dxa"/>
            </w:tcMar>
          </w:tcPr>
          <w:p w14:paraId="0C0A8F76"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1000007</w:t>
            </w:r>
          </w:p>
        </w:tc>
        <w:tc>
          <w:tcPr>
            <w:tcW w:w="3969" w:type="dxa"/>
            <w:shd w:val="clear" w:color="auto" w:fill="auto"/>
            <w:tcMar>
              <w:left w:w="28" w:type="dxa"/>
              <w:right w:w="28" w:type="dxa"/>
            </w:tcMar>
          </w:tcPr>
          <w:p w14:paraId="0C2E5F3D" w14:textId="77777777" w:rsidR="001B1EFF" w:rsidRPr="00EF7FBB" w:rsidRDefault="001B1EF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cloud-native Virtualized Network Functions </w:t>
            </w:r>
          </w:p>
        </w:tc>
        <w:tc>
          <w:tcPr>
            <w:tcW w:w="1701" w:type="dxa"/>
            <w:shd w:val="clear" w:color="auto" w:fill="auto"/>
            <w:tcMar>
              <w:left w:w="28" w:type="dxa"/>
              <w:right w:w="28" w:type="dxa"/>
            </w:tcMar>
          </w:tcPr>
          <w:p w14:paraId="6A085191"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MCVNF</w:t>
            </w:r>
          </w:p>
        </w:tc>
        <w:tc>
          <w:tcPr>
            <w:tcW w:w="397" w:type="dxa"/>
            <w:shd w:val="clear" w:color="auto" w:fill="auto"/>
            <w:tcMar>
              <w:left w:w="28" w:type="dxa"/>
              <w:right w:w="28" w:type="dxa"/>
            </w:tcMar>
          </w:tcPr>
          <w:p w14:paraId="5C2E2089"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0A30115" w14:textId="71E184FC" w:rsidR="001B1EFF" w:rsidRDefault="00E33151" w:rsidP="00AD72F9">
            <w:pPr>
              <w:overflowPunct/>
              <w:autoSpaceDE/>
              <w:autoSpaceDN/>
              <w:adjustRightInd/>
              <w:spacing w:after="0"/>
              <w:textAlignment w:val="auto"/>
            </w:pPr>
            <w:hyperlink r:id="rId927" w:history="1">
              <w:r w:rsidR="007D3634" w:rsidRPr="007D3634">
                <w:rPr>
                  <w:rFonts w:ascii="Calibri" w:hAnsi="Calibri" w:cs="Calibri"/>
                  <w:color w:val="0563C1"/>
                  <w:sz w:val="16"/>
                  <w:szCs w:val="18"/>
                  <w:u w:val="single"/>
                  <w:lang w:eastAsia="en-GB"/>
                </w:rPr>
                <w:t>SP-230764</w:t>
              </w:r>
            </w:hyperlink>
          </w:p>
        </w:tc>
        <w:tc>
          <w:tcPr>
            <w:tcW w:w="2268" w:type="dxa"/>
            <w:shd w:val="clear" w:color="auto" w:fill="auto"/>
            <w:tcMar>
              <w:left w:w="28" w:type="dxa"/>
              <w:right w:w="28" w:type="dxa"/>
            </w:tcMar>
          </w:tcPr>
          <w:p w14:paraId="386D7040" w14:textId="77777777" w:rsidR="001B1EFF" w:rsidRPr="00EF7FBB" w:rsidRDefault="001B1EFF"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China Mobile Guangjing Cao </w:t>
            </w:r>
          </w:p>
        </w:tc>
      </w:tr>
    </w:tbl>
    <w:p w14:paraId="10C8A930" w14:textId="0EB9165B" w:rsidR="001B1EFF" w:rsidRDefault="001B1EFF" w:rsidP="001B1EFF">
      <w:pPr>
        <w:rPr>
          <w:lang w:eastAsia="en-GB"/>
        </w:rPr>
      </w:pPr>
      <w:r w:rsidRPr="00016B51">
        <w:rPr>
          <w:lang w:eastAsia="en-GB"/>
        </w:rPr>
        <w:t xml:space="preserve">Summary based on the input provided </w:t>
      </w:r>
      <w:r>
        <w:rPr>
          <w:lang w:eastAsia="en-GB"/>
        </w:rPr>
        <w:t xml:space="preserve">by </w:t>
      </w:r>
      <w:r w:rsidRPr="001B1EFF">
        <w:rPr>
          <w:lang w:eastAsia="en-GB"/>
        </w:rPr>
        <w:t>China Mobile in SP-240283</w:t>
      </w:r>
      <w:r w:rsidRPr="00016B51">
        <w:rPr>
          <w:lang w:eastAsia="en-GB"/>
        </w:rPr>
        <w:t>.</w:t>
      </w:r>
    </w:p>
    <w:p w14:paraId="5FF8896C" w14:textId="77777777" w:rsidR="001B1EFF" w:rsidRDefault="001B1EFF" w:rsidP="001B1EFF">
      <w:pPr>
        <w:rPr>
          <w:lang w:eastAsia="en-GB"/>
        </w:rPr>
      </w:pPr>
      <w:r>
        <w:rPr>
          <w:lang w:eastAsia="en-GB"/>
        </w:rPr>
        <w:t xml:space="preserve">This work item added management enhancements to support the capability of cloud native VNF management in TS 28.526 [1], TS 28.531 [2] and TS 28.533[3]. </w:t>
      </w:r>
    </w:p>
    <w:p w14:paraId="56FD49BD" w14:textId="77777777" w:rsidR="001B1EFF" w:rsidRDefault="001B1EFF" w:rsidP="001B1EFF">
      <w:pPr>
        <w:rPr>
          <w:lang w:eastAsia="en-GB"/>
        </w:rPr>
      </w:pPr>
      <w:r>
        <w:rPr>
          <w:lang w:eastAsia="en-GB"/>
        </w:rPr>
        <w:t>This MCVNF work item has addressed the following issues:</w:t>
      </w:r>
    </w:p>
    <w:p w14:paraId="4E02C26F" w14:textId="77777777" w:rsidR="001B1EFF" w:rsidRDefault="001B1EFF" w:rsidP="001B1EFF">
      <w:pPr>
        <w:rPr>
          <w:lang w:eastAsia="en-GB"/>
        </w:rPr>
      </w:pPr>
      <w:r>
        <w:rPr>
          <w:lang w:eastAsia="en-GB"/>
        </w:rPr>
        <w:t>-   Enhance the descriptions on cloud native VNF management and related interactions with ETSI NFV-MANO which are important for containerized VNF LCM in TS 28.526 [1], TS 28.531 [2] and TS 28.533[3].</w:t>
      </w:r>
    </w:p>
    <w:p w14:paraId="5AE9EFF1" w14:textId="77777777" w:rsidR="001B1EFF" w:rsidRDefault="001B1EFF" w:rsidP="001B1EFF">
      <w:pPr>
        <w:rPr>
          <w:lang w:eastAsia="en-GB"/>
        </w:rPr>
      </w:pPr>
      <w:r>
        <w:rPr>
          <w:lang w:eastAsia="en-GB"/>
        </w:rPr>
        <w:t>-   Add clarification in the scope section of  TS 28.531[2]  to indicate that use cases and procedures for management of VNF are specified when ETSI NFV specifications are used, which can makes the its scope unambiguous.</w:t>
      </w:r>
    </w:p>
    <w:p w14:paraId="2CC580ED" w14:textId="0D41BFD5" w:rsidR="001B1EFF" w:rsidRDefault="001B1EFF" w:rsidP="001B1EFF">
      <w:pPr>
        <w:rPr>
          <w:lang w:eastAsia="en-GB"/>
        </w:rPr>
      </w:pPr>
      <w:r>
        <w:rPr>
          <w:lang w:eastAsia="en-GB"/>
        </w:rPr>
        <w:t>-   Remove some VNF Package procedures in TS 28.526 [1] which cannot be executed because ETSI does not support these processes.</w:t>
      </w:r>
    </w:p>
    <w:p w14:paraId="625581D7" w14:textId="77777777" w:rsidR="001B1EFF" w:rsidRDefault="001B1EFF" w:rsidP="001B1EFF">
      <w:pPr>
        <w:rPr>
          <w:b/>
        </w:rPr>
      </w:pPr>
      <w:r w:rsidRPr="00016B51">
        <w:rPr>
          <w:b/>
        </w:rPr>
        <w:t>References</w:t>
      </w:r>
    </w:p>
    <w:p w14:paraId="0562FC23" w14:textId="3336BA0D" w:rsidR="001B1EFF" w:rsidRPr="002943CA" w:rsidRDefault="001B1EFF" w:rsidP="001B1EFF">
      <w:pPr>
        <w:rPr>
          <w:color w:val="0000FF"/>
          <w:u w:val="single"/>
          <w:lang w:eastAsia="en-GB"/>
        </w:rPr>
      </w:pPr>
      <w:r>
        <w:t>List of related CRs:</w:t>
      </w:r>
      <w:r>
        <w:br/>
      </w:r>
      <w:r w:rsidRPr="001B1EFF">
        <w:rPr>
          <w:color w:val="0000FF"/>
          <w:u w:val="single"/>
          <w:lang w:eastAsia="en-GB"/>
        </w:rPr>
        <w:t>https://portal.3gpp.org/ChangeRequests.aspx?q=1&amp;workitem=1000007</w:t>
      </w:r>
    </w:p>
    <w:p w14:paraId="558BBA9C" w14:textId="0E24FF44" w:rsidR="001B1EFF" w:rsidRDefault="001B1EFF" w:rsidP="001B1EFF">
      <w:pPr>
        <w:pStyle w:val="EW"/>
      </w:pPr>
      <w:r>
        <w:t>[1]</w:t>
      </w:r>
      <w:r>
        <w:tab/>
        <w:t>TS 28.526:</w:t>
      </w:r>
      <w:r w:rsidR="002F76AC">
        <w:t xml:space="preserve"> “</w:t>
      </w:r>
      <w:r>
        <w:t>Telecommunication management; Life Cycle Management (LCM) for mobile networks that include virtualized network functions; Procedures.</w:t>
      </w:r>
      <w:r w:rsidR="002F76AC">
        <w:t>”</w:t>
      </w:r>
    </w:p>
    <w:p w14:paraId="6C82D68D" w14:textId="7094D6D6" w:rsidR="001B1EFF" w:rsidRDefault="001B1EFF" w:rsidP="001B1EFF">
      <w:pPr>
        <w:pStyle w:val="EW"/>
      </w:pPr>
      <w:r>
        <w:t>[2]</w:t>
      </w:r>
      <w:r>
        <w:tab/>
        <w:t>TS 28.531</w:t>
      </w:r>
      <w:r w:rsidR="002F76AC">
        <w:t>: “</w:t>
      </w:r>
      <w:r>
        <w:t>Management and orchestration; Provisioning.</w:t>
      </w:r>
      <w:r w:rsidR="002F76AC">
        <w:t>”</w:t>
      </w:r>
    </w:p>
    <w:p w14:paraId="3806434C" w14:textId="4AF44ACA" w:rsidR="001B1EFF" w:rsidRPr="00016B51" w:rsidRDefault="001B1EFF" w:rsidP="001B1EFF">
      <w:pPr>
        <w:pStyle w:val="EW"/>
      </w:pPr>
      <w:r>
        <w:t>[3]</w:t>
      </w:r>
      <w:r>
        <w:tab/>
        <w:t>TS 28.533</w:t>
      </w:r>
      <w:r w:rsidR="002F76AC">
        <w:t>: “</w:t>
      </w:r>
      <w:r>
        <w:t>Management and orchestration; Architecture framework.</w:t>
      </w:r>
      <w:r w:rsidR="002F76AC">
        <w:t>”</w:t>
      </w:r>
    </w:p>
    <w:p w14:paraId="4EA0E4BF" w14:textId="77777777" w:rsidR="001B1EFF" w:rsidRDefault="001B1EFF" w:rsidP="001B1EFF">
      <w:pPr>
        <w:rPr>
          <w:lang w:val="en-US" w:eastAsia="en-GB"/>
        </w:rPr>
      </w:pPr>
    </w:p>
    <w:p w14:paraId="78FECE41" w14:textId="6EFF5AF2" w:rsidR="002C246D" w:rsidRPr="00B50ECE" w:rsidRDefault="0001487B" w:rsidP="00B50ECE">
      <w:pPr>
        <w:pStyle w:val="Heading2"/>
        <w:rPr>
          <w:lang w:eastAsia="en-GB"/>
        </w:rPr>
      </w:pPr>
      <w:bookmarkStart w:id="229" w:name="_Toc171519760"/>
      <w:r>
        <w:rPr>
          <w:lang w:eastAsia="en-GB"/>
        </w:rPr>
        <w:lastRenderedPageBreak/>
        <w:t>28.</w:t>
      </w:r>
      <w:r w:rsidR="00B50ECE">
        <w:rPr>
          <w:lang w:eastAsia="en-GB"/>
        </w:rPr>
        <w:t>4</w:t>
      </w:r>
      <w:r w:rsidR="00B50ECE">
        <w:rPr>
          <w:lang w:eastAsia="en-GB"/>
        </w:rPr>
        <w:tab/>
      </w:r>
      <w:r w:rsidR="00B50ECE" w:rsidRPr="00B50ECE">
        <w:rPr>
          <w:lang w:eastAsia="en-GB"/>
        </w:rPr>
        <w:t>Management of Trace/MDT phase 2</w:t>
      </w:r>
      <w:bookmarkEnd w:id="229"/>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C246D" w:rsidRPr="001B1EFF" w14:paraId="07AC5FB8" w14:textId="77777777" w:rsidTr="00AD72F9">
        <w:trPr>
          <w:trHeight w:val="255"/>
        </w:trPr>
        <w:tc>
          <w:tcPr>
            <w:tcW w:w="757" w:type="dxa"/>
            <w:shd w:val="clear" w:color="auto" w:fill="auto"/>
            <w:tcMar>
              <w:left w:w="28" w:type="dxa"/>
              <w:right w:w="28" w:type="dxa"/>
            </w:tcMar>
          </w:tcPr>
          <w:p w14:paraId="7141014B"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980029</w:t>
            </w:r>
          </w:p>
        </w:tc>
        <w:tc>
          <w:tcPr>
            <w:tcW w:w="3969" w:type="dxa"/>
            <w:shd w:val="clear" w:color="auto" w:fill="auto"/>
            <w:tcMar>
              <w:left w:w="28" w:type="dxa"/>
              <w:right w:w="28" w:type="dxa"/>
            </w:tcMar>
          </w:tcPr>
          <w:p w14:paraId="65DB9B58" w14:textId="77777777" w:rsidR="002C246D" w:rsidRPr="00EF7FBB" w:rsidRDefault="002C246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Trace/MDT phase 2 </w:t>
            </w:r>
          </w:p>
        </w:tc>
        <w:tc>
          <w:tcPr>
            <w:tcW w:w="1701" w:type="dxa"/>
            <w:shd w:val="clear" w:color="auto" w:fill="auto"/>
            <w:tcMar>
              <w:left w:w="28" w:type="dxa"/>
              <w:right w:w="28" w:type="dxa"/>
            </w:tcMar>
          </w:tcPr>
          <w:p w14:paraId="34E37DF9"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5GMDT_Ph2</w:t>
            </w:r>
          </w:p>
        </w:tc>
        <w:tc>
          <w:tcPr>
            <w:tcW w:w="397" w:type="dxa"/>
            <w:shd w:val="clear" w:color="auto" w:fill="auto"/>
            <w:tcMar>
              <w:left w:w="28" w:type="dxa"/>
              <w:right w:w="28" w:type="dxa"/>
            </w:tcMar>
          </w:tcPr>
          <w:p w14:paraId="16648EBA"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AC4442C" w14:textId="69677A0D" w:rsidR="002C246D" w:rsidRDefault="00E33151" w:rsidP="00AD72F9">
            <w:pPr>
              <w:overflowPunct/>
              <w:autoSpaceDE/>
              <w:autoSpaceDN/>
              <w:adjustRightInd/>
              <w:spacing w:after="0"/>
              <w:textAlignment w:val="auto"/>
            </w:pPr>
            <w:hyperlink r:id="rId928" w:history="1">
              <w:r w:rsidR="007D3634" w:rsidRPr="007D3634">
                <w:rPr>
                  <w:rFonts w:ascii="Calibri" w:hAnsi="Calibri" w:cs="Calibri"/>
                  <w:color w:val="0563C1"/>
                  <w:sz w:val="16"/>
                  <w:szCs w:val="18"/>
                  <w:u w:val="single"/>
                  <w:lang w:eastAsia="en-GB"/>
                </w:rPr>
                <w:t>SP-230777</w:t>
              </w:r>
            </w:hyperlink>
          </w:p>
        </w:tc>
        <w:tc>
          <w:tcPr>
            <w:tcW w:w="2268" w:type="dxa"/>
            <w:shd w:val="clear" w:color="auto" w:fill="auto"/>
            <w:tcMar>
              <w:left w:w="28" w:type="dxa"/>
              <w:right w:w="28" w:type="dxa"/>
            </w:tcMar>
          </w:tcPr>
          <w:p w14:paraId="46781437" w14:textId="77777777" w:rsidR="002C246D" w:rsidRPr="00EF7FBB" w:rsidRDefault="002C246D"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Swaminathan, Sivaramakrishnan, Nokia </w:t>
            </w:r>
          </w:p>
        </w:tc>
      </w:tr>
    </w:tbl>
    <w:p w14:paraId="7AE0D23C" w14:textId="3FBBC393" w:rsidR="002C246D" w:rsidRDefault="002C246D" w:rsidP="002C246D">
      <w:pPr>
        <w:rPr>
          <w:lang w:eastAsia="en-GB"/>
        </w:rPr>
      </w:pPr>
      <w:r w:rsidRPr="00016B51">
        <w:rPr>
          <w:lang w:eastAsia="en-GB"/>
        </w:rPr>
        <w:t xml:space="preserve">Summary based on the input provided </w:t>
      </w:r>
      <w:r>
        <w:rPr>
          <w:lang w:eastAsia="en-GB"/>
        </w:rPr>
        <w:t xml:space="preserve">by </w:t>
      </w:r>
      <w:r w:rsidRPr="002C246D">
        <w:rPr>
          <w:lang w:eastAsia="en-GB"/>
        </w:rPr>
        <w:t>Nokia in SP-240286</w:t>
      </w:r>
      <w:r w:rsidRPr="00016B51">
        <w:rPr>
          <w:lang w:eastAsia="en-GB"/>
        </w:rPr>
        <w:t>.</w:t>
      </w:r>
    </w:p>
    <w:p w14:paraId="35F10C3F" w14:textId="77777777" w:rsidR="002C246D" w:rsidRDefault="002C246D" w:rsidP="002C246D">
      <w:pPr>
        <w:rPr>
          <w:lang w:eastAsia="en-GB"/>
        </w:rPr>
      </w:pPr>
      <w:r>
        <w:rPr>
          <w:lang w:eastAsia="en-GB"/>
        </w:rPr>
        <w:t>This WID focussed on the enhancements of Management of Trace and MDT continuing from the work done in the phase 1 on the same topic. The primary focus of this phase2 WI is to normatively standardize the solutions to the problems identified and agreed in the corresponding SI on the same topic. The main focus of this WI were:</w:t>
      </w:r>
    </w:p>
    <w:p w14:paraId="7B6FAFB7" w14:textId="77777777" w:rsidR="002C246D" w:rsidRDefault="002C246D" w:rsidP="002C246D">
      <w:pPr>
        <w:rPr>
          <w:lang w:eastAsia="en-GB"/>
        </w:rPr>
      </w:pPr>
      <w:r>
        <w:rPr>
          <w:lang w:eastAsia="en-GB"/>
        </w:rPr>
        <w:t>-  Enhancements aligning with SBMA framework.</w:t>
      </w:r>
    </w:p>
    <w:p w14:paraId="06B4EFBA" w14:textId="77777777" w:rsidR="002C246D" w:rsidRDefault="002C246D" w:rsidP="002C246D">
      <w:pPr>
        <w:rPr>
          <w:lang w:eastAsia="en-GB"/>
        </w:rPr>
      </w:pPr>
      <w:r>
        <w:rPr>
          <w:lang w:eastAsia="en-GB"/>
        </w:rPr>
        <w:t xml:space="preserve">-  Enhancements to data collection of MDT framework. </w:t>
      </w:r>
    </w:p>
    <w:p w14:paraId="665D69F1" w14:textId="77777777" w:rsidR="002C246D" w:rsidRDefault="002C246D" w:rsidP="002C246D">
      <w:pPr>
        <w:rPr>
          <w:lang w:eastAsia="en-GB"/>
        </w:rPr>
      </w:pPr>
      <w:r>
        <w:rPr>
          <w:lang w:eastAsia="en-GB"/>
        </w:rPr>
        <w:t>-  Enhancements to SA5 based on RAN work on the SON MDT topics.</w:t>
      </w:r>
    </w:p>
    <w:p w14:paraId="251DE461" w14:textId="77777777" w:rsidR="002C246D" w:rsidRDefault="002C246D" w:rsidP="002C246D">
      <w:pPr>
        <w:rPr>
          <w:lang w:eastAsia="en-GB"/>
        </w:rPr>
      </w:pPr>
      <w:r>
        <w:rPr>
          <w:lang w:eastAsia="en-GB"/>
        </w:rPr>
        <w:t>This WI, Management of Trace and MDT phase 2 focusses on enhancements aligning with SBMA framework, data collection of MDT framework and the alignment of SON MDT topics from RAN3.</w:t>
      </w:r>
    </w:p>
    <w:p w14:paraId="06CF31B0" w14:textId="77777777" w:rsidR="002C246D" w:rsidRDefault="002C246D" w:rsidP="002C246D">
      <w:pPr>
        <w:rPr>
          <w:lang w:eastAsia="en-GB"/>
        </w:rPr>
      </w:pPr>
      <w:r>
        <w:rPr>
          <w:lang w:eastAsia="en-GB"/>
        </w:rPr>
        <w:t>The details are as follows:</w:t>
      </w:r>
    </w:p>
    <w:p w14:paraId="224EC774" w14:textId="77777777" w:rsidR="002C246D" w:rsidRDefault="002C246D" w:rsidP="002C246D">
      <w:pPr>
        <w:rPr>
          <w:lang w:eastAsia="en-GB"/>
        </w:rPr>
      </w:pPr>
      <w:r>
        <w:rPr>
          <w:lang w:eastAsia="en-GB"/>
        </w:rPr>
        <w:t>-</w:t>
      </w:r>
      <w:r>
        <w:rPr>
          <w:lang w:eastAsia="en-GB"/>
        </w:rPr>
        <w:tab/>
        <w:t>The PerfMetric job and the Trace job are specified in SA5 that helps the consumer and producer to configure, produce and report the core management data of performance measurements and trace data. Both jobs are built based on SBMA principles. It is required that these two jobs follow similar kind of reporting and notification framework so that the implementation of these NRM fragments are effective in the products. As part of this SBMA aware exercise, the Trace job has been aligned with PerfMetric job for allowed notifications in the NRM definitions in TS 28.622 [1].</w:t>
      </w:r>
    </w:p>
    <w:p w14:paraId="7DECBF74" w14:textId="77777777" w:rsidR="002C246D" w:rsidRDefault="002C246D" w:rsidP="002C246D">
      <w:pPr>
        <w:rPr>
          <w:lang w:eastAsia="en-GB"/>
        </w:rPr>
      </w:pPr>
      <w:r>
        <w:rPr>
          <w:lang w:eastAsia="en-GB"/>
        </w:rPr>
        <w:t>-</w:t>
      </w:r>
      <w:r>
        <w:rPr>
          <w:lang w:eastAsia="en-GB"/>
        </w:rPr>
        <w:tab/>
        <w:t>In the SA5 NRM, the TraceJob managed object instance (MOI) is name contained by a SubNetwork, or a ManagedElement, or a ManagedFunction instance. It is not clear how to treat TraceJob MOI in NRM in case of handover for signalling based trace activation. The enhancements and clarifications have been added to the existing NRM on this topic. The UDM has been identified as the best candidate for containment in this scenario and appropriate changes have been done in TS 28.622 [1].</w:t>
      </w:r>
    </w:p>
    <w:p w14:paraId="7C8BFB65" w14:textId="77777777" w:rsidR="002C246D" w:rsidRDefault="002C246D" w:rsidP="002C246D">
      <w:pPr>
        <w:rPr>
          <w:lang w:eastAsia="en-GB"/>
        </w:rPr>
      </w:pPr>
      <w:r>
        <w:rPr>
          <w:lang w:eastAsia="en-GB"/>
        </w:rPr>
        <w:t>-</w:t>
      </w:r>
      <w:r>
        <w:rPr>
          <w:lang w:eastAsia="en-GB"/>
        </w:rPr>
        <w:tab/>
        <w:t>The TraceJob definition in NRM contained very large amount of attributes, some of them are required for Trace and some for MDT configurations. It was ambiguous and confusing for the consumer to deal with a large number of attributes and configure the required attributes for the specific use case. This has been solved by simplifying the TraceJob attributes by introducing data types for trace and MDT separately. The MDT datatype is further divided into Immediate and Logged MDT data types containing the appropriate attributes. The mentioned changes are made in TS 28.622 [1] and TS 28.623 [2].</w:t>
      </w:r>
    </w:p>
    <w:p w14:paraId="09E9A1A9" w14:textId="77777777" w:rsidR="002C246D" w:rsidRDefault="002C246D" w:rsidP="002C246D">
      <w:pPr>
        <w:rPr>
          <w:lang w:eastAsia="en-GB"/>
        </w:rPr>
      </w:pPr>
      <w:r>
        <w:rPr>
          <w:lang w:eastAsia="en-GB"/>
        </w:rPr>
        <w:t>-</w:t>
      </w:r>
      <w:r>
        <w:rPr>
          <w:lang w:eastAsia="en-GB"/>
        </w:rPr>
        <w:tab/>
        <w:t>The Report Amount attribute in the TraceJob was a common configuration for all the MDT measurements configured in a given TraceJob. This was not allowing the consumer to have different reporting amount value for different MDT measurements based on the use case. New parameters have been added for measurement specific reporting amount for M4, M5, M6 and M7 measurements in TS 32.422 [4].</w:t>
      </w:r>
    </w:p>
    <w:p w14:paraId="02A4575E" w14:textId="77777777" w:rsidR="002C246D" w:rsidRDefault="002C246D" w:rsidP="002C246D">
      <w:pPr>
        <w:rPr>
          <w:lang w:eastAsia="en-GB"/>
        </w:rPr>
      </w:pPr>
      <w:r>
        <w:rPr>
          <w:lang w:eastAsia="en-GB"/>
        </w:rPr>
        <w:t>-</w:t>
      </w:r>
      <w:r>
        <w:rPr>
          <w:lang w:eastAsia="en-GB"/>
        </w:rPr>
        <w:tab/>
        <w:t>The measurements on PDCP data volume and average UE throughput measurements are defined in TS 28.552 [6]. The measurements on packet delay and packet loss measurements are defined in TS 38.314 [7].  These measurements are defined per direction (UL/DL), per DRB and per UE. But the trace data file XML schema for MDT measurements lacked the means to report them according to the definition. Hence the trace data file XML schema has been enhanced with the reporting of measurements per direction per UE and per DRB in TS 32.423 [5].</w:t>
      </w:r>
    </w:p>
    <w:p w14:paraId="3AE2A35D" w14:textId="77777777" w:rsidR="002C246D" w:rsidRDefault="002C246D" w:rsidP="002C246D">
      <w:pPr>
        <w:rPr>
          <w:lang w:eastAsia="en-GB"/>
        </w:rPr>
      </w:pPr>
      <w:r>
        <w:rPr>
          <w:lang w:eastAsia="en-GB"/>
        </w:rPr>
        <w:t>-</w:t>
      </w:r>
      <w:r>
        <w:rPr>
          <w:lang w:eastAsia="en-GB"/>
        </w:rPr>
        <w:tab/>
        <w:t>The support for Non-Public Networks (NPN) has been discussed in RAN specifications. The support to configure the MDT functionality for NPN networks has been performed as part of this exercise. The business requirements in TS 32.421 [3] has been updated. The definitions of new attributes required and the changes to the procedures are defined in TS 32.422 [4]. The changes required to the TraceJob NRM are done in TS 28.622 [1] and TS 28.623 [2].</w:t>
      </w:r>
    </w:p>
    <w:p w14:paraId="70047748" w14:textId="50FE3642" w:rsidR="002C246D" w:rsidRDefault="002C246D" w:rsidP="002C246D">
      <w:pPr>
        <w:rPr>
          <w:lang w:eastAsia="en-GB"/>
        </w:rPr>
      </w:pPr>
      <w:r>
        <w:rPr>
          <w:lang w:eastAsia="en-GB"/>
        </w:rPr>
        <w:t xml:space="preserve">- </w:t>
      </w:r>
      <w:r>
        <w:rPr>
          <w:lang w:eastAsia="en-GB"/>
        </w:rPr>
        <w:tab/>
        <w:t xml:space="preserve">The stage 3 changes of all the applicable work done as part of this WI can be found in the below SA5 forge repository. </w:t>
      </w:r>
      <w:hyperlink r:id="rId929" w:history="1">
        <w:r w:rsidR="00B50ECE" w:rsidRPr="00E24D6B">
          <w:rPr>
            <w:rStyle w:val="Hyperlink"/>
            <w:lang w:eastAsia="en-GB"/>
          </w:rPr>
          <w:t>https://forge.3gpp.org/rep/sa5/MnS</w:t>
        </w:r>
      </w:hyperlink>
      <w:r w:rsidR="00B50ECE">
        <w:rPr>
          <w:lang w:eastAsia="en-GB"/>
        </w:rPr>
        <w:t xml:space="preserve"> </w:t>
      </w:r>
    </w:p>
    <w:p w14:paraId="0AD47837" w14:textId="77777777" w:rsidR="002C246D" w:rsidRDefault="002C246D" w:rsidP="002C246D">
      <w:pPr>
        <w:rPr>
          <w:b/>
        </w:rPr>
      </w:pPr>
      <w:r w:rsidRPr="00016B51">
        <w:rPr>
          <w:b/>
        </w:rPr>
        <w:t>References</w:t>
      </w:r>
    </w:p>
    <w:p w14:paraId="14149094" w14:textId="619CF67A" w:rsidR="002C246D" w:rsidRPr="002943CA" w:rsidRDefault="002C246D" w:rsidP="002C246D">
      <w:pPr>
        <w:rPr>
          <w:color w:val="0000FF"/>
          <w:u w:val="single"/>
          <w:lang w:eastAsia="en-GB"/>
        </w:rPr>
      </w:pPr>
      <w:r>
        <w:t>List of related CRs:</w:t>
      </w:r>
      <w:r>
        <w:br/>
      </w:r>
      <w:hyperlink r:id="rId930" w:history="1">
        <w:r w:rsidRPr="001C551A">
          <w:rPr>
            <w:rStyle w:val="Hyperlink"/>
            <w:lang w:eastAsia="en-GB"/>
          </w:rPr>
          <w:t>https://portal.3gpp.org/ChangeRequests.aspx?q=1&amp;workitem=980029</w:t>
        </w:r>
      </w:hyperlink>
      <w:r>
        <w:rPr>
          <w:rStyle w:val="Hyperlink"/>
          <w:lang w:eastAsia="en-GB"/>
        </w:rPr>
        <w:t xml:space="preserve"> </w:t>
      </w:r>
    </w:p>
    <w:p w14:paraId="000A99EC" w14:textId="77777777" w:rsidR="002C246D" w:rsidRDefault="002C246D" w:rsidP="002C246D">
      <w:pPr>
        <w:pStyle w:val="EW"/>
      </w:pPr>
      <w:r>
        <w:lastRenderedPageBreak/>
        <w:t>[1]</w:t>
      </w:r>
      <w:r>
        <w:tab/>
        <w:t>TS 28.622: "Telecommunication management; Generic Network Resource Model (NRM) Integration Reference Point (IRP); Information Service (IS)".</w:t>
      </w:r>
    </w:p>
    <w:p w14:paraId="31BF998C" w14:textId="77777777" w:rsidR="002C246D" w:rsidRDefault="002C246D" w:rsidP="002C246D">
      <w:pPr>
        <w:pStyle w:val="EW"/>
      </w:pPr>
      <w:r>
        <w:t>[2]</w:t>
      </w:r>
      <w:r>
        <w:tab/>
        <w:t>TS 28.623: "Telecommunication management; Generic Network Resource Model (NRM) Integration Reference Point (IRP); Solution Set (SS) definitions".</w:t>
      </w:r>
    </w:p>
    <w:p w14:paraId="1E726D26" w14:textId="77777777" w:rsidR="002C246D" w:rsidRDefault="002C246D" w:rsidP="002C246D">
      <w:pPr>
        <w:pStyle w:val="EW"/>
      </w:pPr>
      <w:r>
        <w:t>[3]</w:t>
      </w:r>
      <w:r>
        <w:tab/>
        <w:t>TS 32.421: "Telecommunication management; Subscriber and equipment trace; Trace concepts and requirements"</w:t>
      </w:r>
    </w:p>
    <w:p w14:paraId="26D21164" w14:textId="77777777" w:rsidR="002C246D" w:rsidRDefault="002C246D" w:rsidP="002C246D">
      <w:pPr>
        <w:pStyle w:val="EW"/>
      </w:pPr>
      <w:r>
        <w:t>[4]</w:t>
      </w:r>
      <w:r>
        <w:tab/>
        <w:t>TS 32.422: "Telecommunication management; Subscriber and equipment trace; Trace control and configuration management"</w:t>
      </w:r>
    </w:p>
    <w:p w14:paraId="63F1E0D9" w14:textId="77777777" w:rsidR="002C246D" w:rsidRDefault="002C246D" w:rsidP="002C246D">
      <w:pPr>
        <w:pStyle w:val="EW"/>
      </w:pPr>
      <w:r>
        <w:t>[5]</w:t>
      </w:r>
      <w:r>
        <w:tab/>
        <w:t>TS 32.423: "Telecommunication management; Subscriber and equipment trace; Trace data definition and management"</w:t>
      </w:r>
    </w:p>
    <w:p w14:paraId="514BD586" w14:textId="77777777" w:rsidR="002C246D" w:rsidRDefault="002C246D" w:rsidP="002C246D">
      <w:pPr>
        <w:pStyle w:val="EW"/>
      </w:pPr>
      <w:r>
        <w:t>[6]</w:t>
      </w:r>
      <w:r>
        <w:tab/>
        <w:t>TS 28.552: "Management and orchestration; 5G performance measurements"</w:t>
      </w:r>
    </w:p>
    <w:p w14:paraId="654B56B6" w14:textId="77777777" w:rsidR="002C246D" w:rsidRDefault="002C246D" w:rsidP="002C246D">
      <w:pPr>
        <w:pStyle w:val="EW"/>
      </w:pPr>
      <w:r>
        <w:t>[7]</w:t>
      </w:r>
      <w:r>
        <w:tab/>
        <w:t>TS 38.314: "NR; Layer 2 measurements"</w:t>
      </w:r>
    </w:p>
    <w:p w14:paraId="73FB32E3" w14:textId="164A6693" w:rsidR="002C246D" w:rsidRPr="00016B51" w:rsidRDefault="002C246D" w:rsidP="002C246D">
      <w:pPr>
        <w:pStyle w:val="EW"/>
      </w:pPr>
      <w:r>
        <w:t>[8]</w:t>
      </w:r>
      <w:r>
        <w:tab/>
        <w:t>List of related CRs: https://portal.3gpp.org/ChangeRequests.aspx?q=1&amp;workitem=980029</w:t>
      </w:r>
      <w:r>
        <w:br/>
      </w:r>
    </w:p>
    <w:p w14:paraId="591F586B" w14:textId="1A6F77B8" w:rsidR="006455F2" w:rsidRDefault="0001487B" w:rsidP="0001487B">
      <w:pPr>
        <w:pStyle w:val="Heading2"/>
        <w:rPr>
          <w:lang w:eastAsia="en-GB"/>
        </w:rPr>
      </w:pPr>
      <w:bookmarkStart w:id="230" w:name="_Toc171519761"/>
      <w:r>
        <w:rPr>
          <w:lang w:eastAsia="en-GB"/>
        </w:rPr>
        <w:t>28.</w:t>
      </w:r>
      <w:r w:rsidR="00B50ECE">
        <w:rPr>
          <w:lang w:eastAsia="en-GB"/>
        </w:rPr>
        <w:t>5</w:t>
      </w:r>
      <w:r w:rsidR="00B50ECE">
        <w:rPr>
          <w:lang w:eastAsia="en-GB"/>
        </w:rPr>
        <w:tab/>
      </w:r>
      <w:r w:rsidR="00B50ECE" w:rsidRPr="00B50ECE">
        <w:rPr>
          <w:lang w:eastAsia="en-GB"/>
        </w:rPr>
        <w:t>Security Assurance Specification for Management Function (MnF)</w:t>
      </w:r>
      <w:bookmarkEnd w:id="230"/>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2F76AC" w14:paraId="4BE56D79" w14:textId="77777777" w:rsidTr="002943CA">
        <w:trPr>
          <w:trHeight w:val="255"/>
        </w:trPr>
        <w:tc>
          <w:tcPr>
            <w:tcW w:w="757" w:type="dxa"/>
            <w:shd w:val="clear" w:color="auto" w:fill="auto"/>
            <w:tcMar>
              <w:left w:w="28" w:type="dxa"/>
              <w:right w:w="28" w:type="dxa"/>
            </w:tcMar>
            <w:hideMark/>
          </w:tcPr>
          <w:p w14:paraId="62095AF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940014</w:t>
            </w:r>
          </w:p>
        </w:tc>
        <w:tc>
          <w:tcPr>
            <w:tcW w:w="3969" w:type="dxa"/>
            <w:shd w:val="clear" w:color="auto" w:fill="auto"/>
            <w:tcMar>
              <w:left w:w="28" w:type="dxa"/>
              <w:right w:w="28" w:type="dxa"/>
            </w:tcMar>
            <w:hideMark/>
          </w:tcPr>
          <w:p w14:paraId="1BF42607"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Management Function (MnF) </w:t>
            </w:r>
          </w:p>
        </w:tc>
        <w:tc>
          <w:tcPr>
            <w:tcW w:w="1701" w:type="dxa"/>
            <w:shd w:val="clear" w:color="auto" w:fill="auto"/>
            <w:tcMar>
              <w:left w:w="28" w:type="dxa"/>
              <w:right w:w="28" w:type="dxa"/>
            </w:tcMar>
            <w:hideMark/>
          </w:tcPr>
          <w:p w14:paraId="0063A207" w14:textId="6BAC6D5D"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SCAS_5G_MF</w:t>
            </w:r>
          </w:p>
        </w:tc>
        <w:tc>
          <w:tcPr>
            <w:tcW w:w="397" w:type="dxa"/>
            <w:shd w:val="clear" w:color="auto" w:fill="auto"/>
            <w:tcMar>
              <w:left w:w="28" w:type="dxa"/>
              <w:right w:w="28" w:type="dxa"/>
            </w:tcMar>
            <w:hideMark/>
          </w:tcPr>
          <w:p w14:paraId="094BA4F6"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604309C" w14:textId="257FE89A" w:rsidR="002943CA" w:rsidRPr="00EF7FBB" w:rsidRDefault="00E33151" w:rsidP="00751CC1">
            <w:pPr>
              <w:overflowPunct/>
              <w:autoSpaceDE/>
              <w:autoSpaceDN/>
              <w:adjustRightInd/>
              <w:spacing w:after="0"/>
              <w:textAlignment w:val="auto"/>
              <w:rPr>
                <w:rFonts w:ascii="Calibri" w:hAnsi="Calibri" w:cs="Calibri"/>
                <w:color w:val="0563C1"/>
                <w:sz w:val="18"/>
                <w:szCs w:val="18"/>
                <w:u w:val="single"/>
                <w:lang w:eastAsia="en-GB"/>
              </w:rPr>
            </w:pPr>
            <w:hyperlink r:id="rId931" w:history="1">
              <w:r w:rsidR="007D3634" w:rsidRPr="007D3634">
                <w:rPr>
                  <w:rFonts w:ascii="Calibri" w:hAnsi="Calibri" w:cs="Calibri"/>
                  <w:color w:val="0563C1"/>
                  <w:sz w:val="16"/>
                  <w:szCs w:val="18"/>
                  <w:u w:val="single"/>
                  <w:lang w:eastAsia="en-GB"/>
                </w:rPr>
                <w:t>SP-211362</w:t>
              </w:r>
            </w:hyperlink>
          </w:p>
        </w:tc>
        <w:tc>
          <w:tcPr>
            <w:tcW w:w="2268" w:type="dxa"/>
            <w:shd w:val="clear" w:color="auto" w:fill="auto"/>
            <w:tcMar>
              <w:left w:w="28" w:type="dxa"/>
              <w:right w:w="28" w:type="dxa"/>
            </w:tcMar>
            <w:hideMark/>
          </w:tcPr>
          <w:p w14:paraId="59C99E3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Noamen Ben Henda, Huawei Technologies Co., Ltd. </w:t>
            </w:r>
          </w:p>
        </w:tc>
      </w:tr>
    </w:tbl>
    <w:p w14:paraId="5A588722" w14:textId="29B1F76E" w:rsidR="00554F44" w:rsidRDefault="00554F44" w:rsidP="00554F4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554F44">
        <w:rPr>
          <w:lang w:eastAsia="en-GB"/>
        </w:rPr>
        <w:t>SP-231621</w:t>
      </w:r>
      <w:r w:rsidRPr="00016B51">
        <w:rPr>
          <w:lang w:eastAsia="en-GB"/>
        </w:rPr>
        <w:t>.</w:t>
      </w:r>
    </w:p>
    <w:p w14:paraId="293BE830" w14:textId="77777777" w:rsidR="00554F44" w:rsidRPr="00FB2CAC" w:rsidRDefault="00554F44" w:rsidP="00554F44">
      <w:pPr>
        <w:jc w:val="both"/>
      </w:pPr>
      <w:r>
        <w:t>This work item delivered a new security assurance specification for the Management Function (MnF) in TS 33.526 [1], and a new Annex V in TR 33.926 [2] describing the associated security model for MnF network products in accordance to the security assurance process described in TR 33.916 [3]. This work item is similar but not directly related to other security assurance-related work items. It is part of SA3's regular activities related for the</w:t>
      </w:r>
      <w:r w:rsidRPr="00EE2D31">
        <w:t xml:space="preserve"> Network Equipment Security Assurance Scheme (NESAS), jointly defined by 3GPP and GSMA</w:t>
      </w:r>
      <w:r>
        <w:t xml:space="preserve"> as described in SA3's Terms of Reference [4]. </w:t>
      </w:r>
    </w:p>
    <w:p w14:paraId="1F3A1286" w14:textId="77777777" w:rsidR="00554F44" w:rsidRDefault="00554F44" w:rsidP="00554F44">
      <w:pPr>
        <w:jc w:val="both"/>
      </w:pPr>
      <w:r>
        <w:t xml:space="preserve">As any other SCAS work item, this one is independent and does not have any system impact. </w:t>
      </w:r>
      <w:r w:rsidRPr="00D74CCB">
        <w:t xml:space="preserve">A SCAS </w:t>
      </w:r>
      <w:r>
        <w:t xml:space="preserve">specification </w:t>
      </w:r>
      <w:r w:rsidRPr="00D74CCB">
        <w:t xml:space="preserve">defines the security </w:t>
      </w:r>
      <w:r>
        <w:t xml:space="preserve">assurance </w:t>
      </w:r>
      <w:r w:rsidRPr="00D74CCB">
        <w:t xml:space="preserve">requirements and </w:t>
      </w:r>
      <w:r>
        <w:t xml:space="preserve">corresponding </w:t>
      </w:r>
      <w:r w:rsidRPr="00D74CCB">
        <w:t xml:space="preserve">test cases for network equipment implementing one or more 3GPP </w:t>
      </w:r>
      <w:r>
        <w:t>NFs. For this particular work the target is the Management Function MnF as specified in TS 28.533 [5].</w:t>
      </w:r>
    </w:p>
    <w:p w14:paraId="11E54F16" w14:textId="77777777" w:rsidR="00554F44" w:rsidRDefault="00554F44" w:rsidP="00554F44">
      <w:pPr>
        <w:jc w:val="both"/>
      </w:pPr>
      <w:r>
        <w:t>The new Annex V of TR 33.926 [2] for the MnF class of network products describes the assets and identifies two new specific threats to such products in addition to the ones pertaining to the generic network product model of [2].</w:t>
      </w:r>
    </w:p>
    <w:p w14:paraId="2517BF82" w14:textId="77777777" w:rsidR="00554F44" w:rsidRPr="00FB2CAC" w:rsidRDefault="00554F44" w:rsidP="00554F44">
      <w:pPr>
        <w:jc w:val="both"/>
      </w:pPr>
      <w:r>
        <w:t xml:space="preserve">The new SCAS MnF specification in TS 33.526 [1] describes the specific security assurance requirements and related test cases for such a class of products. As for any other SCAS specification, this is done with reference to the generic requirement and test catalogue in TS 33.117 [6]. For the MnF product class, most of these generic requirements and tests cases could be reused except for few network features and interfaces where they were deemed not applicable for MnF products. </w:t>
      </w:r>
    </w:p>
    <w:p w14:paraId="67963E11" w14:textId="77777777" w:rsidR="00554F44" w:rsidRDefault="00554F44" w:rsidP="00554F44">
      <w:pPr>
        <w:rPr>
          <w:b/>
        </w:rPr>
      </w:pPr>
      <w:r w:rsidRPr="00016B51">
        <w:rPr>
          <w:b/>
        </w:rPr>
        <w:t>References</w:t>
      </w:r>
    </w:p>
    <w:p w14:paraId="166DC7D2" w14:textId="40949A4D" w:rsidR="00554F44" w:rsidRPr="002943CA" w:rsidRDefault="00554F44" w:rsidP="00554F44">
      <w:pPr>
        <w:rPr>
          <w:color w:val="0000FF"/>
          <w:u w:val="single"/>
          <w:lang w:eastAsia="en-GB"/>
        </w:rPr>
      </w:pPr>
      <w:r>
        <w:t>List of related CRs:</w:t>
      </w:r>
      <w:r w:rsidR="002943CA">
        <w:br/>
      </w:r>
      <w:hyperlink r:id="rId932" w:history="1">
        <w:r>
          <w:rPr>
            <w:rStyle w:val="Hyperlink"/>
            <w:lang w:eastAsia="en-GB"/>
          </w:rPr>
          <w:t>https://portal.3gpp.org/ChangeRequests.aspx?q=1&amp;workitem=940014</w:t>
        </w:r>
      </w:hyperlink>
      <w:r>
        <w:rPr>
          <w:rStyle w:val="Hyperlink"/>
          <w:lang w:eastAsia="en-GB"/>
        </w:rPr>
        <w:t xml:space="preserve"> </w:t>
      </w:r>
    </w:p>
    <w:p w14:paraId="0C9790D8" w14:textId="220FCC7F" w:rsidR="00554F44" w:rsidRPr="00016B51" w:rsidRDefault="00554F44" w:rsidP="00554F44">
      <w:pPr>
        <w:pStyle w:val="EW"/>
      </w:pPr>
      <w:r w:rsidRPr="00016B51">
        <w:t>[1]</w:t>
      </w:r>
      <w:r w:rsidRPr="00016B51">
        <w:tab/>
      </w:r>
      <w:r w:rsidR="0078318F">
        <w:t>TS</w:t>
      </w:r>
      <w:r>
        <w:t xml:space="preserve"> 33.526: "</w:t>
      </w:r>
      <w:r w:rsidRPr="009B1E24">
        <w:t>Security assurance specification for the Management Function (MnF)</w:t>
      </w:r>
      <w:r>
        <w:t>"</w:t>
      </w:r>
    </w:p>
    <w:p w14:paraId="2D9C61DF" w14:textId="27CC0AA2" w:rsidR="00554F44" w:rsidRDefault="00554F44" w:rsidP="00554F44">
      <w:pPr>
        <w:pStyle w:val="EW"/>
      </w:pPr>
      <w:r w:rsidRPr="00016B51">
        <w:t>[2]</w:t>
      </w:r>
      <w:r w:rsidRPr="00016B51">
        <w:tab/>
      </w:r>
      <w:r w:rsidR="00396ED0">
        <w:t>TR</w:t>
      </w:r>
      <w:r>
        <w:t xml:space="preserve"> 33.926: "Security Assurance Specification (SCAS) threats and critical assets in 3GPP network product classes"</w:t>
      </w:r>
    </w:p>
    <w:p w14:paraId="636372B7" w14:textId="51A9811A" w:rsidR="00554F44" w:rsidRDefault="00554F44" w:rsidP="00554F44">
      <w:pPr>
        <w:pStyle w:val="EW"/>
      </w:pPr>
      <w:r>
        <w:t>[3]</w:t>
      </w:r>
      <w:r>
        <w:tab/>
      </w:r>
      <w:r w:rsidR="00396ED0">
        <w:t>TR</w:t>
      </w:r>
      <w:r>
        <w:t xml:space="preserve"> 33.916: "S</w:t>
      </w:r>
      <w:r w:rsidRPr="00427534">
        <w:t>ecurity Assurance Methodology (SECAM) for 3GPP network products</w:t>
      </w:r>
      <w:r>
        <w:t>"</w:t>
      </w:r>
    </w:p>
    <w:p w14:paraId="7934B3FD" w14:textId="4B13C9CE" w:rsidR="00554F44" w:rsidRDefault="00554F44" w:rsidP="00554F44">
      <w:pPr>
        <w:pStyle w:val="EW"/>
      </w:pPr>
      <w:r>
        <w:t>[4]</w:t>
      </w:r>
      <w:r>
        <w:tab/>
        <w:t>SP-201085 "</w:t>
      </w:r>
      <w:r w:rsidRPr="0042195B">
        <w:t xml:space="preserve">Terms of Reference (ToR) for </w:t>
      </w:r>
      <w:r w:rsidR="0078318F">
        <w:t>TS</w:t>
      </w:r>
      <w:r w:rsidRPr="0042195B">
        <w:t>G SA WG3 (SA3)</w:t>
      </w:r>
      <w:r>
        <w:t>"</w:t>
      </w:r>
    </w:p>
    <w:p w14:paraId="75E9E51F" w14:textId="77777777" w:rsidR="00554F44" w:rsidRDefault="00554F44" w:rsidP="00554F44">
      <w:pPr>
        <w:pStyle w:val="EW"/>
      </w:pPr>
      <w:r>
        <w:t>[5]</w:t>
      </w:r>
      <w:r>
        <w:tab/>
        <w:t>TS 28.533: "</w:t>
      </w:r>
      <w:r w:rsidRPr="00427534">
        <w:t>Management and orchestration; Architecture framework</w:t>
      </w:r>
      <w:r>
        <w:t>"</w:t>
      </w:r>
    </w:p>
    <w:p w14:paraId="2907CBFA" w14:textId="77777777" w:rsidR="00554F44" w:rsidRPr="00DA6560" w:rsidRDefault="00554F44" w:rsidP="00554F44">
      <w:pPr>
        <w:pStyle w:val="EW"/>
      </w:pPr>
      <w:r>
        <w:t>[6]</w:t>
      </w:r>
      <w:r>
        <w:tab/>
        <w:t>TS 33.117: "</w:t>
      </w:r>
      <w:r w:rsidRPr="006A6E9A">
        <w:t>Catalogue of general security assurance requirements</w:t>
      </w:r>
      <w:r>
        <w:t>"</w:t>
      </w:r>
    </w:p>
    <w:p w14:paraId="235AA4A1" w14:textId="4AD0FDB1" w:rsidR="00EE646F" w:rsidRDefault="0001487B" w:rsidP="00B50ECE">
      <w:pPr>
        <w:pStyle w:val="Heading2"/>
        <w:rPr>
          <w:lang w:eastAsia="en-GB"/>
        </w:rPr>
      </w:pPr>
      <w:bookmarkStart w:id="231" w:name="_Toc171519762"/>
      <w:r>
        <w:rPr>
          <w:lang w:eastAsia="en-GB"/>
        </w:rPr>
        <w:t>28.</w:t>
      </w:r>
      <w:r w:rsidR="00B50ECE">
        <w:rPr>
          <w:lang w:eastAsia="en-GB"/>
        </w:rPr>
        <w:t>6</w:t>
      </w:r>
      <w:r w:rsidR="00B50ECE">
        <w:rPr>
          <w:lang w:eastAsia="en-GB"/>
        </w:rPr>
        <w:tab/>
      </w:r>
      <w:r w:rsidR="00B50ECE" w:rsidRPr="00B50ECE">
        <w:rPr>
          <w:lang w:eastAsia="en-GB"/>
        </w:rPr>
        <w:t>5G performance measurements and KPIs phase 3</w:t>
      </w:r>
      <w:bookmarkEnd w:id="23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B4DB3" w:rsidRPr="00EF7FBB" w14:paraId="19A282A7" w14:textId="77777777" w:rsidTr="00AD72F9">
        <w:trPr>
          <w:trHeight w:val="255"/>
        </w:trPr>
        <w:tc>
          <w:tcPr>
            <w:tcW w:w="757" w:type="dxa"/>
            <w:shd w:val="clear" w:color="auto" w:fill="auto"/>
            <w:tcMar>
              <w:left w:w="28" w:type="dxa"/>
              <w:right w:w="28" w:type="dxa"/>
            </w:tcMar>
          </w:tcPr>
          <w:p w14:paraId="419DB23B"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960025</w:t>
            </w:r>
          </w:p>
        </w:tc>
        <w:tc>
          <w:tcPr>
            <w:tcW w:w="3969" w:type="dxa"/>
            <w:shd w:val="clear" w:color="auto" w:fill="auto"/>
            <w:tcMar>
              <w:left w:w="28" w:type="dxa"/>
              <w:right w:w="28" w:type="dxa"/>
            </w:tcMar>
          </w:tcPr>
          <w:p w14:paraId="59CB5A99"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performance measurements and KPIs phase 3</w:t>
            </w:r>
          </w:p>
        </w:tc>
        <w:tc>
          <w:tcPr>
            <w:tcW w:w="1701" w:type="dxa"/>
            <w:shd w:val="clear" w:color="auto" w:fill="auto"/>
            <w:tcMar>
              <w:left w:w="28" w:type="dxa"/>
              <w:right w:w="28" w:type="dxa"/>
            </w:tcMar>
          </w:tcPr>
          <w:p w14:paraId="695F7F43"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PM_KPI_5G_Ph3</w:t>
            </w:r>
          </w:p>
        </w:tc>
        <w:tc>
          <w:tcPr>
            <w:tcW w:w="397" w:type="dxa"/>
            <w:shd w:val="clear" w:color="auto" w:fill="auto"/>
            <w:tcMar>
              <w:left w:w="28" w:type="dxa"/>
              <w:right w:w="28" w:type="dxa"/>
            </w:tcMar>
          </w:tcPr>
          <w:p w14:paraId="0FA22BD2"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B77E224" w14:textId="607AF0DB" w:rsidR="002B4DB3" w:rsidRDefault="00E33151" w:rsidP="00AD72F9">
            <w:pPr>
              <w:overflowPunct/>
              <w:autoSpaceDE/>
              <w:autoSpaceDN/>
              <w:adjustRightInd/>
              <w:spacing w:after="0"/>
              <w:textAlignment w:val="auto"/>
            </w:pPr>
            <w:hyperlink r:id="rId933" w:history="1">
              <w:r w:rsidR="007D3634" w:rsidRPr="007D3634">
                <w:rPr>
                  <w:rFonts w:ascii="Calibri" w:hAnsi="Calibri" w:cs="Calibri"/>
                  <w:color w:val="0563C1"/>
                  <w:sz w:val="16"/>
                  <w:szCs w:val="18"/>
                  <w:u w:val="single"/>
                  <w:lang w:eastAsia="en-GB"/>
                </w:rPr>
                <w:t>SP-220690</w:t>
              </w:r>
            </w:hyperlink>
          </w:p>
        </w:tc>
        <w:tc>
          <w:tcPr>
            <w:tcW w:w="2268" w:type="dxa"/>
            <w:shd w:val="clear" w:color="auto" w:fill="auto"/>
            <w:tcMar>
              <w:left w:w="28" w:type="dxa"/>
              <w:right w:w="28" w:type="dxa"/>
            </w:tcMar>
          </w:tcPr>
          <w:p w14:paraId="212B6A87" w14:textId="77777777" w:rsidR="002B4DB3" w:rsidRPr="00EF7FBB" w:rsidRDefault="002B4DB3"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Xiumin, China Telecom </w:t>
            </w:r>
          </w:p>
        </w:tc>
      </w:tr>
    </w:tbl>
    <w:p w14:paraId="0A7B10B2" w14:textId="12816021" w:rsidR="002B4DB3" w:rsidRDefault="002B4DB3" w:rsidP="002B4DB3">
      <w:pPr>
        <w:rPr>
          <w:lang w:eastAsia="en-GB"/>
        </w:rPr>
      </w:pPr>
      <w:r w:rsidRPr="00016B51">
        <w:rPr>
          <w:lang w:eastAsia="en-GB"/>
        </w:rPr>
        <w:t xml:space="preserve">Summary based on the input provided </w:t>
      </w:r>
      <w:r>
        <w:rPr>
          <w:lang w:eastAsia="en-GB"/>
        </w:rPr>
        <w:t xml:space="preserve">by </w:t>
      </w:r>
      <w:r w:rsidRPr="002B4DB3">
        <w:rPr>
          <w:lang w:eastAsia="en-GB"/>
        </w:rPr>
        <w:t>China Telecom in SP-2403</w:t>
      </w:r>
      <w:r w:rsidR="00A9227F">
        <w:rPr>
          <w:lang w:eastAsia="en-GB"/>
        </w:rPr>
        <w:t>29.</w:t>
      </w:r>
    </w:p>
    <w:p w14:paraId="7A564554" w14:textId="7F26B0D3" w:rsidR="002B4DB3" w:rsidRDefault="002B4DB3" w:rsidP="002B4DB3">
      <w:pPr>
        <w:rPr>
          <w:lang w:eastAsia="en-GB"/>
        </w:rPr>
      </w:pPr>
      <w:r>
        <w:rPr>
          <w:lang w:eastAsia="en-GB"/>
        </w:rPr>
        <w:t xml:space="preserve">This work item </w:t>
      </w:r>
      <w:r w:rsidR="00473144">
        <w:rPr>
          <w:lang w:eastAsia="en-GB"/>
        </w:rPr>
        <w:t xml:space="preserve">is </w:t>
      </w:r>
      <w:r>
        <w:rPr>
          <w:lang w:eastAsia="en-GB"/>
        </w:rPr>
        <w:t xml:space="preserve">the continuation of 5G performance measurements and KPIs work items from Release 17. It </w:t>
      </w:r>
      <w:r w:rsidR="00473144">
        <w:rPr>
          <w:lang w:eastAsia="en-GB"/>
        </w:rPr>
        <w:t xml:space="preserve">focuses </w:t>
      </w:r>
      <w:r>
        <w:rPr>
          <w:lang w:eastAsia="en-GB"/>
        </w:rPr>
        <w:t xml:space="preserve">on </w:t>
      </w:r>
      <w:r w:rsidR="00473144">
        <w:rPr>
          <w:lang w:eastAsia="en-GB"/>
        </w:rPr>
        <w:t xml:space="preserve">the </w:t>
      </w:r>
      <w:r>
        <w:rPr>
          <w:lang w:eastAsia="en-GB"/>
        </w:rPr>
        <w:t>following main topics:</w:t>
      </w:r>
    </w:p>
    <w:p w14:paraId="5AAEB102" w14:textId="77777777" w:rsidR="002B4DB3" w:rsidRDefault="002B4DB3" w:rsidP="002B4DB3">
      <w:pPr>
        <w:rPr>
          <w:lang w:eastAsia="en-GB"/>
        </w:rPr>
      </w:pPr>
      <w:r>
        <w:rPr>
          <w:lang w:eastAsia="en-GB"/>
        </w:rPr>
        <w:lastRenderedPageBreak/>
        <w:t>- New 5G performance measurements and KPIs to support monitoring of 5G advanced features.</w:t>
      </w:r>
    </w:p>
    <w:p w14:paraId="7AC97F8D" w14:textId="77777777" w:rsidR="002B4DB3" w:rsidRDefault="002B4DB3" w:rsidP="002B4DB3">
      <w:pPr>
        <w:rPr>
          <w:lang w:eastAsia="en-GB"/>
        </w:rPr>
      </w:pPr>
      <w:r>
        <w:rPr>
          <w:lang w:eastAsia="en-GB"/>
        </w:rPr>
        <w:t xml:space="preserve">- Further enhancement for performance data streaming, including GPB serialization format. </w:t>
      </w:r>
    </w:p>
    <w:p w14:paraId="1F2F3EA8" w14:textId="77777777" w:rsidR="002B4DB3" w:rsidRDefault="002B4DB3" w:rsidP="002B4DB3">
      <w:pPr>
        <w:rPr>
          <w:lang w:eastAsia="en-GB"/>
        </w:rPr>
      </w:pPr>
      <w:r>
        <w:rPr>
          <w:lang w:eastAsia="en-GB"/>
        </w:rPr>
        <w:t>- New UE level measurements and collection/reporting mechanisms updates.</w:t>
      </w:r>
    </w:p>
    <w:p w14:paraId="3FFE6E0C" w14:textId="77777777" w:rsidR="002B4DB3" w:rsidRDefault="002B4DB3" w:rsidP="002B4DB3">
      <w:pPr>
        <w:rPr>
          <w:lang w:eastAsia="en-GB"/>
        </w:rPr>
      </w:pPr>
      <w:r>
        <w:rPr>
          <w:lang w:eastAsia="en-GB"/>
        </w:rPr>
        <w:t>The 5G performance measurements and KPIs, which are essential for performance assurance, need to be enhanced to support monitoring of 5G advanced features. On the other hand, there are still some performance measurements and KPIs missing for some features defined in Rel-17. Moreover, the GPB (Google Protocol Buffers) encoding has been used widely in the industry for data streaming (e.g., for Trace and MDT data streaming). The GPB encoding is needed to define for performance data streaming.</w:t>
      </w:r>
    </w:p>
    <w:p w14:paraId="1ED09F6C" w14:textId="77777777" w:rsidR="002B4DB3" w:rsidRDefault="002B4DB3" w:rsidP="002B4DB3">
      <w:pPr>
        <w:rPr>
          <w:lang w:eastAsia="en-GB"/>
        </w:rPr>
      </w:pPr>
      <w:r>
        <w:rPr>
          <w:lang w:eastAsia="en-GB"/>
        </w:rPr>
        <w:t xml:space="preserve">Additionally, new UE level measurements are needed to enable ML model training at OAM to support 1) AI/ML functionalities in NG-RAN as defined by 3GPP RAN3 WG, and 2) analytics conducted by NWDAF. </w:t>
      </w:r>
    </w:p>
    <w:p w14:paraId="4480BCA3" w14:textId="1892360C" w:rsidR="002B4DB3" w:rsidRDefault="002F76AC" w:rsidP="002B4DB3">
      <w:pPr>
        <w:rPr>
          <w:lang w:eastAsia="en-GB"/>
        </w:rPr>
      </w:pPr>
      <w:r w:rsidRPr="002F76AC">
        <w:rPr>
          <w:lang w:eastAsia="en-GB"/>
        </w:rPr>
        <w:t>PM_KPI_5G_Ph3</w:t>
      </w:r>
      <w:r>
        <w:rPr>
          <w:lang w:eastAsia="en-GB"/>
        </w:rPr>
        <w:t xml:space="preserve"> </w:t>
      </w:r>
      <w:r w:rsidR="002B4DB3">
        <w:rPr>
          <w:lang w:eastAsia="en-GB"/>
        </w:rPr>
        <w:t>specifies:</w:t>
      </w:r>
    </w:p>
    <w:p w14:paraId="1A229951" w14:textId="77777777" w:rsidR="002B4DB3" w:rsidRDefault="002B4DB3" w:rsidP="002B4DB3">
      <w:pPr>
        <w:rPr>
          <w:lang w:eastAsia="en-GB"/>
        </w:rPr>
      </w:pPr>
      <w:r>
        <w:rPr>
          <w:lang w:eastAsia="en-GB"/>
        </w:rPr>
        <w:t>1.</w:t>
      </w:r>
      <w:r>
        <w:rPr>
          <w:lang w:eastAsia="en-GB"/>
        </w:rPr>
        <w:tab/>
        <w:t>The new or enhanced 5G performance measurements are defined for NG-RAN and 5GC in Rel-18 in TS 28.552 [1], covering the following aspects:</w:t>
      </w:r>
    </w:p>
    <w:p w14:paraId="5E094132" w14:textId="33B87D71" w:rsidR="002B4DB3" w:rsidRDefault="002B4DB3" w:rsidP="00B16698">
      <w:pPr>
        <w:ind w:left="284"/>
        <w:rPr>
          <w:lang w:eastAsia="en-GB"/>
        </w:rPr>
      </w:pPr>
      <w:r>
        <w:rPr>
          <w:lang w:eastAsia="en-GB"/>
        </w:rPr>
        <w:t xml:space="preserve"> For NG-RAN:</w:t>
      </w:r>
      <w:r w:rsidR="00183ABA">
        <w:rPr>
          <w:lang w:eastAsia="en-GB"/>
        </w:rPr>
        <w:t xml:space="preserve"> </w:t>
      </w:r>
      <w:r>
        <w:rPr>
          <w:lang w:eastAsia="en-GB"/>
        </w:rPr>
        <w:t>SRS-RSRP measurement, MIMO layers coverage map, UL packet delay, PRB Usage, SDU packets measurement, NgU data volume, Dual Connectivity, DL GTP packet delay, MRO management, per SSB RSRQ and SINR measurements, UE throughput, paging measurement, packet loss rate, Idle-state RRC release, Inter SN CPC preparation, QoS flow release, average value of Timing Advance, connected mode power saving Wake-Up Signal management, UAI management</w:t>
      </w:r>
    </w:p>
    <w:p w14:paraId="2162C649" w14:textId="257E7816" w:rsidR="002B4DB3" w:rsidRDefault="002B4DB3" w:rsidP="00B16698">
      <w:pPr>
        <w:ind w:left="284"/>
        <w:rPr>
          <w:lang w:eastAsia="en-GB"/>
        </w:rPr>
      </w:pPr>
      <w:r>
        <w:rPr>
          <w:lang w:eastAsia="en-GB"/>
        </w:rPr>
        <w:t>For SMF: MA PDU sessions for ATSSS</w:t>
      </w:r>
    </w:p>
    <w:p w14:paraId="54153A05" w14:textId="32EB7AB7" w:rsidR="002B4DB3" w:rsidRDefault="002B4DB3" w:rsidP="00B16698">
      <w:pPr>
        <w:ind w:left="284"/>
        <w:rPr>
          <w:lang w:eastAsia="en-GB"/>
        </w:rPr>
      </w:pPr>
      <w:r>
        <w:rPr>
          <w:lang w:eastAsia="en-GB"/>
        </w:rPr>
        <w:t>For UPF: UL packet delay</w:t>
      </w:r>
    </w:p>
    <w:p w14:paraId="1BA332E2" w14:textId="0151FC0F" w:rsidR="002B4DB3" w:rsidRDefault="002B4DB3" w:rsidP="00B16698">
      <w:pPr>
        <w:rPr>
          <w:lang w:eastAsia="en-GB"/>
        </w:rPr>
      </w:pPr>
      <w:r>
        <w:rPr>
          <w:lang w:eastAsia="en-GB"/>
        </w:rPr>
        <w:t>2.</w:t>
      </w:r>
      <w:r>
        <w:rPr>
          <w:lang w:eastAsia="en-GB"/>
        </w:rPr>
        <w:tab/>
        <w:t xml:space="preserve">New KPIs for TS 28.554 [2] to support monitoring of 5G advanced features, including </w:t>
      </w:r>
      <w:r w:rsidR="00B16698">
        <w:rPr>
          <w:lang w:eastAsia="en-GB"/>
        </w:rPr>
        <w:t>t</w:t>
      </w:r>
      <w:r>
        <w:rPr>
          <w:lang w:eastAsia="en-GB"/>
        </w:rPr>
        <w:t>hroughput for Network Slice at gNB; KPI on air-interface efficiency based on MCS;</w:t>
      </w:r>
      <w:r w:rsidR="00B16698">
        <w:rPr>
          <w:lang w:eastAsia="en-GB"/>
        </w:rPr>
        <w:t xml:space="preserve">  </w:t>
      </w:r>
      <w:r>
        <w:rPr>
          <w:lang w:eastAsia="en-GB"/>
        </w:rPr>
        <w:t>KPIs for Inactive and Idle Mode Paging Accessibility;</w:t>
      </w:r>
      <w:r w:rsidR="00B16698">
        <w:rPr>
          <w:lang w:eastAsia="en-GB"/>
        </w:rPr>
        <w:t xml:space="preserve"> and </w:t>
      </w:r>
      <w:r>
        <w:rPr>
          <w:lang w:eastAsia="en-GB"/>
        </w:rPr>
        <w:t>KPI on average air-interface efficiency for NRCellDU.</w:t>
      </w:r>
    </w:p>
    <w:p w14:paraId="5CCD3075" w14:textId="7A5D242D" w:rsidR="002B4DB3" w:rsidRDefault="002B4DB3" w:rsidP="00183ABA">
      <w:pPr>
        <w:rPr>
          <w:lang w:eastAsia="en-GB"/>
        </w:rPr>
      </w:pPr>
      <w:r>
        <w:rPr>
          <w:lang w:eastAsia="en-GB"/>
        </w:rPr>
        <w:t>3.</w:t>
      </w:r>
      <w:r>
        <w:rPr>
          <w:lang w:eastAsia="en-GB"/>
        </w:rPr>
        <w:tab/>
        <w:t>Performance data streaming schema is enhanced in  TS 28.550 [3], including</w:t>
      </w:r>
      <w:r w:rsidR="00183ABA">
        <w:rPr>
          <w:lang w:eastAsia="en-GB"/>
        </w:rPr>
        <w:t xml:space="preserve"> the u</w:t>
      </w:r>
      <w:r>
        <w:rPr>
          <w:lang w:eastAsia="en-GB"/>
        </w:rPr>
        <w:t xml:space="preserve">pdate </w:t>
      </w:r>
      <w:r w:rsidR="00183ABA">
        <w:rPr>
          <w:lang w:eastAsia="en-GB"/>
        </w:rPr>
        <w:t xml:space="preserve">of </w:t>
      </w:r>
      <w:r>
        <w:rPr>
          <w:lang w:eastAsia="en-GB"/>
        </w:rPr>
        <w:t xml:space="preserve">the ASN.1 definition for performance data stream units </w:t>
      </w:r>
      <w:r w:rsidR="00183ABA">
        <w:rPr>
          <w:lang w:eastAsia="en-GB"/>
        </w:rPr>
        <w:t xml:space="preserve">and the addition of </w:t>
      </w:r>
      <w:r>
        <w:rPr>
          <w:lang w:eastAsia="en-GB"/>
        </w:rPr>
        <w:t xml:space="preserve">GPB schema for performance data stream units. </w:t>
      </w:r>
    </w:p>
    <w:p w14:paraId="23AA0F94" w14:textId="77777777" w:rsidR="002B4DB3" w:rsidRDefault="002B4DB3" w:rsidP="002B4DB3">
      <w:pPr>
        <w:rPr>
          <w:lang w:eastAsia="en-GB"/>
        </w:rPr>
      </w:pPr>
      <w:r>
        <w:rPr>
          <w:lang w:eastAsia="en-GB"/>
        </w:rPr>
        <w:t>4.</w:t>
      </w:r>
      <w:r>
        <w:rPr>
          <w:lang w:eastAsia="en-GB"/>
        </w:rPr>
        <w:tab/>
        <w:t>UE level measurements in a new TS 28.558 [4] and collection and reporting mechanisms, including</w:t>
      </w:r>
    </w:p>
    <w:p w14:paraId="0E3E072D" w14:textId="695452FF" w:rsidR="002B4DB3" w:rsidRDefault="002B4DB3" w:rsidP="002B4DB3">
      <w:pPr>
        <w:rPr>
          <w:lang w:eastAsia="en-GB"/>
        </w:rPr>
      </w:pPr>
      <w:r>
        <w:rPr>
          <w:lang w:eastAsia="en-GB"/>
        </w:rPr>
        <w:t>- UE level measurement:</w:t>
      </w:r>
      <w:r w:rsidR="00B16698">
        <w:rPr>
          <w:lang w:eastAsia="en-GB"/>
        </w:rPr>
        <w:t xml:space="preserve"> </w:t>
      </w:r>
      <w:r>
        <w:rPr>
          <w:lang w:eastAsia="en-GB"/>
        </w:rPr>
        <w:t>Packet delay between PSA UPF and UE, between PSA UPF and NG-RAN, and between NG-RAN and UE;</w:t>
      </w:r>
      <w:r w:rsidR="00B16698">
        <w:rPr>
          <w:lang w:eastAsia="en-GB"/>
        </w:rPr>
        <w:t xml:space="preserve"> </w:t>
      </w:r>
      <w:r>
        <w:rPr>
          <w:lang w:eastAsia="en-GB"/>
        </w:rPr>
        <w:t>UE throughput;</w:t>
      </w:r>
      <w:r w:rsidR="00B16698">
        <w:rPr>
          <w:lang w:eastAsia="en-GB"/>
        </w:rPr>
        <w:t xml:space="preserve"> </w:t>
      </w:r>
      <w:r>
        <w:rPr>
          <w:lang w:eastAsia="en-GB"/>
        </w:rPr>
        <w:t>Packet loss for split/non-split gNB deployment scenario.</w:t>
      </w:r>
    </w:p>
    <w:p w14:paraId="532817F9" w14:textId="0BF7DCB1" w:rsidR="002B4DB3" w:rsidRDefault="002B4DB3" w:rsidP="002B4DB3">
      <w:pPr>
        <w:rPr>
          <w:lang w:eastAsia="en-GB"/>
        </w:rPr>
      </w:pPr>
      <w:r>
        <w:rPr>
          <w:lang w:eastAsia="en-GB"/>
        </w:rPr>
        <w:t>- The collection/reporting mechanisms:</w:t>
      </w:r>
      <w:r w:rsidR="00B16698">
        <w:rPr>
          <w:lang w:eastAsia="en-GB"/>
        </w:rPr>
        <w:t xml:space="preserve"> e</w:t>
      </w:r>
      <w:r>
        <w:rPr>
          <w:lang w:eastAsia="en-GB"/>
        </w:rPr>
        <w:t>nhancements on TraceJob for UE level measurements collection in TS 28.622 [5], 28.623 [6];</w:t>
      </w:r>
      <w:r w:rsidR="00B16698">
        <w:rPr>
          <w:lang w:eastAsia="en-GB"/>
        </w:rPr>
        <w:t xml:space="preserve"> and e</w:t>
      </w:r>
      <w:r>
        <w:rPr>
          <w:lang w:eastAsia="en-GB"/>
        </w:rPr>
        <w:t>xtension of Trace for UE level measurements collection in TS 32.423 [7], TS 32.422 [8].</w:t>
      </w:r>
    </w:p>
    <w:p w14:paraId="1EEDF8FC" w14:textId="77777777" w:rsidR="002B4DB3" w:rsidRDefault="002B4DB3" w:rsidP="002B4DB3">
      <w:pPr>
        <w:rPr>
          <w:b/>
        </w:rPr>
      </w:pPr>
      <w:r w:rsidRPr="00016B51">
        <w:rPr>
          <w:b/>
        </w:rPr>
        <w:t>References</w:t>
      </w:r>
    </w:p>
    <w:p w14:paraId="2A75AC79" w14:textId="586C4B77" w:rsidR="002B4DB3" w:rsidRPr="002943CA" w:rsidRDefault="002B4DB3" w:rsidP="002B4DB3">
      <w:pPr>
        <w:rPr>
          <w:color w:val="0000FF"/>
          <w:u w:val="single"/>
          <w:lang w:eastAsia="en-GB"/>
        </w:rPr>
      </w:pPr>
      <w:r>
        <w:t>List of related CRs:</w:t>
      </w:r>
      <w:r>
        <w:br/>
      </w:r>
      <w:hyperlink r:id="rId934" w:history="1">
        <w:r w:rsidRPr="001C551A">
          <w:rPr>
            <w:rStyle w:val="Hyperlink"/>
          </w:rPr>
          <w:t>https://portal.3gpp.org/ChangeRequests.aspx?q=1&amp;workitem=960025</w:t>
        </w:r>
      </w:hyperlink>
      <w:r>
        <w:t xml:space="preserve">  </w:t>
      </w:r>
    </w:p>
    <w:p w14:paraId="53259238" w14:textId="00D15A43" w:rsidR="002B4DB3" w:rsidRDefault="002B4DB3" w:rsidP="002B4DB3">
      <w:pPr>
        <w:pStyle w:val="EW"/>
      </w:pPr>
      <w:r>
        <w:t>[1]</w:t>
      </w:r>
      <w:r>
        <w:tab/>
        <w:t>TS 28.552: “Management and orchestration; 5G performance measurements”</w:t>
      </w:r>
    </w:p>
    <w:p w14:paraId="63674063" w14:textId="77777777" w:rsidR="002B4DB3" w:rsidRDefault="002B4DB3" w:rsidP="002B4DB3">
      <w:pPr>
        <w:pStyle w:val="EW"/>
      </w:pPr>
      <w:r>
        <w:t>[2]</w:t>
      </w:r>
      <w:r>
        <w:tab/>
        <w:t>TS 28.554: "Management and orchestration; 5G end to end Key Performance Indicators (KPI)."</w:t>
      </w:r>
    </w:p>
    <w:p w14:paraId="0B1E1233" w14:textId="77777777" w:rsidR="002B4DB3" w:rsidRDefault="002B4DB3" w:rsidP="002B4DB3">
      <w:pPr>
        <w:pStyle w:val="EW"/>
      </w:pPr>
      <w:r>
        <w:t>[3]</w:t>
      </w:r>
      <w:r>
        <w:tab/>
        <w:t>TS 28.550: "Management and orchestration; Performance assurance".</w:t>
      </w:r>
    </w:p>
    <w:p w14:paraId="1BACE826" w14:textId="77777777" w:rsidR="002B4DB3" w:rsidRDefault="002B4DB3" w:rsidP="002B4DB3">
      <w:pPr>
        <w:pStyle w:val="EW"/>
      </w:pPr>
      <w:r>
        <w:t>[4]</w:t>
      </w:r>
      <w:r>
        <w:tab/>
        <w:t>TS 28.558: "Management and orchestration; UE level measurements for 5G system".</w:t>
      </w:r>
    </w:p>
    <w:p w14:paraId="5352C76E" w14:textId="77777777" w:rsidR="002B4DB3" w:rsidRDefault="002B4DB3" w:rsidP="002B4DB3">
      <w:pPr>
        <w:pStyle w:val="EW"/>
      </w:pPr>
      <w:r>
        <w:t>[5]</w:t>
      </w:r>
      <w:r>
        <w:tab/>
        <w:t>TS 28.622: "Telecommunication management; Generic Network Resource Model (NRM) Integration Reference Point (IRP); Information Service (IS)".</w:t>
      </w:r>
    </w:p>
    <w:p w14:paraId="29B9A7B2" w14:textId="77777777" w:rsidR="002B4DB3" w:rsidRDefault="002B4DB3" w:rsidP="002B4DB3">
      <w:pPr>
        <w:pStyle w:val="EW"/>
      </w:pPr>
      <w:r>
        <w:t>[6]</w:t>
      </w:r>
      <w:r>
        <w:tab/>
        <w:t>TS 28.623: "Telecommunication management; Generic Network Resource Model (NRM) Integration Reference Point (IRP); Solution Set (SS) definitions".</w:t>
      </w:r>
    </w:p>
    <w:p w14:paraId="52631E3F" w14:textId="77777777" w:rsidR="002B4DB3" w:rsidRDefault="002B4DB3" w:rsidP="002B4DB3">
      <w:pPr>
        <w:pStyle w:val="EW"/>
      </w:pPr>
      <w:r>
        <w:t>[7]</w:t>
      </w:r>
      <w:r>
        <w:tab/>
        <w:t>TS 32.422: "Telecommunication management; Subscriber and equipment trace; Trace control and configuration management".</w:t>
      </w:r>
    </w:p>
    <w:p w14:paraId="390239FD" w14:textId="27B73EAD" w:rsidR="00BC71DD" w:rsidRDefault="002B4DB3" w:rsidP="00B50ECE">
      <w:pPr>
        <w:pStyle w:val="EW"/>
      </w:pPr>
      <w:r>
        <w:t>[8]</w:t>
      </w:r>
      <w:r>
        <w:tab/>
        <w:t>TS 32.423: "Telecommunication management; Subscriber and equipment trace; Trace data definition and management".</w:t>
      </w:r>
    </w:p>
    <w:p w14:paraId="1A6569D5" w14:textId="2BF6971F" w:rsidR="00B16698" w:rsidRDefault="0001487B" w:rsidP="00B50ECE">
      <w:pPr>
        <w:pStyle w:val="Heading2"/>
        <w:rPr>
          <w:lang w:eastAsia="en-GB"/>
        </w:rPr>
      </w:pPr>
      <w:bookmarkStart w:id="232" w:name="_Toc171519763"/>
      <w:r>
        <w:rPr>
          <w:lang w:eastAsia="en-GB"/>
        </w:rPr>
        <w:lastRenderedPageBreak/>
        <w:t>28.</w:t>
      </w:r>
      <w:r w:rsidR="00B50ECE">
        <w:rPr>
          <w:lang w:eastAsia="en-GB"/>
        </w:rPr>
        <w:t>7</w:t>
      </w:r>
      <w:r w:rsidR="00B50ECE">
        <w:rPr>
          <w:lang w:eastAsia="en-GB"/>
        </w:rPr>
        <w:tab/>
      </w:r>
      <w:r w:rsidR="00B50ECE" w:rsidRPr="00B50ECE">
        <w:rPr>
          <w:lang w:eastAsia="en-GB"/>
        </w:rPr>
        <w:t>Access control for management service</w:t>
      </w:r>
      <w:bookmarkEnd w:id="232"/>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D17BE" w:rsidRPr="00EF7FBB" w14:paraId="744D334F" w14:textId="77777777" w:rsidTr="00AD72F9">
        <w:trPr>
          <w:trHeight w:val="255"/>
        </w:trPr>
        <w:tc>
          <w:tcPr>
            <w:tcW w:w="757" w:type="dxa"/>
            <w:shd w:val="clear" w:color="auto" w:fill="auto"/>
            <w:tcMar>
              <w:left w:w="28" w:type="dxa"/>
              <w:right w:w="28" w:type="dxa"/>
            </w:tcMar>
          </w:tcPr>
          <w:p w14:paraId="0A4FBCA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930033</w:t>
            </w:r>
          </w:p>
        </w:tc>
        <w:tc>
          <w:tcPr>
            <w:tcW w:w="3969" w:type="dxa"/>
            <w:shd w:val="clear" w:color="auto" w:fill="auto"/>
            <w:tcMar>
              <w:left w:w="28" w:type="dxa"/>
              <w:right w:w="28" w:type="dxa"/>
            </w:tcMar>
          </w:tcPr>
          <w:p w14:paraId="3005709E"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Access control for management service </w:t>
            </w:r>
          </w:p>
        </w:tc>
        <w:tc>
          <w:tcPr>
            <w:tcW w:w="1701" w:type="dxa"/>
            <w:shd w:val="clear" w:color="auto" w:fill="auto"/>
            <w:tcMar>
              <w:left w:w="28" w:type="dxa"/>
              <w:right w:w="28" w:type="dxa"/>
            </w:tcMar>
          </w:tcPr>
          <w:p w14:paraId="5BBE3357"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MSAC</w:t>
            </w:r>
          </w:p>
        </w:tc>
        <w:tc>
          <w:tcPr>
            <w:tcW w:w="397" w:type="dxa"/>
            <w:shd w:val="clear" w:color="auto" w:fill="auto"/>
            <w:tcMar>
              <w:left w:w="28" w:type="dxa"/>
              <w:right w:w="28" w:type="dxa"/>
            </w:tcMar>
          </w:tcPr>
          <w:p w14:paraId="2AC4778F"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S5</w:t>
            </w:r>
          </w:p>
        </w:tc>
        <w:tc>
          <w:tcPr>
            <w:tcW w:w="850" w:type="dxa"/>
            <w:shd w:val="clear" w:color="auto" w:fill="auto"/>
            <w:tcMar>
              <w:left w:w="28" w:type="dxa"/>
              <w:right w:w="28" w:type="dxa"/>
            </w:tcMar>
          </w:tcPr>
          <w:p w14:paraId="4E2B7274" w14:textId="57BA840A" w:rsidR="006D17BE" w:rsidRDefault="00E33151" w:rsidP="00AD72F9">
            <w:pPr>
              <w:overflowPunct/>
              <w:autoSpaceDE/>
              <w:autoSpaceDN/>
              <w:adjustRightInd/>
              <w:spacing w:after="0"/>
              <w:textAlignment w:val="auto"/>
            </w:pPr>
            <w:hyperlink r:id="rId935" w:history="1">
              <w:r w:rsidR="007D3634"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3D2AD3F"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201AA523" w14:textId="77777777" w:rsidTr="00AD72F9">
        <w:trPr>
          <w:trHeight w:val="255"/>
        </w:trPr>
        <w:tc>
          <w:tcPr>
            <w:tcW w:w="757" w:type="dxa"/>
            <w:shd w:val="clear" w:color="auto" w:fill="auto"/>
            <w:tcMar>
              <w:left w:w="28" w:type="dxa"/>
              <w:right w:w="28" w:type="dxa"/>
            </w:tcMar>
          </w:tcPr>
          <w:p w14:paraId="50B64D6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890016</w:t>
            </w:r>
          </w:p>
        </w:tc>
        <w:tc>
          <w:tcPr>
            <w:tcW w:w="3969" w:type="dxa"/>
            <w:shd w:val="clear" w:color="auto" w:fill="auto"/>
            <w:tcMar>
              <w:left w:w="28" w:type="dxa"/>
              <w:right w:w="28" w:type="dxa"/>
            </w:tcMar>
          </w:tcPr>
          <w:p w14:paraId="7CC4D51D" w14:textId="77777777" w:rsidR="006D17BE" w:rsidRPr="00EF7FBB" w:rsidRDefault="006D17B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access control for management service </w:t>
            </w:r>
          </w:p>
        </w:tc>
        <w:tc>
          <w:tcPr>
            <w:tcW w:w="1701" w:type="dxa"/>
            <w:shd w:val="clear" w:color="auto" w:fill="auto"/>
            <w:tcMar>
              <w:left w:w="28" w:type="dxa"/>
              <w:right w:w="28" w:type="dxa"/>
            </w:tcMar>
          </w:tcPr>
          <w:p w14:paraId="2630B22C"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FS_MNSAC</w:t>
            </w:r>
          </w:p>
        </w:tc>
        <w:tc>
          <w:tcPr>
            <w:tcW w:w="397" w:type="dxa"/>
            <w:shd w:val="clear" w:color="auto" w:fill="auto"/>
            <w:tcMar>
              <w:left w:w="28" w:type="dxa"/>
              <w:right w:w="28" w:type="dxa"/>
            </w:tcMar>
          </w:tcPr>
          <w:p w14:paraId="3530068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E77E40E" w14:textId="2251228B" w:rsidR="006D17BE" w:rsidRDefault="00E33151" w:rsidP="00AD72F9">
            <w:pPr>
              <w:overflowPunct/>
              <w:autoSpaceDE/>
              <w:autoSpaceDN/>
              <w:adjustRightInd/>
              <w:spacing w:after="0"/>
              <w:textAlignment w:val="auto"/>
            </w:pPr>
            <w:hyperlink r:id="rId936" w:history="1">
              <w:r w:rsidR="007D3634" w:rsidRPr="007D3634">
                <w:rPr>
                  <w:rFonts w:ascii="Calibri" w:hAnsi="Calibri" w:cs="Calibri"/>
                  <w:color w:val="0563C1"/>
                  <w:sz w:val="16"/>
                  <w:szCs w:val="18"/>
                  <w:u w:val="single"/>
                  <w:lang w:eastAsia="en-GB"/>
                </w:rPr>
                <w:t>SP-200853</w:t>
              </w:r>
            </w:hyperlink>
          </w:p>
        </w:tc>
        <w:tc>
          <w:tcPr>
            <w:tcW w:w="2268" w:type="dxa"/>
            <w:shd w:val="clear" w:color="auto" w:fill="auto"/>
            <w:tcMar>
              <w:left w:w="28" w:type="dxa"/>
              <w:right w:w="28" w:type="dxa"/>
            </w:tcMar>
          </w:tcPr>
          <w:p w14:paraId="2874B398"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388BB7EF" w14:textId="77777777" w:rsidTr="00AD72F9">
        <w:trPr>
          <w:trHeight w:val="255"/>
        </w:trPr>
        <w:tc>
          <w:tcPr>
            <w:tcW w:w="757" w:type="dxa"/>
            <w:shd w:val="clear" w:color="auto" w:fill="auto"/>
            <w:tcMar>
              <w:left w:w="28" w:type="dxa"/>
              <w:right w:w="28" w:type="dxa"/>
            </w:tcMar>
          </w:tcPr>
          <w:p w14:paraId="393DFE2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930010</w:t>
            </w:r>
          </w:p>
        </w:tc>
        <w:tc>
          <w:tcPr>
            <w:tcW w:w="3969" w:type="dxa"/>
            <w:shd w:val="clear" w:color="auto" w:fill="auto"/>
            <w:tcMar>
              <w:left w:w="28" w:type="dxa"/>
              <w:right w:w="28" w:type="dxa"/>
            </w:tcMar>
          </w:tcPr>
          <w:p w14:paraId="1A4C71EB"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Access control for management service </w:t>
            </w:r>
          </w:p>
        </w:tc>
        <w:tc>
          <w:tcPr>
            <w:tcW w:w="1701" w:type="dxa"/>
            <w:shd w:val="clear" w:color="auto" w:fill="auto"/>
            <w:tcMar>
              <w:left w:w="28" w:type="dxa"/>
              <w:right w:w="28" w:type="dxa"/>
            </w:tcMar>
          </w:tcPr>
          <w:p w14:paraId="01BB03F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MSAC</w:t>
            </w:r>
          </w:p>
        </w:tc>
        <w:tc>
          <w:tcPr>
            <w:tcW w:w="397" w:type="dxa"/>
            <w:shd w:val="clear" w:color="auto" w:fill="auto"/>
            <w:tcMar>
              <w:left w:w="28" w:type="dxa"/>
              <w:right w:w="28" w:type="dxa"/>
            </w:tcMar>
          </w:tcPr>
          <w:p w14:paraId="7E94BC8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B125D8B" w14:textId="29B8B6C8" w:rsidR="006D17BE" w:rsidRDefault="00E33151" w:rsidP="00AD72F9">
            <w:pPr>
              <w:overflowPunct/>
              <w:autoSpaceDE/>
              <w:autoSpaceDN/>
              <w:adjustRightInd/>
              <w:spacing w:after="0"/>
              <w:textAlignment w:val="auto"/>
            </w:pPr>
            <w:hyperlink r:id="rId937" w:history="1">
              <w:r w:rsidR="007D3634"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A9B72B0"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bl>
    <w:p w14:paraId="749C636B" w14:textId="6719A14A" w:rsidR="006D17BE" w:rsidRDefault="006D17BE" w:rsidP="006D17BE">
      <w:pPr>
        <w:rPr>
          <w:lang w:eastAsia="en-GB"/>
        </w:rPr>
      </w:pPr>
      <w:r w:rsidRPr="00016B51">
        <w:rPr>
          <w:lang w:eastAsia="en-GB"/>
        </w:rPr>
        <w:t xml:space="preserve">Summary based on the input provided </w:t>
      </w:r>
      <w:r>
        <w:rPr>
          <w:lang w:eastAsia="en-GB"/>
        </w:rPr>
        <w:t xml:space="preserve">by </w:t>
      </w:r>
      <w:r w:rsidRPr="006D17BE">
        <w:rPr>
          <w:lang w:eastAsia="en-GB"/>
        </w:rPr>
        <w:t>Nokia in SP-240247.</w:t>
      </w:r>
    </w:p>
    <w:p w14:paraId="44BE8449" w14:textId="77777777" w:rsidR="006D17BE" w:rsidRDefault="006D17BE" w:rsidP="006D17BE">
      <w:pPr>
        <w:rPr>
          <w:lang w:eastAsia="en-GB"/>
        </w:rPr>
      </w:pPr>
      <w:r>
        <w:rPr>
          <w:lang w:eastAsia="en-GB"/>
        </w:rPr>
        <w:t>This Work Item introduces the access control capabilities for Management Services developed in 3GPP SA5. This work item has been instigated from 3GPP SA3 where the need for access control for Management Services developed was elaborated in more detail. Post a detailed study in Rel -17 as part of [2], the work item took shape in Rel-18. A TS has been created in [1] which defines the basic concepts as well as implementing access control moving from Stage 1, Stage 2 and Stage 3.</w:t>
      </w:r>
    </w:p>
    <w:p w14:paraId="6EEE7BD9" w14:textId="77777777" w:rsidR="006D17BE" w:rsidRDefault="006D17BE" w:rsidP="006D17BE">
      <w:pPr>
        <w:rPr>
          <w:lang w:eastAsia="en-GB"/>
        </w:rPr>
      </w:pPr>
      <w:r>
        <w:rPr>
          <w:lang w:eastAsia="en-GB"/>
        </w:rPr>
        <w:t>The work item on access control of Management Services exhibits the below:</w:t>
      </w:r>
    </w:p>
    <w:p w14:paraId="4E12323C" w14:textId="77777777" w:rsidR="006D17BE" w:rsidRDefault="006D17BE" w:rsidP="006D17BE">
      <w:pPr>
        <w:rPr>
          <w:lang w:eastAsia="en-GB"/>
        </w:rPr>
      </w:pPr>
      <w:r>
        <w:rPr>
          <w:lang w:eastAsia="en-GB"/>
        </w:rPr>
        <w:t>-</w:t>
      </w:r>
      <w:r>
        <w:rPr>
          <w:lang w:eastAsia="en-GB"/>
        </w:rPr>
        <w:tab/>
        <w:t>The stage 1 lays the foundation of access control with the Role Based Access Control (RBAC) concept. It furthers explains the interaction of the authentication and authorization function and related security information required across the consumers and producers to achieve access control. The requirements cater to access control of the NRM (Network Resource Model) objects in the network management system. Additionally, the implicit and explicit authentication and authorization mechanisms are introduced in [3].</w:t>
      </w:r>
    </w:p>
    <w:p w14:paraId="2B1E121F" w14:textId="77777777" w:rsidR="006D17BE" w:rsidRDefault="006D17BE" w:rsidP="006D17BE">
      <w:pPr>
        <w:rPr>
          <w:lang w:eastAsia="en-GB"/>
        </w:rPr>
      </w:pPr>
      <w:r>
        <w:rPr>
          <w:lang w:eastAsia="en-GB"/>
        </w:rPr>
        <w:t>-</w:t>
      </w:r>
      <w:r>
        <w:rPr>
          <w:lang w:eastAsia="en-GB"/>
        </w:rPr>
        <w:tab/>
        <w:t>The TS in [1] opens up the information model in stage 2 to define the required classes related to identity, roles and access rules as well as their dependencies. Access rules define allowed CRUD operations for interacting with a NRM, and notifications and performance metrics that a MnS consumer is allowed to receive.</w:t>
      </w:r>
    </w:p>
    <w:p w14:paraId="03B92CCE" w14:textId="7C8E5176" w:rsidR="006D17BE" w:rsidRDefault="006D17BE" w:rsidP="006D17BE">
      <w:pPr>
        <w:rPr>
          <w:lang w:eastAsia="en-GB"/>
        </w:rPr>
      </w:pPr>
      <w:r>
        <w:rPr>
          <w:lang w:eastAsia="en-GB"/>
        </w:rPr>
        <w:t>-</w:t>
      </w:r>
      <w:r>
        <w:rPr>
          <w:lang w:eastAsia="en-GB"/>
        </w:rPr>
        <w:tab/>
        <w:t>Further, stage 3 elaborates the REST based solution of the design for the required infrastructure to be in place for access control with the use of access rules. Refer to [1] and the below link for the SA5 Forge repository: https://forge.3gpp.org/rep/sa5/MnS.</w:t>
      </w:r>
    </w:p>
    <w:p w14:paraId="15A5EE8F" w14:textId="77777777" w:rsidR="006D17BE" w:rsidRDefault="006D17BE" w:rsidP="006D17BE">
      <w:pPr>
        <w:rPr>
          <w:b/>
        </w:rPr>
      </w:pPr>
      <w:r w:rsidRPr="00016B51">
        <w:rPr>
          <w:b/>
        </w:rPr>
        <w:t>References</w:t>
      </w:r>
    </w:p>
    <w:p w14:paraId="19BD9D7F" w14:textId="3C36ECBA" w:rsidR="006D17BE" w:rsidRPr="002943CA" w:rsidRDefault="006D17BE" w:rsidP="006D17BE">
      <w:pPr>
        <w:rPr>
          <w:color w:val="0000FF"/>
          <w:u w:val="single"/>
          <w:lang w:eastAsia="en-GB"/>
        </w:rPr>
      </w:pPr>
      <w:r>
        <w:t>List of related CRs:</w:t>
      </w:r>
      <w:r>
        <w:br/>
      </w:r>
      <w:hyperlink r:id="rId938" w:history="1">
        <w:r w:rsidRPr="001C551A">
          <w:rPr>
            <w:rStyle w:val="Hyperlink"/>
          </w:rPr>
          <w:t>https://portal.3gpp.org/ChangeRequests.aspx?q=1&amp;workitem=930033,890016,930010</w:t>
        </w:r>
      </w:hyperlink>
      <w:r>
        <w:t xml:space="preserve"> </w:t>
      </w:r>
    </w:p>
    <w:p w14:paraId="2A9A360F" w14:textId="0F357749" w:rsidR="006D17BE" w:rsidRDefault="006D17BE" w:rsidP="006D17BE">
      <w:pPr>
        <w:pStyle w:val="EW"/>
      </w:pPr>
      <w:r>
        <w:t>[1]</w:t>
      </w:r>
      <w:r>
        <w:tab/>
        <w:t>TS 28.319</w:t>
      </w:r>
      <w:r>
        <w:tab/>
      </w:r>
      <w:r w:rsidR="002F76AC">
        <w:t>: “</w:t>
      </w:r>
      <w:r>
        <w:t>Access control for Management services</w:t>
      </w:r>
      <w:r w:rsidR="002F76AC">
        <w:t>”</w:t>
      </w:r>
    </w:p>
    <w:p w14:paraId="7918A8F9" w14:textId="55F525B7" w:rsidR="006D17BE" w:rsidRDefault="006D17BE" w:rsidP="006D17BE">
      <w:pPr>
        <w:pStyle w:val="EW"/>
      </w:pPr>
      <w:r>
        <w:t>[2]</w:t>
      </w:r>
      <w:r>
        <w:tab/>
        <w:t>TR 28.817</w:t>
      </w:r>
      <w:r w:rsidR="002F76AC">
        <w:t>: “</w:t>
      </w:r>
      <w:r>
        <w:t>Study on access control for management service</w:t>
      </w:r>
      <w:r w:rsidR="002F76AC">
        <w:t>”</w:t>
      </w:r>
    </w:p>
    <w:p w14:paraId="230CA192" w14:textId="0FAEF3AF" w:rsidR="006D17BE" w:rsidRPr="00016B51" w:rsidRDefault="006D17BE" w:rsidP="006D17BE">
      <w:pPr>
        <w:pStyle w:val="EW"/>
      </w:pPr>
      <w:r>
        <w:t>[3]</w:t>
      </w:r>
      <w:r>
        <w:tab/>
        <w:t>TS 28. 53</w:t>
      </w:r>
      <w:r w:rsidR="002F76AC">
        <w:t>3: “</w:t>
      </w:r>
      <w:r>
        <w:t>Management and orchestration; Architecture framework</w:t>
      </w:r>
      <w:r w:rsidR="002F76AC">
        <w:t>”</w:t>
      </w:r>
    </w:p>
    <w:p w14:paraId="47D853B5" w14:textId="40762A15" w:rsidR="006D17BE" w:rsidRDefault="0001487B" w:rsidP="00B50ECE">
      <w:pPr>
        <w:pStyle w:val="Heading2"/>
        <w:rPr>
          <w:lang w:eastAsia="en-GB"/>
        </w:rPr>
      </w:pPr>
      <w:bookmarkStart w:id="233" w:name="_Toc171519764"/>
      <w:r>
        <w:rPr>
          <w:lang w:eastAsia="en-GB"/>
        </w:rPr>
        <w:t>28.</w:t>
      </w:r>
      <w:r w:rsidR="00B50ECE">
        <w:rPr>
          <w:lang w:eastAsia="en-GB"/>
        </w:rPr>
        <w:t>8</w:t>
      </w:r>
      <w:r w:rsidR="00B50ECE">
        <w:rPr>
          <w:lang w:eastAsia="en-GB"/>
        </w:rPr>
        <w:tab/>
      </w:r>
      <w:r w:rsidR="00B50ECE" w:rsidRPr="00B50ECE">
        <w:rPr>
          <w:lang w:eastAsia="en-GB"/>
        </w:rPr>
        <w:t>Management Aspects related to NWDAF</w:t>
      </w:r>
      <w:bookmarkEnd w:id="233"/>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902EE" w:rsidRPr="00EF7FBB" w14:paraId="7CD85452" w14:textId="77777777" w:rsidTr="00D902EE">
        <w:trPr>
          <w:trHeight w:val="255"/>
        </w:trPr>
        <w:tc>
          <w:tcPr>
            <w:tcW w:w="757" w:type="dxa"/>
            <w:shd w:val="clear" w:color="auto" w:fill="auto"/>
            <w:tcMar>
              <w:left w:w="28" w:type="dxa"/>
              <w:right w:w="28" w:type="dxa"/>
            </w:tcMar>
          </w:tcPr>
          <w:p w14:paraId="210E85E8"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990031</w:t>
            </w:r>
          </w:p>
        </w:tc>
        <w:tc>
          <w:tcPr>
            <w:tcW w:w="3969" w:type="dxa"/>
            <w:shd w:val="clear" w:color="auto" w:fill="auto"/>
            <w:tcMar>
              <w:left w:w="28" w:type="dxa"/>
              <w:right w:w="28" w:type="dxa"/>
            </w:tcMar>
          </w:tcPr>
          <w:p w14:paraId="4533E754" w14:textId="77777777" w:rsidR="00D902EE" w:rsidRPr="00EF7FBB" w:rsidRDefault="00D902EE"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Management Aspects related to NWDAF </w:t>
            </w:r>
          </w:p>
        </w:tc>
        <w:tc>
          <w:tcPr>
            <w:tcW w:w="1701" w:type="dxa"/>
            <w:shd w:val="clear" w:color="auto" w:fill="auto"/>
            <w:tcMar>
              <w:left w:w="28" w:type="dxa"/>
              <w:right w:w="28" w:type="dxa"/>
            </w:tcMar>
          </w:tcPr>
          <w:p w14:paraId="733E5761"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MANWDAF</w:t>
            </w:r>
          </w:p>
        </w:tc>
        <w:tc>
          <w:tcPr>
            <w:tcW w:w="397" w:type="dxa"/>
            <w:shd w:val="clear" w:color="auto" w:fill="auto"/>
            <w:tcMar>
              <w:left w:w="28" w:type="dxa"/>
              <w:right w:w="28" w:type="dxa"/>
            </w:tcMar>
          </w:tcPr>
          <w:p w14:paraId="39AB2A96"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68D8A31" w14:textId="6BAD8F55" w:rsidR="00D902EE" w:rsidRDefault="00E33151" w:rsidP="00BF5369">
            <w:pPr>
              <w:overflowPunct/>
              <w:autoSpaceDE/>
              <w:autoSpaceDN/>
              <w:adjustRightInd/>
              <w:spacing w:after="0"/>
              <w:textAlignment w:val="auto"/>
            </w:pPr>
            <w:hyperlink r:id="rId939" w:history="1">
              <w:r w:rsidR="007D3634" w:rsidRPr="007D3634">
                <w:rPr>
                  <w:rFonts w:ascii="Calibri" w:hAnsi="Calibri" w:cs="Calibri"/>
                  <w:color w:val="0563C1"/>
                  <w:sz w:val="16"/>
                  <w:szCs w:val="18"/>
                  <w:u w:val="single"/>
                  <w:lang w:eastAsia="en-GB"/>
                </w:rPr>
                <w:t>SP-230181</w:t>
              </w:r>
            </w:hyperlink>
          </w:p>
        </w:tc>
        <w:tc>
          <w:tcPr>
            <w:tcW w:w="2268" w:type="dxa"/>
            <w:shd w:val="clear" w:color="auto" w:fill="auto"/>
            <w:tcMar>
              <w:left w:w="28" w:type="dxa"/>
              <w:right w:w="28" w:type="dxa"/>
            </w:tcMar>
          </w:tcPr>
          <w:p w14:paraId="2EFB6181"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Niu, Yuxia, China Telecom </w:t>
            </w:r>
          </w:p>
        </w:tc>
      </w:tr>
      <w:tr w:rsidR="00D902EE" w:rsidRPr="00EF7FBB" w14:paraId="249F54FA" w14:textId="77777777" w:rsidTr="00D902EE">
        <w:trPr>
          <w:trHeight w:val="255"/>
        </w:trPr>
        <w:tc>
          <w:tcPr>
            <w:tcW w:w="757" w:type="dxa"/>
            <w:shd w:val="clear" w:color="auto" w:fill="auto"/>
            <w:tcMar>
              <w:left w:w="28" w:type="dxa"/>
              <w:right w:w="28" w:type="dxa"/>
            </w:tcMar>
          </w:tcPr>
          <w:p w14:paraId="1227D26A"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940034</w:t>
            </w:r>
          </w:p>
        </w:tc>
        <w:tc>
          <w:tcPr>
            <w:tcW w:w="3969" w:type="dxa"/>
            <w:shd w:val="clear" w:color="auto" w:fill="auto"/>
            <w:tcMar>
              <w:left w:w="28" w:type="dxa"/>
              <w:right w:w="28" w:type="dxa"/>
            </w:tcMar>
          </w:tcPr>
          <w:p w14:paraId="1CBFF378" w14:textId="77777777" w:rsidR="00D902EE" w:rsidRPr="00EF7FBB" w:rsidRDefault="00D902EE" w:rsidP="00BF5369">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i/>
                <w:iCs/>
                <w:color w:val="000000"/>
                <w:sz w:val="18"/>
                <w:szCs w:val="18"/>
                <w:lang w:eastAsia="en-GB"/>
              </w:rPr>
              <w:t xml:space="preserve">Study on Enhancement of the management aspects related to NWDAF </w:t>
            </w:r>
          </w:p>
        </w:tc>
        <w:tc>
          <w:tcPr>
            <w:tcW w:w="1701" w:type="dxa"/>
            <w:shd w:val="clear" w:color="auto" w:fill="auto"/>
            <w:tcMar>
              <w:left w:w="28" w:type="dxa"/>
              <w:right w:w="28" w:type="dxa"/>
            </w:tcMar>
          </w:tcPr>
          <w:p w14:paraId="0AEBF699"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FS_MANWDAF</w:t>
            </w:r>
          </w:p>
        </w:tc>
        <w:tc>
          <w:tcPr>
            <w:tcW w:w="397" w:type="dxa"/>
            <w:shd w:val="clear" w:color="auto" w:fill="auto"/>
            <w:tcMar>
              <w:left w:w="28" w:type="dxa"/>
              <w:right w:w="28" w:type="dxa"/>
            </w:tcMar>
          </w:tcPr>
          <w:p w14:paraId="1960014F"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131EF03F" w14:textId="20F74DEB" w:rsidR="00D902EE" w:rsidRDefault="00E33151" w:rsidP="00BF5369">
            <w:pPr>
              <w:overflowPunct/>
              <w:autoSpaceDE/>
              <w:autoSpaceDN/>
              <w:adjustRightInd/>
              <w:spacing w:after="0"/>
              <w:textAlignment w:val="auto"/>
            </w:pPr>
            <w:hyperlink r:id="rId940" w:history="1">
              <w:r w:rsidR="007D3634" w:rsidRPr="007D3634">
                <w:rPr>
                  <w:rFonts w:ascii="Calibri" w:hAnsi="Calibri" w:cs="Calibri"/>
                  <w:color w:val="0563C1"/>
                  <w:sz w:val="16"/>
                  <w:szCs w:val="18"/>
                  <w:u w:val="single"/>
                  <w:lang w:eastAsia="en-GB"/>
                </w:rPr>
                <w:t>SP-211435</w:t>
              </w:r>
            </w:hyperlink>
          </w:p>
        </w:tc>
        <w:tc>
          <w:tcPr>
            <w:tcW w:w="2268" w:type="dxa"/>
            <w:shd w:val="clear" w:color="auto" w:fill="auto"/>
            <w:tcMar>
              <w:left w:w="28" w:type="dxa"/>
              <w:right w:w="28" w:type="dxa"/>
            </w:tcMar>
          </w:tcPr>
          <w:p w14:paraId="24F34B5F"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 Song, China Telecom </w:t>
            </w:r>
          </w:p>
        </w:tc>
      </w:tr>
    </w:tbl>
    <w:p w14:paraId="26CD692D" w14:textId="2123105C" w:rsidR="00D902EE" w:rsidRDefault="00D902EE" w:rsidP="00D902EE">
      <w:pPr>
        <w:rPr>
          <w:lang w:eastAsia="en-GB"/>
        </w:rPr>
      </w:pPr>
      <w:r w:rsidRPr="00016B51">
        <w:rPr>
          <w:lang w:eastAsia="en-GB"/>
        </w:rPr>
        <w:t xml:space="preserve">Summary based on the input provided </w:t>
      </w:r>
      <w:r>
        <w:rPr>
          <w:lang w:eastAsia="en-GB"/>
        </w:rPr>
        <w:t xml:space="preserve">by </w:t>
      </w:r>
      <w:r w:rsidRPr="00D902EE">
        <w:rPr>
          <w:lang w:eastAsia="en-GB"/>
        </w:rPr>
        <w:t xml:space="preserve"> China Telecom in SP-240219</w:t>
      </w:r>
      <w:r w:rsidRPr="00016B51">
        <w:rPr>
          <w:lang w:eastAsia="en-GB"/>
        </w:rPr>
        <w:t>.</w:t>
      </w:r>
    </w:p>
    <w:p w14:paraId="532E64A8" w14:textId="77777777" w:rsidR="00D902EE" w:rsidRDefault="00D902EE" w:rsidP="00D902EE">
      <w:pPr>
        <w:rPr>
          <w:lang w:eastAsia="en-GB"/>
        </w:rPr>
      </w:pPr>
      <w:r>
        <w:rPr>
          <w:lang w:eastAsia="en-GB"/>
        </w:rPr>
        <w:t>This work item is the Phase I work on the management aspects related of NWDAF. It is based on the recommendation provided in TR 28.864[1] which introduces the potential management enhancements to monitor the NWDAF deployed in the system.</w:t>
      </w:r>
    </w:p>
    <w:p w14:paraId="49C08C6C" w14:textId="77777777" w:rsidR="00D902EE" w:rsidRDefault="00D902EE" w:rsidP="00D902EE">
      <w:pPr>
        <w:rPr>
          <w:lang w:eastAsia="en-GB"/>
        </w:rPr>
      </w:pPr>
      <w:r>
        <w:rPr>
          <w:lang w:eastAsia="en-GB"/>
        </w:rPr>
        <w:t>The NWDAF was first introduced in the Rel-15.  As the requirement on network automation kept increasing and the solutions based on artificial intelligence becoming more and more feasible, the NWDAF is expected to play a very unique and important role when deployed in the 5GC.</w:t>
      </w:r>
    </w:p>
    <w:p w14:paraId="7AD7E4EC" w14:textId="77777777" w:rsidR="00D902EE" w:rsidRDefault="00D902EE" w:rsidP="00D902EE">
      <w:pPr>
        <w:rPr>
          <w:lang w:eastAsia="en-GB"/>
        </w:rPr>
      </w:pPr>
      <w:r>
        <w:rPr>
          <w:lang w:eastAsia="en-GB"/>
        </w:rPr>
        <w:t>In order to provide the necessary management of the NWDAF deployed in the system, this work item focuses on the NRM enhancements for NWDAF and the Performance Management(PM) enhancements to support the features of NWDAF introduced in Rel-17.</w:t>
      </w:r>
    </w:p>
    <w:p w14:paraId="47761BD5" w14:textId="77777777" w:rsidR="00D902EE" w:rsidRDefault="00D902EE" w:rsidP="00D902EE">
      <w:pPr>
        <w:rPr>
          <w:lang w:eastAsia="en-GB"/>
        </w:rPr>
      </w:pPr>
      <w:r>
        <w:rPr>
          <w:lang w:eastAsia="en-GB"/>
        </w:rPr>
        <w:t xml:space="preserve">The NRM enhancements update the NWDAFFunction IOC to support the logical decomposition of the NWDAF deployed and the coordination between multiple NWDAFs. </w:t>
      </w:r>
    </w:p>
    <w:p w14:paraId="19169C03" w14:textId="77777777" w:rsidR="00D902EE" w:rsidRDefault="00D902EE" w:rsidP="00D902EE">
      <w:pPr>
        <w:rPr>
          <w:lang w:eastAsia="en-GB"/>
        </w:rPr>
      </w:pPr>
      <w:r>
        <w:rPr>
          <w:lang w:eastAsia="en-GB"/>
        </w:rPr>
        <w:t xml:space="preserve">- In order to support logical decomposition, the NWDAFFunction IOC is updated to reflect the possible combinations of the services provided by NWDAF, so that the NWDAF instance deployed for inference (i.e the NWDAF contains the </w:t>
      </w:r>
      <w:r>
        <w:rPr>
          <w:lang w:eastAsia="en-GB"/>
        </w:rPr>
        <w:lastRenderedPageBreak/>
        <w:t xml:space="preserve">AnLF) and the NWDAF instance deployed for model training (i.e. the NWDAF contains MTLF) can be distinguished for different management purpose, such as resource allocation. </w:t>
      </w:r>
    </w:p>
    <w:p w14:paraId="136BEC92" w14:textId="77777777" w:rsidR="00D902EE" w:rsidRDefault="00D902EE" w:rsidP="00D902EE">
      <w:pPr>
        <w:rPr>
          <w:lang w:eastAsia="en-GB"/>
        </w:rPr>
      </w:pPr>
      <w:r>
        <w:rPr>
          <w:lang w:eastAsia="en-GB"/>
        </w:rPr>
        <w:t xml:space="preserve">- In order to support the coordination between multiple NWDAFs, the NWDAFFunction IOC is updated to reflect the role of a NWDAF in the coordination relationship, i.e the Aggregator NWDAF, FL Client NWDAF or FL Server NWDAF.    </w:t>
      </w:r>
    </w:p>
    <w:p w14:paraId="2E5F4979" w14:textId="77777777" w:rsidR="00D902EE" w:rsidRDefault="00D902EE" w:rsidP="00D902EE">
      <w:pPr>
        <w:rPr>
          <w:lang w:eastAsia="en-GB"/>
        </w:rPr>
      </w:pPr>
      <w:r>
        <w:rPr>
          <w:lang w:eastAsia="en-GB"/>
        </w:rPr>
        <w:t>The PM enhancements are to provide the measurement about NWDAF on two aspects:</w:t>
      </w:r>
    </w:p>
    <w:p w14:paraId="189275C9" w14:textId="77777777" w:rsidR="00D902EE" w:rsidRDefault="00D902EE" w:rsidP="00D902EE">
      <w:pPr>
        <w:rPr>
          <w:lang w:eastAsia="en-GB"/>
        </w:rPr>
      </w:pPr>
      <w:r>
        <w:rPr>
          <w:lang w:eastAsia="en-GB"/>
        </w:rPr>
        <w:t xml:space="preserve">- Statistic information on the requesting and responding of a specific NWDAF service. The NWDAF service include the analytic service on a specific analytic purpose provided to the other NFs in 5GC or to the other NWDAFs, the model provisioning services and the data management services towards a specific data source.                   </w:t>
      </w:r>
    </w:p>
    <w:p w14:paraId="45BD56CB" w14:textId="77777777" w:rsidR="00D902EE" w:rsidRDefault="00D902EE" w:rsidP="00D902EE">
      <w:pPr>
        <w:rPr>
          <w:lang w:eastAsia="en-GB"/>
        </w:rPr>
      </w:pPr>
      <w:r>
        <w:rPr>
          <w:lang w:eastAsia="en-GB"/>
        </w:rPr>
        <w:t>- The time related measurements and the event counters for the time sensitive inference services and time-consuming model provisioning services provided by NWDAF.</w:t>
      </w:r>
    </w:p>
    <w:p w14:paraId="0BB77B1F" w14:textId="77777777" w:rsidR="00D902EE" w:rsidRDefault="00D902EE" w:rsidP="00D902EE">
      <w:pPr>
        <w:rPr>
          <w:lang w:eastAsia="en-GB"/>
        </w:rPr>
      </w:pPr>
      <w:r>
        <w:rPr>
          <w:lang w:eastAsia="en-GB"/>
        </w:rPr>
        <w:t>The NRM enhancements are specified in TS 28.541[2] and the PM enhancement are specified in TS 28.552[3] and the corresponding changes on YAML are updated on Forge.</w:t>
      </w:r>
    </w:p>
    <w:p w14:paraId="53C89D98" w14:textId="77777777" w:rsidR="00D902EE" w:rsidRDefault="00D902EE" w:rsidP="00D902EE">
      <w:pPr>
        <w:rPr>
          <w:b/>
        </w:rPr>
      </w:pPr>
      <w:r w:rsidRPr="00016B51">
        <w:rPr>
          <w:b/>
        </w:rPr>
        <w:t>References</w:t>
      </w:r>
    </w:p>
    <w:p w14:paraId="16B98C6F" w14:textId="77777777" w:rsidR="006A6E49" w:rsidRDefault="006A6E49" w:rsidP="00D902EE">
      <w:r>
        <w:t xml:space="preserve">List of related CRs: select “TSG Status = Approved” in: </w:t>
      </w:r>
    </w:p>
    <w:p w14:paraId="0C357A78" w14:textId="0264015A" w:rsidR="00D902EE" w:rsidRDefault="00E33151" w:rsidP="00D902EE">
      <w:hyperlink r:id="rId941" w:history="1">
        <w:r w:rsidR="00D902EE" w:rsidRPr="001571AA">
          <w:rPr>
            <w:rStyle w:val="Hyperlink"/>
          </w:rPr>
          <w:t>https://portal.3gpp.org/ChangeRequests.aspx?q=1&amp;workitem=990031</w:t>
        </w:r>
      </w:hyperlink>
    </w:p>
    <w:p w14:paraId="582087D3" w14:textId="338DB5CB" w:rsidR="00D902EE" w:rsidRDefault="00D902EE" w:rsidP="00D902EE">
      <w:pPr>
        <w:keepLines/>
        <w:spacing w:after="0"/>
        <w:ind w:left="1702" w:hanging="1418"/>
      </w:pPr>
      <w:r>
        <w:t>[1]</w:t>
      </w:r>
      <w:r>
        <w:tab/>
        <w:t>TR</w:t>
      </w:r>
      <w:r w:rsidR="002F76AC">
        <w:t xml:space="preserve"> </w:t>
      </w:r>
      <w:r>
        <w:t>28.864: “</w:t>
      </w:r>
      <w:r>
        <w:rPr>
          <w:rFonts w:hint="eastAsia"/>
        </w:rPr>
        <w:t>Study on Enhancement of the management aspects related to NWDAF</w:t>
      </w:r>
      <w:r>
        <w:t>”</w:t>
      </w:r>
    </w:p>
    <w:p w14:paraId="73079BEA" w14:textId="322690F1" w:rsidR="00D902EE" w:rsidRDefault="00D902EE" w:rsidP="00D902EE">
      <w:pPr>
        <w:keepLines/>
        <w:spacing w:after="0"/>
        <w:ind w:left="1702" w:hanging="1418"/>
      </w:pPr>
      <w:r>
        <w:t>[2]</w:t>
      </w:r>
      <w:r>
        <w:tab/>
        <w:t>TS 28.541: "Management and orchestration; 5G Network Resource Model (NRM); Stage 2 and stage 3”</w:t>
      </w:r>
    </w:p>
    <w:p w14:paraId="05F5604A" w14:textId="45A6BCDA" w:rsidR="00D902EE" w:rsidRDefault="00D902EE" w:rsidP="00D902EE">
      <w:pPr>
        <w:keepLines/>
        <w:spacing w:after="0"/>
        <w:ind w:left="1702" w:hanging="1418"/>
        <w:rPr>
          <w:lang w:eastAsia="zh-CN"/>
        </w:rPr>
      </w:pPr>
      <w:r>
        <w:t>[3]</w:t>
      </w:r>
      <w:r>
        <w:tab/>
        <w:t>TS 28.552</w:t>
      </w:r>
      <w:r w:rsidR="002F76AC">
        <w:t>: “</w:t>
      </w:r>
      <w:r>
        <w:t>Management and orchestration; 5G performance measurements</w:t>
      </w:r>
      <w:r w:rsidR="002F76AC">
        <w:t>”</w:t>
      </w:r>
    </w:p>
    <w:p w14:paraId="2F2707A3" w14:textId="0199B2DD" w:rsidR="00D902EE" w:rsidRDefault="0001487B" w:rsidP="00B50ECE">
      <w:pPr>
        <w:pStyle w:val="Heading2"/>
        <w:rPr>
          <w:lang w:eastAsia="en-GB"/>
        </w:rPr>
      </w:pPr>
      <w:bookmarkStart w:id="234" w:name="_Toc171519765"/>
      <w:r>
        <w:rPr>
          <w:lang w:eastAsia="en-GB"/>
        </w:rPr>
        <w:t>28.</w:t>
      </w:r>
      <w:r w:rsidR="00B50ECE">
        <w:rPr>
          <w:lang w:eastAsia="en-GB"/>
        </w:rPr>
        <w:t>9</w:t>
      </w:r>
      <w:r w:rsidR="00B50ECE">
        <w:rPr>
          <w:lang w:eastAsia="en-GB"/>
        </w:rPr>
        <w:tab/>
      </w:r>
      <w:r w:rsidR="00B50ECE" w:rsidRPr="00B50ECE">
        <w:rPr>
          <w:lang w:eastAsia="en-GB"/>
        </w:rPr>
        <w:t>Management Aspect of 5GLAN</w:t>
      </w:r>
      <w:bookmarkEnd w:id="234"/>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E4A8E" w:rsidRPr="00EF7FBB" w14:paraId="3119BFAD" w14:textId="77777777" w:rsidTr="00E422A7">
        <w:trPr>
          <w:trHeight w:val="255"/>
        </w:trPr>
        <w:tc>
          <w:tcPr>
            <w:tcW w:w="757" w:type="dxa"/>
            <w:shd w:val="clear" w:color="auto" w:fill="auto"/>
            <w:tcMar>
              <w:left w:w="28" w:type="dxa"/>
              <w:right w:w="28" w:type="dxa"/>
            </w:tcMar>
          </w:tcPr>
          <w:p w14:paraId="4AF88FD2"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950030</w:t>
            </w:r>
          </w:p>
        </w:tc>
        <w:tc>
          <w:tcPr>
            <w:tcW w:w="3969" w:type="dxa"/>
            <w:shd w:val="clear" w:color="auto" w:fill="auto"/>
            <w:tcMar>
              <w:left w:w="28" w:type="dxa"/>
              <w:right w:w="28" w:type="dxa"/>
            </w:tcMar>
          </w:tcPr>
          <w:p w14:paraId="3CB2420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 of 5GLAN </w:t>
            </w:r>
          </w:p>
        </w:tc>
        <w:tc>
          <w:tcPr>
            <w:tcW w:w="1701" w:type="dxa"/>
            <w:shd w:val="clear" w:color="auto" w:fill="auto"/>
            <w:tcMar>
              <w:left w:w="28" w:type="dxa"/>
              <w:right w:w="28" w:type="dxa"/>
            </w:tcMar>
          </w:tcPr>
          <w:p w14:paraId="1D9D10F8"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FS_5GLAN_Mgt</w:t>
            </w:r>
          </w:p>
        </w:tc>
        <w:tc>
          <w:tcPr>
            <w:tcW w:w="397" w:type="dxa"/>
            <w:shd w:val="clear" w:color="auto" w:fill="auto"/>
            <w:tcMar>
              <w:left w:w="28" w:type="dxa"/>
              <w:right w:w="28" w:type="dxa"/>
            </w:tcMar>
          </w:tcPr>
          <w:p w14:paraId="2DA0B391"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915815E" w14:textId="4A57A9E7" w:rsidR="00FE4A8E" w:rsidRDefault="00E33151" w:rsidP="00E422A7">
            <w:pPr>
              <w:overflowPunct/>
              <w:autoSpaceDE/>
              <w:autoSpaceDN/>
              <w:adjustRightInd/>
              <w:spacing w:after="0"/>
              <w:textAlignment w:val="auto"/>
            </w:pPr>
            <w:hyperlink r:id="rId942" w:history="1">
              <w:r w:rsidR="007D3634" w:rsidRPr="007D3634">
                <w:rPr>
                  <w:rFonts w:ascii="Calibri" w:hAnsi="Calibri" w:cs="Calibri"/>
                  <w:color w:val="0563C1"/>
                  <w:sz w:val="16"/>
                  <w:szCs w:val="18"/>
                  <w:u w:val="single"/>
                  <w:lang w:eastAsia="en-GB"/>
                </w:rPr>
                <w:t>SP-220324</w:t>
              </w:r>
            </w:hyperlink>
          </w:p>
        </w:tc>
        <w:tc>
          <w:tcPr>
            <w:tcW w:w="2268" w:type="dxa"/>
            <w:shd w:val="clear" w:color="auto" w:fill="auto"/>
            <w:tcMar>
              <w:left w:w="28" w:type="dxa"/>
              <w:right w:w="28" w:type="dxa"/>
            </w:tcMar>
          </w:tcPr>
          <w:p w14:paraId="1910B5C3"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Xiaowen Sun, CMCC </w:t>
            </w:r>
          </w:p>
        </w:tc>
      </w:tr>
      <w:tr w:rsidR="00FE4A8E" w:rsidRPr="00EF7FBB" w14:paraId="4507E236" w14:textId="77777777" w:rsidTr="00E422A7">
        <w:trPr>
          <w:trHeight w:val="255"/>
        </w:trPr>
        <w:tc>
          <w:tcPr>
            <w:tcW w:w="757" w:type="dxa"/>
            <w:shd w:val="clear" w:color="auto" w:fill="auto"/>
            <w:tcMar>
              <w:left w:w="28" w:type="dxa"/>
              <w:right w:w="28" w:type="dxa"/>
            </w:tcMar>
          </w:tcPr>
          <w:p w14:paraId="43DB0E6A"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990027</w:t>
            </w:r>
          </w:p>
        </w:tc>
        <w:tc>
          <w:tcPr>
            <w:tcW w:w="3969" w:type="dxa"/>
            <w:shd w:val="clear" w:color="auto" w:fill="auto"/>
            <w:tcMar>
              <w:left w:w="28" w:type="dxa"/>
              <w:right w:w="28" w:type="dxa"/>
            </w:tcMar>
          </w:tcPr>
          <w:p w14:paraId="45C4C5A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Management Aspect of 5GLAN </w:t>
            </w:r>
          </w:p>
        </w:tc>
        <w:tc>
          <w:tcPr>
            <w:tcW w:w="1701" w:type="dxa"/>
            <w:shd w:val="clear" w:color="auto" w:fill="auto"/>
            <w:tcMar>
              <w:left w:w="28" w:type="dxa"/>
              <w:right w:w="28" w:type="dxa"/>
            </w:tcMar>
          </w:tcPr>
          <w:p w14:paraId="28E0A7DD"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5GLAN_Mgt</w:t>
            </w:r>
          </w:p>
        </w:tc>
        <w:tc>
          <w:tcPr>
            <w:tcW w:w="397" w:type="dxa"/>
            <w:shd w:val="clear" w:color="auto" w:fill="auto"/>
            <w:tcMar>
              <w:left w:w="28" w:type="dxa"/>
              <w:right w:w="28" w:type="dxa"/>
            </w:tcMar>
          </w:tcPr>
          <w:p w14:paraId="4D94823B"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554ED12" w14:textId="32634A67" w:rsidR="00FE4A8E" w:rsidRDefault="00E33151" w:rsidP="00E422A7">
            <w:pPr>
              <w:overflowPunct/>
              <w:autoSpaceDE/>
              <w:autoSpaceDN/>
              <w:adjustRightInd/>
              <w:spacing w:after="0"/>
              <w:textAlignment w:val="auto"/>
            </w:pPr>
            <w:hyperlink r:id="rId943" w:history="1">
              <w:r w:rsidR="007D3634" w:rsidRPr="007D3634">
                <w:rPr>
                  <w:rFonts w:ascii="Calibri" w:hAnsi="Calibri" w:cs="Calibri"/>
                  <w:color w:val="0563C1"/>
                  <w:sz w:val="16"/>
                  <w:szCs w:val="18"/>
                  <w:u w:val="single"/>
                  <w:lang w:eastAsia="en-GB"/>
                </w:rPr>
                <w:t>SP-230175</w:t>
              </w:r>
            </w:hyperlink>
          </w:p>
        </w:tc>
        <w:tc>
          <w:tcPr>
            <w:tcW w:w="2268" w:type="dxa"/>
            <w:shd w:val="clear" w:color="auto" w:fill="auto"/>
            <w:tcMar>
              <w:left w:w="28" w:type="dxa"/>
              <w:right w:w="28" w:type="dxa"/>
            </w:tcMar>
          </w:tcPr>
          <w:p w14:paraId="3617AB00"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Yushuang Hu, CMCC, </w:t>
            </w:r>
          </w:p>
        </w:tc>
      </w:tr>
    </w:tbl>
    <w:p w14:paraId="5A7E08D5" w14:textId="394A3F23" w:rsidR="00FE4A8E" w:rsidRDefault="00FE4A8E" w:rsidP="00FE4A8E">
      <w:pPr>
        <w:rPr>
          <w:lang w:eastAsia="en-GB"/>
        </w:rPr>
      </w:pPr>
      <w:r w:rsidRPr="00016B51">
        <w:rPr>
          <w:lang w:eastAsia="en-GB"/>
        </w:rPr>
        <w:t xml:space="preserve">Summary based on the input provided </w:t>
      </w:r>
      <w:r>
        <w:rPr>
          <w:lang w:eastAsia="en-GB"/>
        </w:rPr>
        <w:t xml:space="preserve">by </w:t>
      </w:r>
      <w:r w:rsidRPr="00FE4A8E">
        <w:rPr>
          <w:lang w:eastAsia="en-GB"/>
        </w:rPr>
        <w:t>China Mobile in SP-240423</w:t>
      </w:r>
      <w:r w:rsidRPr="00016B51">
        <w:rPr>
          <w:lang w:eastAsia="en-GB"/>
        </w:rPr>
        <w:t>.</w:t>
      </w:r>
    </w:p>
    <w:p w14:paraId="0885935B" w14:textId="77777777" w:rsidR="00FE4A8E" w:rsidRDefault="00FE4A8E" w:rsidP="00FE4A8E">
      <w:pPr>
        <w:rPr>
          <w:lang w:eastAsia="en-GB"/>
        </w:rPr>
      </w:pPr>
      <w:r>
        <w:rPr>
          <w:lang w:eastAsia="en-GB"/>
        </w:rPr>
        <w:t xml:space="preserve">5G LAN-type service requirement has been specified in TS 22.261[1]. 5G LAN-type services have also been specified in TS 23.501[2] and TS 23.502[3]. This work item added management enhancements to support the capability of 5G LAN-type services in TS 28.541[4], TS 28.552 [5],  TS 28.554 [6]. </w:t>
      </w:r>
    </w:p>
    <w:p w14:paraId="76A728C6" w14:textId="4A79E27B" w:rsidR="00FE4A8E" w:rsidRDefault="00FE4A8E" w:rsidP="00FE4A8E">
      <w:pPr>
        <w:rPr>
          <w:lang w:eastAsia="en-GB"/>
        </w:rPr>
      </w:pPr>
      <w:r>
        <w:rPr>
          <w:lang w:eastAsia="en-GB"/>
        </w:rPr>
        <w:t>This work item specifies the 5G management system enhancements to support 5G LAN-type services , specified in TS 28.541[4], TS 28.552 [5],  TS 28.554 [6]. It includes the following aspects:</w:t>
      </w:r>
    </w:p>
    <w:p w14:paraId="05D43A94" w14:textId="77777777" w:rsidR="00FE4A8E" w:rsidRDefault="00FE4A8E" w:rsidP="00FE4A8E">
      <w:pPr>
        <w:rPr>
          <w:lang w:eastAsia="en-GB"/>
        </w:rPr>
      </w:pPr>
      <w:r>
        <w:rPr>
          <w:lang w:eastAsia="en-GB"/>
        </w:rPr>
        <w:t>-</w:t>
      </w:r>
      <w:r>
        <w:rPr>
          <w:lang w:eastAsia="en-GB"/>
        </w:rPr>
        <w:tab/>
        <w:t>Enhance the SMF to support the identification of 5G VN groups in NRM IOC for 5G VN group communication.</w:t>
      </w:r>
    </w:p>
    <w:p w14:paraId="39D802FA" w14:textId="77777777" w:rsidR="00FE4A8E" w:rsidRDefault="00FE4A8E" w:rsidP="00FE4A8E">
      <w:pPr>
        <w:rPr>
          <w:lang w:eastAsia="en-GB"/>
        </w:rPr>
      </w:pPr>
      <w:r>
        <w:rPr>
          <w:lang w:eastAsia="en-GB"/>
        </w:rPr>
        <w:t>-</w:t>
      </w:r>
      <w:r>
        <w:rPr>
          <w:lang w:eastAsia="en-GB"/>
        </w:rPr>
        <w:tab/>
        <w:t>The performance measurements and KPIs for SMF, UPF, and NEF are being enhanced to include sub-counters for 5G VN group communication..</w:t>
      </w:r>
    </w:p>
    <w:p w14:paraId="2EF7080A" w14:textId="77777777" w:rsidR="00FE4A8E" w:rsidRDefault="00FE4A8E" w:rsidP="00FE4A8E">
      <w:pPr>
        <w:rPr>
          <w:lang w:eastAsia="en-GB"/>
        </w:rPr>
      </w:pPr>
      <w:r>
        <w:rPr>
          <w:lang w:eastAsia="en-GB"/>
        </w:rPr>
        <w:t>-</w:t>
      </w:r>
      <w:r>
        <w:rPr>
          <w:lang w:eastAsia="en-GB"/>
        </w:rPr>
        <w:tab/>
        <w:t>The adding, updating and deleting management operations are considered as the management capability for OAM to support the 5G VN group member management.</w:t>
      </w:r>
    </w:p>
    <w:p w14:paraId="2AEDDA6C" w14:textId="77777777" w:rsidR="00FE4A8E" w:rsidRDefault="00FE4A8E" w:rsidP="00FE4A8E">
      <w:pPr>
        <w:rPr>
          <w:b/>
        </w:rPr>
      </w:pPr>
      <w:r w:rsidRPr="00016B51">
        <w:rPr>
          <w:b/>
        </w:rPr>
        <w:t>References</w:t>
      </w:r>
    </w:p>
    <w:p w14:paraId="06111268" w14:textId="77777777" w:rsidR="006A6E49" w:rsidRDefault="006A6E49" w:rsidP="00FE4A8E">
      <w:r>
        <w:t xml:space="preserve">List of related CRs: select “TSG Status = Approved” in: </w:t>
      </w:r>
    </w:p>
    <w:p w14:paraId="4CB3C6E1" w14:textId="399C823A" w:rsidR="00FE4A8E" w:rsidRDefault="00E33151" w:rsidP="00FE4A8E">
      <w:hyperlink r:id="rId944" w:history="1">
        <w:r w:rsidR="00FE4A8E" w:rsidRPr="00110219">
          <w:rPr>
            <w:rStyle w:val="Hyperlink"/>
          </w:rPr>
          <w:t>https://portal.3gpp.org/ChangeRequests.aspx?q=1&amp;workitem=990027</w:t>
        </w:r>
      </w:hyperlink>
      <w:r w:rsidR="00FE4A8E">
        <w:t xml:space="preserve"> </w:t>
      </w:r>
    </w:p>
    <w:p w14:paraId="0B8BE9F0" w14:textId="3B08D628" w:rsidR="00FE4A8E" w:rsidRDefault="00FE4A8E" w:rsidP="00FE4A8E">
      <w:pPr>
        <w:keepLines/>
        <w:spacing w:after="0"/>
        <w:ind w:left="1702" w:hanging="1418"/>
      </w:pPr>
      <w:r>
        <w:t xml:space="preserve">[1] </w:t>
      </w:r>
      <w:r>
        <w:tab/>
      </w:r>
      <w:r w:rsidR="00085A52">
        <w:t>TS</w:t>
      </w:r>
      <w:r>
        <w:t xml:space="preserve"> 22.261: "Service requirements for next generation new services and markets; Stage 1".</w:t>
      </w:r>
    </w:p>
    <w:p w14:paraId="119A4F11" w14:textId="47088B26" w:rsidR="00FE4A8E" w:rsidRDefault="00FE4A8E" w:rsidP="00FE4A8E">
      <w:pPr>
        <w:keepLines/>
        <w:spacing w:after="0"/>
        <w:ind w:left="1702" w:hanging="1418"/>
      </w:pPr>
      <w:r>
        <w:t>[2]</w:t>
      </w:r>
      <w:r>
        <w:tab/>
      </w:r>
      <w:r w:rsidR="00085A52">
        <w:t>TS</w:t>
      </w:r>
      <w:r>
        <w:t xml:space="preserve"> 23.501 "System architecture for the 5G System (5GS)".</w:t>
      </w:r>
    </w:p>
    <w:p w14:paraId="67D7FF76" w14:textId="7B95E513" w:rsidR="00FE4A8E" w:rsidRDefault="00FE4A8E" w:rsidP="00FE4A8E">
      <w:pPr>
        <w:keepLines/>
        <w:spacing w:after="0"/>
        <w:ind w:left="1702" w:hanging="1418"/>
      </w:pPr>
      <w:r>
        <w:t>[3]</w:t>
      </w:r>
      <w:r>
        <w:tab/>
      </w:r>
      <w:r w:rsidR="00085A52">
        <w:t>TS</w:t>
      </w:r>
      <w:r>
        <w:t xml:space="preserve"> 23.502: "Procedures for the 5G System; Stage 2".</w:t>
      </w:r>
    </w:p>
    <w:p w14:paraId="64704C39" w14:textId="57350647" w:rsidR="00FE4A8E" w:rsidRDefault="00FE4A8E" w:rsidP="00FE4A8E">
      <w:pPr>
        <w:keepLines/>
        <w:spacing w:after="0"/>
        <w:ind w:left="1702" w:hanging="1418"/>
      </w:pPr>
      <w:r>
        <w:t xml:space="preserve">[4] </w:t>
      </w:r>
      <w:r>
        <w:tab/>
      </w:r>
      <w:r w:rsidR="00085A52">
        <w:t>TS</w:t>
      </w:r>
      <w:r>
        <w:t xml:space="preserve"> 28.541: "Management and orchestration; 5G Network Resource Model (NRM); Stage 2 and stage 3".</w:t>
      </w:r>
    </w:p>
    <w:p w14:paraId="4329184C" w14:textId="0BA3A57A" w:rsidR="00FE4A8E" w:rsidRDefault="00FE4A8E" w:rsidP="00FE4A8E">
      <w:pPr>
        <w:keepLines/>
        <w:spacing w:after="0"/>
        <w:ind w:left="1702" w:hanging="1418"/>
      </w:pPr>
      <w:r>
        <w:t>[5]</w:t>
      </w:r>
      <w:r>
        <w:tab/>
      </w:r>
      <w:r w:rsidR="00085A52">
        <w:t>TS</w:t>
      </w:r>
      <w:r>
        <w:t xml:space="preserve"> 28.552: "Management and orchestration; 5G performance measurements".</w:t>
      </w:r>
    </w:p>
    <w:p w14:paraId="2E467956" w14:textId="2060643D" w:rsidR="00FE4A8E" w:rsidRDefault="00FE4A8E" w:rsidP="00FE4A8E">
      <w:pPr>
        <w:keepLines/>
        <w:spacing w:after="0"/>
        <w:ind w:left="1702" w:hanging="1418"/>
      </w:pPr>
      <w:r>
        <w:t>[6]</w:t>
      </w:r>
      <w:r>
        <w:tab/>
      </w:r>
      <w:r w:rsidR="00085A52">
        <w:t>TS</w:t>
      </w:r>
      <w:r>
        <w:t xml:space="preserve"> 28.554: "Management and orchestration; 5G end to end Key Performance Indicators (KPI)"3</w:t>
      </w:r>
      <w:r>
        <w:tab/>
        <w:t>Definitions of terms, symbols and abbreviations.</w:t>
      </w:r>
    </w:p>
    <w:p w14:paraId="026DD7B3" w14:textId="4D4DF7A5" w:rsidR="00FE4A8E" w:rsidRDefault="0001487B" w:rsidP="00B50ECE">
      <w:pPr>
        <w:pStyle w:val="Heading2"/>
        <w:rPr>
          <w:lang w:eastAsia="en-GB"/>
        </w:rPr>
      </w:pPr>
      <w:bookmarkStart w:id="235" w:name="_Toc171519766"/>
      <w:r>
        <w:rPr>
          <w:lang w:eastAsia="en-GB"/>
        </w:rPr>
        <w:lastRenderedPageBreak/>
        <w:t>28.</w:t>
      </w:r>
      <w:r w:rsidR="00B50ECE">
        <w:rPr>
          <w:lang w:eastAsia="en-GB"/>
        </w:rPr>
        <w:t>10</w:t>
      </w:r>
      <w:r w:rsidR="00B50ECE">
        <w:rPr>
          <w:lang w:eastAsia="en-GB"/>
        </w:rPr>
        <w:tab/>
      </w:r>
      <w:r w:rsidR="00B50ECE" w:rsidRPr="00B50ECE">
        <w:rPr>
          <w:lang w:eastAsia="en-GB"/>
        </w:rPr>
        <w:t>Charging Aspects of TSN</w:t>
      </w:r>
      <w:bookmarkEnd w:id="235"/>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E646F" w:rsidRPr="00EF7FBB" w14:paraId="73004C8A" w14:textId="77777777" w:rsidTr="00EE646F">
        <w:trPr>
          <w:trHeight w:val="255"/>
        </w:trPr>
        <w:tc>
          <w:tcPr>
            <w:tcW w:w="757" w:type="dxa"/>
            <w:shd w:val="clear" w:color="auto" w:fill="auto"/>
            <w:tcMar>
              <w:left w:w="28" w:type="dxa"/>
              <w:right w:w="28" w:type="dxa"/>
            </w:tcMar>
            <w:hideMark/>
          </w:tcPr>
          <w:p w14:paraId="1E7071F7"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1010014</w:t>
            </w:r>
          </w:p>
        </w:tc>
        <w:tc>
          <w:tcPr>
            <w:tcW w:w="3969" w:type="dxa"/>
            <w:shd w:val="clear" w:color="auto" w:fill="auto"/>
            <w:tcMar>
              <w:left w:w="28" w:type="dxa"/>
              <w:right w:w="28" w:type="dxa"/>
            </w:tcMar>
            <w:hideMark/>
          </w:tcPr>
          <w:p w14:paraId="5AD0C99A" w14:textId="77777777" w:rsidR="00EE646F" w:rsidRPr="00EF7FBB" w:rsidRDefault="00EE646F"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TSN </w:t>
            </w:r>
          </w:p>
        </w:tc>
        <w:tc>
          <w:tcPr>
            <w:tcW w:w="1701" w:type="dxa"/>
            <w:shd w:val="clear" w:color="auto" w:fill="auto"/>
            <w:tcMar>
              <w:left w:w="28" w:type="dxa"/>
              <w:right w:w="28" w:type="dxa"/>
            </w:tcMar>
            <w:hideMark/>
          </w:tcPr>
          <w:p w14:paraId="16D2ED9E"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TSN_CH</w:t>
            </w:r>
          </w:p>
        </w:tc>
        <w:tc>
          <w:tcPr>
            <w:tcW w:w="397" w:type="dxa"/>
            <w:shd w:val="clear" w:color="auto" w:fill="auto"/>
            <w:tcMar>
              <w:left w:w="28" w:type="dxa"/>
              <w:right w:w="28" w:type="dxa"/>
            </w:tcMar>
            <w:hideMark/>
          </w:tcPr>
          <w:p w14:paraId="34F2839E"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6B0073C" w14:textId="6BE4BE99" w:rsidR="00EE646F" w:rsidRPr="00EF7FBB" w:rsidRDefault="00E33151" w:rsidP="00BF5369">
            <w:pPr>
              <w:overflowPunct/>
              <w:autoSpaceDE/>
              <w:autoSpaceDN/>
              <w:adjustRightInd/>
              <w:spacing w:after="0"/>
              <w:textAlignment w:val="auto"/>
              <w:rPr>
                <w:rFonts w:ascii="Calibri" w:hAnsi="Calibri" w:cs="Calibri"/>
                <w:color w:val="0563C1"/>
                <w:sz w:val="18"/>
                <w:szCs w:val="18"/>
                <w:u w:val="single"/>
                <w:lang w:eastAsia="en-GB"/>
              </w:rPr>
            </w:pPr>
            <w:hyperlink r:id="rId945" w:history="1">
              <w:r w:rsidR="007D3634" w:rsidRPr="007D3634">
                <w:rPr>
                  <w:rFonts w:ascii="Calibri" w:hAnsi="Calibri" w:cs="Calibri"/>
                  <w:color w:val="0563C1"/>
                  <w:sz w:val="16"/>
                  <w:szCs w:val="18"/>
                  <w:u w:val="single"/>
                  <w:lang w:eastAsia="en-GB"/>
                </w:rPr>
                <w:t>SP-231151</w:t>
              </w:r>
            </w:hyperlink>
          </w:p>
        </w:tc>
        <w:tc>
          <w:tcPr>
            <w:tcW w:w="2268" w:type="dxa"/>
            <w:shd w:val="clear" w:color="auto" w:fill="auto"/>
            <w:tcMar>
              <w:left w:w="28" w:type="dxa"/>
              <w:right w:w="28" w:type="dxa"/>
            </w:tcMar>
            <w:hideMark/>
          </w:tcPr>
          <w:p w14:paraId="3A126389" w14:textId="68B359E6" w:rsidR="00EE646F" w:rsidRPr="00EF7FBB" w:rsidRDefault="00EE646F"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Yimeng, Huawei</w:t>
            </w:r>
          </w:p>
        </w:tc>
      </w:tr>
    </w:tbl>
    <w:p w14:paraId="568294B6" w14:textId="42A88F3F" w:rsidR="00EE646F" w:rsidRDefault="00EE646F" w:rsidP="00EE646F">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SP-240075</w:t>
      </w:r>
      <w:r w:rsidRPr="00016B51">
        <w:rPr>
          <w:lang w:eastAsia="en-GB"/>
        </w:rPr>
        <w:t>.</w:t>
      </w:r>
    </w:p>
    <w:p w14:paraId="5AA31FFE" w14:textId="77777777" w:rsidR="00EE646F" w:rsidRDefault="00EE646F" w:rsidP="00EE646F">
      <w:pPr>
        <w:rPr>
          <w:lang w:eastAsia="en-GB"/>
        </w:rPr>
      </w:pPr>
      <w:r>
        <w:rPr>
          <w:lang w:eastAsia="en-GB"/>
        </w:rPr>
        <w:t>The work item specifies the charging aspects of time sensitive networking, including specifying the new charging trigger functions, i.e. TSCTSF and TSN AF, and specifying the charging architectures, principles and information.</w:t>
      </w:r>
    </w:p>
    <w:p w14:paraId="2B16FFE5" w14:textId="77777777" w:rsidR="00EE646F" w:rsidRDefault="00EE646F" w:rsidP="00EE646F">
      <w:pPr>
        <w:rPr>
          <w:lang w:eastAsia="en-GB"/>
        </w:rPr>
      </w:pPr>
      <w:r>
        <w:rPr>
          <w:lang w:eastAsia="en-GB"/>
        </w:rPr>
        <w:t>A new specification TS 32.282 [1] specifies the converged charging for the time sensitive networking domain, covering the following charging scenarios:</w:t>
      </w:r>
    </w:p>
    <w:p w14:paraId="2C63C86A" w14:textId="77777777" w:rsidR="00EE646F" w:rsidRDefault="00EE646F" w:rsidP="00EE646F">
      <w:pPr>
        <w:rPr>
          <w:lang w:eastAsia="en-GB"/>
        </w:rPr>
      </w:pPr>
      <w:r>
        <w:rPr>
          <w:lang w:eastAsia="en-GB"/>
        </w:rPr>
        <w:t>-</w:t>
      </w:r>
      <w:r>
        <w:rPr>
          <w:lang w:eastAsia="en-GB"/>
        </w:rPr>
        <w:tab/>
        <w:t>the TSN 5GS bridge configuration and management charging.</w:t>
      </w:r>
    </w:p>
    <w:p w14:paraId="0B0C4448" w14:textId="77777777" w:rsidR="00EE646F" w:rsidRDefault="00EE646F" w:rsidP="00EE646F">
      <w:pPr>
        <w:rPr>
          <w:lang w:eastAsia="en-GB"/>
        </w:rPr>
      </w:pPr>
      <w:r>
        <w:rPr>
          <w:lang w:eastAsia="en-GB"/>
        </w:rPr>
        <w:t>-</w:t>
      </w:r>
      <w:r>
        <w:rPr>
          <w:lang w:eastAsia="en-GB"/>
        </w:rPr>
        <w:tab/>
        <w:t>the enabler of time sensitive communication (TSC) and time synchronization (TS) charging.</w:t>
      </w:r>
    </w:p>
    <w:p w14:paraId="70A4335A" w14:textId="77777777" w:rsidR="00EE646F" w:rsidRDefault="00EE646F" w:rsidP="00EE646F">
      <w:pPr>
        <w:rPr>
          <w:lang w:eastAsia="en-GB"/>
        </w:rPr>
      </w:pPr>
      <w:r>
        <w:rPr>
          <w:lang w:eastAsia="en-GB"/>
        </w:rPr>
        <w:t>-</w:t>
      </w:r>
      <w:r>
        <w:rPr>
          <w:lang w:eastAsia="en-GB"/>
        </w:rPr>
        <w:tab/>
        <w:t>the time sensitive communication (TSC) traffic charging.</w:t>
      </w:r>
    </w:p>
    <w:p w14:paraId="6653028C" w14:textId="77777777" w:rsidR="00EE646F" w:rsidRDefault="00EE646F" w:rsidP="00EE646F">
      <w:pPr>
        <w:rPr>
          <w:lang w:eastAsia="en-GB"/>
        </w:rPr>
      </w:pPr>
      <w:r>
        <w:rPr>
          <w:lang w:eastAsia="en-GB"/>
        </w:rPr>
        <w:t>The TSN AF (CTF) collects and reports the charging information to support the converged charging for 5GS bridge configuration and management, based on PEC, IEC and ECUR scenarios. The reference point between TSN AF and CHF is N104.</w:t>
      </w:r>
    </w:p>
    <w:p w14:paraId="1995A2A2" w14:textId="77777777" w:rsidR="00EE646F" w:rsidRDefault="00EE646F" w:rsidP="00EE646F">
      <w:pPr>
        <w:rPr>
          <w:lang w:eastAsia="en-GB"/>
        </w:rPr>
      </w:pPr>
      <w:r>
        <w:rPr>
          <w:lang w:eastAsia="en-GB"/>
        </w:rPr>
        <w:t xml:space="preserve">The TSCTSF (CTF) collects and reports the charging information to support the converged charging for the enabler of TSC and TS, based on PEC, IEC and ECUR scenarios. The reference point between TSCTSF and CHF is N105. </w:t>
      </w:r>
    </w:p>
    <w:p w14:paraId="1C8CD84D" w14:textId="77777777" w:rsidR="00EE646F" w:rsidRDefault="00EE646F" w:rsidP="00EE646F">
      <w:pPr>
        <w:rPr>
          <w:lang w:eastAsia="en-GB"/>
        </w:rPr>
      </w:pPr>
      <w:r>
        <w:rPr>
          <w:lang w:eastAsia="en-GB"/>
        </w:rPr>
        <w:t>The converged charging for exposure of TSC and TS may be supported by the service exposure charging by NEF (CTF), as specified in TS 32.254 [2].</w:t>
      </w:r>
    </w:p>
    <w:p w14:paraId="6252C555" w14:textId="77777777" w:rsidR="00EE646F" w:rsidRDefault="00EE646F" w:rsidP="00EE646F">
      <w:pPr>
        <w:rPr>
          <w:lang w:eastAsia="en-GB"/>
        </w:rPr>
      </w:pPr>
      <w:r>
        <w:rPr>
          <w:lang w:eastAsia="en-GB"/>
        </w:rPr>
        <w:t>The converged charging for TSC traffic may be supported by the interaction between SMF, C-CHF and B-CHF, as specified in TS 32.255 [3]. The SMF (CTF) may collect and report TSN related charging information.</w:t>
      </w:r>
    </w:p>
    <w:p w14:paraId="2107ECB4" w14:textId="77777777" w:rsidR="00EE646F" w:rsidRPr="008007CB" w:rsidRDefault="00EE646F" w:rsidP="00EE646F">
      <w:pPr>
        <w:rPr>
          <w:b/>
        </w:rPr>
      </w:pPr>
      <w:r w:rsidRPr="00016B51">
        <w:rPr>
          <w:b/>
        </w:rPr>
        <w:t>References</w:t>
      </w:r>
    </w:p>
    <w:p w14:paraId="481071C6" w14:textId="7D549B5C" w:rsidR="00EE646F" w:rsidRPr="00CA7B7C" w:rsidRDefault="00EE646F" w:rsidP="00EE646F">
      <w:pPr>
        <w:pStyle w:val="EW"/>
      </w:pPr>
      <w:r w:rsidRPr="00CA7B7C">
        <w:t>[</w:t>
      </w:r>
      <w:r>
        <w:t>1</w:t>
      </w:r>
      <w:r w:rsidRPr="00CA7B7C">
        <w:t>]</w:t>
      </w:r>
      <w:r w:rsidRPr="00CA7B7C">
        <w:tab/>
      </w:r>
      <w:r w:rsidR="0078318F">
        <w:t>TS</w:t>
      </w:r>
      <w:r w:rsidRPr="00CA7B7C">
        <w:t> 32.282: "Telecommunication management; Charging management; Time-Sensitive Networking (TSN) charging".</w:t>
      </w:r>
    </w:p>
    <w:p w14:paraId="39E992F5" w14:textId="6FF18B1D" w:rsidR="00EE646F" w:rsidRPr="00CA7B7C" w:rsidRDefault="00EE646F" w:rsidP="00EE646F">
      <w:pPr>
        <w:pStyle w:val="EW"/>
      </w:pPr>
      <w:r w:rsidRPr="00CA7B7C">
        <w:t>[</w:t>
      </w:r>
      <w:r>
        <w:t>2</w:t>
      </w:r>
      <w:r w:rsidRPr="00CA7B7C">
        <w:t>]</w:t>
      </w:r>
      <w:r w:rsidRPr="00CA7B7C">
        <w:tab/>
      </w:r>
      <w:r w:rsidR="0078318F">
        <w:t>TS</w:t>
      </w:r>
      <w:r w:rsidRPr="00CA7B7C">
        <w:t> 32.254: "Telecommunication management; Charging management; Exposure function Northbound Application Program Interfaces (APIs) charging".</w:t>
      </w:r>
    </w:p>
    <w:p w14:paraId="5589B1A2" w14:textId="6C1C9569" w:rsidR="00EE646F" w:rsidRDefault="00EE646F" w:rsidP="00EE646F">
      <w:pPr>
        <w:pStyle w:val="EW"/>
      </w:pPr>
      <w:r w:rsidRPr="00CA7B7C">
        <w:t>[</w:t>
      </w:r>
      <w:r>
        <w:t>3</w:t>
      </w:r>
      <w:r w:rsidRPr="00CA7B7C">
        <w:t>]</w:t>
      </w:r>
      <w:r w:rsidRPr="00CA7B7C">
        <w:tab/>
      </w:r>
      <w:r w:rsidR="0078318F">
        <w:t>TS</w:t>
      </w:r>
      <w:r w:rsidRPr="00CA7B7C">
        <w:t> 32.255: "Telecommunication management; Charging management; 5G Data connectivity domain charging; stage 2".</w:t>
      </w:r>
    </w:p>
    <w:p w14:paraId="506437E8" w14:textId="1808245A" w:rsidR="0049788B" w:rsidRDefault="0001487B" w:rsidP="00B50ECE">
      <w:pPr>
        <w:pStyle w:val="Heading2"/>
        <w:rPr>
          <w:lang w:eastAsia="en-GB"/>
        </w:rPr>
      </w:pPr>
      <w:bookmarkStart w:id="236" w:name="_Toc171519767"/>
      <w:r>
        <w:rPr>
          <w:lang w:eastAsia="en-GB"/>
        </w:rPr>
        <w:t>28.</w:t>
      </w:r>
      <w:r w:rsidR="00B50ECE">
        <w:rPr>
          <w:lang w:eastAsia="en-GB"/>
        </w:rPr>
        <w:t>11</w:t>
      </w:r>
      <w:r w:rsidR="00B50ECE">
        <w:rPr>
          <w:lang w:eastAsia="en-GB"/>
        </w:rPr>
        <w:tab/>
      </w:r>
      <w:r w:rsidR="00B50ECE" w:rsidRPr="00B50ECE">
        <w:rPr>
          <w:lang w:eastAsia="en-GB"/>
        </w:rPr>
        <w:t>CHF Distributed Availability</w:t>
      </w:r>
      <w:bookmarkEnd w:id="236"/>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9788B" w:rsidRPr="00EF7FBB" w14:paraId="1819F8E4" w14:textId="77777777" w:rsidTr="00E422A7">
        <w:trPr>
          <w:trHeight w:val="255"/>
        </w:trPr>
        <w:tc>
          <w:tcPr>
            <w:tcW w:w="757" w:type="dxa"/>
            <w:shd w:val="clear" w:color="auto" w:fill="auto"/>
            <w:tcMar>
              <w:left w:w="28" w:type="dxa"/>
              <w:right w:w="28" w:type="dxa"/>
            </w:tcMar>
          </w:tcPr>
          <w:p w14:paraId="7EFA06AD"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990029</w:t>
            </w:r>
          </w:p>
        </w:tc>
        <w:tc>
          <w:tcPr>
            <w:tcW w:w="3969" w:type="dxa"/>
            <w:shd w:val="clear" w:color="auto" w:fill="auto"/>
            <w:tcMar>
              <w:left w:w="28" w:type="dxa"/>
              <w:right w:w="28" w:type="dxa"/>
            </w:tcMar>
          </w:tcPr>
          <w:p w14:paraId="58DF1880" w14:textId="77777777" w:rsidR="0049788B" w:rsidRPr="00EF7FBB" w:rsidRDefault="0049788B"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FF"/>
                <w:sz w:val="18"/>
                <w:szCs w:val="18"/>
                <w:lang w:eastAsia="en-GB"/>
              </w:rPr>
              <w:t xml:space="preserve">CHF Distributed Availability </w:t>
            </w:r>
          </w:p>
        </w:tc>
        <w:tc>
          <w:tcPr>
            <w:tcW w:w="1701" w:type="dxa"/>
            <w:shd w:val="clear" w:color="auto" w:fill="auto"/>
            <w:tcMar>
              <w:left w:w="28" w:type="dxa"/>
              <w:right w:w="28" w:type="dxa"/>
            </w:tcMar>
          </w:tcPr>
          <w:p w14:paraId="01BBD7DF"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DIST_CH</w:t>
            </w:r>
          </w:p>
        </w:tc>
        <w:tc>
          <w:tcPr>
            <w:tcW w:w="397" w:type="dxa"/>
            <w:shd w:val="clear" w:color="auto" w:fill="auto"/>
            <w:tcMar>
              <w:left w:w="28" w:type="dxa"/>
              <w:right w:w="28" w:type="dxa"/>
            </w:tcMar>
          </w:tcPr>
          <w:p w14:paraId="1E5532AC"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585ADDA" w14:textId="21150815" w:rsidR="0049788B" w:rsidRDefault="00E33151" w:rsidP="00E422A7">
            <w:pPr>
              <w:overflowPunct/>
              <w:autoSpaceDE/>
              <w:autoSpaceDN/>
              <w:adjustRightInd/>
              <w:spacing w:after="0"/>
              <w:textAlignment w:val="auto"/>
            </w:pPr>
            <w:hyperlink r:id="rId946" w:history="1">
              <w:r w:rsidR="007D3634" w:rsidRPr="007D3634">
                <w:rPr>
                  <w:rFonts w:ascii="Calibri" w:hAnsi="Calibri" w:cs="Calibri"/>
                  <w:color w:val="0563C1"/>
                  <w:sz w:val="16"/>
                  <w:szCs w:val="18"/>
                  <w:u w:val="single"/>
                  <w:lang w:eastAsia="en-GB"/>
                </w:rPr>
                <w:t>SP-230179</w:t>
              </w:r>
            </w:hyperlink>
          </w:p>
        </w:tc>
        <w:tc>
          <w:tcPr>
            <w:tcW w:w="2268" w:type="dxa"/>
            <w:shd w:val="clear" w:color="auto" w:fill="auto"/>
            <w:tcMar>
              <w:left w:w="28" w:type="dxa"/>
              <w:right w:w="28" w:type="dxa"/>
            </w:tcMar>
          </w:tcPr>
          <w:p w14:paraId="346B6BF9" w14:textId="77777777" w:rsidR="0049788B" w:rsidRPr="00EF7FBB" w:rsidRDefault="0049788B"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bl>
    <w:p w14:paraId="376DF69B" w14:textId="34197613" w:rsidR="0049788B" w:rsidRDefault="0049788B" w:rsidP="0049788B">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SP-240413</w:t>
      </w:r>
      <w:r w:rsidRPr="00016B51">
        <w:rPr>
          <w:lang w:eastAsia="en-GB"/>
        </w:rPr>
        <w:t>.</w:t>
      </w:r>
    </w:p>
    <w:p w14:paraId="437BF7A0" w14:textId="63D55D9B" w:rsidR="0049788B" w:rsidRDefault="0049788B" w:rsidP="0049788B">
      <w:pPr>
        <w:rPr>
          <w:lang w:eastAsia="en-GB"/>
        </w:rPr>
      </w:pPr>
      <w:r>
        <w:rPr>
          <w:lang w:eastAsia="en-GB"/>
        </w:rPr>
        <w:t>This work item describes how CHF can be deployed in a distributed manner in order to support:</w:t>
      </w:r>
    </w:p>
    <w:p w14:paraId="05D789A3" w14:textId="77777777" w:rsidR="0049788B" w:rsidRDefault="0049788B" w:rsidP="00B50ECE">
      <w:pPr>
        <w:spacing w:after="0"/>
        <w:rPr>
          <w:lang w:eastAsia="en-GB"/>
        </w:rPr>
      </w:pPr>
      <w:r>
        <w:rPr>
          <w:lang w:eastAsia="en-GB"/>
        </w:rPr>
        <w:t>-</w:t>
      </w:r>
      <w:r>
        <w:rPr>
          <w:lang w:eastAsia="en-GB"/>
        </w:rPr>
        <w:tab/>
        <w:t>Use cases that require real-time charging (e.g. URLLC)</w:t>
      </w:r>
    </w:p>
    <w:p w14:paraId="38C7F893" w14:textId="77777777" w:rsidR="0049788B" w:rsidRDefault="0049788B" w:rsidP="00B50ECE">
      <w:pPr>
        <w:spacing w:after="0"/>
        <w:rPr>
          <w:lang w:eastAsia="en-GB"/>
        </w:rPr>
      </w:pPr>
      <w:r>
        <w:rPr>
          <w:lang w:eastAsia="en-GB"/>
        </w:rPr>
        <w:t>-</w:t>
      </w:r>
      <w:r>
        <w:rPr>
          <w:lang w:eastAsia="en-GB"/>
        </w:rPr>
        <w:tab/>
        <w:t>Workload distribution across 5GS (increase redundancy and availability)</w:t>
      </w:r>
    </w:p>
    <w:p w14:paraId="6A97E861" w14:textId="77777777" w:rsidR="0049788B" w:rsidRDefault="0049788B" w:rsidP="00B50ECE">
      <w:pPr>
        <w:spacing w:after="0"/>
        <w:rPr>
          <w:lang w:eastAsia="en-GB"/>
        </w:rPr>
      </w:pPr>
      <w:r>
        <w:rPr>
          <w:lang w:eastAsia="en-GB"/>
        </w:rPr>
        <w:t>-</w:t>
      </w:r>
      <w:r>
        <w:rPr>
          <w:lang w:eastAsia="en-GB"/>
        </w:rPr>
        <w:tab/>
        <w:t>UE mobility between Edges</w:t>
      </w:r>
    </w:p>
    <w:p w14:paraId="60BACE4B" w14:textId="77777777" w:rsidR="0049788B" w:rsidRDefault="0049788B" w:rsidP="0049788B">
      <w:pPr>
        <w:rPr>
          <w:lang w:eastAsia="en-GB"/>
        </w:rPr>
      </w:pPr>
      <w:r>
        <w:rPr>
          <w:lang w:eastAsia="en-GB"/>
        </w:rPr>
        <w:t>-</w:t>
      </w:r>
      <w:r>
        <w:rPr>
          <w:lang w:eastAsia="en-GB"/>
        </w:rPr>
        <w:tab/>
        <w:t>Distributed CCS discovery</w:t>
      </w:r>
    </w:p>
    <w:p w14:paraId="0F11725F" w14:textId="77777777" w:rsidR="0049788B" w:rsidRDefault="0049788B" w:rsidP="0049788B">
      <w:pPr>
        <w:rPr>
          <w:lang w:eastAsia="en-GB"/>
        </w:rPr>
      </w:pPr>
      <w:r>
        <w:rPr>
          <w:lang w:eastAsia="en-GB"/>
        </w:rPr>
        <w:t>3GPP SA2 has specified in TS 23.501 the CHF discovery and selection which enables the capability to choose between different Charging Function (CHF) instances (as part of a CHF group), which would allow the possibility to select a CHF in different locations, though it is not possible to have more than one Rating Function (RF) or Account Balance Management Function (ABMF) close either to CHF or even to Edge, which would lead to flexibility increase of 5GS and Converged Charging System (CCS) by allowing the distribution of RF and ABMF.</w:t>
      </w:r>
    </w:p>
    <w:p w14:paraId="356C4670" w14:textId="77777777" w:rsidR="0049788B" w:rsidRDefault="0049788B" w:rsidP="0049788B">
      <w:pPr>
        <w:rPr>
          <w:lang w:eastAsia="en-GB"/>
        </w:rPr>
      </w:pPr>
      <w:r>
        <w:rPr>
          <w:lang w:eastAsia="en-GB"/>
        </w:rPr>
        <w:t xml:space="preserve">Currently, the CHF is usually deployed in a centralized model, though, it can be possible to deploy it at the Edge, and this option was unclear, though the current Charging specification did not limit either options. The possibility of deploying the CHF at the Edge is quite relevant for facilitating the support of real-time charging use cases, and would enable the selection of the CHF which is closer to the Edge Enablement Server (EES). </w:t>
      </w:r>
    </w:p>
    <w:p w14:paraId="7773B345" w14:textId="77777777" w:rsidR="0049788B" w:rsidRDefault="0049788B" w:rsidP="0049788B">
      <w:pPr>
        <w:rPr>
          <w:lang w:eastAsia="en-GB"/>
        </w:rPr>
      </w:pPr>
      <w:r>
        <w:rPr>
          <w:lang w:eastAsia="en-GB"/>
        </w:rPr>
        <w:t>Therefore, a new annex (F) was included in TS 32.240 [1] with the following information:</w:t>
      </w:r>
    </w:p>
    <w:p w14:paraId="2C51E531" w14:textId="77777777" w:rsidR="0049788B" w:rsidRDefault="0049788B" w:rsidP="0049788B">
      <w:pPr>
        <w:rPr>
          <w:lang w:eastAsia="en-GB"/>
        </w:rPr>
      </w:pPr>
      <w:r>
        <w:rPr>
          <w:lang w:eastAsia="en-GB"/>
        </w:rPr>
        <w:lastRenderedPageBreak/>
        <w:t>-</w:t>
      </w:r>
      <w:r>
        <w:rPr>
          <w:lang w:eastAsia="en-GB"/>
        </w:rPr>
        <w:tab/>
        <w:t>Functional architecture of a centralized and Local/Edge CHF Deployment Model. It makes visible the possibility of having the CHF deployment in a distributed manner.</w:t>
      </w:r>
    </w:p>
    <w:p w14:paraId="54E7C11C" w14:textId="77777777" w:rsidR="0049788B" w:rsidRDefault="0049788B" w:rsidP="0049788B">
      <w:pPr>
        <w:rPr>
          <w:lang w:eastAsia="en-GB"/>
        </w:rPr>
      </w:pPr>
      <w:r>
        <w:rPr>
          <w:lang w:eastAsia="en-GB"/>
        </w:rPr>
        <w:t>References</w:t>
      </w:r>
    </w:p>
    <w:p w14:paraId="613B3087" w14:textId="77777777" w:rsidR="00254C4D" w:rsidRDefault="0049788B" w:rsidP="0049788B">
      <w:pPr>
        <w:rPr>
          <w:lang w:eastAsia="en-GB"/>
        </w:rPr>
      </w:pPr>
      <w:r>
        <w:rPr>
          <w:lang w:eastAsia="en-GB"/>
        </w:rPr>
        <w:t>[1]</w:t>
      </w:r>
      <w:r>
        <w:rPr>
          <w:lang w:eastAsia="en-GB"/>
        </w:rPr>
        <w:tab/>
        <w:t>TS 32.240: " Charging management; Charging architecture and principles"</w:t>
      </w:r>
    </w:p>
    <w:p w14:paraId="629C06BB" w14:textId="12E026F9" w:rsidR="001D3F30" w:rsidRPr="00F218E6" w:rsidRDefault="0001487B" w:rsidP="001D3F30">
      <w:pPr>
        <w:pStyle w:val="Heading2"/>
      </w:pPr>
      <w:bookmarkStart w:id="237" w:name="_Toc171519768"/>
      <w:r>
        <w:t>28.</w:t>
      </w:r>
      <w:r w:rsidR="001D3F30">
        <w:t>12</w:t>
      </w:r>
      <w:r w:rsidR="001D3F30">
        <w:tab/>
      </w:r>
      <w:r w:rsidR="001D3F30" w:rsidRPr="00F218E6">
        <w:t>Management Data Analytics phase 2</w:t>
      </w:r>
      <w:bookmarkEnd w:id="237"/>
      <w:r w:rsidR="001D3F30"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D3F30" w:rsidRPr="00EF7FBB" w14:paraId="42384551" w14:textId="77777777" w:rsidTr="00B22AB8">
        <w:trPr>
          <w:trHeight w:val="255"/>
        </w:trPr>
        <w:tc>
          <w:tcPr>
            <w:tcW w:w="757" w:type="dxa"/>
            <w:shd w:val="clear" w:color="auto" w:fill="auto"/>
            <w:tcMar>
              <w:left w:w="28" w:type="dxa"/>
              <w:right w:w="28" w:type="dxa"/>
            </w:tcMar>
          </w:tcPr>
          <w:p w14:paraId="16BB2F1E"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970031</w:t>
            </w:r>
          </w:p>
        </w:tc>
        <w:tc>
          <w:tcPr>
            <w:tcW w:w="3969" w:type="dxa"/>
            <w:shd w:val="clear" w:color="auto" w:fill="auto"/>
            <w:tcMar>
              <w:left w:w="28" w:type="dxa"/>
              <w:right w:w="28" w:type="dxa"/>
            </w:tcMar>
          </w:tcPr>
          <w:p w14:paraId="260B5D0E" w14:textId="77777777" w:rsidR="001D3F30" w:rsidRPr="00EF7FBB" w:rsidRDefault="001D3F3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Data Analytics phase 2 </w:t>
            </w:r>
          </w:p>
        </w:tc>
        <w:tc>
          <w:tcPr>
            <w:tcW w:w="1701" w:type="dxa"/>
            <w:shd w:val="clear" w:color="auto" w:fill="auto"/>
            <w:tcMar>
              <w:left w:w="28" w:type="dxa"/>
              <w:right w:w="28" w:type="dxa"/>
            </w:tcMar>
          </w:tcPr>
          <w:p w14:paraId="1CFD9CAF"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eMDAS_Ph2</w:t>
            </w:r>
          </w:p>
        </w:tc>
        <w:tc>
          <w:tcPr>
            <w:tcW w:w="397" w:type="dxa"/>
            <w:shd w:val="clear" w:color="auto" w:fill="auto"/>
            <w:tcMar>
              <w:left w:w="28" w:type="dxa"/>
              <w:right w:w="28" w:type="dxa"/>
            </w:tcMar>
          </w:tcPr>
          <w:p w14:paraId="48709AB3"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2EB968D" w14:textId="44DDFEAD" w:rsidR="001D3F30" w:rsidRDefault="00E33151" w:rsidP="00B22AB8">
            <w:pPr>
              <w:overflowPunct/>
              <w:autoSpaceDE/>
              <w:autoSpaceDN/>
              <w:adjustRightInd/>
              <w:spacing w:after="0"/>
              <w:textAlignment w:val="auto"/>
            </w:pPr>
            <w:hyperlink r:id="rId947" w:history="1">
              <w:r w:rsidR="007D3634" w:rsidRPr="007D3634">
                <w:rPr>
                  <w:rFonts w:ascii="Calibri" w:hAnsi="Calibri" w:cs="Calibri"/>
                  <w:color w:val="0563C1"/>
                  <w:sz w:val="16"/>
                  <w:szCs w:val="18"/>
                  <w:u w:val="single"/>
                  <w:lang w:eastAsia="en-GB"/>
                </w:rPr>
                <w:t>SP-220981</w:t>
              </w:r>
            </w:hyperlink>
          </w:p>
        </w:tc>
        <w:tc>
          <w:tcPr>
            <w:tcW w:w="2268" w:type="dxa"/>
            <w:shd w:val="clear" w:color="auto" w:fill="auto"/>
            <w:tcMar>
              <w:left w:w="28" w:type="dxa"/>
              <w:right w:w="28" w:type="dxa"/>
            </w:tcMar>
          </w:tcPr>
          <w:p w14:paraId="42FB6AAD" w14:textId="77777777" w:rsidR="001D3F30" w:rsidRPr="00EF7FBB" w:rsidRDefault="001D3F3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bl>
    <w:p w14:paraId="03C7FF6F" w14:textId="77777777" w:rsidR="001D3F30" w:rsidRDefault="001D3F30" w:rsidP="001D3F30">
      <w:pPr>
        <w:rPr>
          <w:lang w:eastAsia="en-GB"/>
        </w:rPr>
      </w:pPr>
      <w:r w:rsidRPr="009D24F7">
        <w:rPr>
          <w:lang w:eastAsia="en-GB"/>
        </w:rPr>
        <w:t xml:space="preserve">Summary based on the input provided by </w:t>
      </w:r>
      <w:r w:rsidRPr="00A43272">
        <w:rPr>
          <w:lang w:eastAsia="en-GB"/>
        </w:rPr>
        <w:t xml:space="preserve">Thales in </w:t>
      </w:r>
      <w:r w:rsidRPr="00B97128">
        <w:rPr>
          <w:lang w:eastAsia="en-GB"/>
        </w:rPr>
        <w:t>SP-240203</w:t>
      </w:r>
      <w:r w:rsidRPr="009D24F7">
        <w:rPr>
          <w:lang w:eastAsia="en-GB"/>
        </w:rPr>
        <w:t>.</w:t>
      </w:r>
    </w:p>
    <w:p w14:paraId="2A9EF1FC" w14:textId="77777777" w:rsidR="001D3F30" w:rsidRDefault="001D3F30" w:rsidP="001D3F30">
      <w:pPr>
        <w:rPr>
          <w:lang w:eastAsia="en-GB"/>
        </w:rPr>
      </w:pPr>
      <w:r>
        <w:rPr>
          <w:lang w:eastAsia="en-GB"/>
        </w:rPr>
        <w:t>The MDA is a management functionality that utilizes the collection of current and historical management and network data (including e.g., communication service, slicing, management and/or network functions related data) to perform analytics that could enable intelligent and automated network operations and service assurance.</w:t>
      </w:r>
    </w:p>
    <w:p w14:paraId="2EB60DEA" w14:textId="77777777" w:rsidR="001D3F30" w:rsidRDefault="001D3F30" w:rsidP="001D3F30">
      <w:pPr>
        <w:rPr>
          <w:lang w:eastAsia="en-GB"/>
        </w:rPr>
      </w:pPr>
      <w:r>
        <w:rPr>
          <w:lang w:eastAsia="en-GB"/>
        </w:rPr>
        <w:t>MDA allows a consumer, referred to according to the Management Based Service Architecture (MBSA) terms as “MnS consumer”, to request and obtain analytics related to a specific use case (MDA type).</w:t>
      </w:r>
    </w:p>
    <w:p w14:paraId="19409AC8" w14:textId="77777777" w:rsidR="001D3F30" w:rsidRDefault="001D3F30" w:rsidP="001D3F30">
      <w:pPr>
        <w:rPr>
          <w:lang w:eastAsia="en-GB"/>
        </w:rPr>
      </w:pPr>
      <w:r>
        <w:rPr>
          <w:lang w:eastAsia="en-GB"/>
        </w:rPr>
        <w:t xml:space="preserve">SA5 has accomplished a comprehensive study of MDA feature in TR28.809 [1] leading to the initiation of the Rel-17 enhanced MDA (eMDAS) normative work, which is documented in TS 28.104 [2]. </w:t>
      </w:r>
    </w:p>
    <w:p w14:paraId="5E7EBD27" w14:textId="77777777" w:rsidR="001D3F30" w:rsidRDefault="001D3F30" w:rsidP="001D3F30">
      <w:pPr>
        <w:rPr>
          <w:lang w:eastAsia="en-GB"/>
        </w:rPr>
      </w:pPr>
      <w:r>
        <w:rPr>
          <w:lang w:eastAsia="en-GB"/>
        </w:rPr>
        <w:t>Rel-17 specification addressed the following:</w:t>
      </w:r>
    </w:p>
    <w:p w14:paraId="3F2B5A7C" w14:textId="77777777" w:rsidR="001D3F30" w:rsidRDefault="001D3F30" w:rsidP="001D3F30">
      <w:pPr>
        <w:rPr>
          <w:lang w:eastAsia="en-GB"/>
        </w:rPr>
      </w:pPr>
      <w:r>
        <w:rPr>
          <w:lang w:eastAsia="en-GB"/>
        </w:rPr>
        <w:t>-</w:t>
      </w:r>
      <w:r>
        <w:rPr>
          <w:lang w:eastAsia="en-GB"/>
        </w:rPr>
        <w:tab/>
        <w:t>MDA functionality and service framework,</w:t>
      </w:r>
    </w:p>
    <w:p w14:paraId="7D3B0E4D" w14:textId="77777777" w:rsidR="001D3F30" w:rsidRDefault="001D3F30" w:rsidP="001D3F30">
      <w:pPr>
        <w:rPr>
          <w:lang w:eastAsia="en-GB"/>
        </w:rPr>
      </w:pPr>
      <w:r>
        <w:rPr>
          <w:lang w:eastAsia="en-GB"/>
        </w:rPr>
        <w:t>-</w:t>
      </w:r>
      <w:r>
        <w:rPr>
          <w:lang w:eastAsia="en-GB"/>
        </w:rPr>
        <w:tab/>
        <w:t xml:space="preserve">MDA role in the management loop, </w:t>
      </w:r>
    </w:p>
    <w:p w14:paraId="5DA09635" w14:textId="77777777" w:rsidR="001D3F30" w:rsidRDefault="001D3F30" w:rsidP="001D3F30">
      <w:pPr>
        <w:rPr>
          <w:lang w:eastAsia="en-GB"/>
        </w:rPr>
      </w:pPr>
      <w:r>
        <w:rPr>
          <w:lang w:eastAsia="en-GB"/>
        </w:rPr>
        <w:t>-</w:t>
      </w:r>
      <w:r>
        <w:rPr>
          <w:lang w:eastAsia="en-GB"/>
        </w:rPr>
        <w:tab/>
        <w:t>MDA capabilities related to coverage related analytics, SLS analysis, MDA assisted fault management, MDA assisted Energy Saving, MDA assisted mobility management, and MDA assisted critical maintenance management,</w:t>
      </w:r>
    </w:p>
    <w:p w14:paraId="74AF615E" w14:textId="77777777" w:rsidR="001D3F30" w:rsidRDefault="001D3F30" w:rsidP="001D3F30">
      <w:pPr>
        <w:rPr>
          <w:lang w:eastAsia="en-GB"/>
        </w:rPr>
      </w:pPr>
      <w:r>
        <w:rPr>
          <w:lang w:eastAsia="en-GB"/>
        </w:rPr>
        <w:t>-</w:t>
      </w:r>
      <w:r>
        <w:rPr>
          <w:lang w:eastAsia="en-GB"/>
        </w:rPr>
        <w:tab/>
        <w:t>MDA MnS for MDA requesting and output reporting.</w:t>
      </w:r>
    </w:p>
    <w:p w14:paraId="0737457E" w14:textId="77777777" w:rsidR="001D3F30" w:rsidRDefault="001D3F30" w:rsidP="001D3F30">
      <w:pPr>
        <w:rPr>
          <w:lang w:eastAsia="en-GB"/>
        </w:rPr>
      </w:pPr>
      <w:r>
        <w:rPr>
          <w:lang w:eastAsia="en-GB"/>
        </w:rPr>
        <w:t>Rel-18 work item addressed additional new use cases and requirements and introduced further enhancements to the MDA functionality and services in terms of MDA request and control as well as the support for cross-domain analytics.</w:t>
      </w:r>
    </w:p>
    <w:p w14:paraId="6E71AD71" w14:textId="77777777" w:rsidR="001D3F30" w:rsidRDefault="001D3F30" w:rsidP="001D3F30">
      <w:pPr>
        <w:rPr>
          <w:lang w:eastAsia="en-GB"/>
        </w:rPr>
      </w:pPr>
      <w:r>
        <w:rPr>
          <w:lang w:eastAsia="en-GB"/>
        </w:rPr>
        <w:t xml:space="preserve">The Rel-18 MDA phase 2 (eMDAS_Ph2) introduced number of enhancements including, </w:t>
      </w:r>
    </w:p>
    <w:p w14:paraId="1A17AA82" w14:textId="77777777" w:rsidR="001D3F30" w:rsidRDefault="001D3F30" w:rsidP="001D3F30">
      <w:pPr>
        <w:rPr>
          <w:lang w:eastAsia="en-GB"/>
        </w:rPr>
      </w:pPr>
      <w:r>
        <w:rPr>
          <w:lang w:eastAsia="en-GB"/>
        </w:rPr>
        <w:t>-</w:t>
      </w:r>
      <w:r>
        <w:rPr>
          <w:lang w:eastAsia="en-GB"/>
        </w:rPr>
        <w:tab/>
        <w:t>New use cases and corresponding requirements including the corresponding enabling (input) data and analytics output (MDA reports). The new use cases include:</w:t>
      </w:r>
    </w:p>
    <w:p w14:paraId="18F50AC8" w14:textId="77777777" w:rsidR="001D3F30" w:rsidRDefault="001D3F30" w:rsidP="001D3F30">
      <w:pPr>
        <w:rPr>
          <w:lang w:eastAsia="en-GB"/>
        </w:rPr>
      </w:pPr>
      <w:r>
        <w:rPr>
          <w:lang w:eastAsia="en-GB"/>
        </w:rPr>
        <w:t>-</w:t>
      </w:r>
      <w:r>
        <w:rPr>
          <w:lang w:eastAsia="en-GB"/>
        </w:rPr>
        <w:tab/>
        <w:t>Prediction and statistics of existing management data including Mobility management performance related predictions, Coverage related predictions, SLS prediction, Critical maintenance management related predictions and Energy saving predictions,</w:t>
      </w:r>
    </w:p>
    <w:p w14:paraId="0BAB4E10" w14:textId="77777777" w:rsidR="001D3F30" w:rsidRDefault="001D3F30" w:rsidP="001D3F30">
      <w:pPr>
        <w:rPr>
          <w:lang w:eastAsia="en-GB"/>
        </w:rPr>
      </w:pPr>
      <w:r>
        <w:rPr>
          <w:lang w:eastAsia="en-GB"/>
        </w:rPr>
        <w:t>-</w:t>
      </w:r>
      <w:r>
        <w:rPr>
          <w:lang w:eastAsia="en-GB"/>
        </w:rPr>
        <w:tab/>
        <w:t>NF resource utilisation analyses (including physical &amp; virtualised resources analyses), and 5GC Control plane congestion analysis.</w:t>
      </w:r>
    </w:p>
    <w:p w14:paraId="45DE6027" w14:textId="77777777" w:rsidR="001D3F30" w:rsidRDefault="001D3F30" w:rsidP="001D3F30">
      <w:pPr>
        <w:rPr>
          <w:lang w:eastAsia="en-GB"/>
        </w:rPr>
      </w:pPr>
      <w:r>
        <w:rPr>
          <w:lang w:eastAsia="en-GB"/>
        </w:rPr>
        <w:t>-</w:t>
      </w:r>
      <w:r>
        <w:rPr>
          <w:lang w:eastAsia="en-GB"/>
        </w:rPr>
        <w:tab/>
        <w:t>Enhancements to MDA request and control:</w:t>
      </w:r>
    </w:p>
    <w:p w14:paraId="7F1B95AD" w14:textId="77777777" w:rsidR="001D3F30" w:rsidRDefault="001D3F30" w:rsidP="001D3F30">
      <w:pPr>
        <w:rPr>
          <w:lang w:eastAsia="en-GB"/>
        </w:rPr>
      </w:pPr>
      <w:r>
        <w:rPr>
          <w:lang w:eastAsia="en-GB"/>
        </w:rPr>
        <w:t>-</w:t>
      </w:r>
      <w:r>
        <w:rPr>
          <w:lang w:eastAsia="en-GB"/>
        </w:rPr>
        <w:tab/>
        <w:t xml:space="preserve">adding the capability to allow an authorized MDA MnS consumer to indicate the scope for which no recommendations shall be included in the analytics report, and </w:t>
      </w:r>
    </w:p>
    <w:p w14:paraId="604A020F" w14:textId="77777777" w:rsidR="001D3F30" w:rsidRDefault="001D3F30" w:rsidP="001D3F30">
      <w:pPr>
        <w:rPr>
          <w:lang w:eastAsia="en-GB"/>
        </w:rPr>
      </w:pPr>
      <w:r>
        <w:rPr>
          <w:lang w:eastAsia="en-GB"/>
        </w:rPr>
        <w:t>-</w:t>
      </w:r>
      <w:r>
        <w:rPr>
          <w:lang w:eastAsia="en-GB"/>
        </w:rPr>
        <w:tab/>
        <w:t>flexibility to configure the MDA reporting control to provide analytics indefinitely.</w:t>
      </w:r>
    </w:p>
    <w:p w14:paraId="123DEF2A" w14:textId="77777777" w:rsidR="001D3F30" w:rsidRDefault="001D3F30" w:rsidP="001D3F30">
      <w:pPr>
        <w:rPr>
          <w:lang w:eastAsia="en-GB"/>
        </w:rPr>
      </w:pPr>
      <w:r>
        <w:rPr>
          <w:lang w:eastAsia="en-GB"/>
        </w:rPr>
        <w:t>-</w:t>
      </w:r>
      <w:r>
        <w:rPr>
          <w:lang w:eastAsia="en-GB"/>
        </w:rPr>
        <w:tab/>
        <w:t>Enhancements relating to service experience and service failure recovery MDA capabilities to support analytics across, or within domains.</w:t>
      </w:r>
    </w:p>
    <w:p w14:paraId="6D0CDF71" w14:textId="77777777" w:rsidR="001D3F30" w:rsidRPr="00016B51" w:rsidRDefault="001D3F30" w:rsidP="001D3F30">
      <w:pPr>
        <w:rPr>
          <w:b/>
        </w:rPr>
      </w:pPr>
      <w:r w:rsidRPr="00016B51">
        <w:rPr>
          <w:b/>
        </w:rPr>
        <w:t>References</w:t>
      </w:r>
    </w:p>
    <w:p w14:paraId="21E4F34E" w14:textId="31D574B9" w:rsidR="001D3F30" w:rsidRDefault="001D3F30" w:rsidP="001D3F30">
      <w:r>
        <w:t xml:space="preserve">List of related CRs: select "TSG Status = Approved" in: </w:t>
      </w:r>
      <w:r>
        <w:br/>
      </w:r>
      <w:hyperlink r:id="rId948" w:history="1">
        <w:r w:rsidRPr="001571AA">
          <w:rPr>
            <w:rStyle w:val="Hyperlink"/>
          </w:rPr>
          <w:t>https://portal.3gpp.org/ChangeRequests.aspx?q=1&amp;workitem=970031</w:t>
        </w:r>
      </w:hyperlink>
    </w:p>
    <w:p w14:paraId="6756B78C" w14:textId="77777777" w:rsidR="001D3F30" w:rsidRDefault="001D3F30" w:rsidP="001D3F30">
      <w:pPr>
        <w:pStyle w:val="EW"/>
      </w:pPr>
      <w:r>
        <w:t>[1]</w:t>
      </w:r>
      <w:r>
        <w:tab/>
        <w:t xml:space="preserve">TR28.809: “Study on enhancement of management data analytics” </w:t>
      </w:r>
    </w:p>
    <w:p w14:paraId="04CC6941" w14:textId="77777777" w:rsidR="001D3F30" w:rsidRDefault="001D3F30" w:rsidP="001D3F30">
      <w:pPr>
        <w:pStyle w:val="EW"/>
        <w:rPr>
          <w:lang w:eastAsia="en-GB"/>
        </w:rPr>
      </w:pPr>
      <w:r>
        <w:t>[2]</w:t>
      </w:r>
      <w:r>
        <w:tab/>
        <w:t>TS28.104: “Management and orchestration; Management Data Analytics (MDA)”</w:t>
      </w:r>
    </w:p>
    <w:p w14:paraId="4AA2A04A" w14:textId="0F4161DD" w:rsidR="002F394C" w:rsidRPr="00F218E6" w:rsidRDefault="0001487B" w:rsidP="002F394C">
      <w:pPr>
        <w:pStyle w:val="Heading2"/>
      </w:pPr>
      <w:bookmarkStart w:id="238" w:name="_Toc171519769"/>
      <w:r>
        <w:lastRenderedPageBreak/>
        <w:t>28.</w:t>
      </w:r>
      <w:r w:rsidR="002F394C">
        <w:t>12</w:t>
      </w:r>
      <w:r w:rsidR="002F394C">
        <w:tab/>
      </w:r>
      <w:r w:rsidR="002F394C">
        <w:tab/>
      </w:r>
      <w:r w:rsidR="002F394C" w:rsidRPr="002F394C">
        <w:t>5G System Enabler for Service Function Chaining</w:t>
      </w:r>
      <w:bookmarkEnd w:id="238"/>
      <w:r w:rsidR="002F394C" w:rsidRPr="002F394C">
        <w:t xml:space="preserve"> </w:t>
      </w:r>
      <w:r w:rsidR="002F394C"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C4748FC" w14:textId="77777777" w:rsidTr="00B22AB8">
        <w:trPr>
          <w:trHeight w:val="255"/>
        </w:trPr>
        <w:tc>
          <w:tcPr>
            <w:tcW w:w="757" w:type="dxa"/>
            <w:shd w:val="clear" w:color="auto" w:fill="auto"/>
            <w:tcMar>
              <w:left w:w="28" w:type="dxa"/>
              <w:right w:w="28" w:type="dxa"/>
            </w:tcMar>
          </w:tcPr>
          <w:p w14:paraId="5BEC17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980115</w:t>
            </w:r>
          </w:p>
        </w:tc>
        <w:tc>
          <w:tcPr>
            <w:tcW w:w="3969" w:type="dxa"/>
            <w:shd w:val="clear" w:color="auto" w:fill="auto"/>
            <w:tcMar>
              <w:left w:w="28" w:type="dxa"/>
              <w:right w:w="28" w:type="dxa"/>
            </w:tcMar>
          </w:tcPr>
          <w:p w14:paraId="0B5B6E99"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Enabler for Service Function Chaining </w:t>
            </w:r>
          </w:p>
        </w:tc>
        <w:tc>
          <w:tcPr>
            <w:tcW w:w="1701" w:type="dxa"/>
            <w:shd w:val="clear" w:color="auto" w:fill="auto"/>
            <w:tcMar>
              <w:left w:w="28" w:type="dxa"/>
              <w:right w:w="28" w:type="dxa"/>
            </w:tcMar>
          </w:tcPr>
          <w:p w14:paraId="4DAE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3CA6DA7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81850C9" w14:textId="4141BFE3" w:rsidR="002F394C" w:rsidRDefault="00E33151" w:rsidP="00B22AB8">
            <w:pPr>
              <w:overflowPunct/>
              <w:autoSpaceDE/>
              <w:autoSpaceDN/>
              <w:adjustRightInd/>
              <w:spacing w:after="0"/>
              <w:textAlignment w:val="auto"/>
            </w:pPr>
            <w:hyperlink r:id="rId949" w:history="1">
              <w:r w:rsidR="007D3634" w:rsidRPr="007D3634">
                <w:rPr>
                  <w:rFonts w:ascii="Calibri" w:hAnsi="Calibri" w:cs="Calibri"/>
                  <w:color w:val="0563C1"/>
                  <w:sz w:val="16"/>
                  <w:szCs w:val="18"/>
                  <w:u w:val="single"/>
                  <w:lang w:eastAsia="en-GB"/>
                </w:rPr>
                <w:t>SP-220802</w:t>
              </w:r>
            </w:hyperlink>
          </w:p>
        </w:tc>
        <w:tc>
          <w:tcPr>
            <w:tcW w:w="2268" w:type="dxa"/>
            <w:shd w:val="clear" w:color="auto" w:fill="auto"/>
            <w:tcMar>
              <w:left w:w="28" w:type="dxa"/>
              <w:right w:w="28" w:type="dxa"/>
            </w:tcMar>
          </w:tcPr>
          <w:p w14:paraId="07E0206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03D7D34E" w14:textId="77777777" w:rsidTr="00B22AB8">
        <w:trPr>
          <w:trHeight w:val="255"/>
        </w:trPr>
        <w:tc>
          <w:tcPr>
            <w:tcW w:w="757" w:type="dxa"/>
            <w:shd w:val="clear" w:color="auto" w:fill="auto"/>
            <w:tcMar>
              <w:left w:w="28" w:type="dxa"/>
              <w:right w:w="28" w:type="dxa"/>
            </w:tcMar>
          </w:tcPr>
          <w:p w14:paraId="15C7CF48"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970012</w:t>
            </w:r>
          </w:p>
        </w:tc>
        <w:tc>
          <w:tcPr>
            <w:tcW w:w="3969" w:type="dxa"/>
            <w:shd w:val="clear" w:color="auto" w:fill="auto"/>
            <w:tcMar>
              <w:left w:w="28" w:type="dxa"/>
              <w:right w:w="28" w:type="dxa"/>
            </w:tcMar>
          </w:tcPr>
          <w:p w14:paraId="2D67A791"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 System Enabler for Service Function Chaining </w:t>
            </w:r>
          </w:p>
        </w:tc>
        <w:tc>
          <w:tcPr>
            <w:tcW w:w="1701" w:type="dxa"/>
            <w:shd w:val="clear" w:color="auto" w:fill="auto"/>
            <w:tcMar>
              <w:left w:w="28" w:type="dxa"/>
              <w:right w:w="28" w:type="dxa"/>
            </w:tcMar>
          </w:tcPr>
          <w:p w14:paraId="7C94382B"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5D3BC94C"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59A6563A" w14:textId="35E09417" w:rsidR="002F394C" w:rsidRDefault="00E33151" w:rsidP="00B22AB8">
            <w:pPr>
              <w:overflowPunct/>
              <w:autoSpaceDE/>
              <w:autoSpaceDN/>
              <w:adjustRightInd/>
              <w:spacing w:after="0"/>
              <w:textAlignment w:val="auto"/>
            </w:pPr>
            <w:hyperlink r:id="rId950" w:history="1">
              <w:r w:rsidR="007D3634" w:rsidRPr="007D3634">
                <w:rPr>
                  <w:rFonts w:ascii="Calibri" w:hAnsi="Calibri" w:cs="Calibri"/>
                  <w:color w:val="0563C1"/>
                  <w:sz w:val="16"/>
                  <w:szCs w:val="18"/>
                  <w:u w:val="single"/>
                  <w:lang w:eastAsia="en-GB"/>
                </w:rPr>
                <w:t>SP-230120</w:t>
              </w:r>
            </w:hyperlink>
          </w:p>
        </w:tc>
        <w:tc>
          <w:tcPr>
            <w:tcW w:w="2268" w:type="dxa"/>
            <w:shd w:val="clear" w:color="auto" w:fill="auto"/>
            <w:tcMar>
              <w:left w:w="28" w:type="dxa"/>
              <w:right w:w="28" w:type="dxa"/>
            </w:tcMar>
          </w:tcPr>
          <w:p w14:paraId="5D46E54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60E3563A" w14:textId="77777777" w:rsidTr="00B22AB8">
        <w:trPr>
          <w:trHeight w:val="255"/>
        </w:trPr>
        <w:tc>
          <w:tcPr>
            <w:tcW w:w="757" w:type="dxa"/>
            <w:shd w:val="clear" w:color="auto" w:fill="auto"/>
            <w:tcMar>
              <w:left w:w="28" w:type="dxa"/>
              <w:right w:w="28" w:type="dxa"/>
            </w:tcMar>
          </w:tcPr>
          <w:p w14:paraId="09D2156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980091</w:t>
            </w:r>
          </w:p>
        </w:tc>
        <w:tc>
          <w:tcPr>
            <w:tcW w:w="3969" w:type="dxa"/>
            <w:shd w:val="clear" w:color="auto" w:fill="auto"/>
            <w:tcMar>
              <w:left w:w="28" w:type="dxa"/>
              <w:right w:w="28" w:type="dxa"/>
            </w:tcMar>
          </w:tcPr>
          <w:p w14:paraId="5B8AECF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SFC</w:t>
            </w:r>
          </w:p>
        </w:tc>
        <w:tc>
          <w:tcPr>
            <w:tcW w:w="1701" w:type="dxa"/>
            <w:shd w:val="clear" w:color="auto" w:fill="auto"/>
            <w:tcMar>
              <w:left w:w="28" w:type="dxa"/>
              <w:right w:w="28" w:type="dxa"/>
            </w:tcMar>
          </w:tcPr>
          <w:p w14:paraId="7BB2ECC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1A321E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FBF719E" w14:textId="5EFD6112" w:rsidR="002F394C" w:rsidRDefault="00E33151" w:rsidP="00B22AB8">
            <w:pPr>
              <w:overflowPunct/>
              <w:autoSpaceDE/>
              <w:autoSpaceDN/>
              <w:adjustRightInd/>
              <w:spacing w:after="0"/>
              <w:textAlignment w:val="auto"/>
            </w:pPr>
            <w:hyperlink r:id="rId951" w:history="1">
              <w:r w:rsidR="007D3634"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3E76713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3E7502F1" w14:textId="77777777" w:rsidTr="00B22AB8">
        <w:trPr>
          <w:trHeight w:val="255"/>
        </w:trPr>
        <w:tc>
          <w:tcPr>
            <w:tcW w:w="757" w:type="dxa"/>
            <w:shd w:val="clear" w:color="auto" w:fill="auto"/>
            <w:tcMar>
              <w:left w:w="28" w:type="dxa"/>
              <w:right w:w="28" w:type="dxa"/>
            </w:tcMar>
          </w:tcPr>
          <w:p w14:paraId="0C6FCED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980092</w:t>
            </w:r>
          </w:p>
        </w:tc>
        <w:tc>
          <w:tcPr>
            <w:tcW w:w="3969" w:type="dxa"/>
            <w:shd w:val="clear" w:color="auto" w:fill="auto"/>
            <w:tcMar>
              <w:left w:w="28" w:type="dxa"/>
              <w:right w:w="28" w:type="dxa"/>
            </w:tcMar>
          </w:tcPr>
          <w:p w14:paraId="385E7A1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SFC</w:t>
            </w:r>
          </w:p>
        </w:tc>
        <w:tc>
          <w:tcPr>
            <w:tcW w:w="1701" w:type="dxa"/>
            <w:shd w:val="clear" w:color="auto" w:fill="auto"/>
            <w:tcMar>
              <w:left w:w="28" w:type="dxa"/>
              <w:right w:w="28" w:type="dxa"/>
            </w:tcMar>
          </w:tcPr>
          <w:p w14:paraId="1B7EFE2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71E9F02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6AF8A12" w14:textId="46841877" w:rsidR="002F394C" w:rsidRDefault="00E33151" w:rsidP="00B22AB8">
            <w:pPr>
              <w:overflowPunct/>
              <w:autoSpaceDE/>
              <w:autoSpaceDN/>
              <w:adjustRightInd/>
              <w:spacing w:after="0"/>
              <w:textAlignment w:val="auto"/>
            </w:pPr>
            <w:hyperlink r:id="rId952" w:history="1">
              <w:r w:rsidR="007D3634"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0750B67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1D610D61" w14:textId="77777777" w:rsidTr="00B22AB8">
        <w:trPr>
          <w:trHeight w:val="255"/>
        </w:trPr>
        <w:tc>
          <w:tcPr>
            <w:tcW w:w="757" w:type="dxa"/>
            <w:shd w:val="clear" w:color="auto" w:fill="auto"/>
            <w:tcMar>
              <w:left w:w="28" w:type="dxa"/>
              <w:right w:w="28" w:type="dxa"/>
            </w:tcMar>
          </w:tcPr>
          <w:p w14:paraId="29FEC03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940052</w:t>
            </w:r>
          </w:p>
        </w:tc>
        <w:tc>
          <w:tcPr>
            <w:tcW w:w="3969" w:type="dxa"/>
            <w:shd w:val="clear" w:color="auto" w:fill="auto"/>
            <w:tcMar>
              <w:left w:w="28" w:type="dxa"/>
              <w:right w:w="28" w:type="dxa"/>
            </w:tcMar>
          </w:tcPr>
          <w:p w14:paraId="2D21416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System Enabler for Service Function Chaining </w:t>
            </w:r>
          </w:p>
        </w:tc>
        <w:tc>
          <w:tcPr>
            <w:tcW w:w="1701" w:type="dxa"/>
            <w:shd w:val="clear" w:color="auto" w:fill="auto"/>
            <w:tcMar>
              <w:left w:w="28" w:type="dxa"/>
              <w:right w:w="28" w:type="dxa"/>
            </w:tcMar>
          </w:tcPr>
          <w:p w14:paraId="6FD6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FS_SFC</w:t>
            </w:r>
          </w:p>
        </w:tc>
        <w:tc>
          <w:tcPr>
            <w:tcW w:w="397" w:type="dxa"/>
            <w:shd w:val="clear" w:color="auto" w:fill="auto"/>
            <w:tcMar>
              <w:left w:w="28" w:type="dxa"/>
              <w:right w:w="28" w:type="dxa"/>
            </w:tcMar>
          </w:tcPr>
          <w:p w14:paraId="152EDAB4"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188F08D" w14:textId="4FE88056" w:rsidR="002F394C" w:rsidRDefault="00E33151" w:rsidP="00B22AB8">
            <w:pPr>
              <w:overflowPunct/>
              <w:autoSpaceDE/>
              <w:autoSpaceDN/>
              <w:adjustRightInd/>
              <w:spacing w:after="0"/>
              <w:textAlignment w:val="auto"/>
            </w:pPr>
            <w:hyperlink r:id="rId953" w:history="1">
              <w:r w:rsidR="007D3634" w:rsidRPr="007D3634">
                <w:rPr>
                  <w:rFonts w:ascii="Calibri" w:hAnsi="Calibri" w:cs="Calibri"/>
                  <w:color w:val="0563C1"/>
                  <w:sz w:val="16"/>
                  <w:szCs w:val="18"/>
                  <w:u w:val="single"/>
                  <w:lang w:eastAsia="en-GB"/>
                </w:rPr>
                <w:t>SP-220415</w:t>
              </w:r>
            </w:hyperlink>
          </w:p>
        </w:tc>
        <w:tc>
          <w:tcPr>
            <w:tcW w:w="2268" w:type="dxa"/>
            <w:shd w:val="clear" w:color="auto" w:fill="auto"/>
            <w:tcMar>
              <w:left w:w="28" w:type="dxa"/>
              <w:right w:w="28" w:type="dxa"/>
            </w:tcMar>
          </w:tcPr>
          <w:p w14:paraId="3D811DCD"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Meghashree D Kedalagudde, Intel</w:t>
            </w:r>
          </w:p>
        </w:tc>
      </w:tr>
      <w:tr w:rsidR="002F394C" w:rsidRPr="00EF7FBB" w14:paraId="28F17746" w14:textId="77777777" w:rsidTr="00B22AB8">
        <w:trPr>
          <w:trHeight w:val="255"/>
        </w:trPr>
        <w:tc>
          <w:tcPr>
            <w:tcW w:w="757" w:type="dxa"/>
            <w:shd w:val="clear" w:color="auto" w:fill="auto"/>
            <w:tcMar>
              <w:left w:w="28" w:type="dxa"/>
              <w:right w:w="28" w:type="dxa"/>
            </w:tcMar>
          </w:tcPr>
          <w:p w14:paraId="2F4AF5C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940054</w:t>
            </w:r>
          </w:p>
        </w:tc>
        <w:tc>
          <w:tcPr>
            <w:tcW w:w="3969" w:type="dxa"/>
            <w:shd w:val="clear" w:color="auto" w:fill="auto"/>
            <w:tcMar>
              <w:left w:w="28" w:type="dxa"/>
              <w:right w:w="28" w:type="dxa"/>
            </w:tcMar>
          </w:tcPr>
          <w:p w14:paraId="69C41F05"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Extensions to the TSC Framework to support Deterministic Networking (DetNet)</w:t>
            </w:r>
          </w:p>
        </w:tc>
        <w:tc>
          <w:tcPr>
            <w:tcW w:w="1701" w:type="dxa"/>
            <w:shd w:val="clear" w:color="auto" w:fill="auto"/>
            <w:tcMar>
              <w:left w:w="28" w:type="dxa"/>
              <w:right w:w="28" w:type="dxa"/>
            </w:tcMar>
          </w:tcPr>
          <w:p w14:paraId="23E6FE73"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FS_DetNet</w:t>
            </w:r>
          </w:p>
        </w:tc>
        <w:tc>
          <w:tcPr>
            <w:tcW w:w="397" w:type="dxa"/>
            <w:shd w:val="clear" w:color="auto" w:fill="auto"/>
            <w:tcMar>
              <w:left w:w="28" w:type="dxa"/>
              <w:right w:w="28" w:type="dxa"/>
            </w:tcMar>
          </w:tcPr>
          <w:p w14:paraId="6FBC506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6646179" w14:textId="2D2A5645" w:rsidR="002F394C" w:rsidRDefault="00E33151" w:rsidP="00B22AB8">
            <w:pPr>
              <w:overflowPunct/>
              <w:autoSpaceDE/>
              <w:autoSpaceDN/>
              <w:adjustRightInd/>
              <w:spacing w:after="0"/>
              <w:textAlignment w:val="auto"/>
            </w:pPr>
            <w:hyperlink r:id="rId954" w:history="1">
              <w:r w:rsidR="007D3634" w:rsidRPr="007D3634">
                <w:rPr>
                  <w:rFonts w:ascii="Calibri" w:hAnsi="Calibri" w:cs="Calibri"/>
                  <w:color w:val="0563C1"/>
                  <w:sz w:val="16"/>
                  <w:szCs w:val="18"/>
                  <w:u w:val="single"/>
                  <w:lang w:eastAsia="en-GB"/>
                </w:rPr>
                <w:t>SP-211633</w:t>
              </w:r>
            </w:hyperlink>
          </w:p>
        </w:tc>
        <w:tc>
          <w:tcPr>
            <w:tcW w:w="2268" w:type="dxa"/>
            <w:shd w:val="clear" w:color="auto" w:fill="auto"/>
            <w:tcMar>
              <w:left w:w="28" w:type="dxa"/>
              <w:right w:w="28" w:type="dxa"/>
            </w:tcMar>
          </w:tcPr>
          <w:p w14:paraId="73FC165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2F394C" w:rsidRPr="00EF7FBB" w14:paraId="2EEF1F85" w14:textId="77777777" w:rsidTr="00B22AB8">
        <w:trPr>
          <w:trHeight w:val="255"/>
        </w:trPr>
        <w:tc>
          <w:tcPr>
            <w:tcW w:w="757" w:type="dxa"/>
            <w:shd w:val="clear" w:color="auto" w:fill="auto"/>
            <w:tcMar>
              <w:left w:w="28" w:type="dxa"/>
              <w:right w:w="28" w:type="dxa"/>
            </w:tcMar>
            <w:vAlign w:val="bottom"/>
          </w:tcPr>
          <w:p w14:paraId="52797B7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900028</w:t>
            </w:r>
          </w:p>
        </w:tc>
        <w:tc>
          <w:tcPr>
            <w:tcW w:w="3969" w:type="dxa"/>
            <w:shd w:val="clear" w:color="auto" w:fill="auto"/>
            <w:tcMar>
              <w:left w:w="28" w:type="dxa"/>
              <w:right w:w="28" w:type="dxa"/>
            </w:tcMar>
            <w:vAlign w:val="bottom"/>
          </w:tcPr>
          <w:p w14:paraId="19835A0E"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633835">
              <w:rPr>
                <w:rFonts w:ascii="Arial" w:hAnsi="Arial" w:cs="Arial"/>
                <w:b/>
                <w:bCs/>
                <w:color w:val="0000FF"/>
                <w:sz w:val="16"/>
                <w:szCs w:val="16"/>
              </w:rPr>
              <w:t xml:space="preserve">Support for Service Function Chaining </w:t>
            </w:r>
          </w:p>
        </w:tc>
        <w:tc>
          <w:tcPr>
            <w:tcW w:w="1701" w:type="dxa"/>
            <w:shd w:val="clear" w:color="auto" w:fill="auto"/>
            <w:tcMar>
              <w:left w:w="28" w:type="dxa"/>
              <w:right w:w="28" w:type="dxa"/>
            </w:tcMar>
            <w:vAlign w:val="bottom"/>
          </w:tcPr>
          <w:p w14:paraId="5F229749"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SFChain</w:t>
            </w:r>
          </w:p>
        </w:tc>
        <w:tc>
          <w:tcPr>
            <w:tcW w:w="397" w:type="dxa"/>
            <w:shd w:val="clear" w:color="auto" w:fill="auto"/>
            <w:tcMar>
              <w:left w:w="28" w:type="dxa"/>
              <w:right w:w="28" w:type="dxa"/>
            </w:tcMar>
            <w:vAlign w:val="bottom"/>
          </w:tcPr>
          <w:p w14:paraId="4D12C14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S1</w:t>
            </w:r>
          </w:p>
        </w:tc>
        <w:tc>
          <w:tcPr>
            <w:tcW w:w="850" w:type="dxa"/>
            <w:shd w:val="clear" w:color="auto" w:fill="auto"/>
            <w:tcMar>
              <w:left w:w="28" w:type="dxa"/>
              <w:right w:w="28" w:type="dxa"/>
            </w:tcMar>
            <w:vAlign w:val="bottom"/>
          </w:tcPr>
          <w:p w14:paraId="638EBBDA" w14:textId="45E7A6E9" w:rsidR="002F394C" w:rsidRPr="00633835" w:rsidRDefault="00E33151" w:rsidP="00B22AB8">
            <w:pPr>
              <w:overflowPunct/>
              <w:autoSpaceDE/>
              <w:autoSpaceDN/>
              <w:adjustRightInd/>
              <w:spacing w:after="0"/>
              <w:textAlignment w:val="auto"/>
              <w:rPr>
                <w:rFonts w:ascii="Calibri" w:hAnsi="Calibri" w:cs="Calibri"/>
                <w:color w:val="0563C1"/>
                <w:sz w:val="16"/>
                <w:szCs w:val="16"/>
                <w:u w:val="single"/>
                <w:lang w:val="en-US"/>
              </w:rPr>
            </w:pPr>
            <w:hyperlink r:id="rId955" w:history="1">
              <w:r w:rsidR="002F394C" w:rsidRPr="00633835">
                <w:rPr>
                  <w:rStyle w:val="Hyperlink"/>
                  <w:rFonts w:ascii="Calibri" w:hAnsi="Calibri" w:cs="Calibri"/>
                  <w:sz w:val="16"/>
                  <w:szCs w:val="16"/>
                </w:rPr>
                <w:t>SP-201040</w:t>
              </w:r>
            </w:hyperlink>
          </w:p>
          <w:p w14:paraId="75C99753" w14:textId="77777777" w:rsidR="002F394C" w:rsidRDefault="002F394C" w:rsidP="00B22AB8">
            <w:pPr>
              <w:overflowPunct/>
              <w:autoSpaceDE/>
              <w:autoSpaceDN/>
              <w:adjustRightInd/>
              <w:spacing w:after="0"/>
              <w:textAlignment w:val="auto"/>
            </w:pPr>
          </w:p>
        </w:tc>
        <w:tc>
          <w:tcPr>
            <w:tcW w:w="2268" w:type="dxa"/>
            <w:shd w:val="clear" w:color="auto" w:fill="auto"/>
            <w:tcMar>
              <w:left w:w="28" w:type="dxa"/>
              <w:right w:w="28" w:type="dxa"/>
            </w:tcMar>
            <w:vAlign w:val="bottom"/>
          </w:tcPr>
          <w:p w14:paraId="51BF3207"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C00532">
              <w:rPr>
                <w:rFonts w:ascii="Arial" w:hAnsi="Arial" w:cs="Arial"/>
                <w:b/>
                <w:bCs/>
                <w:color w:val="000000"/>
                <w:sz w:val="18"/>
                <w:szCs w:val="18"/>
                <w:lang w:eastAsia="en-GB"/>
              </w:rPr>
              <w:t>Ellen Liao; Intel</w:t>
            </w:r>
          </w:p>
        </w:tc>
      </w:tr>
    </w:tbl>
    <w:p w14:paraId="2698F727" w14:textId="77777777" w:rsidR="002F394C" w:rsidRDefault="002F394C" w:rsidP="002F394C">
      <w:pPr>
        <w:rPr>
          <w:lang w:eastAsia="en-GB"/>
        </w:rPr>
      </w:pPr>
      <w:r w:rsidRPr="009D24F7">
        <w:rPr>
          <w:lang w:eastAsia="en-GB"/>
        </w:rPr>
        <w:t xml:space="preserve">Summary based on the input provided by </w:t>
      </w:r>
      <w:r w:rsidRPr="00CE76AC">
        <w:rPr>
          <w:lang w:eastAsia="en-GB"/>
        </w:rPr>
        <w:t>Intel in SP-240378</w:t>
      </w:r>
      <w:r w:rsidRPr="009D24F7">
        <w:rPr>
          <w:lang w:eastAsia="en-GB"/>
        </w:rPr>
        <w:t>.</w:t>
      </w:r>
    </w:p>
    <w:p w14:paraId="554E51BB" w14:textId="77777777" w:rsidR="002F394C" w:rsidRDefault="002F394C" w:rsidP="002F394C">
      <w:pPr>
        <w:rPr>
          <w:lang w:eastAsia="en-GB"/>
        </w:rPr>
      </w:pPr>
      <w:r>
        <w:rPr>
          <w:lang w:eastAsia="en-GB"/>
        </w:rPr>
        <w:t>The SFC work item specifies 5GS enhancements to traffic steering policy related to the mechanism enabling traffic steering to the N6-LAN, DN and/or DNAIs associated with N6 traffic routing requirements provided by the AF and exposure to enable AF to request predefined SFC for traffic flow(s) related to target UE(s). The Feature enhancement to 5G core network to support SFC is specified in TS 23.501 [2], TS 23.502 [3] and TS 23.503 [4].</w:t>
      </w:r>
    </w:p>
    <w:p w14:paraId="38A26679" w14:textId="77777777" w:rsidR="002F394C" w:rsidRDefault="002F394C" w:rsidP="002F394C">
      <w:pPr>
        <w:rPr>
          <w:lang w:eastAsia="en-GB"/>
        </w:rPr>
      </w:pPr>
      <w:r>
        <w:rPr>
          <w:lang w:eastAsia="en-GB"/>
        </w:rPr>
        <w:t>The conclusions of the corresponding study phase are documented in TR 23.700-18 [1].</w:t>
      </w:r>
    </w:p>
    <w:p w14:paraId="49420D3E" w14:textId="77777777" w:rsidR="002F394C" w:rsidRPr="00CE76AC" w:rsidRDefault="002F394C" w:rsidP="002F394C">
      <w:pPr>
        <w:rPr>
          <w:b/>
          <w:bCs/>
          <w:lang w:eastAsia="en-GB"/>
        </w:rPr>
      </w:pPr>
      <w:r w:rsidRPr="00CE76AC">
        <w:rPr>
          <w:b/>
          <w:bCs/>
          <w:lang w:eastAsia="en-GB"/>
        </w:rPr>
        <w:t>SA and CT aspects</w:t>
      </w:r>
    </w:p>
    <w:p w14:paraId="0602E2D6" w14:textId="77777777" w:rsidR="002F394C" w:rsidRDefault="002F394C" w:rsidP="002F394C">
      <w:pPr>
        <w:rPr>
          <w:lang w:eastAsia="en-GB"/>
        </w:rPr>
      </w:pPr>
      <w:r>
        <w:rPr>
          <w:lang w:eastAsia="en-GB"/>
        </w:rPr>
        <w:t xml:space="preserve">The following features were specified as part of the SFC work item: </w:t>
      </w:r>
    </w:p>
    <w:p w14:paraId="37C4E104" w14:textId="77777777" w:rsidR="002F394C" w:rsidRDefault="002F394C" w:rsidP="002F394C">
      <w:pPr>
        <w:rPr>
          <w:lang w:eastAsia="en-GB"/>
        </w:rPr>
      </w:pPr>
      <w:r>
        <w:rPr>
          <w:lang w:eastAsia="en-GB"/>
        </w:rPr>
        <w:t>-</w:t>
      </w:r>
      <w:r>
        <w:rPr>
          <w:lang w:eastAsia="en-GB"/>
        </w:rPr>
        <w:tab/>
        <w:t xml:space="preserve">To enable AF to request predefined SFC for traffic flow(s) related to target UE(s), the Nnef_TrafficInluence API is enhanced to include additionally an SFC policy identifier corresponding to a pre-defined Service Function Chain policy i.e., separate SFC policy identifiers for uplink and downlink traffic of the subscribed traffic. </w:t>
      </w:r>
    </w:p>
    <w:p w14:paraId="16F935EA" w14:textId="77777777" w:rsidR="002F394C" w:rsidRDefault="002F394C" w:rsidP="002F394C">
      <w:pPr>
        <w:rPr>
          <w:lang w:eastAsia="en-GB"/>
        </w:rPr>
      </w:pPr>
      <w:r>
        <w:rPr>
          <w:lang w:eastAsia="en-GB"/>
        </w:rPr>
        <w:t>-</w:t>
      </w:r>
      <w:r>
        <w:rPr>
          <w:lang w:eastAsia="en-GB"/>
        </w:rPr>
        <w:tab/>
        <w:t xml:space="preserve">The 5GC receives from AF policies associating for one UE, a group of UE(s) or all UE(s) some traffic (filter) with SFC policy IDs together with optional metadata where the PCF checks whether the indicated SFC policy IDs and Metadata correspond to an authorized SFC policy. </w:t>
      </w:r>
    </w:p>
    <w:p w14:paraId="71961537" w14:textId="77777777" w:rsidR="002F394C" w:rsidRDefault="002F394C" w:rsidP="002F394C">
      <w:pPr>
        <w:rPr>
          <w:lang w:eastAsia="en-GB"/>
        </w:rPr>
      </w:pPr>
      <w:r>
        <w:rPr>
          <w:lang w:eastAsia="en-GB"/>
        </w:rPr>
        <w:t>-</w:t>
      </w:r>
      <w:r>
        <w:rPr>
          <w:lang w:eastAsia="en-GB"/>
        </w:rPr>
        <w:tab/>
        <w:t>Based on the request from the AF, the PCF determines a policy per SDF/application for the purpose of steering the subscriber's traffic to appropriated N6-LAN service functions deployed by the operator or a 3rd party service provider where the policy is expressed in a Traffic Steering Policy (TSP) IDs that may be different in UL and DL directions.</w:t>
      </w:r>
    </w:p>
    <w:p w14:paraId="25B8DC90" w14:textId="77777777" w:rsidR="002F394C" w:rsidRDefault="002F394C" w:rsidP="002F394C">
      <w:pPr>
        <w:rPr>
          <w:lang w:eastAsia="en-GB"/>
        </w:rPr>
      </w:pPr>
      <w:r>
        <w:rPr>
          <w:lang w:eastAsia="en-GB"/>
        </w:rPr>
        <w:t>-</w:t>
      </w:r>
      <w:r>
        <w:rPr>
          <w:lang w:eastAsia="en-GB"/>
        </w:rPr>
        <w:tab/>
        <w:t>The PCF maps the SFC policy identifier to a corresponding identifier within the PCC rule (TSP IDs that refers to a traffic steering behaviour that is configured in the SMF/UPF) and support the N6-LAN traffic steering control and AF-influenced traffic steering control to be applicable to the same traffic simultaneously. The PCF provides the TSP ID(s) and the metadata (if available) in the PCC rules to SMF. The SMF provisions corresponding PDRs, FARs, QERs to support SFC.</w:t>
      </w:r>
    </w:p>
    <w:p w14:paraId="3FF24446" w14:textId="77777777" w:rsidR="002F394C" w:rsidRDefault="002F394C" w:rsidP="002F394C">
      <w:pPr>
        <w:rPr>
          <w:lang w:eastAsia="en-GB"/>
        </w:rPr>
      </w:pPr>
      <w:r>
        <w:rPr>
          <w:lang w:eastAsia="en-GB"/>
        </w:rPr>
        <w:t>-</w:t>
      </w:r>
      <w:r>
        <w:rPr>
          <w:lang w:eastAsia="en-GB"/>
        </w:rPr>
        <w:tab/>
        <w:t>The UPF serving as PSA uses TSP ID to steer traffic over N6-LAN. The UPF performs the necessary actions to enforce the Forwarding Policy. The UPF provides the metadata (if available) together with the traffic sent to the N6-LAN service functions.</w:t>
      </w:r>
    </w:p>
    <w:p w14:paraId="4C32019A" w14:textId="77777777" w:rsidR="002F394C" w:rsidRPr="000D2E94" w:rsidRDefault="002F394C" w:rsidP="002F394C">
      <w:pPr>
        <w:rPr>
          <w:b/>
        </w:rPr>
      </w:pPr>
      <w:r w:rsidRPr="000D2E94">
        <w:rPr>
          <w:b/>
        </w:rPr>
        <w:t>References</w:t>
      </w:r>
      <w:r w:rsidRPr="000D2E94">
        <w:t xml:space="preserve"> </w:t>
      </w:r>
    </w:p>
    <w:p w14:paraId="3574586C" w14:textId="53D8DE0A" w:rsidR="002F394C" w:rsidRDefault="002F394C" w:rsidP="002F394C">
      <w:r>
        <w:t xml:space="preserve">List of related CRs: select "TSG Status = Approved" in: </w:t>
      </w:r>
      <w:r>
        <w:br/>
      </w:r>
      <w:hyperlink r:id="rId956" w:history="1">
        <w:r w:rsidRPr="001C551A">
          <w:rPr>
            <w:rStyle w:val="Hyperlink"/>
          </w:rPr>
          <w:t>https://portal.3gpp.org/ChangeRequests.aspx?q=1&amp;workitem=980115,970012,980091,980092,940052,940054,900028</w:t>
        </w:r>
      </w:hyperlink>
      <w:r>
        <w:t xml:space="preserve"> </w:t>
      </w:r>
    </w:p>
    <w:p w14:paraId="4B70FB27" w14:textId="77777777" w:rsidR="002F394C" w:rsidRDefault="002F394C" w:rsidP="002F394C">
      <w:pPr>
        <w:pStyle w:val="EW"/>
        <w:rPr>
          <w:lang w:eastAsia="en-GB"/>
        </w:rPr>
      </w:pPr>
      <w:r>
        <w:rPr>
          <w:lang w:eastAsia="en-GB"/>
        </w:rPr>
        <w:t>[1]</w:t>
      </w:r>
      <w:r>
        <w:rPr>
          <w:lang w:eastAsia="en-GB"/>
        </w:rPr>
        <w:tab/>
        <w:t>TR 23.700-18: "Study on system enablers for service function chaining"</w:t>
      </w:r>
    </w:p>
    <w:p w14:paraId="485FF1CA" w14:textId="77777777" w:rsidR="002F394C" w:rsidRDefault="002F394C" w:rsidP="002F394C">
      <w:pPr>
        <w:pStyle w:val="EW"/>
        <w:rPr>
          <w:lang w:eastAsia="en-GB"/>
        </w:rPr>
      </w:pPr>
      <w:r>
        <w:rPr>
          <w:lang w:eastAsia="en-GB"/>
        </w:rPr>
        <w:t>[2]</w:t>
      </w:r>
      <w:r>
        <w:rPr>
          <w:lang w:eastAsia="en-GB"/>
        </w:rPr>
        <w:tab/>
        <w:t>TS 23.501: "System architecture for the 5G System (5GS)".</w:t>
      </w:r>
    </w:p>
    <w:p w14:paraId="23CBBE6E" w14:textId="77777777" w:rsidR="002F394C" w:rsidRDefault="002F394C" w:rsidP="002F394C">
      <w:pPr>
        <w:pStyle w:val="EW"/>
        <w:rPr>
          <w:lang w:eastAsia="en-GB"/>
        </w:rPr>
      </w:pPr>
      <w:r>
        <w:rPr>
          <w:lang w:eastAsia="en-GB"/>
        </w:rPr>
        <w:t>[3]</w:t>
      </w:r>
      <w:r>
        <w:rPr>
          <w:lang w:eastAsia="en-GB"/>
        </w:rPr>
        <w:tab/>
        <w:t>TS 23.502: "Procedures for the 5G System; Stage 2".</w:t>
      </w:r>
    </w:p>
    <w:p w14:paraId="5A5558F4" w14:textId="77777777" w:rsidR="002F394C" w:rsidRDefault="002F394C" w:rsidP="002F394C">
      <w:pPr>
        <w:pStyle w:val="EW"/>
        <w:rPr>
          <w:lang w:eastAsia="en-GB"/>
        </w:rPr>
      </w:pPr>
      <w:r>
        <w:rPr>
          <w:lang w:eastAsia="en-GB"/>
        </w:rPr>
        <w:t>[4]</w:t>
      </w:r>
      <w:r>
        <w:rPr>
          <w:lang w:eastAsia="en-GB"/>
        </w:rPr>
        <w:tab/>
        <w:t>TS 23.503: "Policy and charging control framework for the5G System (5GS)".</w:t>
      </w:r>
    </w:p>
    <w:p w14:paraId="17425E10" w14:textId="77777777" w:rsidR="002F394C" w:rsidRDefault="002F394C" w:rsidP="002F394C">
      <w:pPr>
        <w:pStyle w:val="EW"/>
        <w:rPr>
          <w:lang w:eastAsia="en-GB"/>
        </w:rPr>
      </w:pPr>
      <w:r>
        <w:rPr>
          <w:lang w:eastAsia="en-GB"/>
        </w:rPr>
        <w:t>[5]</w:t>
      </w:r>
      <w:r>
        <w:rPr>
          <w:lang w:eastAsia="en-GB"/>
        </w:rPr>
        <w:tab/>
        <w:t>3GPP SP-230120: "Revised WID on 5G System Enabler for Service Function Chaining".</w:t>
      </w:r>
    </w:p>
    <w:p w14:paraId="2872883E" w14:textId="77777777" w:rsidR="00BA7FEA" w:rsidRDefault="00BA7FEA" w:rsidP="002F394C">
      <w:pPr>
        <w:pStyle w:val="EW"/>
        <w:rPr>
          <w:lang w:eastAsia="en-GB"/>
        </w:rPr>
      </w:pPr>
    </w:p>
    <w:p w14:paraId="6DD4EC21" w14:textId="672B9079" w:rsidR="00254C4D" w:rsidRDefault="0001487B" w:rsidP="007B14E3">
      <w:pPr>
        <w:pStyle w:val="Heading2"/>
      </w:pPr>
      <w:bookmarkStart w:id="239" w:name="_Toc171519770"/>
      <w:r>
        <w:lastRenderedPageBreak/>
        <w:t>28.</w:t>
      </w:r>
      <w:r w:rsidR="00B50ECE">
        <w:t>1</w:t>
      </w:r>
      <w:r w:rsidR="00BA7FEA">
        <w:t>3</w:t>
      </w:r>
      <w:r w:rsidR="007B14E3">
        <w:tab/>
        <w:t>Other Management-centric items</w:t>
      </w:r>
      <w:bookmarkEnd w:id="239"/>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7B14E3" w:rsidRPr="00EF7FBB" w14:paraId="277533BE" w14:textId="77777777" w:rsidTr="007B14E3">
        <w:trPr>
          <w:trHeight w:val="255"/>
        </w:trPr>
        <w:tc>
          <w:tcPr>
            <w:tcW w:w="757" w:type="dxa"/>
            <w:shd w:val="clear" w:color="auto" w:fill="auto"/>
            <w:tcMar>
              <w:left w:w="28" w:type="dxa"/>
              <w:right w:w="28" w:type="dxa"/>
            </w:tcMar>
            <w:hideMark/>
          </w:tcPr>
          <w:p w14:paraId="5A00255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980026</w:t>
            </w:r>
          </w:p>
        </w:tc>
        <w:tc>
          <w:tcPr>
            <w:tcW w:w="3969" w:type="dxa"/>
            <w:shd w:val="clear" w:color="auto" w:fill="auto"/>
            <w:tcMar>
              <w:left w:w="28" w:type="dxa"/>
              <w:right w:w="28" w:type="dxa"/>
            </w:tcMar>
            <w:hideMark/>
          </w:tcPr>
          <w:p w14:paraId="52A4FD3A"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CHF Segmentation </w:t>
            </w:r>
          </w:p>
        </w:tc>
        <w:tc>
          <w:tcPr>
            <w:tcW w:w="2041" w:type="dxa"/>
            <w:shd w:val="clear" w:color="auto" w:fill="auto"/>
            <w:tcMar>
              <w:left w:w="28" w:type="dxa"/>
              <w:right w:w="28" w:type="dxa"/>
            </w:tcMar>
            <w:hideMark/>
          </w:tcPr>
          <w:p w14:paraId="1E9381A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FS_CHFSeg</w:t>
            </w:r>
          </w:p>
        </w:tc>
        <w:tc>
          <w:tcPr>
            <w:tcW w:w="397" w:type="dxa"/>
            <w:shd w:val="clear" w:color="auto" w:fill="auto"/>
            <w:tcMar>
              <w:left w:w="28" w:type="dxa"/>
              <w:right w:w="28" w:type="dxa"/>
            </w:tcMar>
            <w:hideMark/>
          </w:tcPr>
          <w:p w14:paraId="1BE08BA7"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05A45CF" w14:textId="24053324"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57" w:history="1">
              <w:r w:rsidR="007D3634" w:rsidRPr="007D3634">
                <w:rPr>
                  <w:rFonts w:ascii="Calibri" w:hAnsi="Calibri" w:cs="Calibri"/>
                  <w:color w:val="0563C1"/>
                  <w:sz w:val="16"/>
                  <w:szCs w:val="18"/>
                  <w:u w:val="single"/>
                  <w:lang w:eastAsia="en-GB"/>
                </w:rPr>
                <w:t>SP-221160</w:t>
              </w:r>
            </w:hyperlink>
          </w:p>
        </w:tc>
        <w:tc>
          <w:tcPr>
            <w:tcW w:w="2268" w:type="dxa"/>
            <w:shd w:val="clear" w:color="auto" w:fill="auto"/>
            <w:tcMar>
              <w:left w:w="28" w:type="dxa"/>
              <w:right w:w="28" w:type="dxa"/>
            </w:tcMar>
            <w:hideMark/>
          </w:tcPr>
          <w:p w14:paraId="7234DC41"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r w:rsidR="007B14E3" w:rsidRPr="00EF7FBB" w14:paraId="2EF8EBD6" w14:textId="77777777" w:rsidTr="007B14E3">
        <w:trPr>
          <w:trHeight w:val="255"/>
        </w:trPr>
        <w:tc>
          <w:tcPr>
            <w:tcW w:w="757" w:type="dxa"/>
            <w:shd w:val="clear" w:color="auto" w:fill="auto"/>
            <w:tcMar>
              <w:left w:w="28" w:type="dxa"/>
              <w:right w:w="28" w:type="dxa"/>
            </w:tcMar>
            <w:hideMark/>
          </w:tcPr>
          <w:p w14:paraId="564EC61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960023</w:t>
            </w:r>
          </w:p>
        </w:tc>
        <w:tc>
          <w:tcPr>
            <w:tcW w:w="3969" w:type="dxa"/>
            <w:shd w:val="clear" w:color="auto" w:fill="auto"/>
            <w:tcMar>
              <w:left w:w="28" w:type="dxa"/>
              <w:right w:w="28" w:type="dxa"/>
            </w:tcMar>
            <w:hideMark/>
          </w:tcPr>
          <w:p w14:paraId="2711E71A"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Multimedia Messaging Service Charging using service-based interface</w:t>
            </w:r>
          </w:p>
        </w:tc>
        <w:tc>
          <w:tcPr>
            <w:tcW w:w="2041" w:type="dxa"/>
            <w:shd w:val="clear" w:color="auto" w:fill="auto"/>
            <w:tcMar>
              <w:left w:w="28" w:type="dxa"/>
              <w:right w:w="28" w:type="dxa"/>
            </w:tcMar>
            <w:hideMark/>
          </w:tcPr>
          <w:p w14:paraId="74DB914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MMS_CH_SBI</w:t>
            </w:r>
          </w:p>
        </w:tc>
        <w:tc>
          <w:tcPr>
            <w:tcW w:w="397" w:type="dxa"/>
            <w:shd w:val="clear" w:color="auto" w:fill="auto"/>
            <w:tcMar>
              <w:left w:w="28" w:type="dxa"/>
              <w:right w:w="28" w:type="dxa"/>
            </w:tcMar>
            <w:hideMark/>
          </w:tcPr>
          <w:p w14:paraId="26606F6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C9DFDB5" w14:textId="4C823670"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58" w:history="1">
              <w:r w:rsidR="007D3634" w:rsidRPr="007D3634">
                <w:rPr>
                  <w:rFonts w:ascii="Calibri" w:hAnsi="Calibri" w:cs="Calibri"/>
                  <w:color w:val="0563C1"/>
                  <w:sz w:val="16"/>
                  <w:szCs w:val="18"/>
                  <w:u w:val="single"/>
                  <w:lang w:eastAsia="en-GB"/>
                </w:rPr>
                <w:t>SP-220689</w:t>
              </w:r>
            </w:hyperlink>
          </w:p>
        </w:tc>
        <w:tc>
          <w:tcPr>
            <w:tcW w:w="2268" w:type="dxa"/>
            <w:shd w:val="clear" w:color="auto" w:fill="auto"/>
            <w:tcMar>
              <w:left w:w="28" w:type="dxa"/>
              <w:right w:w="28" w:type="dxa"/>
            </w:tcMar>
            <w:hideMark/>
          </w:tcPr>
          <w:p w14:paraId="341AF34E"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7B14E3" w:rsidRPr="00EF7FBB" w14:paraId="18C0CB4B" w14:textId="77777777" w:rsidTr="007B14E3">
        <w:trPr>
          <w:trHeight w:val="255"/>
        </w:trPr>
        <w:tc>
          <w:tcPr>
            <w:tcW w:w="757" w:type="dxa"/>
            <w:shd w:val="clear" w:color="auto" w:fill="auto"/>
            <w:tcMar>
              <w:left w:w="28" w:type="dxa"/>
              <w:right w:w="28" w:type="dxa"/>
            </w:tcMar>
            <w:hideMark/>
          </w:tcPr>
          <w:p w14:paraId="1E7C4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870027</w:t>
            </w:r>
          </w:p>
        </w:tc>
        <w:tc>
          <w:tcPr>
            <w:tcW w:w="3969" w:type="dxa"/>
            <w:shd w:val="clear" w:color="auto" w:fill="auto"/>
            <w:tcMar>
              <w:left w:w="28" w:type="dxa"/>
              <w:right w:w="28" w:type="dxa"/>
            </w:tcMar>
            <w:hideMark/>
          </w:tcPr>
          <w:p w14:paraId="208E1014"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QoE Measurement Collection </w:t>
            </w:r>
          </w:p>
        </w:tc>
        <w:tc>
          <w:tcPr>
            <w:tcW w:w="2041" w:type="dxa"/>
            <w:shd w:val="clear" w:color="auto" w:fill="auto"/>
            <w:tcMar>
              <w:left w:w="28" w:type="dxa"/>
              <w:right w:w="28" w:type="dxa"/>
            </w:tcMar>
            <w:hideMark/>
          </w:tcPr>
          <w:p w14:paraId="050BA3D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eQoE</w:t>
            </w:r>
          </w:p>
        </w:tc>
        <w:tc>
          <w:tcPr>
            <w:tcW w:w="397" w:type="dxa"/>
            <w:shd w:val="clear" w:color="auto" w:fill="auto"/>
            <w:tcMar>
              <w:left w:w="28" w:type="dxa"/>
              <w:right w:w="28" w:type="dxa"/>
            </w:tcMar>
            <w:hideMark/>
          </w:tcPr>
          <w:p w14:paraId="2A9A0B8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2B94DB9" w14:textId="59F1425E"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59" w:history="1">
              <w:r w:rsidR="007D3634" w:rsidRPr="007D3634">
                <w:rPr>
                  <w:rFonts w:ascii="Calibri" w:hAnsi="Calibri" w:cs="Calibri"/>
                  <w:color w:val="0563C1"/>
                  <w:sz w:val="16"/>
                  <w:szCs w:val="18"/>
                  <w:u w:val="single"/>
                  <w:lang w:eastAsia="en-GB"/>
                </w:rPr>
                <w:t>SP-200193</w:t>
              </w:r>
            </w:hyperlink>
          </w:p>
        </w:tc>
        <w:tc>
          <w:tcPr>
            <w:tcW w:w="2268" w:type="dxa"/>
            <w:shd w:val="clear" w:color="auto" w:fill="auto"/>
            <w:tcMar>
              <w:left w:w="28" w:type="dxa"/>
              <w:right w:w="28" w:type="dxa"/>
            </w:tcMar>
            <w:hideMark/>
          </w:tcPr>
          <w:p w14:paraId="49E7B2E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Bagher Zadeh, Ericsson </w:t>
            </w:r>
          </w:p>
        </w:tc>
      </w:tr>
      <w:tr w:rsidR="007B14E3" w:rsidRPr="00EF7FBB" w14:paraId="60C574A8" w14:textId="77777777" w:rsidTr="007B14E3">
        <w:trPr>
          <w:trHeight w:val="255"/>
        </w:trPr>
        <w:tc>
          <w:tcPr>
            <w:tcW w:w="757" w:type="dxa"/>
            <w:shd w:val="clear" w:color="auto" w:fill="auto"/>
            <w:tcMar>
              <w:left w:w="28" w:type="dxa"/>
              <w:right w:w="28" w:type="dxa"/>
            </w:tcMar>
            <w:hideMark/>
          </w:tcPr>
          <w:p w14:paraId="3743C4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950036</w:t>
            </w:r>
          </w:p>
        </w:tc>
        <w:tc>
          <w:tcPr>
            <w:tcW w:w="3969" w:type="dxa"/>
            <w:shd w:val="clear" w:color="auto" w:fill="auto"/>
            <w:tcMar>
              <w:left w:w="28" w:type="dxa"/>
              <w:right w:w="28" w:type="dxa"/>
            </w:tcMar>
            <w:hideMark/>
          </w:tcPr>
          <w:p w14:paraId="3DE3B969"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Edge Computing Management </w:t>
            </w:r>
          </w:p>
        </w:tc>
        <w:tc>
          <w:tcPr>
            <w:tcW w:w="2041" w:type="dxa"/>
            <w:shd w:val="clear" w:color="auto" w:fill="auto"/>
            <w:tcMar>
              <w:left w:w="28" w:type="dxa"/>
              <w:right w:w="28" w:type="dxa"/>
            </w:tcMar>
            <w:hideMark/>
          </w:tcPr>
          <w:p w14:paraId="644CBF4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eECM</w:t>
            </w:r>
          </w:p>
        </w:tc>
        <w:tc>
          <w:tcPr>
            <w:tcW w:w="397" w:type="dxa"/>
            <w:shd w:val="clear" w:color="auto" w:fill="auto"/>
            <w:tcMar>
              <w:left w:w="28" w:type="dxa"/>
              <w:right w:w="28" w:type="dxa"/>
            </w:tcMar>
            <w:hideMark/>
          </w:tcPr>
          <w:p w14:paraId="6F538B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31771C9" w14:textId="6FE10675"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60" w:history="1">
              <w:r w:rsidR="007D3634" w:rsidRPr="007D3634">
                <w:rPr>
                  <w:rFonts w:ascii="Calibri" w:hAnsi="Calibri" w:cs="Calibri"/>
                  <w:color w:val="0563C1"/>
                  <w:sz w:val="16"/>
                  <w:szCs w:val="18"/>
                  <w:u w:val="single"/>
                  <w:lang w:eastAsia="en-GB"/>
                </w:rPr>
                <w:t>SP-230775</w:t>
              </w:r>
            </w:hyperlink>
          </w:p>
        </w:tc>
        <w:tc>
          <w:tcPr>
            <w:tcW w:w="2268" w:type="dxa"/>
            <w:shd w:val="clear" w:color="auto" w:fill="auto"/>
            <w:tcMar>
              <w:left w:w="28" w:type="dxa"/>
              <w:right w:w="28" w:type="dxa"/>
            </w:tcMar>
            <w:hideMark/>
          </w:tcPr>
          <w:p w14:paraId="657532F7"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Samsung </w:t>
            </w:r>
          </w:p>
        </w:tc>
      </w:tr>
      <w:tr w:rsidR="007B14E3" w:rsidRPr="00EF7FBB" w14:paraId="2611577C" w14:textId="77777777" w:rsidTr="007B14E3">
        <w:trPr>
          <w:trHeight w:val="255"/>
        </w:trPr>
        <w:tc>
          <w:tcPr>
            <w:tcW w:w="757" w:type="dxa"/>
            <w:shd w:val="clear" w:color="auto" w:fill="auto"/>
            <w:tcMar>
              <w:left w:w="28" w:type="dxa"/>
              <w:right w:w="28" w:type="dxa"/>
            </w:tcMar>
            <w:hideMark/>
          </w:tcPr>
          <w:p w14:paraId="12193CD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940033</w:t>
            </w:r>
          </w:p>
        </w:tc>
        <w:tc>
          <w:tcPr>
            <w:tcW w:w="3969" w:type="dxa"/>
            <w:shd w:val="clear" w:color="auto" w:fill="auto"/>
            <w:tcMar>
              <w:left w:w="28" w:type="dxa"/>
              <w:right w:w="28" w:type="dxa"/>
            </w:tcMar>
            <w:hideMark/>
          </w:tcPr>
          <w:p w14:paraId="6D405FA5"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Network slice provisioning enhancement </w:t>
            </w:r>
          </w:p>
        </w:tc>
        <w:tc>
          <w:tcPr>
            <w:tcW w:w="2041" w:type="dxa"/>
            <w:shd w:val="clear" w:color="auto" w:fill="auto"/>
            <w:tcMar>
              <w:left w:w="28" w:type="dxa"/>
              <w:right w:w="28" w:type="dxa"/>
            </w:tcMar>
            <w:hideMark/>
          </w:tcPr>
          <w:p w14:paraId="59A21EB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eNETSLICE_PRO</w:t>
            </w:r>
          </w:p>
        </w:tc>
        <w:tc>
          <w:tcPr>
            <w:tcW w:w="397" w:type="dxa"/>
            <w:shd w:val="clear" w:color="auto" w:fill="auto"/>
            <w:tcMar>
              <w:left w:w="28" w:type="dxa"/>
              <w:right w:w="28" w:type="dxa"/>
            </w:tcMar>
            <w:hideMark/>
          </w:tcPr>
          <w:p w14:paraId="3B817AB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14CD02F" w14:textId="6C74BE93"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61" w:history="1">
              <w:r w:rsidR="007D3634" w:rsidRPr="007D3634">
                <w:rPr>
                  <w:rFonts w:ascii="Calibri" w:hAnsi="Calibri" w:cs="Calibri"/>
                  <w:color w:val="0563C1"/>
                  <w:sz w:val="16"/>
                  <w:szCs w:val="18"/>
                  <w:u w:val="single"/>
                  <w:lang w:eastAsia="en-GB"/>
                </w:rPr>
                <w:t>SP-211434</w:t>
              </w:r>
            </w:hyperlink>
          </w:p>
        </w:tc>
        <w:tc>
          <w:tcPr>
            <w:tcW w:w="2268" w:type="dxa"/>
            <w:shd w:val="clear" w:color="auto" w:fill="auto"/>
            <w:tcMar>
              <w:left w:w="28" w:type="dxa"/>
              <w:right w:w="28" w:type="dxa"/>
            </w:tcMar>
            <w:hideMark/>
          </w:tcPr>
          <w:p w14:paraId="2ADB8CE4"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 Samsung </w:t>
            </w:r>
          </w:p>
        </w:tc>
      </w:tr>
      <w:tr w:rsidR="007B14E3" w:rsidRPr="00EF7FBB" w14:paraId="0BF029D6" w14:textId="77777777" w:rsidTr="007B14E3">
        <w:trPr>
          <w:trHeight w:val="255"/>
        </w:trPr>
        <w:tc>
          <w:tcPr>
            <w:tcW w:w="757" w:type="dxa"/>
            <w:shd w:val="clear" w:color="auto" w:fill="auto"/>
            <w:tcMar>
              <w:left w:w="28" w:type="dxa"/>
              <w:right w:w="28" w:type="dxa"/>
            </w:tcMar>
            <w:hideMark/>
          </w:tcPr>
          <w:p w14:paraId="0255FE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890017</w:t>
            </w:r>
          </w:p>
        </w:tc>
        <w:tc>
          <w:tcPr>
            <w:tcW w:w="3969" w:type="dxa"/>
            <w:shd w:val="clear" w:color="auto" w:fill="auto"/>
            <w:tcMar>
              <w:left w:w="28" w:type="dxa"/>
              <w:right w:w="28" w:type="dxa"/>
            </w:tcMar>
            <w:hideMark/>
          </w:tcPr>
          <w:p w14:paraId="38226E0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YANG PUSH </w:t>
            </w:r>
          </w:p>
        </w:tc>
        <w:tc>
          <w:tcPr>
            <w:tcW w:w="2041" w:type="dxa"/>
            <w:shd w:val="clear" w:color="auto" w:fill="auto"/>
            <w:tcMar>
              <w:left w:w="28" w:type="dxa"/>
              <w:right w:w="28" w:type="dxa"/>
            </w:tcMar>
            <w:hideMark/>
          </w:tcPr>
          <w:p w14:paraId="1BE383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FS_YANG</w:t>
            </w:r>
          </w:p>
        </w:tc>
        <w:tc>
          <w:tcPr>
            <w:tcW w:w="397" w:type="dxa"/>
            <w:shd w:val="clear" w:color="auto" w:fill="auto"/>
            <w:tcMar>
              <w:left w:w="28" w:type="dxa"/>
              <w:right w:w="28" w:type="dxa"/>
            </w:tcMar>
            <w:hideMark/>
          </w:tcPr>
          <w:p w14:paraId="02281E7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8245A72" w14:textId="3FA6955F"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62" w:history="1">
              <w:r w:rsidR="007D3634" w:rsidRPr="007D3634">
                <w:rPr>
                  <w:rFonts w:ascii="Calibri" w:hAnsi="Calibri" w:cs="Calibri"/>
                  <w:color w:val="0563C1"/>
                  <w:sz w:val="16"/>
                  <w:szCs w:val="18"/>
                  <w:u w:val="single"/>
                  <w:lang w:eastAsia="en-GB"/>
                </w:rPr>
                <w:t>SP-200765</w:t>
              </w:r>
            </w:hyperlink>
          </w:p>
        </w:tc>
        <w:tc>
          <w:tcPr>
            <w:tcW w:w="2268" w:type="dxa"/>
            <w:shd w:val="clear" w:color="auto" w:fill="auto"/>
            <w:tcMar>
              <w:left w:w="28" w:type="dxa"/>
              <w:right w:w="28" w:type="dxa"/>
            </w:tcMar>
            <w:hideMark/>
          </w:tcPr>
          <w:p w14:paraId="05AEA44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Balazs, Ericsson </w:t>
            </w:r>
          </w:p>
        </w:tc>
      </w:tr>
      <w:tr w:rsidR="007B14E3" w:rsidRPr="00EF7FBB" w14:paraId="4A883FB1" w14:textId="77777777" w:rsidTr="007B14E3">
        <w:trPr>
          <w:trHeight w:val="255"/>
        </w:trPr>
        <w:tc>
          <w:tcPr>
            <w:tcW w:w="757" w:type="dxa"/>
            <w:shd w:val="clear" w:color="auto" w:fill="auto"/>
            <w:tcMar>
              <w:left w:w="28" w:type="dxa"/>
              <w:right w:w="28" w:type="dxa"/>
            </w:tcMar>
            <w:hideMark/>
          </w:tcPr>
          <w:p w14:paraId="1781AE6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910028</w:t>
            </w:r>
          </w:p>
        </w:tc>
        <w:tc>
          <w:tcPr>
            <w:tcW w:w="3969" w:type="dxa"/>
            <w:shd w:val="clear" w:color="auto" w:fill="auto"/>
            <w:tcMar>
              <w:left w:w="28" w:type="dxa"/>
              <w:right w:w="28" w:type="dxa"/>
            </w:tcMar>
            <w:hideMark/>
          </w:tcPr>
          <w:p w14:paraId="650CF0C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Continuous integration continuous delivery support for 3GPP NFs. </w:t>
            </w:r>
          </w:p>
        </w:tc>
        <w:tc>
          <w:tcPr>
            <w:tcW w:w="2041" w:type="dxa"/>
            <w:shd w:val="clear" w:color="auto" w:fill="auto"/>
            <w:tcMar>
              <w:left w:w="28" w:type="dxa"/>
              <w:right w:w="28" w:type="dxa"/>
            </w:tcMar>
            <w:hideMark/>
          </w:tcPr>
          <w:p w14:paraId="3C7DB4B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FS_CICDNS</w:t>
            </w:r>
          </w:p>
        </w:tc>
        <w:tc>
          <w:tcPr>
            <w:tcW w:w="397" w:type="dxa"/>
            <w:shd w:val="clear" w:color="auto" w:fill="auto"/>
            <w:tcMar>
              <w:left w:w="28" w:type="dxa"/>
              <w:right w:w="28" w:type="dxa"/>
            </w:tcMar>
            <w:hideMark/>
          </w:tcPr>
          <w:p w14:paraId="3D8ADA0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2DBEB15" w14:textId="16AB8FC8"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63" w:history="1">
              <w:r w:rsidR="007D3634" w:rsidRPr="007D3634">
                <w:rPr>
                  <w:rFonts w:ascii="Calibri" w:hAnsi="Calibri" w:cs="Calibri"/>
                  <w:color w:val="0563C1"/>
                  <w:sz w:val="16"/>
                  <w:szCs w:val="18"/>
                  <w:u w:val="single"/>
                  <w:lang w:eastAsia="en-GB"/>
                </w:rPr>
                <w:t>SP-211427</w:t>
              </w:r>
            </w:hyperlink>
          </w:p>
        </w:tc>
        <w:tc>
          <w:tcPr>
            <w:tcW w:w="2268" w:type="dxa"/>
            <w:shd w:val="clear" w:color="auto" w:fill="auto"/>
            <w:tcMar>
              <w:left w:w="28" w:type="dxa"/>
              <w:right w:w="28" w:type="dxa"/>
            </w:tcMar>
            <w:hideMark/>
          </w:tcPr>
          <w:p w14:paraId="19D64D9D"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Vaishnavi, Ishan, Lenovo </w:t>
            </w:r>
          </w:p>
        </w:tc>
      </w:tr>
      <w:tr w:rsidR="007B14E3" w:rsidRPr="00EF7FBB" w14:paraId="62FB8F31" w14:textId="77777777" w:rsidTr="007B14E3">
        <w:trPr>
          <w:trHeight w:val="255"/>
        </w:trPr>
        <w:tc>
          <w:tcPr>
            <w:tcW w:w="757" w:type="dxa"/>
            <w:shd w:val="clear" w:color="auto" w:fill="auto"/>
            <w:tcMar>
              <w:left w:w="28" w:type="dxa"/>
              <w:right w:w="28" w:type="dxa"/>
            </w:tcMar>
            <w:hideMark/>
          </w:tcPr>
          <w:p w14:paraId="6800565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940035</w:t>
            </w:r>
          </w:p>
        </w:tc>
        <w:tc>
          <w:tcPr>
            <w:tcW w:w="3969" w:type="dxa"/>
            <w:shd w:val="clear" w:color="auto" w:fill="auto"/>
            <w:tcMar>
              <w:left w:w="28" w:type="dxa"/>
              <w:right w:w="28" w:type="dxa"/>
            </w:tcMar>
            <w:hideMark/>
          </w:tcPr>
          <w:p w14:paraId="6FFC6CA4"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management of non-public networks </w:t>
            </w:r>
          </w:p>
        </w:tc>
        <w:tc>
          <w:tcPr>
            <w:tcW w:w="2041" w:type="dxa"/>
            <w:shd w:val="clear" w:color="auto" w:fill="auto"/>
            <w:tcMar>
              <w:left w:w="28" w:type="dxa"/>
              <w:right w:w="28" w:type="dxa"/>
            </w:tcMar>
            <w:hideMark/>
          </w:tcPr>
          <w:p w14:paraId="41E0BC2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FS_OAM_eNPN</w:t>
            </w:r>
          </w:p>
        </w:tc>
        <w:tc>
          <w:tcPr>
            <w:tcW w:w="397" w:type="dxa"/>
            <w:shd w:val="clear" w:color="auto" w:fill="auto"/>
            <w:tcMar>
              <w:left w:w="28" w:type="dxa"/>
              <w:right w:w="28" w:type="dxa"/>
            </w:tcMar>
            <w:hideMark/>
          </w:tcPr>
          <w:p w14:paraId="659EDF4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AE8D96D" w14:textId="74C57401"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64" w:history="1">
              <w:r w:rsidR="007D3634" w:rsidRPr="007D3634">
                <w:rPr>
                  <w:rFonts w:ascii="Calibri" w:hAnsi="Calibri" w:cs="Calibri"/>
                  <w:color w:val="0563C1"/>
                  <w:sz w:val="16"/>
                  <w:szCs w:val="18"/>
                  <w:u w:val="single"/>
                  <w:lang w:eastAsia="en-GB"/>
                </w:rPr>
                <w:t>SP-230185</w:t>
              </w:r>
            </w:hyperlink>
          </w:p>
        </w:tc>
        <w:tc>
          <w:tcPr>
            <w:tcW w:w="2268" w:type="dxa"/>
            <w:shd w:val="clear" w:color="auto" w:fill="auto"/>
            <w:tcMar>
              <w:left w:w="28" w:type="dxa"/>
              <w:right w:w="28" w:type="dxa"/>
            </w:tcMar>
            <w:hideMark/>
          </w:tcPr>
          <w:p w14:paraId="71E9DF4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r w:rsidR="007B14E3" w:rsidRPr="00EF7FBB" w14:paraId="2792C553" w14:textId="77777777" w:rsidTr="007B14E3">
        <w:trPr>
          <w:trHeight w:val="255"/>
        </w:trPr>
        <w:tc>
          <w:tcPr>
            <w:tcW w:w="757" w:type="dxa"/>
            <w:shd w:val="clear" w:color="auto" w:fill="auto"/>
            <w:tcMar>
              <w:left w:w="28" w:type="dxa"/>
              <w:right w:w="28" w:type="dxa"/>
            </w:tcMar>
            <w:hideMark/>
          </w:tcPr>
          <w:p w14:paraId="67B12CF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940036</w:t>
            </w:r>
          </w:p>
        </w:tc>
        <w:tc>
          <w:tcPr>
            <w:tcW w:w="3969" w:type="dxa"/>
            <w:shd w:val="clear" w:color="auto" w:fill="auto"/>
            <w:tcMar>
              <w:left w:w="28" w:type="dxa"/>
              <w:right w:w="28" w:type="dxa"/>
            </w:tcMar>
            <w:hideMark/>
          </w:tcPr>
          <w:p w14:paraId="13168AE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new aspects of EE for 5G networks Phase 2 </w:t>
            </w:r>
          </w:p>
        </w:tc>
        <w:tc>
          <w:tcPr>
            <w:tcW w:w="2041" w:type="dxa"/>
            <w:shd w:val="clear" w:color="auto" w:fill="auto"/>
            <w:tcMar>
              <w:left w:w="28" w:type="dxa"/>
              <w:right w:w="28" w:type="dxa"/>
            </w:tcMar>
            <w:hideMark/>
          </w:tcPr>
          <w:p w14:paraId="62DB4F8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FS_EE5G_Ph2</w:t>
            </w:r>
          </w:p>
        </w:tc>
        <w:tc>
          <w:tcPr>
            <w:tcW w:w="397" w:type="dxa"/>
            <w:shd w:val="clear" w:color="auto" w:fill="auto"/>
            <w:tcMar>
              <w:left w:w="28" w:type="dxa"/>
              <w:right w:w="28" w:type="dxa"/>
            </w:tcMar>
            <w:hideMark/>
          </w:tcPr>
          <w:p w14:paraId="1285D95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3EE968C" w14:textId="6302FC63"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65" w:history="1">
              <w:r w:rsidR="007D3634" w:rsidRPr="007D3634">
                <w:rPr>
                  <w:rFonts w:ascii="Calibri" w:hAnsi="Calibri" w:cs="Calibri"/>
                  <w:color w:val="0563C1"/>
                  <w:sz w:val="16"/>
                  <w:szCs w:val="18"/>
                  <w:u w:val="single"/>
                  <w:lang w:eastAsia="en-GB"/>
                </w:rPr>
                <w:t>SP-211440</w:t>
              </w:r>
            </w:hyperlink>
          </w:p>
        </w:tc>
        <w:tc>
          <w:tcPr>
            <w:tcW w:w="2268" w:type="dxa"/>
            <w:shd w:val="clear" w:color="auto" w:fill="auto"/>
            <w:tcMar>
              <w:left w:w="28" w:type="dxa"/>
              <w:right w:w="28" w:type="dxa"/>
            </w:tcMar>
            <w:hideMark/>
          </w:tcPr>
          <w:p w14:paraId="6312537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r w:rsidR="007B14E3" w:rsidRPr="00EF7FBB" w14:paraId="7AF09950" w14:textId="77777777" w:rsidTr="007B14E3">
        <w:trPr>
          <w:trHeight w:val="255"/>
        </w:trPr>
        <w:tc>
          <w:tcPr>
            <w:tcW w:w="757" w:type="dxa"/>
            <w:shd w:val="clear" w:color="auto" w:fill="auto"/>
            <w:tcMar>
              <w:left w:w="28" w:type="dxa"/>
              <w:right w:w="28" w:type="dxa"/>
            </w:tcMar>
            <w:hideMark/>
          </w:tcPr>
          <w:p w14:paraId="44A8D32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940038</w:t>
            </w:r>
          </w:p>
        </w:tc>
        <w:tc>
          <w:tcPr>
            <w:tcW w:w="3969" w:type="dxa"/>
            <w:shd w:val="clear" w:color="auto" w:fill="auto"/>
            <w:tcMar>
              <w:left w:w="28" w:type="dxa"/>
              <w:right w:w="28" w:type="dxa"/>
            </w:tcMar>
            <w:hideMark/>
          </w:tcPr>
          <w:p w14:paraId="1BB8418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Deterministic Communication Service Assurance </w:t>
            </w:r>
          </w:p>
        </w:tc>
        <w:tc>
          <w:tcPr>
            <w:tcW w:w="2041" w:type="dxa"/>
            <w:shd w:val="clear" w:color="auto" w:fill="auto"/>
            <w:tcMar>
              <w:left w:w="28" w:type="dxa"/>
              <w:right w:w="28" w:type="dxa"/>
            </w:tcMar>
            <w:hideMark/>
          </w:tcPr>
          <w:p w14:paraId="06B69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FS_DCSA</w:t>
            </w:r>
          </w:p>
        </w:tc>
        <w:tc>
          <w:tcPr>
            <w:tcW w:w="397" w:type="dxa"/>
            <w:shd w:val="clear" w:color="auto" w:fill="auto"/>
            <w:tcMar>
              <w:left w:w="28" w:type="dxa"/>
              <w:right w:w="28" w:type="dxa"/>
            </w:tcMar>
            <w:hideMark/>
          </w:tcPr>
          <w:p w14:paraId="259D0D4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512F453" w14:textId="0A078C6D"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66" w:history="1">
              <w:r w:rsidR="007D3634" w:rsidRPr="007D3634">
                <w:rPr>
                  <w:rFonts w:ascii="Calibri" w:hAnsi="Calibri" w:cs="Calibri"/>
                  <w:color w:val="0563C1"/>
                  <w:sz w:val="16"/>
                  <w:szCs w:val="18"/>
                  <w:u w:val="single"/>
                  <w:lang w:eastAsia="en-GB"/>
                </w:rPr>
                <w:t>SP-211442</w:t>
              </w:r>
            </w:hyperlink>
          </w:p>
        </w:tc>
        <w:tc>
          <w:tcPr>
            <w:tcW w:w="2268" w:type="dxa"/>
            <w:shd w:val="clear" w:color="auto" w:fill="auto"/>
            <w:tcMar>
              <w:left w:w="28" w:type="dxa"/>
              <w:right w:w="28" w:type="dxa"/>
            </w:tcMar>
            <w:hideMark/>
          </w:tcPr>
          <w:p w14:paraId="1333C8F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&lt;Zhang&gt;, &lt;Jian&gt;, &lt;Huawei&gt; </w:t>
            </w:r>
          </w:p>
        </w:tc>
      </w:tr>
      <w:tr w:rsidR="007B14E3" w:rsidRPr="00EF7FBB" w14:paraId="08C2DB92" w14:textId="77777777" w:rsidTr="007B14E3">
        <w:trPr>
          <w:trHeight w:val="255"/>
        </w:trPr>
        <w:tc>
          <w:tcPr>
            <w:tcW w:w="757" w:type="dxa"/>
            <w:shd w:val="clear" w:color="auto" w:fill="auto"/>
            <w:tcMar>
              <w:left w:w="28" w:type="dxa"/>
              <w:right w:w="28" w:type="dxa"/>
            </w:tcMar>
            <w:hideMark/>
          </w:tcPr>
          <w:p w14:paraId="7B368D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940041</w:t>
            </w:r>
          </w:p>
        </w:tc>
        <w:tc>
          <w:tcPr>
            <w:tcW w:w="3969" w:type="dxa"/>
            <w:shd w:val="clear" w:color="auto" w:fill="auto"/>
            <w:tcMar>
              <w:left w:w="28" w:type="dxa"/>
              <w:right w:w="28" w:type="dxa"/>
            </w:tcMar>
            <w:hideMark/>
          </w:tcPr>
          <w:p w14:paraId="76DB34E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evaluation of autonomous network levels </w:t>
            </w:r>
          </w:p>
        </w:tc>
        <w:tc>
          <w:tcPr>
            <w:tcW w:w="2041" w:type="dxa"/>
            <w:shd w:val="clear" w:color="auto" w:fill="auto"/>
            <w:tcMar>
              <w:left w:w="28" w:type="dxa"/>
              <w:right w:w="28" w:type="dxa"/>
            </w:tcMar>
            <w:hideMark/>
          </w:tcPr>
          <w:p w14:paraId="528A753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FS_ANLEVA</w:t>
            </w:r>
          </w:p>
        </w:tc>
        <w:tc>
          <w:tcPr>
            <w:tcW w:w="397" w:type="dxa"/>
            <w:shd w:val="clear" w:color="auto" w:fill="auto"/>
            <w:tcMar>
              <w:left w:w="28" w:type="dxa"/>
              <w:right w:w="28" w:type="dxa"/>
            </w:tcMar>
            <w:hideMark/>
          </w:tcPr>
          <w:p w14:paraId="24BE8D7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D464F65" w14:textId="2D6E16B8"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67" w:history="1">
              <w:r w:rsidR="007D3634" w:rsidRPr="007D3634">
                <w:rPr>
                  <w:rFonts w:ascii="Calibri" w:hAnsi="Calibri" w:cs="Calibri"/>
                  <w:color w:val="0563C1"/>
                  <w:sz w:val="16"/>
                  <w:szCs w:val="18"/>
                  <w:u w:val="single"/>
                  <w:lang w:eastAsia="en-GB"/>
                </w:rPr>
                <w:t>SP-211445</w:t>
              </w:r>
            </w:hyperlink>
          </w:p>
        </w:tc>
        <w:tc>
          <w:tcPr>
            <w:tcW w:w="2268" w:type="dxa"/>
            <w:shd w:val="clear" w:color="auto" w:fill="auto"/>
            <w:tcMar>
              <w:left w:w="28" w:type="dxa"/>
              <w:right w:w="28" w:type="dxa"/>
            </w:tcMar>
            <w:hideMark/>
          </w:tcPr>
          <w:p w14:paraId="4D60B9D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72575C76" w14:textId="77777777" w:rsidTr="007B14E3">
        <w:trPr>
          <w:trHeight w:val="255"/>
        </w:trPr>
        <w:tc>
          <w:tcPr>
            <w:tcW w:w="757" w:type="dxa"/>
            <w:shd w:val="clear" w:color="auto" w:fill="auto"/>
            <w:tcMar>
              <w:left w:w="28" w:type="dxa"/>
              <w:right w:w="28" w:type="dxa"/>
            </w:tcMar>
            <w:hideMark/>
          </w:tcPr>
          <w:p w14:paraId="366E253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940042</w:t>
            </w:r>
          </w:p>
        </w:tc>
        <w:tc>
          <w:tcPr>
            <w:tcW w:w="3969" w:type="dxa"/>
            <w:shd w:val="clear" w:color="auto" w:fill="auto"/>
            <w:tcMar>
              <w:left w:w="28" w:type="dxa"/>
              <w:right w:w="28" w:type="dxa"/>
            </w:tcMar>
            <w:hideMark/>
          </w:tcPr>
          <w:p w14:paraId="3A976DA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autonomous network levels </w:t>
            </w:r>
          </w:p>
        </w:tc>
        <w:tc>
          <w:tcPr>
            <w:tcW w:w="2041" w:type="dxa"/>
            <w:shd w:val="clear" w:color="auto" w:fill="auto"/>
            <w:tcMar>
              <w:left w:w="28" w:type="dxa"/>
              <w:right w:w="28" w:type="dxa"/>
            </w:tcMar>
            <w:hideMark/>
          </w:tcPr>
          <w:p w14:paraId="5E56670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FS_eANL</w:t>
            </w:r>
          </w:p>
        </w:tc>
        <w:tc>
          <w:tcPr>
            <w:tcW w:w="397" w:type="dxa"/>
            <w:shd w:val="clear" w:color="auto" w:fill="auto"/>
            <w:tcMar>
              <w:left w:w="28" w:type="dxa"/>
              <w:right w:w="28" w:type="dxa"/>
            </w:tcMar>
            <w:hideMark/>
          </w:tcPr>
          <w:p w14:paraId="33BA41D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B7CC2F4" w14:textId="50F0D6C2"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68" w:history="1">
              <w:r w:rsidR="007D3634" w:rsidRPr="007D3634">
                <w:rPr>
                  <w:rFonts w:ascii="Calibri" w:hAnsi="Calibri" w:cs="Calibri"/>
                  <w:color w:val="0563C1"/>
                  <w:sz w:val="16"/>
                  <w:szCs w:val="18"/>
                  <w:u w:val="single"/>
                  <w:lang w:eastAsia="en-GB"/>
                </w:rPr>
                <w:t>SP-211446</w:t>
              </w:r>
            </w:hyperlink>
          </w:p>
        </w:tc>
        <w:tc>
          <w:tcPr>
            <w:tcW w:w="2268" w:type="dxa"/>
            <w:shd w:val="clear" w:color="auto" w:fill="auto"/>
            <w:tcMar>
              <w:left w:w="28" w:type="dxa"/>
              <w:right w:w="28" w:type="dxa"/>
            </w:tcMar>
            <w:hideMark/>
          </w:tcPr>
          <w:p w14:paraId="4C4FC90E"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0D52B117" w14:textId="77777777" w:rsidTr="007B14E3">
        <w:trPr>
          <w:trHeight w:val="255"/>
        </w:trPr>
        <w:tc>
          <w:tcPr>
            <w:tcW w:w="757" w:type="dxa"/>
            <w:shd w:val="clear" w:color="auto" w:fill="auto"/>
            <w:tcMar>
              <w:left w:w="28" w:type="dxa"/>
              <w:right w:w="28" w:type="dxa"/>
            </w:tcMar>
            <w:hideMark/>
          </w:tcPr>
          <w:p w14:paraId="1C831F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940046</w:t>
            </w:r>
          </w:p>
        </w:tc>
        <w:tc>
          <w:tcPr>
            <w:tcW w:w="3969" w:type="dxa"/>
            <w:shd w:val="clear" w:color="auto" w:fill="auto"/>
            <w:tcMar>
              <w:left w:w="28" w:type="dxa"/>
              <w:right w:w="28" w:type="dxa"/>
            </w:tcMar>
            <w:hideMark/>
          </w:tcPr>
          <w:p w14:paraId="6D676B3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intent driven management services for mobile networks </w:t>
            </w:r>
          </w:p>
        </w:tc>
        <w:tc>
          <w:tcPr>
            <w:tcW w:w="2041" w:type="dxa"/>
            <w:shd w:val="clear" w:color="auto" w:fill="auto"/>
            <w:tcMar>
              <w:left w:w="28" w:type="dxa"/>
              <w:right w:w="28" w:type="dxa"/>
            </w:tcMar>
            <w:hideMark/>
          </w:tcPr>
          <w:p w14:paraId="3388E6D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FS_eIDMS_MN</w:t>
            </w:r>
          </w:p>
        </w:tc>
        <w:tc>
          <w:tcPr>
            <w:tcW w:w="397" w:type="dxa"/>
            <w:shd w:val="clear" w:color="auto" w:fill="auto"/>
            <w:tcMar>
              <w:left w:w="28" w:type="dxa"/>
              <w:right w:w="28" w:type="dxa"/>
            </w:tcMar>
            <w:hideMark/>
          </w:tcPr>
          <w:p w14:paraId="260D63A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AB506C9" w14:textId="3A2957CD"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69" w:history="1">
              <w:r w:rsidR="007D3634" w:rsidRPr="007D3634">
                <w:rPr>
                  <w:rFonts w:ascii="Calibri" w:hAnsi="Calibri" w:cs="Calibri"/>
                  <w:color w:val="0563C1"/>
                  <w:sz w:val="16"/>
                  <w:szCs w:val="18"/>
                  <w:u w:val="single"/>
                  <w:lang w:eastAsia="en-GB"/>
                </w:rPr>
                <w:t>SP-211450</w:t>
              </w:r>
            </w:hyperlink>
          </w:p>
        </w:tc>
        <w:tc>
          <w:tcPr>
            <w:tcW w:w="2268" w:type="dxa"/>
            <w:shd w:val="clear" w:color="auto" w:fill="auto"/>
            <w:tcMar>
              <w:left w:w="28" w:type="dxa"/>
              <w:right w:w="28" w:type="dxa"/>
            </w:tcMar>
            <w:hideMark/>
          </w:tcPr>
          <w:p w14:paraId="3DD2364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7B14E3" w:rsidRPr="00EF7FBB" w14:paraId="063C686F" w14:textId="77777777" w:rsidTr="007B14E3">
        <w:trPr>
          <w:trHeight w:val="255"/>
        </w:trPr>
        <w:tc>
          <w:tcPr>
            <w:tcW w:w="757" w:type="dxa"/>
            <w:shd w:val="clear" w:color="auto" w:fill="auto"/>
            <w:tcMar>
              <w:left w:w="28" w:type="dxa"/>
              <w:right w:w="28" w:type="dxa"/>
            </w:tcMar>
            <w:hideMark/>
          </w:tcPr>
          <w:p w14:paraId="386067A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950029</w:t>
            </w:r>
          </w:p>
        </w:tc>
        <w:tc>
          <w:tcPr>
            <w:tcW w:w="3969" w:type="dxa"/>
            <w:shd w:val="clear" w:color="auto" w:fill="auto"/>
            <w:tcMar>
              <w:left w:w="28" w:type="dxa"/>
              <w:right w:w="28" w:type="dxa"/>
            </w:tcMar>
            <w:hideMark/>
          </w:tcPr>
          <w:p w14:paraId="6575DA51"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alignment with ETSI MEC for Edge computing management </w:t>
            </w:r>
          </w:p>
        </w:tc>
        <w:tc>
          <w:tcPr>
            <w:tcW w:w="2041" w:type="dxa"/>
            <w:shd w:val="clear" w:color="auto" w:fill="auto"/>
            <w:tcMar>
              <w:left w:w="28" w:type="dxa"/>
              <w:right w:w="28" w:type="dxa"/>
            </w:tcMar>
            <w:hideMark/>
          </w:tcPr>
          <w:p w14:paraId="7545556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FS_MEC_ECM</w:t>
            </w:r>
          </w:p>
        </w:tc>
        <w:tc>
          <w:tcPr>
            <w:tcW w:w="397" w:type="dxa"/>
            <w:shd w:val="clear" w:color="auto" w:fill="auto"/>
            <w:tcMar>
              <w:left w:w="28" w:type="dxa"/>
              <w:right w:w="28" w:type="dxa"/>
            </w:tcMar>
            <w:hideMark/>
          </w:tcPr>
          <w:p w14:paraId="7FEA338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6C867B0" w14:textId="0A3DA841"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70" w:history="1">
              <w:r w:rsidR="007D3634" w:rsidRPr="007D3634">
                <w:rPr>
                  <w:rFonts w:ascii="Calibri" w:hAnsi="Calibri" w:cs="Calibri"/>
                  <w:color w:val="0563C1"/>
                  <w:sz w:val="16"/>
                  <w:szCs w:val="18"/>
                  <w:u w:val="single"/>
                  <w:lang w:eastAsia="en-GB"/>
                </w:rPr>
                <w:t>SP-220147</w:t>
              </w:r>
            </w:hyperlink>
          </w:p>
        </w:tc>
        <w:tc>
          <w:tcPr>
            <w:tcW w:w="2268" w:type="dxa"/>
            <w:shd w:val="clear" w:color="auto" w:fill="auto"/>
            <w:tcMar>
              <w:left w:w="28" w:type="dxa"/>
              <w:right w:w="28" w:type="dxa"/>
            </w:tcMar>
            <w:hideMark/>
          </w:tcPr>
          <w:p w14:paraId="613E9F1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Shitao Li, Huawei </w:t>
            </w:r>
          </w:p>
        </w:tc>
      </w:tr>
      <w:tr w:rsidR="007B14E3" w:rsidRPr="00EF7FBB" w14:paraId="2CF3A932" w14:textId="77777777" w:rsidTr="007B14E3">
        <w:trPr>
          <w:trHeight w:val="255"/>
        </w:trPr>
        <w:tc>
          <w:tcPr>
            <w:tcW w:w="757" w:type="dxa"/>
            <w:shd w:val="clear" w:color="auto" w:fill="auto"/>
            <w:tcMar>
              <w:left w:w="28" w:type="dxa"/>
              <w:right w:w="28" w:type="dxa"/>
            </w:tcMar>
            <w:hideMark/>
          </w:tcPr>
          <w:p w14:paraId="567F1C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950032</w:t>
            </w:r>
          </w:p>
        </w:tc>
        <w:tc>
          <w:tcPr>
            <w:tcW w:w="3969" w:type="dxa"/>
            <w:shd w:val="clear" w:color="auto" w:fill="auto"/>
            <w:tcMar>
              <w:left w:w="28" w:type="dxa"/>
              <w:right w:w="28" w:type="dxa"/>
            </w:tcMar>
            <w:hideMark/>
          </w:tcPr>
          <w:p w14:paraId="6564F61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Cloud Native Virtualized Network Functions </w:t>
            </w:r>
          </w:p>
        </w:tc>
        <w:tc>
          <w:tcPr>
            <w:tcW w:w="2041" w:type="dxa"/>
            <w:shd w:val="clear" w:color="auto" w:fill="auto"/>
            <w:tcMar>
              <w:left w:w="28" w:type="dxa"/>
              <w:right w:w="28" w:type="dxa"/>
            </w:tcMar>
            <w:hideMark/>
          </w:tcPr>
          <w:p w14:paraId="6D42C85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FS_MCVNF</w:t>
            </w:r>
          </w:p>
        </w:tc>
        <w:tc>
          <w:tcPr>
            <w:tcW w:w="397" w:type="dxa"/>
            <w:shd w:val="clear" w:color="auto" w:fill="auto"/>
            <w:tcMar>
              <w:left w:w="28" w:type="dxa"/>
              <w:right w:w="28" w:type="dxa"/>
            </w:tcMar>
            <w:hideMark/>
          </w:tcPr>
          <w:p w14:paraId="360CC3F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2C5C4A7" w14:textId="30D55D5A"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71" w:history="1">
              <w:r w:rsidR="007D3634" w:rsidRPr="007D3634">
                <w:rPr>
                  <w:rFonts w:ascii="Calibri" w:hAnsi="Calibri" w:cs="Calibri"/>
                  <w:color w:val="0563C1"/>
                  <w:sz w:val="16"/>
                  <w:szCs w:val="18"/>
                  <w:u w:val="single"/>
                  <w:lang w:eastAsia="en-GB"/>
                </w:rPr>
                <w:t>SP-220150</w:t>
              </w:r>
            </w:hyperlink>
          </w:p>
        </w:tc>
        <w:tc>
          <w:tcPr>
            <w:tcW w:w="2268" w:type="dxa"/>
            <w:shd w:val="clear" w:color="auto" w:fill="auto"/>
            <w:tcMar>
              <w:left w:w="28" w:type="dxa"/>
              <w:right w:w="28" w:type="dxa"/>
            </w:tcMar>
            <w:hideMark/>
          </w:tcPr>
          <w:p w14:paraId="1815F4D1"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Guangjing Cao </w:t>
            </w:r>
          </w:p>
        </w:tc>
      </w:tr>
      <w:tr w:rsidR="007B14E3" w:rsidRPr="00EF7FBB" w14:paraId="08810890" w14:textId="77777777" w:rsidTr="007B14E3">
        <w:trPr>
          <w:trHeight w:val="255"/>
        </w:trPr>
        <w:tc>
          <w:tcPr>
            <w:tcW w:w="757" w:type="dxa"/>
            <w:shd w:val="clear" w:color="auto" w:fill="auto"/>
            <w:tcMar>
              <w:left w:w="28" w:type="dxa"/>
              <w:right w:w="28" w:type="dxa"/>
            </w:tcMar>
            <w:hideMark/>
          </w:tcPr>
          <w:p w14:paraId="1AAEAC5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950033</w:t>
            </w:r>
          </w:p>
        </w:tc>
        <w:tc>
          <w:tcPr>
            <w:tcW w:w="3969" w:type="dxa"/>
            <w:shd w:val="clear" w:color="auto" w:fill="auto"/>
            <w:tcMar>
              <w:left w:w="28" w:type="dxa"/>
              <w:right w:w="28" w:type="dxa"/>
            </w:tcMar>
            <w:hideMark/>
          </w:tcPr>
          <w:p w14:paraId="3A177DB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Study on Management Aspects of 5G MOCN Network Sharing Phase2 </w:t>
            </w:r>
          </w:p>
        </w:tc>
        <w:tc>
          <w:tcPr>
            <w:tcW w:w="2041" w:type="dxa"/>
            <w:shd w:val="clear" w:color="auto" w:fill="auto"/>
            <w:tcMar>
              <w:left w:w="28" w:type="dxa"/>
              <w:right w:w="28" w:type="dxa"/>
            </w:tcMar>
            <w:hideMark/>
          </w:tcPr>
          <w:p w14:paraId="323FDBE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FS_MANS_ph2</w:t>
            </w:r>
          </w:p>
        </w:tc>
        <w:tc>
          <w:tcPr>
            <w:tcW w:w="397" w:type="dxa"/>
            <w:shd w:val="clear" w:color="auto" w:fill="auto"/>
            <w:tcMar>
              <w:left w:w="28" w:type="dxa"/>
              <w:right w:w="28" w:type="dxa"/>
            </w:tcMar>
            <w:hideMark/>
          </w:tcPr>
          <w:p w14:paraId="56E5279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02D3F99" w14:textId="1CA59C72"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72" w:history="1">
              <w:r w:rsidR="007D3634" w:rsidRPr="007D3634">
                <w:rPr>
                  <w:rFonts w:ascii="Calibri" w:hAnsi="Calibri" w:cs="Calibri"/>
                  <w:color w:val="0563C1"/>
                  <w:sz w:val="16"/>
                  <w:szCs w:val="18"/>
                  <w:u w:val="single"/>
                  <w:lang w:eastAsia="en-GB"/>
                </w:rPr>
                <w:t>SP-220151</w:t>
              </w:r>
            </w:hyperlink>
          </w:p>
        </w:tc>
        <w:tc>
          <w:tcPr>
            <w:tcW w:w="2268" w:type="dxa"/>
            <w:shd w:val="clear" w:color="auto" w:fill="auto"/>
            <w:tcMar>
              <w:left w:w="28" w:type="dxa"/>
              <w:right w:w="28" w:type="dxa"/>
            </w:tcMar>
            <w:hideMark/>
          </w:tcPr>
          <w:p w14:paraId="52EDA5B3"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Zhaoning Wang, ChinaUnicom </w:t>
            </w:r>
          </w:p>
        </w:tc>
      </w:tr>
      <w:tr w:rsidR="007B14E3" w:rsidRPr="00EF7FBB" w14:paraId="13FB11E0" w14:textId="77777777" w:rsidTr="007B14E3">
        <w:trPr>
          <w:trHeight w:val="255"/>
        </w:trPr>
        <w:tc>
          <w:tcPr>
            <w:tcW w:w="757" w:type="dxa"/>
            <w:shd w:val="clear" w:color="auto" w:fill="auto"/>
            <w:tcMar>
              <w:left w:w="28" w:type="dxa"/>
              <w:right w:w="28" w:type="dxa"/>
            </w:tcMar>
            <w:hideMark/>
          </w:tcPr>
          <w:p w14:paraId="593232F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1000012</w:t>
            </w:r>
          </w:p>
        </w:tc>
        <w:tc>
          <w:tcPr>
            <w:tcW w:w="3969" w:type="dxa"/>
            <w:shd w:val="clear" w:color="auto" w:fill="auto"/>
            <w:tcMar>
              <w:left w:w="28" w:type="dxa"/>
              <w:right w:w="28" w:type="dxa"/>
            </w:tcMar>
            <w:hideMark/>
          </w:tcPr>
          <w:p w14:paraId="75D8FB9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Management Aspects of 5G Network Sharing Phase2 </w:t>
            </w:r>
          </w:p>
        </w:tc>
        <w:tc>
          <w:tcPr>
            <w:tcW w:w="2041" w:type="dxa"/>
            <w:shd w:val="clear" w:color="auto" w:fill="auto"/>
            <w:tcMar>
              <w:left w:w="28" w:type="dxa"/>
              <w:right w:w="28" w:type="dxa"/>
            </w:tcMar>
            <w:hideMark/>
          </w:tcPr>
          <w:p w14:paraId="2039B02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MANS_ph2</w:t>
            </w:r>
          </w:p>
        </w:tc>
        <w:tc>
          <w:tcPr>
            <w:tcW w:w="397" w:type="dxa"/>
            <w:shd w:val="clear" w:color="auto" w:fill="auto"/>
            <w:tcMar>
              <w:left w:w="28" w:type="dxa"/>
              <w:right w:w="28" w:type="dxa"/>
            </w:tcMar>
            <w:hideMark/>
          </w:tcPr>
          <w:p w14:paraId="60283E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2F0EA5F" w14:textId="06D2E148"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73" w:history="1">
              <w:r w:rsidR="007D3634" w:rsidRPr="007D3634">
                <w:rPr>
                  <w:rFonts w:ascii="Calibri" w:hAnsi="Calibri" w:cs="Calibri"/>
                  <w:color w:val="0563C1"/>
                  <w:sz w:val="16"/>
                  <w:szCs w:val="18"/>
                  <w:u w:val="single"/>
                  <w:lang w:eastAsia="en-GB"/>
                </w:rPr>
                <w:t>SP-230629</w:t>
              </w:r>
            </w:hyperlink>
          </w:p>
        </w:tc>
        <w:tc>
          <w:tcPr>
            <w:tcW w:w="2268" w:type="dxa"/>
            <w:shd w:val="clear" w:color="auto" w:fill="auto"/>
            <w:tcMar>
              <w:left w:w="28" w:type="dxa"/>
              <w:right w:w="28" w:type="dxa"/>
            </w:tcMar>
            <w:hideMark/>
          </w:tcPr>
          <w:p w14:paraId="6F5BE6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Zhaoning, China Unicom, </w:t>
            </w:r>
          </w:p>
        </w:tc>
      </w:tr>
      <w:tr w:rsidR="007B14E3" w:rsidRPr="00EF7FBB" w14:paraId="7AA48D91" w14:textId="77777777" w:rsidTr="007B14E3">
        <w:trPr>
          <w:trHeight w:val="255"/>
        </w:trPr>
        <w:tc>
          <w:tcPr>
            <w:tcW w:w="757" w:type="dxa"/>
            <w:shd w:val="clear" w:color="auto" w:fill="auto"/>
            <w:tcMar>
              <w:left w:w="28" w:type="dxa"/>
              <w:right w:w="28" w:type="dxa"/>
            </w:tcMar>
            <w:hideMark/>
          </w:tcPr>
          <w:p w14:paraId="21E975A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950034</w:t>
            </w:r>
          </w:p>
        </w:tc>
        <w:tc>
          <w:tcPr>
            <w:tcW w:w="3969" w:type="dxa"/>
            <w:shd w:val="clear" w:color="auto" w:fill="auto"/>
            <w:tcMar>
              <w:left w:w="28" w:type="dxa"/>
              <w:right w:w="28" w:type="dxa"/>
            </w:tcMar>
            <w:hideMark/>
          </w:tcPr>
          <w:p w14:paraId="1454234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Trace/MDT phase 2 </w:t>
            </w:r>
          </w:p>
        </w:tc>
        <w:tc>
          <w:tcPr>
            <w:tcW w:w="2041" w:type="dxa"/>
            <w:shd w:val="clear" w:color="auto" w:fill="auto"/>
            <w:tcMar>
              <w:left w:w="28" w:type="dxa"/>
              <w:right w:w="28" w:type="dxa"/>
            </w:tcMar>
            <w:hideMark/>
          </w:tcPr>
          <w:p w14:paraId="7AD9FB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FS_5GMDT_Ph2</w:t>
            </w:r>
          </w:p>
        </w:tc>
        <w:tc>
          <w:tcPr>
            <w:tcW w:w="397" w:type="dxa"/>
            <w:shd w:val="clear" w:color="auto" w:fill="auto"/>
            <w:tcMar>
              <w:left w:w="28" w:type="dxa"/>
              <w:right w:w="28" w:type="dxa"/>
            </w:tcMar>
            <w:hideMark/>
          </w:tcPr>
          <w:p w14:paraId="1790BF3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703DF92" w14:textId="57CEC2D6"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74" w:history="1">
              <w:r w:rsidR="007D3634" w:rsidRPr="007D3634">
                <w:rPr>
                  <w:rFonts w:ascii="Calibri" w:hAnsi="Calibri" w:cs="Calibri"/>
                  <w:color w:val="0563C1"/>
                  <w:sz w:val="16"/>
                  <w:szCs w:val="18"/>
                  <w:u w:val="single"/>
                  <w:lang w:eastAsia="en-GB"/>
                </w:rPr>
                <w:t>SP-230773</w:t>
              </w:r>
            </w:hyperlink>
          </w:p>
        </w:tc>
        <w:tc>
          <w:tcPr>
            <w:tcW w:w="2268" w:type="dxa"/>
            <w:shd w:val="clear" w:color="auto" w:fill="auto"/>
            <w:tcMar>
              <w:left w:w="28" w:type="dxa"/>
              <w:right w:w="28" w:type="dxa"/>
            </w:tcMar>
            <w:hideMark/>
          </w:tcPr>
          <w:p w14:paraId="5AA4A7EC"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Sivaramaskrishnan Swaminathan, Nokia </w:t>
            </w:r>
          </w:p>
        </w:tc>
      </w:tr>
      <w:tr w:rsidR="007B14E3" w:rsidRPr="00EF7FBB" w14:paraId="1C59A07B" w14:textId="77777777" w:rsidTr="007B14E3">
        <w:trPr>
          <w:trHeight w:val="255"/>
        </w:trPr>
        <w:tc>
          <w:tcPr>
            <w:tcW w:w="757" w:type="dxa"/>
            <w:shd w:val="clear" w:color="auto" w:fill="auto"/>
            <w:tcMar>
              <w:left w:w="28" w:type="dxa"/>
              <w:right w:w="28" w:type="dxa"/>
            </w:tcMar>
            <w:hideMark/>
          </w:tcPr>
          <w:p w14:paraId="15D7ED9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950035</w:t>
            </w:r>
          </w:p>
        </w:tc>
        <w:tc>
          <w:tcPr>
            <w:tcW w:w="3969" w:type="dxa"/>
            <w:shd w:val="clear" w:color="auto" w:fill="auto"/>
            <w:tcMar>
              <w:left w:w="28" w:type="dxa"/>
              <w:right w:w="28" w:type="dxa"/>
            </w:tcMar>
            <w:hideMark/>
          </w:tcPr>
          <w:p w14:paraId="17C25B5A"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Fault Supervision Evolution </w:t>
            </w:r>
          </w:p>
        </w:tc>
        <w:tc>
          <w:tcPr>
            <w:tcW w:w="2041" w:type="dxa"/>
            <w:shd w:val="clear" w:color="auto" w:fill="auto"/>
            <w:tcMar>
              <w:left w:w="28" w:type="dxa"/>
              <w:right w:w="28" w:type="dxa"/>
            </w:tcMar>
            <w:hideMark/>
          </w:tcPr>
          <w:p w14:paraId="1637469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FS_FSEV</w:t>
            </w:r>
          </w:p>
        </w:tc>
        <w:tc>
          <w:tcPr>
            <w:tcW w:w="397" w:type="dxa"/>
            <w:shd w:val="clear" w:color="auto" w:fill="auto"/>
            <w:tcMar>
              <w:left w:w="28" w:type="dxa"/>
              <w:right w:w="28" w:type="dxa"/>
            </w:tcMar>
            <w:hideMark/>
          </w:tcPr>
          <w:p w14:paraId="619BDF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3E79599" w14:textId="7AF50AA4"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75" w:history="1">
              <w:r w:rsidR="007D3634" w:rsidRPr="007D3634">
                <w:rPr>
                  <w:rFonts w:ascii="Calibri" w:hAnsi="Calibri" w:cs="Calibri"/>
                  <w:color w:val="0563C1"/>
                  <w:sz w:val="16"/>
                  <w:szCs w:val="18"/>
                  <w:u w:val="single"/>
                  <w:lang w:eastAsia="en-GB"/>
                </w:rPr>
                <w:t>SP-220153</w:t>
              </w:r>
            </w:hyperlink>
          </w:p>
        </w:tc>
        <w:tc>
          <w:tcPr>
            <w:tcW w:w="2268" w:type="dxa"/>
            <w:shd w:val="clear" w:color="auto" w:fill="auto"/>
            <w:tcMar>
              <w:left w:w="28" w:type="dxa"/>
              <w:right w:w="28" w:type="dxa"/>
            </w:tcMar>
            <w:hideMark/>
          </w:tcPr>
          <w:p w14:paraId="5662DB8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LingLi (China Mobile)</w:t>
            </w:r>
          </w:p>
        </w:tc>
      </w:tr>
      <w:tr w:rsidR="007B14E3" w:rsidRPr="00EF7FBB" w14:paraId="0B735615" w14:textId="77777777" w:rsidTr="007B14E3">
        <w:trPr>
          <w:trHeight w:val="255"/>
        </w:trPr>
        <w:tc>
          <w:tcPr>
            <w:tcW w:w="757" w:type="dxa"/>
            <w:shd w:val="clear" w:color="auto" w:fill="auto"/>
            <w:tcMar>
              <w:left w:w="28" w:type="dxa"/>
              <w:right w:w="28" w:type="dxa"/>
            </w:tcMar>
            <w:hideMark/>
          </w:tcPr>
          <w:p w14:paraId="356E42D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960024</w:t>
            </w:r>
          </w:p>
        </w:tc>
        <w:tc>
          <w:tcPr>
            <w:tcW w:w="3969" w:type="dxa"/>
            <w:shd w:val="clear" w:color="auto" w:fill="auto"/>
            <w:tcMar>
              <w:left w:w="28" w:type="dxa"/>
              <w:right w:w="28" w:type="dxa"/>
            </w:tcMar>
            <w:hideMark/>
          </w:tcPr>
          <w:p w14:paraId="6206CF6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measurement data collection to support RAN intelligence </w:t>
            </w:r>
          </w:p>
        </w:tc>
        <w:tc>
          <w:tcPr>
            <w:tcW w:w="2041" w:type="dxa"/>
            <w:shd w:val="clear" w:color="auto" w:fill="auto"/>
            <w:tcMar>
              <w:left w:w="28" w:type="dxa"/>
              <w:right w:w="28" w:type="dxa"/>
            </w:tcMar>
            <w:hideMark/>
          </w:tcPr>
          <w:p w14:paraId="3A4F7D1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FS_MEDACO_RAN</w:t>
            </w:r>
          </w:p>
        </w:tc>
        <w:tc>
          <w:tcPr>
            <w:tcW w:w="397" w:type="dxa"/>
            <w:shd w:val="clear" w:color="auto" w:fill="auto"/>
            <w:tcMar>
              <w:left w:w="28" w:type="dxa"/>
              <w:right w:w="28" w:type="dxa"/>
            </w:tcMar>
            <w:hideMark/>
          </w:tcPr>
          <w:p w14:paraId="167E603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93E637F" w14:textId="73C912A4"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76" w:history="1">
              <w:r w:rsidR="007D3634" w:rsidRPr="007D3634">
                <w:rPr>
                  <w:rFonts w:ascii="Calibri" w:hAnsi="Calibri" w:cs="Calibri"/>
                  <w:color w:val="0563C1"/>
                  <w:sz w:val="16"/>
                  <w:szCs w:val="18"/>
                  <w:u w:val="single"/>
                  <w:lang w:eastAsia="en-GB"/>
                </w:rPr>
                <w:t>SP-220488</w:t>
              </w:r>
            </w:hyperlink>
          </w:p>
        </w:tc>
        <w:tc>
          <w:tcPr>
            <w:tcW w:w="2268" w:type="dxa"/>
            <w:shd w:val="clear" w:color="auto" w:fill="auto"/>
            <w:tcMar>
              <w:left w:w="28" w:type="dxa"/>
              <w:right w:w="28" w:type="dxa"/>
            </w:tcMar>
            <w:hideMark/>
          </w:tcPr>
          <w:p w14:paraId="397BAB1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Chou, Joey, Intel </w:t>
            </w:r>
          </w:p>
        </w:tc>
      </w:tr>
      <w:tr w:rsidR="007B14E3" w:rsidRPr="00EF7FBB" w14:paraId="5313CF9E" w14:textId="77777777" w:rsidTr="007B14E3">
        <w:trPr>
          <w:trHeight w:val="255"/>
        </w:trPr>
        <w:tc>
          <w:tcPr>
            <w:tcW w:w="757" w:type="dxa"/>
            <w:shd w:val="clear" w:color="auto" w:fill="auto"/>
            <w:tcMar>
              <w:left w:w="28" w:type="dxa"/>
              <w:right w:w="28" w:type="dxa"/>
            </w:tcMar>
            <w:hideMark/>
          </w:tcPr>
          <w:p w14:paraId="62BA0C6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900023</w:t>
            </w:r>
          </w:p>
        </w:tc>
        <w:tc>
          <w:tcPr>
            <w:tcW w:w="3969" w:type="dxa"/>
            <w:shd w:val="clear" w:color="auto" w:fill="auto"/>
            <w:tcMar>
              <w:left w:w="28" w:type="dxa"/>
              <w:right w:w="28" w:type="dxa"/>
            </w:tcMar>
            <w:hideMark/>
          </w:tcPr>
          <w:p w14:paraId="167A2AFA"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Charging Aspects for Network Slicing Phase 2 </w:t>
            </w:r>
          </w:p>
        </w:tc>
        <w:tc>
          <w:tcPr>
            <w:tcW w:w="2041" w:type="dxa"/>
            <w:shd w:val="clear" w:color="auto" w:fill="auto"/>
            <w:tcMar>
              <w:left w:w="28" w:type="dxa"/>
              <w:right w:w="28" w:type="dxa"/>
            </w:tcMar>
            <w:hideMark/>
          </w:tcPr>
          <w:p w14:paraId="67CF79B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FS_NETSLICE_CH_Ph2</w:t>
            </w:r>
          </w:p>
        </w:tc>
        <w:tc>
          <w:tcPr>
            <w:tcW w:w="397" w:type="dxa"/>
            <w:shd w:val="clear" w:color="auto" w:fill="auto"/>
            <w:tcMar>
              <w:left w:w="28" w:type="dxa"/>
              <w:right w:w="28" w:type="dxa"/>
            </w:tcMar>
            <w:hideMark/>
          </w:tcPr>
          <w:p w14:paraId="1D7CFA2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E94BAF9" w14:textId="55DD6731"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77" w:history="1">
              <w:r w:rsidR="007D3634" w:rsidRPr="007D3634">
                <w:rPr>
                  <w:rFonts w:ascii="Calibri" w:hAnsi="Calibri" w:cs="Calibri"/>
                  <w:color w:val="0563C1"/>
                  <w:sz w:val="16"/>
                  <w:szCs w:val="18"/>
                  <w:u w:val="single"/>
                  <w:lang w:eastAsia="en-GB"/>
                </w:rPr>
                <w:t>SP-201082</w:t>
              </w:r>
            </w:hyperlink>
          </w:p>
        </w:tc>
        <w:tc>
          <w:tcPr>
            <w:tcW w:w="2268" w:type="dxa"/>
            <w:shd w:val="clear" w:color="auto" w:fill="auto"/>
            <w:tcMar>
              <w:left w:w="28" w:type="dxa"/>
              <w:right w:w="28" w:type="dxa"/>
            </w:tcMar>
            <w:hideMark/>
          </w:tcPr>
          <w:p w14:paraId="0AD5CD6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Matrixx, Gerald Görmer </w:t>
            </w:r>
          </w:p>
        </w:tc>
      </w:tr>
      <w:tr w:rsidR="007B14E3" w:rsidRPr="00EF7FBB" w14:paraId="3AE4EF8F" w14:textId="77777777" w:rsidTr="007B14E3">
        <w:trPr>
          <w:trHeight w:val="255"/>
        </w:trPr>
        <w:tc>
          <w:tcPr>
            <w:tcW w:w="757" w:type="dxa"/>
            <w:shd w:val="clear" w:color="auto" w:fill="auto"/>
            <w:tcMar>
              <w:left w:w="28" w:type="dxa"/>
              <w:right w:w="28" w:type="dxa"/>
            </w:tcMar>
            <w:hideMark/>
          </w:tcPr>
          <w:p w14:paraId="3A10B75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920020</w:t>
            </w:r>
          </w:p>
        </w:tc>
        <w:tc>
          <w:tcPr>
            <w:tcW w:w="3969" w:type="dxa"/>
            <w:shd w:val="clear" w:color="auto" w:fill="auto"/>
            <w:tcMar>
              <w:left w:w="28" w:type="dxa"/>
              <w:right w:w="28" w:type="dxa"/>
            </w:tcMar>
            <w:hideMark/>
          </w:tcPr>
          <w:p w14:paraId="2E556CE1"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Study on Nchf charging services phase 2</w:t>
            </w:r>
          </w:p>
        </w:tc>
        <w:tc>
          <w:tcPr>
            <w:tcW w:w="2041" w:type="dxa"/>
            <w:shd w:val="clear" w:color="auto" w:fill="auto"/>
            <w:tcMar>
              <w:left w:w="28" w:type="dxa"/>
              <w:right w:w="28" w:type="dxa"/>
            </w:tcMar>
            <w:hideMark/>
          </w:tcPr>
          <w:p w14:paraId="1E3EAE0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FS_NCHF_Ph2</w:t>
            </w:r>
          </w:p>
        </w:tc>
        <w:tc>
          <w:tcPr>
            <w:tcW w:w="397" w:type="dxa"/>
            <w:shd w:val="clear" w:color="auto" w:fill="auto"/>
            <w:tcMar>
              <w:left w:w="28" w:type="dxa"/>
              <w:right w:w="28" w:type="dxa"/>
            </w:tcMar>
            <w:hideMark/>
          </w:tcPr>
          <w:p w14:paraId="65A74EE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E8A161B" w14:textId="2A79A78D"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78" w:history="1">
              <w:r w:rsidR="007D3634" w:rsidRPr="007D3634">
                <w:rPr>
                  <w:rFonts w:ascii="Calibri" w:hAnsi="Calibri" w:cs="Calibri"/>
                  <w:color w:val="0563C1"/>
                  <w:sz w:val="16"/>
                  <w:szCs w:val="18"/>
                  <w:u w:val="single"/>
                  <w:lang w:eastAsia="en-GB"/>
                </w:rPr>
                <w:t>SP-210390</w:t>
              </w:r>
            </w:hyperlink>
          </w:p>
        </w:tc>
        <w:tc>
          <w:tcPr>
            <w:tcW w:w="2268" w:type="dxa"/>
            <w:shd w:val="clear" w:color="auto" w:fill="auto"/>
            <w:tcMar>
              <w:left w:w="28" w:type="dxa"/>
              <w:right w:w="28" w:type="dxa"/>
            </w:tcMar>
            <w:hideMark/>
          </w:tcPr>
          <w:p w14:paraId="727EFA20"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r w:rsidR="007B14E3" w:rsidRPr="00EF7FBB" w14:paraId="02A19845" w14:textId="77777777" w:rsidTr="007B14E3">
        <w:trPr>
          <w:trHeight w:val="255"/>
        </w:trPr>
        <w:tc>
          <w:tcPr>
            <w:tcW w:w="757" w:type="dxa"/>
            <w:shd w:val="clear" w:color="auto" w:fill="auto"/>
            <w:tcMar>
              <w:left w:w="28" w:type="dxa"/>
              <w:right w:w="28" w:type="dxa"/>
            </w:tcMar>
            <w:hideMark/>
          </w:tcPr>
          <w:p w14:paraId="7BC71A6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920021</w:t>
            </w:r>
          </w:p>
        </w:tc>
        <w:tc>
          <w:tcPr>
            <w:tcW w:w="3969" w:type="dxa"/>
            <w:shd w:val="clear" w:color="auto" w:fill="auto"/>
            <w:tcMar>
              <w:left w:w="28" w:type="dxa"/>
              <w:right w:w="28" w:type="dxa"/>
            </w:tcMar>
            <w:hideMark/>
          </w:tcPr>
          <w:p w14:paraId="204D29B4"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roaming charging architecture for wholesale and retail scenarios </w:t>
            </w:r>
          </w:p>
        </w:tc>
        <w:tc>
          <w:tcPr>
            <w:tcW w:w="2041" w:type="dxa"/>
            <w:shd w:val="clear" w:color="auto" w:fill="auto"/>
            <w:tcMar>
              <w:left w:w="28" w:type="dxa"/>
              <w:right w:w="28" w:type="dxa"/>
            </w:tcMar>
            <w:hideMark/>
          </w:tcPr>
          <w:p w14:paraId="4B45A61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FS_CHROAM</w:t>
            </w:r>
          </w:p>
        </w:tc>
        <w:tc>
          <w:tcPr>
            <w:tcW w:w="397" w:type="dxa"/>
            <w:shd w:val="clear" w:color="auto" w:fill="auto"/>
            <w:tcMar>
              <w:left w:w="28" w:type="dxa"/>
              <w:right w:w="28" w:type="dxa"/>
            </w:tcMar>
            <w:hideMark/>
          </w:tcPr>
          <w:p w14:paraId="4A01E067"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50AA8A8" w14:textId="4413EA03"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79" w:history="1">
              <w:r w:rsidR="007D3634" w:rsidRPr="007D3634">
                <w:rPr>
                  <w:rFonts w:ascii="Calibri" w:hAnsi="Calibri" w:cs="Calibri"/>
                  <w:color w:val="0563C1"/>
                  <w:sz w:val="16"/>
                  <w:szCs w:val="18"/>
                  <w:u w:val="single"/>
                  <w:lang w:eastAsia="en-GB"/>
                </w:rPr>
                <w:t>SP-210391</w:t>
              </w:r>
            </w:hyperlink>
          </w:p>
        </w:tc>
        <w:tc>
          <w:tcPr>
            <w:tcW w:w="2268" w:type="dxa"/>
            <w:shd w:val="clear" w:color="auto" w:fill="auto"/>
            <w:tcMar>
              <w:left w:w="28" w:type="dxa"/>
              <w:right w:w="28" w:type="dxa"/>
            </w:tcMar>
            <w:hideMark/>
          </w:tcPr>
          <w:p w14:paraId="44F51BA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r w:rsidR="007B14E3" w:rsidRPr="00EF7FBB" w14:paraId="77BBEC15" w14:textId="77777777" w:rsidTr="007B14E3">
        <w:trPr>
          <w:trHeight w:val="255"/>
        </w:trPr>
        <w:tc>
          <w:tcPr>
            <w:tcW w:w="757" w:type="dxa"/>
            <w:shd w:val="clear" w:color="auto" w:fill="auto"/>
            <w:tcMar>
              <w:left w:w="28" w:type="dxa"/>
              <w:right w:w="28" w:type="dxa"/>
            </w:tcMar>
            <w:hideMark/>
          </w:tcPr>
          <w:p w14:paraId="0C5B50A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1010017</w:t>
            </w:r>
          </w:p>
        </w:tc>
        <w:tc>
          <w:tcPr>
            <w:tcW w:w="3969" w:type="dxa"/>
            <w:shd w:val="clear" w:color="auto" w:fill="auto"/>
            <w:tcMar>
              <w:left w:w="28" w:type="dxa"/>
              <w:right w:w="28" w:type="dxa"/>
            </w:tcMar>
            <w:hideMark/>
          </w:tcPr>
          <w:p w14:paraId="263107DC"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for roaming and additional actor using CHF to CHF interface </w:t>
            </w:r>
          </w:p>
        </w:tc>
        <w:tc>
          <w:tcPr>
            <w:tcW w:w="2041" w:type="dxa"/>
            <w:shd w:val="clear" w:color="auto" w:fill="auto"/>
            <w:tcMar>
              <w:left w:w="28" w:type="dxa"/>
              <w:right w:w="28" w:type="dxa"/>
            </w:tcMar>
            <w:hideMark/>
          </w:tcPr>
          <w:p w14:paraId="4207457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CHRACHF</w:t>
            </w:r>
          </w:p>
        </w:tc>
        <w:tc>
          <w:tcPr>
            <w:tcW w:w="397" w:type="dxa"/>
            <w:shd w:val="clear" w:color="auto" w:fill="auto"/>
            <w:tcMar>
              <w:left w:w="28" w:type="dxa"/>
              <w:right w:w="28" w:type="dxa"/>
            </w:tcMar>
            <w:hideMark/>
          </w:tcPr>
          <w:p w14:paraId="2C0022C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C4243B2" w14:textId="243F02D1"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80" w:history="1">
              <w:r w:rsidR="007D3634" w:rsidRPr="007D3634">
                <w:rPr>
                  <w:rFonts w:ascii="Calibri" w:hAnsi="Calibri" w:cs="Calibri"/>
                  <w:color w:val="0563C1"/>
                  <w:sz w:val="16"/>
                  <w:szCs w:val="18"/>
                  <w:u w:val="single"/>
                  <w:lang w:eastAsia="en-GB"/>
                </w:rPr>
                <w:t>SP-231153</w:t>
              </w:r>
            </w:hyperlink>
          </w:p>
        </w:tc>
        <w:tc>
          <w:tcPr>
            <w:tcW w:w="2268" w:type="dxa"/>
            <w:shd w:val="clear" w:color="auto" w:fill="auto"/>
            <w:tcMar>
              <w:left w:w="28" w:type="dxa"/>
              <w:right w:w="28" w:type="dxa"/>
            </w:tcMar>
            <w:hideMark/>
          </w:tcPr>
          <w:p w14:paraId="352BC7A0"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7B14E3" w:rsidRPr="00EF7FBB" w14:paraId="50BA2BD4" w14:textId="77777777" w:rsidTr="007B14E3">
        <w:trPr>
          <w:trHeight w:val="255"/>
        </w:trPr>
        <w:tc>
          <w:tcPr>
            <w:tcW w:w="757" w:type="dxa"/>
            <w:shd w:val="clear" w:color="auto" w:fill="auto"/>
            <w:tcMar>
              <w:left w:w="28" w:type="dxa"/>
              <w:right w:w="28" w:type="dxa"/>
            </w:tcMar>
            <w:hideMark/>
          </w:tcPr>
          <w:p w14:paraId="7F5CDBF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970030</w:t>
            </w:r>
          </w:p>
        </w:tc>
        <w:tc>
          <w:tcPr>
            <w:tcW w:w="3969" w:type="dxa"/>
            <w:shd w:val="clear" w:color="auto" w:fill="auto"/>
            <w:tcMar>
              <w:left w:w="28" w:type="dxa"/>
              <w:right w:w="28" w:type="dxa"/>
            </w:tcMar>
            <w:hideMark/>
          </w:tcPr>
          <w:p w14:paraId="28704437"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Methodology for deprecation </w:t>
            </w:r>
          </w:p>
        </w:tc>
        <w:tc>
          <w:tcPr>
            <w:tcW w:w="2041" w:type="dxa"/>
            <w:shd w:val="clear" w:color="auto" w:fill="auto"/>
            <w:tcMar>
              <w:left w:w="28" w:type="dxa"/>
              <w:right w:w="28" w:type="dxa"/>
            </w:tcMar>
            <w:hideMark/>
          </w:tcPr>
          <w:p w14:paraId="75F5BA9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OAM_MetDep</w:t>
            </w:r>
          </w:p>
        </w:tc>
        <w:tc>
          <w:tcPr>
            <w:tcW w:w="397" w:type="dxa"/>
            <w:shd w:val="clear" w:color="auto" w:fill="auto"/>
            <w:tcMar>
              <w:left w:w="28" w:type="dxa"/>
              <w:right w:w="28" w:type="dxa"/>
            </w:tcMar>
            <w:hideMark/>
          </w:tcPr>
          <w:p w14:paraId="6F03E6B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3B67BE8" w14:textId="7FA74C17"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81" w:history="1">
              <w:r w:rsidR="007D3634" w:rsidRPr="007D3634">
                <w:rPr>
                  <w:rFonts w:ascii="Calibri" w:hAnsi="Calibri" w:cs="Calibri"/>
                  <w:color w:val="0563C1"/>
                  <w:sz w:val="16"/>
                  <w:szCs w:val="18"/>
                  <w:u w:val="single"/>
                  <w:lang w:eastAsia="en-GB"/>
                </w:rPr>
                <w:t>SP-220843</w:t>
              </w:r>
            </w:hyperlink>
          </w:p>
        </w:tc>
        <w:tc>
          <w:tcPr>
            <w:tcW w:w="2268" w:type="dxa"/>
            <w:shd w:val="clear" w:color="auto" w:fill="auto"/>
            <w:tcMar>
              <w:left w:w="28" w:type="dxa"/>
              <w:right w:w="28" w:type="dxa"/>
            </w:tcMar>
            <w:hideMark/>
          </w:tcPr>
          <w:p w14:paraId="0ABC38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Balázs, Ericsson </w:t>
            </w:r>
          </w:p>
        </w:tc>
      </w:tr>
      <w:tr w:rsidR="007B14E3" w:rsidRPr="00EF7FBB" w14:paraId="53E5DB01" w14:textId="77777777" w:rsidTr="007B14E3">
        <w:trPr>
          <w:trHeight w:val="255"/>
        </w:trPr>
        <w:tc>
          <w:tcPr>
            <w:tcW w:w="757" w:type="dxa"/>
            <w:shd w:val="clear" w:color="auto" w:fill="auto"/>
            <w:tcMar>
              <w:left w:w="28" w:type="dxa"/>
              <w:right w:w="28" w:type="dxa"/>
            </w:tcMar>
            <w:hideMark/>
          </w:tcPr>
          <w:p w14:paraId="11303C8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970029</w:t>
            </w:r>
          </w:p>
        </w:tc>
        <w:tc>
          <w:tcPr>
            <w:tcW w:w="3969" w:type="dxa"/>
            <w:shd w:val="clear" w:color="auto" w:fill="auto"/>
            <w:tcMar>
              <w:left w:w="28" w:type="dxa"/>
              <w:right w:w="28" w:type="dxa"/>
            </w:tcMar>
            <w:hideMark/>
          </w:tcPr>
          <w:p w14:paraId="028E0E90"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Data management phase 2 </w:t>
            </w:r>
          </w:p>
        </w:tc>
        <w:tc>
          <w:tcPr>
            <w:tcW w:w="2041" w:type="dxa"/>
            <w:shd w:val="clear" w:color="auto" w:fill="auto"/>
            <w:tcMar>
              <w:left w:w="28" w:type="dxa"/>
              <w:right w:w="28" w:type="dxa"/>
            </w:tcMar>
            <w:hideMark/>
          </w:tcPr>
          <w:p w14:paraId="1ED15A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FS_MADCOL_ph2</w:t>
            </w:r>
          </w:p>
        </w:tc>
        <w:tc>
          <w:tcPr>
            <w:tcW w:w="397" w:type="dxa"/>
            <w:shd w:val="clear" w:color="auto" w:fill="auto"/>
            <w:tcMar>
              <w:left w:w="28" w:type="dxa"/>
              <w:right w:w="28" w:type="dxa"/>
            </w:tcMar>
            <w:hideMark/>
          </w:tcPr>
          <w:p w14:paraId="6094E53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B2ADDDA" w14:textId="4F79188F"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82" w:history="1">
              <w:r w:rsidR="007D3634" w:rsidRPr="007D3634">
                <w:rPr>
                  <w:rFonts w:ascii="Calibri" w:hAnsi="Calibri" w:cs="Calibri"/>
                  <w:color w:val="0563C1"/>
                  <w:sz w:val="16"/>
                  <w:szCs w:val="18"/>
                  <w:u w:val="single"/>
                  <w:lang w:eastAsia="en-GB"/>
                </w:rPr>
                <w:t>SP-220842</w:t>
              </w:r>
            </w:hyperlink>
          </w:p>
        </w:tc>
        <w:tc>
          <w:tcPr>
            <w:tcW w:w="2268" w:type="dxa"/>
            <w:shd w:val="clear" w:color="auto" w:fill="auto"/>
            <w:tcMar>
              <w:left w:w="28" w:type="dxa"/>
              <w:right w:w="28" w:type="dxa"/>
            </w:tcMar>
            <w:hideMark/>
          </w:tcPr>
          <w:p w14:paraId="468DD0B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Pollakowski, Olaf, Nokia </w:t>
            </w:r>
          </w:p>
        </w:tc>
      </w:tr>
      <w:tr w:rsidR="007B14E3" w:rsidRPr="00EF7FBB" w14:paraId="2EEFDBC0" w14:textId="77777777" w:rsidTr="007B14E3">
        <w:trPr>
          <w:trHeight w:val="255"/>
        </w:trPr>
        <w:tc>
          <w:tcPr>
            <w:tcW w:w="757" w:type="dxa"/>
            <w:shd w:val="clear" w:color="auto" w:fill="auto"/>
            <w:tcMar>
              <w:left w:w="28" w:type="dxa"/>
              <w:right w:w="28" w:type="dxa"/>
            </w:tcMar>
            <w:hideMark/>
          </w:tcPr>
          <w:p w14:paraId="340F911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970032</w:t>
            </w:r>
          </w:p>
        </w:tc>
        <w:tc>
          <w:tcPr>
            <w:tcW w:w="3969" w:type="dxa"/>
            <w:shd w:val="clear" w:color="auto" w:fill="auto"/>
            <w:tcMar>
              <w:left w:w="28" w:type="dxa"/>
              <w:right w:w="28" w:type="dxa"/>
            </w:tcMar>
            <w:hideMark/>
          </w:tcPr>
          <w:p w14:paraId="543D6C54"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Time Sensitive Networking (TSN) Charging </w:t>
            </w:r>
          </w:p>
        </w:tc>
        <w:tc>
          <w:tcPr>
            <w:tcW w:w="2041" w:type="dxa"/>
            <w:shd w:val="clear" w:color="auto" w:fill="auto"/>
            <w:tcMar>
              <w:left w:w="28" w:type="dxa"/>
              <w:right w:w="28" w:type="dxa"/>
            </w:tcMar>
            <w:hideMark/>
          </w:tcPr>
          <w:p w14:paraId="5371B7F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FS_TSNCH</w:t>
            </w:r>
          </w:p>
        </w:tc>
        <w:tc>
          <w:tcPr>
            <w:tcW w:w="397" w:type="dxa"/>
            <w:shd w:val="clear" w:color="auto" w:fill="auto"/>
            <w:tcMar>
              <w:left w:w="28" w:type="dxa"/>
              <w:right w:w="28" w:type="dxa"/>
            </w:tcMar>
            <w:hideMark/>
          </w:tcPr>
          <w:p w14:paraId="4CAB7CA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9DB2C60" w14:textId="4361C9A1"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83" w:history="1">
              <w:r w:rsidR="007D3634" w:rsidRPr="007D3634">
                <w:rPr>
                  <w:rFonts w:ascii="Calibri" w:hAnsi="Calibri" w:cs="Calibri"/>
                  <w:color w:val="0563C1"/>
                  <w:sz w:val="16"/>
                  <w:szCs w:val="18"/>
                  <w:u w:val="single"/>
                  <w:lang w:eastAsia="en-GB"/>
                </w:rPr>
                <w:t>SP-220979</w:t>
              </w:r>
            </w:hyperlink>
          </w:p>
        </w:tc>
        <w:tc>
          <w:tcPr>
            <w:tcW w:w="2268" w:type="dxa"/>
            <w:shd w:val="clear" w:color="auto" w:fill="auto"/>
            <w:tcMar>
              <w:left w:w="28" w:type="dxa"/>
              <w:right w:w="28" w:type="dxa"/>
            </w:tcMar>
            <w:hideMark/>
          </w:tcPr>
          <w:p w14:paraId="184240C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SHAN, Huawei </w:t>
            </w:r>
          </w:p>
        </w:tc>
      </w:tr>
      <w:tr w:rsidR="007B14E3" w:rsidRPr="00EF7FBB" w14:paraId="7EA67ABA" w14:textId="77777777" w:rsidTr="007B14E3">
        <w:trPr>
          <w:trHeight w:val="255"/>
        </w:trPr>
        <w:tc>
          <w:tcPr>
            <w:tcW w:w="757" w:type="dxa"/>
            <w:shd w:val="clear" w:color="auto" w:fill="auto"/>
            <w:tcMar>
              <w:left w:w="28" w:type="dxa"/>
              <w:right w:w="28" w:type="dxa"/>
            </w:tcMar>
            <w:hideMark/>
          </w:tcPr>
          <w:p w14:paraId="42CE25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990034</w:t>
            </w:r>
          </w:p>
        </w:tc>
        <w:tc>
          <w:tcPr>
            <w:tcW w:w="3969" w:type="dxa"/>
            <w:shd w:val="clear" w:color="auto" w:fill="auto"/>
            <w:tcMar>
              <w:left w:w="28" w:type="dxa"/>
              <w:right w:w="28" w:type="dxa"/>
            </w:tcMar>
            <w:hideMark/>
          </w:tcPr>
          <w:p w14:paraId="797118F3"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non-public networks phase 2 </w:t>
            </w:r>
          </w:p>
        </w:tc>
        <w:tc>
          <w:tcPr>
            <w:tcW w:w="2041" w:type="dxa"/>
            <w:shd w:val="clear" w:color="auto" w:fill="auto"/>
            <w:tcMar>
              <w:left w:w="28" w:type="dxa"/>
              <w:right w:w="28" w:type="dxa"/>
            </w:tcMar>
            <w:hideMark/>
          </w:tcPr>
          <w:p w14:paraId="02D7145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OAM_NPN_Ph2</w:t>
            </w:r>
          </w:p>
        </w:tc>
        <w:tc>
          <w:tcPr>
            <w:tcW w:w="397" w:type="dxa"/>
            <w:shd w:val="clear" w:color="auto" w:fill="auto"/>
            <w:tcMar>
              <w:left w:w="28" w:type="dxa"/>
              <w:right w:w="28" w:type="dxa"/>
            </w:tcMar>
            <w:hideMark/>
          </w:tcPr>
          <w:p w14:paraId="103352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C0200DC" w14:textId="06CFB42C" w:rsidR="007B14E3"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84" w:history="1">
              <w:r w:rsidR="007D3634" w:rsidRPr="007D3634">
                <w:rPr>
                  <w:rFonts w:ascii="Calibri" w:hAnsi="Calibri" w:cs="Calibri"/>
                  <w:color w:val="0563C1"/>
                  <w:sz w:val="16"/>
                  <w:szCs w:val="18"/>
                  <w:u w:val="single"/>
                  <w:lang w:eastAsia="en-GB"/>
                </w:rPr>
                <w:t>SP-230184</w:t>
              </w:r>
            </w:hyperlink>
          </w:p>
        </w:tc>
        <w:tc>
          <w:tcPr>
            <w:tcW w:w="2268" w:type="dxa"/>
            <w:shd w:val="clear" w:color="auto" w:fill="auto"/>
            <w:tcMar>
              <w:left w:w="28" w:type="dxa"/>
              <w:right w:w="28" w:type="dxa"/>
            </w:tcMar>
            <w:hideMark/>
          </w:tcPr>
          <w:p w14:paraId="13E7B47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bl>
    <w:p w14:paraId="421EA3A2" w14:textId="77777777" w:rsidR="007B14E3" w:rsidRDefault="007B14E3">
      <w:pPr>
        <w:overflowPunct/>
        <w:autoSpaceDE/>
        <w:autoSpaceDN/>
        <w:adjustRightInd/>
        <w:spacing w:after="0"/>
        <w:textAlignment w:val="auto"/>
      </w:pPr>
    </w:p>
    <w:p w14:paraId="214A21A5" w14:textId="77777777" w:rsidR="007B14E3" w:rsidRDefault="007B14E3">
      <w:pPr>
        <w:overflowPunct/>
        <w:autoSpaceDE/>
        <w:autoSpaceDN/>
        <w:adjustRightInd/>
        <w:spacing w:after="0"/>
        <w:textAlignment w:val="auto"/>
      </w:pPr>
    </w:p>
    <w:p w14:paraId="643CD53F" w14:textId="5A351BA5" w:rsidR="0052316B" w:rsidRDefault="0001487B" w:rsidP="0052316B">
      <w:pPr>
        <w:pStyle w:val="Heading1"/>
        <w:rPr>
          <w:lang w:eastAsia="en-GB"/>
        </w:rPr>
      </w:pPr>
      <w:bookmarkStart w:id="240" w:name="_Toc171519771"/>
      <w:r>
        <w:rPr>
          <w:lang w:eastAsia="en-GB"/>
        </w:rPr>
        <w:t>29</w:t>
      </w:r>
      <w:r w:rsidR="0052316B">
        <w:rPr>
          <w:lang w:eastAsia="en-GB"/>
        </w:rPr>
        <w:tab/>
      </w:r>
      <w:r w:rsidR="00DD3D8A">
        <w:rPr>
          <w:lang w:eastAsia="en-GB"/>
        </w:rPr>
        <w:t xml:space="preserve">Other Rel-18 </w:t>
      </w:r>
      <w:r w:rsidR="0052316B">
        <w:rPr>
          <w:lang w:eastAsia="en-GB"/>
        </w:rPr>
        <w:t>Topics</w:t>
      </w:r>
      <w:bookmarkEnd w:id="240"/>
      <w:r w:rsidR="0052316B">
        <w:rPr>
          <w:lang w:eastAsia="en-GB"/>
        </w:rPr>
        <w:t xml:space="preserve"> </w:t>
      </w:r>
    </w:p>
    <w:p w14:paraId="2347D20E" w14:textId="4670E6F6" w:rsidR="0052316B" w:rsidRDefault="0052316B" w:rsidP="0052316B">
      <w:pPr>
        <w:rPr>
          <w:lang w:eastAsia="en-GB"/>
        </w:rPr>
      </w:pPr>
      <w:r>
        <w:rPr>
          <w:lang w:eastAsia="en-GB"/>
        </w:rPr>
        <w:t>Specific items such as signalling improvements or Studies are not summarised in this document.</w:t>
      </w:r>
    </w:p>
    <w:p w14:paraId="200E7070" w14:textId="084B52CC" w:rsidR="0052316B" w:rsidRDefault="0052316B" w:rsidP="0052316B">
      <w:pPr>
        <w:rPr>
          <w:lang w:eastAsia="en-GB"/>
        </w:rPr>
      </w:pPr>
      <w:r>
        <w:rPr>
          <w:lang w:eastAsia="en-GB"/>
        </w:rPr>
        <w:t>These are:</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52316B" w:rsidRPr="00EF7FBB" w14:paraId="56FD7A4A" w14:textId="77777777" w:rsidTr="0052316B">
        <w:trPr>
          <w:trHeight w:val="255"/>
        </w:trPr>
        <w:tc>
          <w:tcPr>
            <w:tcW w:w="757" w:type="dxa"/>
            <w:shd w:val="clear" w:color="auto" w:fill="auto"/>
            <w:tcMar>
              <w:left w:w="28" w:type="dxa"/>
              <w:right w:w="28" w:type="dxa"/>
            </w:tcMar>
            <w:hideMark/>
          </w:tcPr>
          <w:p w14:paraId="0CCDC95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960055</w:t>
            </w:r>
          </w:p>
        </w:tc>
        <w:tc>
          <w:tcPr>
            <w:tcW w:w="3535" w:type="dxa"/>
            <w:shd w:val="clear" w:color="auto" w:fill="auto"/>
            <w:tcMar>
              <w:left w:w="28" w:type="dxa"/>
              <w:right w:w="28" w:type="dxa"/>
            </w:tcMar>
            <w:hideMark/>
          </w:tcPr>
          <w:p w14:paraId="4DB13D28"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5GS NAS protocol development 18 </w:t>
            </w:r>
          </w:p>
        </w:tc>
        <w:tc>
          <w:tcPr>
            <w:tcW w:w="2297" w:type="dxa"/>
            <w:shd w:val="clear" w:color="auto" w:fill="auto"/>
            <w:tcMar>
              <w:left w:w="28" w:type="dxa"/>
              <w:right w:w="28" w:type="dxa"/>
            </w:tcMar>
            <w:hideMark/>
          </w:tcPr>
          <w:p w14:paraId="238416B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5GProtoc18</w:t>
            </w:r>
          </w:p>
        </w:tc>
        <w:tc>
          <w:tcPr>
            <w:tcW w:w="374" w:type="dxa"/>
            <w:shd w:val="clear" w:color="auto" w:fill="auto"/>
            <w:tcMar>
              <w:left w:w="28" w:type="dxa"/>
              <w:right w:w="28" w:type="dxa"/>
            </w:tcMar>
            <w:hideMark/>
          </w:tcPr>
          <w:p w14:paraId="1D68A654"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2C1A64D" w14:textId="4A779C55"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85"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A15C43E"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62930A8" w14:textId="77777777" w:rsidTr="0052316B">
        <w:trPr>
          <w:trHeight w:val="255"/>
        </w:trPr>
        <w:tc>
          <w:tcPr>
            <w:tcW w:w="757" w:type="dxa"/>
            <w:shd w:val="clear" w:color="auto" w:fill="auto"/>
            <w:tcMar>
              <w:left w:w="28" w:type="dxa"/>
              <w:right w:w="28" w:type="dxa"/>
            </w:tcMar>
            <w:hideMark/>
          </w:tcPr>
          <w:p w14:paraId="5549468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960007</w:t>
            </w:r>
          </w:p>
        </w:tc>
        <w:tc>
          <w:tcPr>
            <w:tcW w:w="3535" w:type="dxa"/>
            <w:shd w:val="clear" w:color="auto" w:fill="auto"/>
            <w:tcMar>
              <w:left w:w="28" w:type="dxa"/>
              <w:right w:w="28" w:type="dxa"/>
            </w:tcMar>
            <w:hideMark/>
          </w:tcPr>
          <w:p w14:paraId="77241E4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general aspects</w:t>
            </w:r>
          </w:p>
        </w:tc>
        <w:tc>
          <w:tcPr>
            <w:tcW w:w="2297" w:type="dxa"/>
            <w:shd w:val="clear" w:color="auto" w:fill="auto"/>
            <w:tcMar>
              <w:left w:w="28" w:type="dxa"/>
              <w:right w:w="28" w:type="dxa"/>
            </w:tcMar>
            <w:hideMark/>
          </w:tcPr>
          <w:p w14:paraId="3FAA9D8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5GProtoc18</w:t>
            </w:r>
          </w:p>
        </w:tc>
        <w:tc>
          <w:tcPr>
            <w:tcW w:w="374" w:type="dxa"/>
            <w:shd w:val="clear" w:color="auto" w:fill="auto"/>
            <w:tcMar>
              <w:left w:w="28" w:type="dxa"/>
              <w:right w:w="28" w:type="dxa"/>
            </w:tcMar>
            <w:hideMark/>
          </w:tcPr>
          <w:p w14:paraId="0F6B0B8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8A71E8E" w14:textId="6B7C8B1D"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86"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5E4BEA8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D2A992C" w14:textId="77777777" w:rsidTr="0052316B">
        <w:trPr>
          <w:trHeight w:val="255"/>
        </w:trPr>
        <w:tc>
          <w:tcPr>
            <w:tcW w:w="757" w:type="dxa"/>
            <w:shd w:val="clear" w:color="auto" w:fill="auto"/>
            <w:tcMar>
              <w:left w:w="28" w:type="dxa"/>
              <w:right w:w="28" w:type="dxa"/>
            </w:tcMar>
            <w:hideMark/>
          </w:tcPr>
          <w:p w14:paraId="553C9A7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960056</w:t>
            </w:r>
          </w:p>
        </w:tc>
        <w:tc>
          <w:tcPr>
            <w:tcW w:w="3535" w:type="dxa"/>
            <w:shd w:val="clear" w:color="auto" w:fill="auto"/>
            <w:tcMar>
              <w:left w:w="28" w:type="dxa"/>
              <w:right w:w="28" w:type="dxa"/>
            </w:tcMar>
            <w:hideMark/>
          </w:tcPr>
          <w:p w14:paraId="10FE7D4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non 3GPP aspects</w:t>
            </w:r>
          </w:p>
        </w:tc>
        <w:tc>
          <w:tcPr>
            <w:tcW w:w="2297" w:type="dxa"/>
            <w:shd w:val="clear" w:color="auto" w:fill="auto"/>
            <w:tcMar>
              <w:left w:w="28" w:type="dxa"/>
              <w:right w:w="28" w:type="dxa"/>
            </w:tcMar>
            <w:hideMark/>
          </w:tcPr>
          <w:p w14:paraId="0E17FF0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5GProtoc18-non3GPP</w:t>
            </w:r>
          </w:p>
        </w:tc>
        <w:tc>
          <w:tcPr>
            <w:tcW w:w="374" w:type="dxa"/>
            <w:shd w:val="clear" w:color="auto" w:fill="auto"/>
            <w:tcMar>
              <w:left w:w="28" w:type="dxa"/>
              <w:right w:w="28" w:type="dxa"/>
            </w:tcMar>
            <w:hideMark/>
          </w:tcPr>
          <w:p w14:paraId="499F964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A54B008" w14:textId="0F3647B0"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87"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DF1EA0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4034C3B8" w14:textId="77777777" w:rsidTr="0052316B">
        <w:trPr>
          <w:trHeight w:val="255"/>
        </w:trPr>
        <w:tc>
          <w:tcPr>
            <w:tcW w:w="757" w:type="dxa"/>
            <w:shd w:val="clear" w:color="auto" w:fill="auto"/>
            <w:tcMar>
              <w:left w:w="28" w:type="dxa"/>
              <w:right w:w="28" w:type="dxa"/>
            </w:tcMar>
            <w:hideMark/>
          </w:tcPr>
          <w:p w14:paraId="164310B8"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960057</w:t>
            </w:r>
          </w:p>
        </w:tc>
        <w:tc>
          <w:tcPr>
            <w:tcW w:w="3535" w:type="dxa"/>
            <w:shd w:val="clear" w:color="auto" w:fill="auto"/>
            <w:tcMar>
              <w:left w:w="28" w:type="dxa"/>
              <w:right w:w="28" w:type="dxa"/>
            </w:tcMar>
            <w:hideMark/>
          </w:tcPr>
          <w:p w14:paraId="25E50D54"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SAE Protocol Development </w:t>
            </w:r>
          </w:p>
        </w:tc>
        <w:tc>
          <w:tcPr>
            <w:tcW w:w="2297" w:type="dxa"/>
            <w:shd w:val="clear" w:color="auto" w:fill="auto"/>
            <w:tcMar>
              <w:left w:w="28" w:type="dxa"/>
              <w:right w:w="28" w:type="dxa"/>
            </w:tcMar>
            <w:hideMark/>
          </w:tcPr>
          <w:p w14:paraId="5F3D28F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SAES18</w:t>
            </w:r>
          </w:p>
        </w:tc>
        <w:tc>
          <w:tcPr>
            <w:tcW w:w="374" w:type="dxa"/>
            <w:shd w:val="clear" w:color="auto" w:fill="auto"/>
            <w:tcMar>
              <w:left w:w="28" w:type="dxa"/>
              <w:right w:w="28" w:type="dxa"/>
            </w:tcMar>
            <w:hideMark/>
          </w:tcPr>
          <w:p w14:paraId="4859FA6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EE722DF" w14:textId="426B7735"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88"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431915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061BCB26" w14:textId="77777777" w:rsidTr="0052316B">
        <w:trPr>
          <w:trHeight w:val="255"/>
        </w:trPr>
        <w:tc>
          <w:tcPr>
            <w:tcW w:w="757" w:type="dxa"/>
            <w:shd w:val="clear" w:color="auto" w:fill="auto"/>
            <w:tcMar>
              <w:left w:w="28" w:type="dxa"/>
              <w:right w:w="28" w:type="dxa"/>
            </w:tcMar>
            <w:hideMark/>
          </w:tcPr>
          <w:p w14:paraId="4345415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960008</w:t>
            </w:r>
          </w:p>
        </w:tc>
        <w:tc>
          <w:tcPr>
            <w:tcW w:w="3535" w:type="dxa"/>
            <w:shd w:val="clear" w:color="auto" w:fill="auto"/>
            <w:tcMar>
              <w:left w:w="28" w:type="dxa"/>
              <w:right w:w="28" w:type="dxa"/>
            </w:tcMar>
            <w:hideMark/>
          </w:tcPr>
          <w:p w14:paraId="52E9464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general</w:t>
            </w:r>
          </w:p>
        </w:tc>
        <w:tc>
          <w:tcPr>
            <w:tcW w:w="2297" w:type="dxa"/>
            <w:shd w:val="clear" w:color="auto" w:fill="auto"/>
            <w:tcMar>
              <w:left w:w="28" w:type="dxa"/>
              <w:right w:w="28" w:type="dxa"/>
            </w:tcMar>
            <w:hideMark/>
          </w:tcPr>
          <w:p w14:paraId="5A3911A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w:t>
            </w:r>
          </w:p>
        </w:tc>
        <w:tc>
          <w:tcPr>
            <w:tcW w:w="374" w:type="dxa"/>
            <w:shd w:val="clear" w:color="auto" w:fill="auto"/>
            <w:tcMar>
              <w:left w:w="28" w:type="dxa"/>
              <w:right w:w="28" w:type="dxa"/>
            </w:tcMar>
            <w:hideMark/>
          </w:tcPr>
          <w:p w14:paraId="5A678FB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201E521" w14:textId="4B359855"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89"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2DC007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7FF5C8F8" w14:textId="77777777" w:rsidTr="0052316B">
        <w:trPr>
          <w:trHeight w:val="255"/>
        </w:trPr>
        <w:tc>
          <w:tcPr>
            <w:tcW w:w="757" w:type="dxa"/>
            <w:shd w:val="clear" w:color="auto" w:fill="auto"/>
            <w:tcMar>
              <w:left w:w="28" w:type="dxa"/>
              <w:right w:w="28" w:type="dxa"/>
            </w:tcMar>
            <w:hideMark/>
          </w:tcPr>
          <w:p w14:paraId="734D29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960058</w:t>
            </w:r>
          </w:p>
        </w:tc>
        <w:tc>
          <w:tcPr>
            <w:tcW w:w="3535" w:type="dxa"/>
            <w:shd w:val="clear" w:color="auto" w:fill="auto"/>
            <w:tcMar>
              <w:left w:w="28" w:type="dxa"/>
              <w:right w:w="28" w:type="dxa"/>
            </w:tcMar>
            <w:hideMark/>
          </w:tcPr>
          <w:p w14:paraId="7247866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CSFB</w:t>
            </w:r>
          </w:p>
        </w:tc>
        <w:tc>
          <w:tcPr>
            <w:tcW w:w="2297" w:type="dxa"/>
            <w:shd w:val="clear" w:color="auto" w:fill="auto"/>
            <w:tcMar>
              <w:left w:w="28" w:type="dxa"/>
              <w:right w:w="28" w:type="dxa"/>
            </w:tcMar>
            <w:hideMark/>
          </w:tcPr>
          <w:p w14:paraId="3CFB638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SAES18-CSFB</w:t>
            </w:r>
          </w:p>
        </w:tc>
        <w:tc>
          <w:tcPr>
            <w:tcW w:w="374" w:type="dxa"/>
            <w:shd w:val="clear" w:color="auto" w:fill="auto"/>
            <w:tcMar>
              <w:left w:w="28" w:type="dxa"/>
              <w:right w:w="28" w:type="dxa"/>
            </w:tcMar>
            <w:hideMark/>
          </w:tcPr>
          <w:p w14:paraId="1324EFC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B0E992E" w14:textId="4903B7FC"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90"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A1739E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32C6EBA6" w14:textId="77777777" w:rsidTr="0052316B">
        <w:trPr>
          <w:trHeight w:val="255"/>
        </w:trPr>
        <w:tc>
          <w:tcPr>
            <w:tcW w:w="757" w:type="dxa"/>
            <w:shd w:val="clear" w:color="auto" w:fill="auto"/>
            <w:tcMar>
              <w:left w:w="28" w:type="dxa"/>
              <w:right w:w="28" w:type="dxa"/>
            </w:tcMar>
            <w:hideMark/>
          </w:tcPr>
          <w:p w14:paraId="132BE01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960059</w:t>
            </w:r>
          </w:p>
        </w:tc>
        <w:tc>
          <w:tcPr>
            <w:tcW w:w="3535" w:type="dxa"/>
            <w:shd w:val="clear" w:color="auto" w:fill="auto"/>
            <w:tcMar>
              <w:left w:w="28" w:type="dxa"/>
              <w:right w:w="28" w:type="dxa"/>
            </w:tcMar>
            <w:hideMark/>
          </w:tcPr>
          <w:p w14:paraId="1540679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non 3GPP</w:t>
            </w:r>
          </w:p>
        </w:tc>
        <w:tc>
          <w:tcPr>
            <w:tcW w:w="2297" w:type="dxa"/>
            <w:shd w:val="clear" w:color="auto" w:fill="auto"/>
            <w:tcMar>
              <w:left w:w="28" w:type="dxa"/>
              <w:right w:w="28" w:type="dxa"/>
            </w:tcMar>
            <w:hideMark/>
          </w:tcPr>
          <w:p w14:paraId="62D1C24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SAES18-non3GPP</w:t>
            </w:r>
          </w:p>
        </w:tc>
        <w:tc>
          <w:tcPr>
            <w:tcW w:w="374" w:type="dxa"/>
            <w:shd w:val="clear" w:color="auto" w:fill="auto"/>
            <w:tcMar>
              <w:left w:w="28" w:type="dxa"/>
              <w:right w:w="28" w:type="dxa"/>
            </w:tcMar>
            <w:hideMark/>
          </w:tcPr>
          <w:p w14:paraId="2417C64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F1EAED8" w14:textId="1C95AB56"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91"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1726638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4121755B" w14:textId="77777777" w:rsidTr="0052316B">
        <w:trPr>
          <w:trHeight w:val="255"/>
        </w:trPr>
        <w:tc>
          <w:tcPr>
            <w:tcW w:w="757" w:type="dxa"/>
            <w:shd w:val="clear" w:color="auto" w:fill="auto"/>
            <w:tcMar>
              <w:left w:w="28" w:type="dxa"/>
              <w:right w:w="28" w:type="dxa"/>
            </w:tcMar>
            <w:hideMark/>
          </w:tcPr>
          <w:p w14:paraId="144AFDF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960009</w:t>
            </w:r>
          </w:p>
        </w:tc>
        <w:tc>
          <w:tcPr>
            <w:tcW w:w="3535" w:type="dxa"/>
            <w:shd w:val="clear" w:color="auto" w:fill="auto"/>
            <w:tcMar>
              <w:left w:w="28" w:type="dxa"/>
              <w:right w:w="28" w:type="dxa"/>
            </w:tcMar>
            <w:hideMark/>
          </w:tcPr>
          <w:p w14:paraId="1BFD0110"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Protocol enhancements for Mission Critical Services </w:t>
            </w:r>
          </w:p>
        </w:tc>
        <w:tc>
          <w:tcPr>
            <w:tcW w:w="2297" w:type="dxa"/>
            <w:shd w:val="clear" w:color="auto" w:fill="auto"/>
            <w:tcMar>
              <w:left w:w="28" w:type="dxa"/>
              <w:right w:w="28" w:type="dxa"/>
            </w:tcMar>
            <w:hideMark/>
          </w:tcPr>
          <w:p w14:paraId="541E759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MCProtoc18</w:t>
            </w:r>
          </w:p>
        </w:tc>
        <w:tc>
          <w:tcPr>
            <w:tcW w:w="374" w:type="dxa"/>
            <w:shd w:val="clear" w:color="auto" w:fill="auto"/>
            <w:tcMar>
              <w:left w:w="28" w:type="dxa"/>
              <w:right w:w="28" w:type="dxa"/>
            </w:tcMar>
            <w:hideMark/>
          </w:tcPr>
          <w:p w14:paraId="2F92E7B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1D055F6" w14:textId="462F3D5E"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92"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207E893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AXELL, Jörgen, Ericsson</w:t>
            </w:r>
          </w:p>
        </w:tc>
      </w:tr>
      <w:tr w:rsidR="0052316B" w:rsidRPr="00EF7FBB" w14:paraId="71E8ACAB" w14:textId="77777777" w:rsidTr="0052316B">
        <w:trPr>
          <w:trHeight w:val="255"/>
        </w:trPr>
        <w:tc>
          <w:tcPr>
            <w:tcW w:w="757" w:type="dxa"/>
            <w:shd w:val="clear" w:color="auto" w:fill="auto"/>
            <w:tcMar>
              <w:left w:w="28" w:type="dxa"/>
              <w:right w:w="28" w:type="dxa"/>
            </w:tcMar>
            <w:hideMark/>
          </w:tcPr>
          <w:p w14:paraId="3B9FF41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980105</w:t>
            </w:r>
          </w:p>
        </w:tc>
        <w:tc>
          <w:tcPr>
            <w:tcW w:w="3535" w:type="dxa"/>
            <w:shd w:val="clear" w:color="auto" w:fill="auto"/>
            <w:tcMar>
              <w:left w:w="28" w:type="dxa"/>
              <w:right w:w="28" w:type="dxa"/>
            </w:tcMar>
            <w:hideMark/>
          </w:tcPr>
          <w:p w14:paraId="0263A32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MCProtoc18</w:t>
            </w:r>
          </w:p>
        </w:tc>
        <w:tc>
          <w:tcPr>
            <w:tcW w:w="2297" w:type="dxa"/>
            <w:shd w:val="clear" w:color="auto" w:fill="auto"/>
            <w:tcMar>
              <w:left w:w="28" w:type="dxa"/>
              <w:right w:w="28" w:type="dxa"/>
            </w:tcMar>
            <w:hideMark/>
          </w:tcPr>
          <w:p w14:paraId="437784C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5B2DD68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88C0324" w14:textId="72DA44F7"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93"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7E61267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082FD737" w14:textId="77777777" w:rsidTr="0052316B">
        <w:trPr>
          <w:trHeight w:val="255"/>
        </w:trPr>
        <w:tc>
          <w:tcPr>
            <w:tcW w:w="757" w:type="dxa"/>
            <w:shd w:val="clear" w:color="auto" w:fill="auto"/>
            <w:tcMar>
              <w:left w:w="28" w:type="dxa"/>
              <w:right w:w="28" w:type="dxa"/>
            </w:tcMar>
            <w:hideMark/>
          </w:tcPr>
          <w:p w14:paraId="063510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980106</w:t>
            </w:r>
          </w:p>
        </w:tc>
        <w:tc>
          <w:tcPr>
            <w:tcW w:w="3535" w:type="dxa"/>
            <w:shd w:val="clear" w:color="auto" w:fill="auto"/>
            <w:tcMar>
              <w:left w:w="28" w:type="dxa"/>
              <w:right w:w="28" w:type="dxa"/>
            </w:tcMar>
            <w:hideMark/>
          </w:tcPr>
          <w:p w14:paraId="3CD1C1D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MCProtoc18</w:t>
            </w:r>
          </w:p>
        </w:tc>
        <w:tc>
          <w:tcPr>
            <w:tcW w:w="2297" w:type="dxa"/>
            <w:shd w:val="clear" w:color="auto" w:fill="auto"/>
            <w:tcMar>
              <w:left w:w="28" w:type="dxa"/>
              <w:right w:w="28" w:type="dxa"/>
            </w:tcMar>
            <w:hideMark/>
          </w:tcPr>
          <w:p w14:paraId="56053DC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221ECBE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128094D7" w14:textId="7583C79A"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94"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69DAB99F"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245B34A5" w14:textId="77777777" w:rsidTr="0052316B">
        <w:trPr>
          <w:trHeight w:val="255"/>
        </w:trPr>
        <w:tc>
          <w:tcPr>
            <w:tcW w:w="757" w:type="dxa"/>
            <w:shd w:val="clear" w:color="auto" w:fill="auto"/>
            <w:tcMar>
              <w:left w:w="28" w:type="dxa"/>
              <w:right w:w="28" w:type="dxa"/>
            </w:tcMar>
            <w:hideMark/>
          </w:tcPr>
          <w:p w14:paraId="2E600CA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980107</w:t>
            </w:r>
          </w:p>
        </w:tc>
        <w:tc>
          <w:tcPr>
            <w:tcW w:w="3535" w:type="dxa"/>
            <w:shd w:val="clear" w:color="auto" w:fill="auto"/>
            <w:tcMar>
              <w:left w:w="28" w:type="dxa"/>
              <w:right w:w="28" w:type="dxa"/>
            </w:tcMar>
            <w:hideMark/>
          </w:tcPr>
          <w:p w14:paraId="35D355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MCProtoc18</w:t>
            </w:r>
          </w:p>
        </w:tc>
        <w:tc>
          <w:tcPr>
            <w:tcW w:w="2297" w:type="dxa"/>
            <w:shd w:val="clear" w:color="auto" w:fill="auto"/>
            <w:tcMar>
              <w:left w:w="28" w:type="dxa"/>
              <w:right w:w="28" w:type="dxa"/>
            </w:tcMar>
            <w:hideMark/>
          </w:tcPr>
          <w:p w14:paraId="078EF36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121CD27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6C41352" w14:textId="575D3F96"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95"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5B26320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419B935B" w14:textId="77777777" w:rsidTr="0052316B">
        <w:trPr>
          <w:trHeight w:val="255"/>
        </w:trPr>
        <w:tc>
          <w:tcPr>
            <w:tcW w:w="757" w:type="dxa"/>
            <w:shd w:val="clear" w:color="auto" w:fill="auto"/>
            <w:tcMar>
              <w:left w:w="28" w:type="dxa"/>
              <w:right w:w="28" w:type="dxa"/>
            </w:tcMar>
            <w:hideMark/>
          </w:tcPr>
          <w:p w14:paraId="21CC7DB7"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970035</w:t>
            </w:r>
          </w:p>
        </w:tc>
        <w:tc>
          <w:tcPr>
            <w:tcW w:w="3535" w:type="dxa"/>
            <w:shd w:val="clear" w:color="auto" w:fill="auto"/>
            <w:tcMar>
              <w:left w:w="28" w:type="dxa"/>
              <w:right w:w="28" w:type="dxa"/>
            </w:tcMar>
            <w:hideMark/>
          </w:tcPr>
          <w:p w14:paraId="3CFF9625"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IMS Stage-3 IETF Protocol Alignment</w:t>
            </w:r>
          </w:p>
        </w:tc>
        <w:tc>
          <w:tcPr>
            <w:tcW w:w="2297" w:type="dxa"/>
            <w:shd w:val="clear" w:color="auto" w:fill="auto"/>
            <w:tcMar>
              <w:left w:w="28" w:type="dxa"/>
              <w:right w:w="28" w:type="dxa"/>
            </w:tcMar>
            <w:hideMark/>
          </w:tcPr>
          <w:p w14:paraId="342FD9E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IMSProtoc18</w:t>
            </w:r>
          </w:p>
        </w:tc>
        <w:tc>
          <w:tcPr>
            <w:tcW w:w="374" w:type="dxa"/>
            <w:shd w:val="clear" w:color="auto" w:fill="auto"/>
            <w:tcMar>
              <w:left w:w="28" w:type="dxa"/>
              <w:right w:w="28" w:type="dxa"/>
            </w:tcMar>
            <w:hideMark/>
          </w:tcPr>
          <w:p w14:paraId="2AC7C2F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C907412" w14:textId="269C23FE"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96"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CC1C2A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409D49CD" w14:textId="77777777" w:rsidTr="0052316B">
        <w:trPr>
          <w:trHeight w:val="255"/>
        </w:trPr>
        <w:tc>
          <w:tcPr>
            <w:tcW w:w="757" w:type="dxa"/>
            <w:shd w:val="clear" w:color="auto" w:fill="auto"/>
            <w:tcMar>
              <w:left w:w="28" w:type="dxa"/>
              <w:right w:w="28" w:type="dxa"/>
            </w:tcMar>
            <w:hideMark/>
          </w:tcPr>
          <w:p w14:paraId="0870E6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970047</w:t>
            </w:r>
          </w:p>
        </w:tc>
        <w:tc>
          <w:tcPr>
            <w:tcW w:w="3535" w:type="dxa"/>
            <w:shd w:val="clear" w:color="auto" w:fill="auto"/>
            <w:tcMar>
              <w:left w:w="28" w:type="dxa"/>
              <w:right w:w="28" w:type="dxa"/>
            </w:tcMar>
            <w:hideMark/>
          </w:tcPr>
          <w:p w14:paraId="6E599AE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IMSProtoc18</w:t>
            </w:r>
          </w:p>
        </w:tc>
        <w:tc>
          <w:tcPr>
            <w:tcW w:w="2297" w:type="dxa"/>
            <w:shd w:val="clear" w:color="auto" w:fill="auto"/>
            <w:tcMar>
              <w:left w:w="28" w:type="dxa"/>
              <w:right w:w="28" w:type="dxa"/>
            </w:tcMar>
            <w:hideMark/>
          </w:tcPr>
          <w:p w14:paraId="7E993F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5838378E"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FB8256A" w14:textId="3B1A30FB"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97"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68043C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1EC9ED21" w14:textId="77777777" w:rsidTr="0052316B">
        <w:trPr>
          <w:trHeight w:val="255"/>
        </w:trPr>
        <w:tc>
          <w:tcPr>
            <w:tcW w:w="757" w:type="dxa"/>
            <w:shd w:val="clear" w:color="auto" w:fill="auto"/>
            <w:tcMar>
              <w:left w:w="28" w:type="dxa"/>
              <w:right w:w="28" w:type="dxa"/>
            </w:tcMar>
            <w:hideMark/>
          </w:tcPr>
          <w:p w14:paraId="6D2526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970048</w:t>
            </w:r>
          </w:p>
        </w:tc>
        <w:tc>
          <w:tcPr>
            <w:tcW w:w="3535" w:type="dxa"/>
            <w:shd w:val="clear" w:color="auto" w:fill="auto"/>
            <w:tcMar>
              <w:left w:w="28" w:type="dxa"/>
              <w:right w:w="28" w:type="dxa"/>
            </w:tcMar>
            <w:hideMark/>
          </w:tcPr>
          <w:p w14:paraId="454C4F1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IMSProtoc18</w:t>
            </w:r>
          </w:p>
        </w:tc>
        <w:tc>
          <w:tcPr>
            <w:tcW w:w="2297" w:type="dxa"/>
            <w:shd w:val="clear" w:color="auto" w:fill="auto"/>
            <w:tcMar>
              <w:left w:w="28" w:type="dxa"/>
              <w:right w:w="28" w:type="dxa"/>
            </w:tcMar>
            <w:hideMark/>
          </w:tcPr>
          <w:p w14:paraId="1B83202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1075B9F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0F6AD507" w14:textId="053DD7AD"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98"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107B20C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37D989F2" w14:textId="77777777" w:rsidTr="0052316B">
        <w:trPr>
          <w:trHeight w:val="255"/>
        </w:trPr>
        <w:tc>
          <w:tcPr>
            <w:tcW w:w="757" w:type="dxa"/>
            <w:shd w:val="clear" w:color="auto" w:fill="auto"/>
            <w:tcMar>
              <w:left w:w="28" w:type="dxa"/>
              <w:right w:w="28" w:type="dxa"/>
            </w:tcMar>
            <w:hideMark/>
          </w:tcPr>
          <w:p w14:paraId="439AD81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980004</w:t>
            </w:r>
          </w:p>
        </w:tc>
        <w:tc>
          <w:tcPr>
            <w:tcW w:w="3535" w:type="dxa"/>
            <w:shd w:val="clear" w:color="auto" w:fill="auto"/>
            <w:tcMar>
              <w:left w:w="28" w:type="dxa"/>
              <w:right w:w="28" w:type="dxa"/>
            </w:tcMar>
            <w:hideMark/>
          </w:tcPr>
          <w:p w14:paraId="2660C0AD"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Shared Data ID and Handling</w:t>
            </w:r>
          </w:p>
        </w:tc>
        <w:tc>
          <w:tcPr>
            <w:tcW w:w="2297" w:type="dxa"/>
            <w:shd w:val="clear" w:color="auto" w:fill="auto"/>
            <w:tcMar>
              <w:left w:w="28" w:type="dxa"/>
              <w:right w:w="28" w:type="dxa"/>
            </w:tcMar>
            <w:hideMark/>
          </w:tcPr>
          <w:p w14:paraId="68CC69E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ShDatID_H</w:t>
            </w:r>
          </w:p>
        </w:tc>
        <w:tc>
          <w:tcPr>
            <w:tcW w:w="374" w:type="dxa"/>
            <w:shd w:val="clear" w:color="auto" w:fill="auto"/>
            <w:tcMar>
              <w:left w:w="28" w:type="dxa"/>
              <w:right w:w="28" w:type="dxa"/>
            </w:tcMar>
            <w:hideMark/>
          </w:tcPr>
          <w:p w14:paraId="0508114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218B670D" w14:textId="63CDDDF1"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999" w:history="1">
              <w:r w:rsidR="007D3634" w:rsidRPr="007D3634">
                <w:rPr>
                  <w:rFonts w:ascii="Calibri" w:hAnsi="Calibri" w:cs="Calibri"/>
                  <w:color w:val="0563C1"/>
                  <w:sz w:val="16"/>
                  <w:szCs w:val="18"/>
                  <w:u w:val="single"/>
                  <w:lang w:eastAsia="en-GB"/>
                </w:rPr>
                <w:t>CP-232030</w:t>
              </w:r>
            </w:hyperlink>
          </w:p>
        </w:tc>
        <w:tc>
          <w:tcPr>
            <w:tcW w:w="2204" w:type="dxa"/>
            <w:shd w:val="clear" w:color="auto" w:fill="auto"/>
            <w:tcMar>
              <w:left w:w="28" w:type="dxa"/>
              <w:right w:w="28" w:type="dxa"/>
            </w:tcMar>
            <w:hideMark/>
          </w:tcPr>
          <w:p w14:paraId="7BFD0F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52316B" w:rsidRPr="00EF7FBB" w14:paraId="24494BBE" w14:textId="77777777" w:rsidTr="0052316B">
        <w:trPr>
          <w:trHeight w:val="255"/>
        </w:trPr>
        <w:tc>
          <w:tcPr>
            <w:tcW w:w="757" w:type="dxa"/>
            <w:shd w:val="clear" w:color="auto" w:fill="auto"/>
            <w:tcMar>
              <w:left w:w="28" w:type="dxa"/>
              <w:right w:w="28" w:type="dxa"/>
            </w:tcMar>
            <w:hideMark/>
          </w:tcPr>
          <w:p w14:paraId="023561B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1010003</w:t>
            </w:r>
          </w:p>
        </w:tc>
        <w:tc>
          <w:tcPr>
            <w:tcW w:w="3535" w:type="dxa"/>
            <w:shd w:val="clear" w:color="auto" w:fill="auto"/>
            <w:tcMar>
              <w:left w:w="28" w:type="dxa"/>
              <w:right w:w="28" w:type="dxa"/>
            </w:tcMar>
            <w:hideMark/>
          </w:tcPr>
          <w:p w14:paraId="54F22B21" w14:textId="77777777" w:rsidR="0052316B" w:rsidRPr="00EF7FBB" w:rsidRDefault="0052316B"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Study on IMS Disaster Prevention and Restoration Enhancement</w:t>
            </w:r>
          </w:p>
        </w:tc>
        <w:tc>
          <w:tcPr>
            <w:tcW w:w="2297" w:type="dxa"/>
            <w:shd w:val="clear" w:color="auto" w:fill="auto"/>
            <w:tcMar>
              <w:left w:w="28" w:type="dxa"/>
              <w:right w:w="28" w:type="dxa"/>
            </w:tcMar>
            <w:hideMark/>
          </w:tcPr>
          <w:p w14:paraId="696D6AA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FS_IMS_RES</w:t>
            </w:r>
          </w:p>
        </w:tc>
        <w:tc>
          <w:tcPr>
            <w:tcW w:w="374" w:type="dxa"/>
            <w:shd w:val="clear" w:color="auto" w:fill="auto"/>
            <w:tcMar>
              <w:left w:w="28" w:type="dxa"/>
              <w:right w:w="28" w:type="dxa"/>
            </w:tcMar>
            <w:hideMark/>
          </w:tcPr>
          <w:p w14:paraId="25A26FF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3AD95D7" w14:textId="7E1B79D2"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00" w:history="1">
              <w:r w:rsidR="007D3634" w:rsidRPr="007D3634">
                <w:rPr>
                  <w:rFonts w:ascii="Calibri" w:hAnsi="Calibri" w:cs="Calibri"/>
                  <w:color w:val="0563C1"/>
                  <w:sz w:val="16"/>
                  <w:szCs w:val="18"/>
                  <w:u w:val="single"/>
                  <w:lang w:eastAsia="en-GB"/>
                </w:rPr>
                <w:t>CP-232281</w:t>
              </w:r>
            </w:hyperlink>
          </w:p>
        </w:tc>
        <w:tc>
          <w:tcPr>
            <w:tcW w:w="2204" w:type="dxa"/>
            <w:shd w:val="clear" w:color="auto" w:fill="auto"/>
            <w:tcMar>
              <w:left w:w="28" w:type="dxa"/>
              <w:right w:w="28" w:type="dxa"/>
            </w:tcMar>
            <w:hideMark/>
          </w:tcPr>
          <w:p w14:paraId="155A4DC6"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r w:rsidR="0052316B" w:rsidRPr="00EF7FBB" w14:paraId="29093213" w14:textId="77777777" w:rsidTr="0052316B">
        <w:trPr>
          <w:trHeight w:val="255"/>
        </w:trPr>
        <w:tc>
          <w:tcPr>
            <w:tcW w:w="757" w:type="dxa"/>
            <w:shd w:val="clear" w:color="auto" w:fill="auto"/>
            <w:tcMar>
              <w:left w:w="28" w:type="dxa"/>
              <w:right w:w="28" w:type="dxa"/>
            </w:tcMar>
            <w:hideMark/>
          </w:tcPr>
          <w:p w14:paraId="2AEB72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1010026</w:t>
            </w:r>
          </w:p>
        </w:tc>
        <w:tc>
          <w:tcPr>
            <w:tcW w:w="3535" w:type="dxa"/>
            <w:shd w:val="clear" w:color="auto" w:fill="auto"/>
            <w:tcMar>
              <w:left w:w="28" w:type="dxa"/>
              <w:right w:w="28" w:type="dxa"/>
            </w:tcMar>
            <w:hideMark/>
          </w:tcPr>
          <w:p w14:paraId="25A4725F"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Modified PRINS for roaming service providers in 5G </w:t>
            </w:r>
          </w:p>
        </w:tc>
        <w:tc>
          <w:tcPr>
            <w:tcW w:w="2297" w:type="dxa"/>
            <w:shd w:val="clear" w:color="auto" w:fill="auto"/>
            <w:tcMar>
              <w:left w:w="28" w:type="dxa"/>
              <w:right w:w="28" w:type="dxa"/>
            </w:tcMar>
            <w:hideMark/>
          </w:tcPr>
          <w:p w14:paraId="30C4678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Roaming5G</w:t>
            </w:r>
          </w:p>
        </w:tc>
        <w:tc>
          <w:tcPr>
            <w:tcW w:w="374" w:type="dxa"/>
            <w:shd w:val="clear" w:color="auto" w:fill="auto"/>
            <w:tcMar>
              <w:left w:w="28" w:type="dxa"/>
              <w:right w:w="28" w:type="dxa"/>
            </w:tcMar>
            <w:hideMark/>
          </w:tcPr>
          <w:p w14:paraId="79C559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S1</w:t>
            </w:r>
          </w:p>
        </w:tc>
        <w:tc>
          <w:tcPr>
            <w:tcW w:w="799" w:type="dxa"/>
            <w:shd w:val="clear" w:color="auto" w:fill="auto"/>
            <w:tcMar>
              <w:left w:w="28" w:type="dxa"/>
              <w:right w:w="28" w:type="dxa"/>
            </w:tcMar>
            <w:hideMark/>
          </w:tcPr>
          <w:p w14:paraId="22FADBBB" w14:textId="28573D01"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01"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CCC5A6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55F06A94" w14:textId="77777777" w:rsidTr="0052316B">
        <w:trPr>
          <w:trHeight w:val="255"/>
        </w:trPr>
        <w:tc>
          <w:tcPr>
            <w:tcW w:w="757" w:type="dxa"/>
            <w:shd w:val="clear" w:color="auto" w:fill="auto"/>
            <w:tcMar>
              <w:left w:w="28" w:type="dxa"/>
              <w:right w:w="28" w:type="dxa"/>
            </w:tcMar>
            <w:hideMark/>
          </w:tcPr>
          <w:p w14:paraId="60D2DE5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1010027</w:t>
            </w:r>
          </w:p>
        </w:tc>
        <w:tc>
          <w:tcPr>
            <w:tcW w:w="3535" w:type="dxa"/>
            <w:shd w:val="clear" w:color="auto" w:fill="auto"/>
            <w:tcMar>
              <w:left w:w="28" w:type="dxa"/>
              <w:right w:w="28" w:type="dxa"/>
            </w:tcMar>
            <w:hideMark/>
          </w:tcPr>
          <w:p w14:paraId="14A793F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1 of Roaming5G </w:t>
            </w:r>
          </w:p>
        </w:tc>
        <w:tc>
          <w:tcPr>
            <w:tcW w:w="2297" w:type="dxa"/>
            <w:shd w:val="clear" w:color="auto" w:fill="auto"/>
            <w:tcMar>
              <w:left w:w="28" w:type="dxa"/>
              <w:right w:w="28" w:type="dxa"/>
            </w:tcMar>
            <w:hideMark/>
          </w:tcPr>
          <w:p w14:paraId="7BE4D3C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149C8F9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553CA2A3" w14:textId="7033B127"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02"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123835D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1CCAB890" w14:textId="77777777" w:rsidTr="0052316B">
        <w:trPr>
          <w:trHeight w:val="255"/>
        </w:trPr>
        <w:tc>
          <w:tcPr>
            <w:tcW w:w="757" w:type="dxa"/>
            <w:shd w:val="clear" w:color="auto" w:fill="auto"/>
            <w:tcMar>
              <w:left w:w="28" w:type="dxa"/>
              <w:right w:w="28" w:type="dxa"/>
            </w:tcMar>
            <w:hideMark/>
          </w:tcPr>
          <w:p w14:paraId="0335990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1010028</w:t>
            </w:r>
          </w:p>
        </w:tc>
        <w:tc>
          <w:tcPr>
            <w:tcW w:w="3535" w:type="dxa"/>
            <w:shd w:val="clear" w:color="auto" w:fill="auto"/>
            <w:tcMar>
              <w:left w:w="28" w:type="dxa"/>
              <w:right w:w="28" w:type="dxa"/>
            </w:tcMar>
            <w:hideMark/>
          </w:tcPr>
          <w:p w14:paraId="3A3CF65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3 of Roaming5G </w:t>
            </w:r>
          </w:p>
        </w:tc>
        <w:tc>
          <w:tcPr>
            <w:tcW w:w="2297" w:type="dxa"/>
            <w:shd w:val="clear" w:color="auto" w:fill="auto"/>
            <w:tcMar>
              <w:left w:w="28" w:type="dxa"/>
              <w:right w:w="28" w:type="dxa"/>
            </w:tcMar>
            <w:hideMark/>
          </w:tcPr>
          <w:p w14:paraId="4FC33C0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0FE3A46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B26C98D" w14:textId="0B835F14" w:rsidR="0052316B"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03"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A0F00A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bl>
    <w:p w14:paraId="28173D9D" w14:textId="77777777" w:rsidR="0052316B" w:rsidRPr="00936954" w:rsidRDefault="0052316B" w:rsidP="0052316B">
      <w:pPr>
        <w:rPr>
          <w:lang w:eastAsia="en-GB"/>
        </w:rPr>
      </w:pPr>
    </w:p>
    <w:p w14:paraId="295B2B63" w14:textId="6C838C23" w:rsidR="00174A9F" w:rsidRDefault="00174A9F" w:rsidP="00174A9F">
      <w:pPr>
        <w:rPr>
          <w:lang w:eastAsia="en-GB"/>
        </w:rPr>
      </w:pPr>
    </w:p>
    <w:tbl>
      <w:tblPr>
        <w:tblW w:w="9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85"/>
        <w:gridCol w:w="2688"/>
        <w:gridCol w:w="376"/>
        <w:gridCol w:w="793"/>
        <w:gridCol w:w="2004"/>
      </w:tblGrid>
      <w:tr w:rsidR="00FD3228" w:rsidRPr="00EF7FBB" w14:paraId="0DA41A84" w14:textId="77777777" w:rsidTr="00FD3228">
        <w:trPr>
          <w:trHeight w:val="255"/>
        </w:trPr>
        <w:tc>
          <w:tcPr>
            <w:tcW w:w="735" w:type="dxa"/>
            <w:shd w:val="clear" w:color="auto" w:fill="auto"/>
            <w:tcMar>
              <w:left w:w="28" w:type="dxa"/>
              <w:right w:w="28" w:type="dxa"/>
            </w:tcMar>
            <w:hideMark/>
          </w:tcPr>
          <w:p w14:paraId="1BAB21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385" w:type="dxa"/>
            <w:shd w:val="clear" w:color="auto" w:fill="auto"/>
            <w:tcMar>
              <w:left w:w="28" w:type="dxa"/>
              <w:right w:w="28" w:type="dxa"/>
            </w:tcMar>
            <w:hideMark/>
          </w:tcPr>
          <w:p w14:paraId="0F1E0CA4" w14:textId="77777777" w:rsidR="00FD3228" w:rsidRPr="00EF7FBB" w:rsidRDefault="00FD3228" w:rsidP="00B22AB8">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RAN Studies</w:t>
            </w:r>
          </w:p>
        </w:tc>
        <w:tc>
          <w:tcPr>
            <w:tcW w:w="2688" w:type="dxa"/>
            <w:shd w:val="clear" w:color="auto" w:fill="auto"/>
            <w:tcMar>
              <w:left w:w="28" w:type="dxa"/>
              <w:right w:w="28" w:type="dxa"/>
            </w:tcMar>
            <w:hideMark/>
          </w:tcPr>
          <w:p w14:paraId="0ED7AAE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76" w:type="dxa"/>
            <w:shd w:val="clear" w:color="auto" w:fill="auto"/>
            <w:tcMar>
              <w:left w:w="28" w:type="dxa"/>
              <w:right w:w="28" w:type="dxa"/>
            </w:tcMar>
            <w:hideMark/>
          </w:tcPr>
          <w:p w14:paraId="02C4F4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3" w:type="dxa"/>
            <w:shd w:val="clear" w:color="auto" w:fill="auto"/>
            <w:tcMar>
              <w:left w:w="28" w:type="dxa"/>
              <w:right w:w="28" w:type="dxa"/>
            </w:tcMar>
            <w:hideMark/>
          </w:tcPr>
          <w:p w14:paraId="58D85762" w14:textId="2A3E8678" w:rsidR="00FD3228"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04" w:history="1">
              <w:r w:rsidR="00FD3228" w:rsidRPr="00EF7FBB">
                <w:rPr>
                  <w:rFonts w:ascii="Calibri" w:hAnsi="Calibri" w:cs="Calibri"/>
                  <w:color w:val="0563C1"/>
                  <w:sz w:val="18"/>
                  <w:szCs w:val="18"/>
                  <w:u w:val="single"/>
                  <w:lang w:eastAsia="en-GB"/>
                </w:rPr>
                <w:t>-</w:t>
              </w:r>
            </w:hyperlink>
          </w:p>
        </w:tc>
        <w:tc>
          <w:tcPr>
            <w:tcW w:w="2004" w:type="dxa"/>
            <w:shd w:val="clear" w:color="auto" w:fill="auto"/>
            <w:tcMar>
              <w:left w:w="28" w:type="dxa"/>
              <w:right w:w="28" w:type="dxa"/>
            </w:tcMar>
            <w:hideMark/>
          </w:tcPr>
          <w:p w14:paraId="7E9D402A"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r>
      <w:tr w:rsidR="00FD3228" w:rsidRPr="00EF7FBB" w14:paraId="70AB7D3C" w14:textId="77777777" w:rsidTr="00FD3228">
        <w:trPr>
          <w:trHeight w:val="255"/>
        </w:trPr>
        <w:tc>
          <w:tcPr>
            <w:tcW w:w="735" w:type="dxa"/>
            <w:shd w:val="clear" w:color="auto" w:fill="auto"/>
            <w:tcMar>
              <w:left w:w="28" w:type="dxa"/>
              <w:right w:w="28" w:type="dxa"/>
            </w:tcMar>
            <w:hideMark/>
          </w:tcPr>
          <w:p w14:paraId="6B9A013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991031</w:t>
            </w:r>
          </w:p>
        </w:tc>
        <w:tc>
          <w:tcPr>
            <w:tcW w:w="3385" w:type="dxa"/>
            <w:shd w:val="clear" w:color="auto" w:fill="auto"/>
            <w:tcMar>
              <w:left w:w="28" w:type="dxa"/>
              <w:right w:w="28" w:type="dxa"/>
            </w:tcMar>
            <w:hideMark/>
          </w:tcPr>
          <w:p w14:paraId="0E2D447E"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sub-1GHz NR band combinations </w:t>
            </w:r>
          </w:p>
        </w:tc>
        <w:tc>
          <w:tcPr>
            <w:tcW w:w="2688" w:type="dxa"/>
            <w:shd w:val="clear" w:color="auto" w:fill="auto"/>
            <w:tcMar>
              <w:left w:w="28" w:type="dxa"/>
              <w:right w:w="28" w:type="dxa"/>
            </w:tcMar>
            <w:hideMark/>
          </w:tcPr>
          <w:p w14:paraId="79A9618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FS_NR_sub1GHz_combo_enh</w:t>
            </w:r>
          </w:p>
        </w:tc>
        <w:tc>
          <w:tcPr>
            <w:tcW w:w="376" w:type="dxa"/>
            <w:shd w:val="clear" w:color="auto" w:fill="auto"/>
            <w:tcMar>
              <w:left w:w="28" w:type="dxa"/>
              <w:right w:w="28" w:type="dxa"/>
            </w:tcMar>
            <w:hideMark/>
          </w:tcPr>
          <w:p w14:paraId="720F440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EB154D9" w14:textId="527EDE56" w:rsidR="00FD3228"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05" w:history="1">
              <w:r w:rsidR="007D3634" w:rsidRPr="007D3634">
                <w:rPr>
                  <w:rFonts w:ascii="Calibri" w:hAnsi="Calibri" w:cs="Calibri"/>
                  <w:color w:val="0563C1"/>
                  <w:sz w:val="16"/>
                  <w:szCs w:val="18"/>
                  <w:u w:val="single"/>
                  <w:lang w:eastAsia="en-GB"/>
                </w:rPr>
                <w:t>RP-231141</w:t>
              </w:r>
            </w:hyperlink>
          </w:p>
        </w:tc>
        <w:tc>
          <w:tcPr>
            <w:tcW w:w="2004" w:type="dxa"/>
            <w:shd w:val="clear" w:color="auto" w:fill="auto"/>
            <w:tcMar>
              <w:left w:w="28" w:type="dxa"/>
              <w:right w:w="28" w:type="dxa"/>
            </w:tcMar>
            <w:hideMark/>
          </w:tcPr>
          <w:p w14:paraId="0410EB5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FD3228" w:rsidRPr="00DD3D8A" w14:paraId="24841F14" w14:textId="77777777" w:rsidTr="00FD3228">
        <w:trPr>
          <w:trHeight w:val="255"/>
        </w:trPr>
        <w:tc>
          <w:tcPr>
            <w:tcW w:w="735" w:type="dxa"/>
            <w:shd w:val="clear" w:color="auto" w:fill="auto"/>
            <w:tcMar>
              <w:left w:w="28" w:type="dxa"/>
              <w:right w:w="28" w:type="dxa"/>
            </w:tcMar>
            <w:hideMark/>
          </w:tcPr>
          <w:p w14:paraId="7DF0607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991030</w:t>
            </w:r>
          </w:p>
        </w:tc>
        <w:tc>
          <w:tcPr>
            <w:tcW w:w="3385" w:type="dxa"/>
            <w:shd w:val="clear" w:color="auto" w:fill="auto"/>
            <w:tcMar>
              <w:left w:w="28" w:type="dxa"/>
              <w:right w:w="28" w:type="dxa"/>
            </w:tcMar>
            <w:hideMark/>
          </w:tcPr>
          <w:p w14:paraId="09B227ED"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self-evaluation towards the IMT-2020 submission of the 3GPP Satellite Radio Interface Technology </w:t>
            </w:r>
          </w:p>
        </w:tc>
        <w:tc>
          <w:tcPr>
            <w:tcW w:w="2688" w:type="dxa"/>
            <w:shd w:val="clear" w:color="auto" w:fill="auto"/>
            <w:tcMar>
              <w:left w:w="28" w:type="dxa"/>
              <w:right w:w="28" w:type="dxa"/>
            </w:tcMar>
            <w:hideMark/>
          </w:tcPr>
          <w:p w14:paraId="12B26F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FS_IMT2020_SAT_eval</w:t>
            </w:r>
          </w:p>
        </w:tc>
        <w:tc>
          <w:tcPr>
            <w:tcW w:w="376" w:type="dxa"/>
            <w:shd w:val="clear" w:color="auto" w:fill="auto"/>
            <w:tcMar>
              <w:left w:w="28" w:type="dxa"/>
              <w:right w:w="28" w:type="dxa"/>
            </w:tcMar>
            <w:hideMark/>
          </w:tcPr>
          <w:p w14:paraId="626ADCD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38A69E7D" w14:textId="5AA02445" w:rsidR="00FD3228"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06" w:history="1">
              <w:r w:rsidR="007D3634" w:rsidRPr="007D3634">
                <w:rPr>
                  <w:rFonts w:ascii="Calibri" w:hAnsi="Calibri" w:cs="Calibri"/>
                  <w:color w:val="0563C1"/>
                  <w:sz w:val="16"/>
                  <w:szCs w:val="18"/>
                  <w:u w:val="single"/>
                  <w:lang w:eastAsia="en-GB"/>
                </w:rPr>
                <w:t>RP-231945</w:t>
              </w:r>
            </w:hyperlink>
          </w:p>
        </w:tc>
        <w:tc>
          <w:tcPr>
            <w:tcW w:w="2004" w:type="dxa"/>
            <w:shd w:val="clear" w:color="auto" w:fill="auto"/>
            <w:tcMar>
              <w:left w:w="28" w:type="dxa"/>
              <w:right w:w="28" w:type="dxa"/>
            </w:tcMar>
            <w:hideMark/>
          </w:tcPr>
          <w:p w14:paraId="6B1AE35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Asbj rn Gr vlen, Ericsson</w:t>
            </w:r>
          </w:p>
        </w:tc>
      </w:tr>
      <w:tr w:rsidR="00FD3228" w:rsidRPr="00EF7FBB" w14:paraId="4E2370BC" w14:textId="77777777" w:rsidTr="00FD3228">
        <w:trPr>
          <w:trHeight w:val="255"/>
        </w:trPr>
        <w:tc>
          <w:tcPr>
            <w:tcW w:w="735" w:type="dxa"/>
            <w:shd w:val="clear" w:color="auto" w:fill="auto"/>
            <w:tcMar>
              <w:left w:w="28" w:type="dxa"/>
              <w:right w:w="28" w:type="dxa"/>
            </w:tcMar>
            <w:hideMark/>
          </w:tcPr>
          <w:p w14:paraId="7BA91309"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970078</w:t>
            </w:r>
          </w:p>
        </w:tc>
        <w:tc>
          <w:tcPr>
            <w:tcW w:w="3385" w:type="dxa"/>
            <w:shd w:val="clear" w:color="auto" w:fill="auto"/>
            <w:tcMar>
              <w:left w:w="28" w:type="dxa"/>
              <w:right w:w="28" w:type="dxa"/>
            </w:tcMar>
            <w:hideMark/>
          </w:tcPr>
          <w:p w14:paraId="204C44A2"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Ambient IoT (Internet of Things) in RAN </w:t>
            </w:r>
          </w:p>
        </w:tc>
        <w:tc>
          <w:tcPr>
            <w:tcW w:w="2688" w:type="dxa"/>
            <w:shd w:val="clear" w:color="auto" w:fill="auto"/>
            <w:tcMar>
              <w:left w:w="28" w:type="dxa"/>
              <w:right w:w="28" w:type="dxa"/>
            </w:tcMar>
            <w:hideMark/>
          </w:tcPr>
          <w:p w14:paraId="28F1BC91"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FS_Ambient_IoT_RAN</w:t>
            </w:r>
          </w:p>
        </w:tc>
        <w:tc>
          <w:tcPr>
            <w:tcW w:w="376" w:type="dxa"/>
            <w:shd w:val="clear" w:color="auto" w:fill="auto"/>
            <w:tcMar>
              <w:left w:w="28" w:type="dxa"/>
              <w:right w:w="28" w:type="dxa"/>
            </w:tcMar>
            <w:hideMark/>
          </w:tcPr>
          <w:p w14:paraId="5CDBC59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7639080D" w14:textId="227C64E9" w:rsidR="00FD3228"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07" w:history="1">
              <w:r w:rsidR="007D3634" w:rsidRPr="007D3634">
                <w:rPr>
                  <w:rFonts w:ascii="Calibri" w:hAnsi="Calibri" w:cs="Calibri"/>
                  <w:color w:val="0563C1"/>
                  <w:sz w:val="16"/>
                  <w:szCs w:val="18"/>
                  <w:u w:val="single"/>
                  <w:lang w:eastAsia="en-GB"/>
                </w:rPr>
                <w:t>RP-232404</w:t>
              </w:r>
            </w:hyperlink>
          </w:p>
        </w:tc>
        <w:tc>
          <w:tcPr>
            <w:tcW w:w="2004" w:type="dxa"/>
            <w:shd w:val="clear" w:color="auto" w:fill="auto"/>
            <w:tcMar>
              <w:left w:w="28" w:type="dxa"/>
              <w:right w:w="28" w:type="dxa"/>
            </w:tcMar>
            <w:hideMark/>
          </w:tcPr>
          <w:p w14:paraId="04F6C9C5"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Matthew Webb, Huawei</w:t>
            </w:r>
          </w:p>
        </w:tc>
      </w:tr>
      <w:tr w:rsidR="00FD3228" w:rsidRPr="00EF7FBB" w14:paraId="14A4042D" w14:textId="77777777" w:rsidTr="00FD3228">
        <w:trPr>
          <w:trHeight w:val="255"/>
        </w:trPr>
        <w:tc>
          <w:tcPr>
            <w:tcW w:w="735" w:type="dxa"/>
            <w:shd w:val="clear" w:color="auto" w:fill="auto"/>
            <w:tcMar>
              <w:left w:w="28" w:type="dxa"/>
              <w:right w:w="28" w:type="dxa"/>
            </w:tcMar>
            <w:hideMark/>
          </w:tcPr>
          <w:p w14:paraId="40A8BF9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950067</w:t>
            </w:r>
          </w:p>
        </w:tc>
        <w:tc>
          <w:tcPr>
            <w:tcW w:w="3385" w:type="dxa"/>
            <w:shd w:val="clear" w:color="auto" w:fill="auto"/>
            <w:tcMar>
              <w:left w:w="28" w:type="dxa"/>
              <w:right w:w="28" w:type="dxa"/>
            </w:tcMar>
            <w:hideMark/>
          </w:tcPr>
          <w:p w14:paraId="24CA5E18"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simplification of band combination specification for NR and LTE </w:t>
            </w:r>
          </w:p>
        </w:tc>
        <w:tc>
          <w:tcPr>
            <w:tcW w:w="2688" w:type="dxa"/>
            <w:shd w:val="clear" w:color="auto" w:fill="auto"/>
            <w:tcMar>
              <w:left w:w="28" w:type="dxa"/>
              <w:right w:w="28" w:type="dxa"/>
            </w:tcMar>
            <w:hideMark/>
          </w:tcPr>
          <w:p w14:paraId="0288839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FS_SimBC</w:t>
            </w:r>
          </w:p>
        </w:tc>
        <w:tc>
          <w:tcPr>
            <w:tcW w:w="376" w:type="dxa"/>
            <w:shd w:val="clear" w:color="auto" w:fill="auto"/>
            <w:tcMar>
              <w:left w:w="28" w:type="dxa"/>
              <w:right w:w="28" w:type="dxa"/>
            </w:tcMar>
            <w:hideMark/>
          </w:tcPr>
          <w:p w14:paraId="4A2C9BD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C6316C5" w14:textId="16E80C0B" w:rsidR="00FD3228"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08" w:history="1">
              <w:r w:rsidR="007D3634" w:rsidRPr="007D3634">
                <w:rPr>
                  <w:rFonts w:ascii="Calibri" w:hAnsi="Calibri" w:cs="Calibri"/>
                  <w:color w:val="0563C1"/>
                  <w:sz w:val="16"/>
                  <w:szCs w:val="18"/>
                  <w:u w:val="single"/>
                  <w:lang w:eastAsia="en-GB"/>
                </w:rPr>
                <w:t>RP-231468</w:t>
              </w:r>
            </w:hyperlink>
          </w:p>
        </w:tc>
        <w:tc>
          <w:tcPr>
            <w:tcW w:w="2004" w:type="dxa"/>
            <w:shd w:val="clear" w:color="auto" w:fill="auto"/>
            <w:tcMar>
              <w:left w:w="28" w:type="dxa"/>
              <w:right w:w="28" w:type="dxa"/>
            </w:tcMar>
            <w:hideMark/>
          </w:tcPr>
          <w:p w14:paraId="706D4C9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 Corporation</w:t>
            </w:r>
          </w:p>
        </w:tc>
      </w:tr>
      <w:tr w:rsidR="00FD3228" w:rsidRPr="00EF7FBB" w14:paraId="431A8D42" w14:textId="77777777" w:rsidTr="00FD3228">
        <w:trPr>
          <w:trHeight w:val="255"/>
        </w:trPr>
        <w:tc>
          <w:tcPr>
            <w:tcW w:w="735" w:type="dxa"/>
            <w:shd w:val="clear" w:color="auto" w:fill="auto"/>
            <w:tcMar>
              <w:left w:w="28" w:type="dxa"/>
              <w:right w:w="28" w:type="dxa"/>
            </w:tcMar>
            <w:hideMark/>
          </w:tcPr>
          <w:p w14:paraId="7340E0F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950068</w:t>
            </w:r>
          </w:p>
        </w:tc>
        <w:tc>
          <w:tcPr>
            <w:tcW w:w="3385" w:type="dxa"/>
            <w:shd w:val="clear" w:color="auto" w:fill="auto"/>
            <w:tcMar>
              <w:left w:w="28" w:type="dxa"/>
              <w:right w:w="28" w:type="dxa"/>
            </w:tcMar>
            <w:hideMark/>
          </w:tcPr>
          <w:p w14:paraId="1B02C9BC"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frequency range 2 (FR2) Over-the-Air (OTA) testing enhancements </w:t>
            </w:r>
          </w:p>
        </w:tc>
        <w:tc>
          <w:tcPr>
            <w:tcW w:w="2688" w:type="dxa"/>
            <w:shd w:val="clear" w:color="auto" w:fill="auto"/>
            <w:tcMar>
              <w:left w:w="28" w:type="dxa"/>
              <w:right w:w="28" w:type="dxa"/>
            </w:tcMar>
            <w:hideMark/>
          </w:tcPr>
          <w:p w14:paraId="5501E3B9" w14:textId="77777777" w:rsidR="00FD3228" w:rsidRPr="00740C62"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FS_NR_FR2_OTA_enh</w:t>
            </w:r>
          </w:p>
        </w:tc>
        <w:tc>
          <w:tcPr>
            <w:tcW w:w="376" w:type="dxa"/>
            <w:shd w:val="clear" w:color="auto" w:fill="auto"/>
            <w:tcMar>
              <w:left w:w="28" w:type="dxa"/>
              <w:right w:w="28" w:type="dxa"/>
            </w:tcMar>
            <w:hideMark/>
          </w:tcPr>
          <w:p w14:paraId="448A136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0178FDF" w14:textId="51E65123" w:rsidR="00FD3228"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09" w:history="1">
              <w:r w:rsidR="007D3634" w:rsidRPr="007D3634">
                <w:rPr>
                  <w:rFonts w:ascii="Calibri" w:hAnsi="Calibri" w:cs="Calibri"/>
                  <w:color w:val="0563C1"/>
                  <w:sz w:val="16"/>
                  <w:szCs w:val="18"/>
                  <w:u w:val="single"/>
                  <w:lang w:eastAsia="en-GB"/>
                </w:rPr>
                <w:t>RP-230814</w:t>
              </w:r>
            </w:hyperlink>
          </w:p>
        </w:tc>
        <w:tc>
          <w:tcPr>
            <w:tcW w:w="2004" w:type="dxa"/>
            <w:shd w:val="clear" w:color="auto" w:fill="auto"/>
            <w:tcMar>
              <w:left w:w="28" w:type="dxa"/>
              <w:right w:w="28" w:type="dxa"/>
            </w:tcMar>
            <w:hideMark/>
          </w:tcPr>
          <w:p w14:paraId="22F700A1" w14:textId="1108662B"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FD3228" w:rsidRPr="00EF7FBB" w14:paraId="7BA12296" w14:textId="77777777" w:rsidTr="00FD3228">
        <w:trPr>
          <w:trHeight w:val="255"/>
        </w:trPr>
        <w:tc>
          <w:tcPr>
            <w:tcW w:w="735" w:type="dxa"/>
            <w:shd w:val="clear" w:color="auto" w:fill="auto"/>
            <w:tcMar>
              <w:left w:w="28" w:type="dxa"/>
              <w:right w:w="28" w:type="dxa"/>
            </w:tcMar>
            <w:hideMark/>
          </w:tcPr>
          <w:p w14:paraId="6CA9E60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950069</w:t>
            </w:r>
          </w:p>
        </w:tc>
        <w:tc>
          <w:tcPr>
            <w:tcW w:w="3385" w:type="dxa"/>
            <w:shd w:val="clear" w:color="auto" w:fill="auto"/>
            <w:tcMar>
              <w:left w:w="28" w:type="dxa"/>
              <w:right w:w="28" w:type="dxa"/>
            </w:tcMar>
            <w:hideMark/>
          </w:tcPr>
          <w:p w14:paraId="4CEA9E91"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base station (BS) RF requirement evolution </w:t>
            </w:r>
          </w:p>
        </w:tc>
        <w:tc>
          <w:tcPr>
            <w:tcW w:w="2688" w:type="dxa"/>
            <w:shd w:val="clear" w:color="auto" w:fill="auto"/>
            <w:tcMar>
              <w:left w:w="28" w:type="dxa"/>
              <w:right w:w="28" w:type="dxa"/>
            </w:tcMar>
            <w:hideMark/>
          </w:tcPr>
          <w:p w14:paraId="5FD1FC9C"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FS_NR_BS_RF_evo</w:t>
            </w:r>
          </w:p>
        </w:tc>
        <w:tc>
          <w:tcPr>
            <w:tcW w:w="376" w:type="dxa"/>
            <w:shd w:val="clear" w:color="auto" w:fill="auto"/>
            <w:tcMar>
              <w:left w:w="28" w:type="dxa"/>
              <w:right w:w="28" w:type="dxa"/>
            </w:tcMar>
            <w:hideMark/>
          </w:tcPr>
          <w:p w14:paraId="15D4E8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3D54774" w14:textId="6768C470" w:rsidR="00FD3228"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10" w:history="1">
              <w:r w:rsidR="007D3634" w:rsidRPr="007D3634">
                <w:rPr>
                  <w:rFonts w:ascii="Calibri" w:hAnsi="Calibri" w:cs="Calibri"/>
                  <w:color w:val="0563C1"/>
                  <w:sz w:val="16"/>
                  <w:szCs w:val="18"/>
                  <w:u w:val="single"/>
                  <w:lang w:eastAsia="en-GB"/>
                </w:rPr>
                <w:t>RP-222501</w:t>
              </w:r>
            </w:hyperlink>
          </w:p>
        </w:tc>
        <w:tc>
          <w:tcPr>
            <w:tcW w:w="2004" w:type="dxa"/>
            <w:shd w:val="clear" w:color="auto" w:fill="auto"/>
            <w:tcMar>
              <w:left w:w="28" w:type="dxa"/>
              <w:right w:w="28" w:type="dxa"/>
            </w:tcMar>
            <w:hideMark/>
          </w:tcPr>
          <w:p w14:paraId="482305DB"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FD3228" w:rsidRPr="00EF7FBB" w14:paraId="5AEFE404" w14:textId="77777777" w:rsidTr="00FD3228">
        <w:trPr>
          <w:trHeight w:val="255"/>
        </w:trPr>
        <w:tc>
          <w:tcPr>
            <w:tcW w:w="735" w:type="dxa"/>
            <w:shd w:val="clear" w:color="auto" w:fill="auto"/>
            <w:tcMar>
              <w:left w:w="28" w:type="dxa"/>
              <w:right w:w="28" w:type="dxa"/>
            </w:tcMar>
            <w:hideMark/>
          </w:tcPr>
          <w:p w14:paraId="6FB8C37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950070</w:t>
            </w:r>
          </w:p>
        </w:tc>
        <w:tc>
          <w:tcPr>
            <w:tcW w:w="3385" w:type="dxa"/>
            <w:shd w:val="clear" w:color="auto" w:fill="auto"/>
            <w:tcMar>
              <w:left w:w="28" w:type="dxa"/>
              <w:right w:w="28" w:type="dxa"/>
            </w:tcMar>
            <w:hideMark/>
          </w:tcPr>
          <w:p w14:paraId="1E2F7716"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700/800/900MHz band combinations for NR </w:t>
            </w:r>
          </w:p>
        </w:tc>
        <w:tc>
          <w:tcPr>
            <w:tcW w:w="2688" w:type="dxa"/>
            <w:shd w:val="clear" w:color="auto" w:fill="auto"/>
            <w:tcMar>
              <w:left w:w="28" w:type="dxa"/>
              <w:right w:w="28" w:type="dxa"/>
            </w:tcMar>
            <w:hideMark/>
          </w:tcPr>
          <w:p w14:paraId="1DF84C2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FS_NR_700800900_combo_enh</w:t>
            </w:r>
          </w:p>
        </w:tc>
        <w:tc>
          <w:tcPr>
            <w:tcW w:w="376" w:type="dxa"/>
            <w:shd w:val="clear" w:color="auto" w:fill="auto"/>
            <w:tcMar>
              <w:left w:w="28" w:type="dxa"/>
              <w:right w:w="28" w:type="dxa"/>
            </w:tcMar>
            <w:hideMark/>
          </w:tcPr>
          <w:p w14:paraId="598E40BE"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156AB4A" w14:textId="21C9E080" w:rsidR="00FD3228"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11" w:history="1">
              <w:r w:rsidR="007D3634" w:rsidRPr="007D3634">
                <w:rPr>
                  <w:rFonts w:ascii="Calibri" w:hAnsi="Calibri" w:cs="Calibri"/>
                  <w:color w:val="0563C1"/>
                  <w:sz w:val="16"/>
                  <w:szCs w:val="18"/>
                  <w:u w:val="single"/>
                  <w:lang w:eastAsia="en-GB"/>
                </w:rPr>
                <w:t>RP-222554</w:t>
              </w:r>
            </w:hyperlink>
          </w:p>
        </w:tc>
        <w:tc>
          <w:tcPr>
            <w:tcW w:w="2004" w:type="dxa"/>
            <w:shd w:val="clear" w:color="auto" w:fill="auto"/>
            <w:tcMar>
              <w:left w:w="28" w:type="dxa"/>
              <w:right w:w="28" w:type="dxa"/>
            </w:tcMar>
            <w:hideMark/>
          </w:tcPr>
          <w:p w14:paraId="34F60FCC"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Huiping Shan, CATT</w:t>
            </w:r>
          </w:p>
        </w:tc>
      </w:tr>
      <w:tr w:rsidR="00FD3228" w:rsidRPr="00EF7FBB" w14:paraId="6287B1B8" w14:textId="77777777" w:rsidTr="00FD3228">
        <w:trPr>
          <w:trHeight w:val="255"/>
        </w:trPr>
        <w:tc>
          <w:tcPr>
            <w:tcW w:w="735" w:type="dxa"/>
            <w:shd w:val="clear" w:color="auto" w:fill="auto"/>
            <w:tcMar>
              <w:left w:w="28" w:type="dxa"/>
              <w:right w:w="28" w:type="dxa"/>
            </w:tcMar>
            <w:hideMark/>
          </w:tcPr>
          <w:p w14:paraId="400B626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780060</w:t>
            </w:r>
          </w:p>
        </w:tc>
        <w:tc>
          <w:tcPr>
            <w:tcW w:w="3385" w:type="dxa"/>
            <w:shd w:val="clear" w:color="auto" w:fill="auto"/>
            <w:tcMar>
              <w:left w:w="28" w:type="dxa"/>
              <w:right w:w="28" w:type="dxa"/>
            </w:tcMar>
            <w:hideMark/>
          </w:tcPr>
          <w:p w14:paraId="0FCB6B1B"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6 GHz for LTE and NR</w:t>
            </w:r>
          </w:p>
        </w:tc>
        <w:tc>
          <w:tcPr>
            <w:tcW w:w="2688" w:type="dxa"/>
            <w:shd w:val="clear" w:color="auto" w:fill="auto"/>
            <w:tcMar>
              <w:left w:w="28" w:type="dxa"/>
              <w:right w:w="28" w:type="dxa"/>
            </w:tcMar>
            <w:hideMark/>
          </w:tcPr>
          <w:p w14:paraId="09D8A2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FS_6GHz_LTE_NR</w:t>
            </w:r>
          </w:p>
        </w:tc>
        <w:tc>
          <w:tcPr>
            <w:tcW w:w="376" w:type="dxa"/>
            <w:shd w:val="clear" w:color="auto" w:fill="auto"/>
            <w:tcMar>
              <w:left w:w="28" w:type="dxa"/>
              <w:right w:w="28" w:type="dxa"/>
            </w:tcMar>
            <w:hideMark/>
          </w:tcPr>
          <w:p w14:paraId="56D2A1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69893B81" w14:textId="65F0A441" w:rsidR="00FD3228"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12" w:history="1">
              <w:r w:rsidR="007D3634" w:rsidRPr="007D3634">
                <w:rPr>
                  <w:rFonts w:ascii="Calibri" w:hAnsi="Calibri" w:cs="Calibri"/>
                  <w:color w:val="0563C1"/>
                  <w:sz w:val="16"/>
                  <w:szCs w:val="18"/>
                  <w:u w:val="single"/>
                  <w:lang w:eastAsia="en-GB"/>
                </w:rPr>
                <w:t>RP-230415</w:t>
              </w:r>
            </w:hyperlink>
          </w:p>
        </w:tc>
        <w:tc>
          <w:tcPr>
            <w:tcW w:w="2004" w:type="dxa"/>
            <w:shd w:val="clear" w:color="auto" w:fill="auto"/>
            <w:tcMar>
              <w:left w:w="28" w:type="dxa"/>
              <w:right w:w="28" w:type="dxa"/>
            </w:tcMar>
            <w:hideMark/>
          </w:tcPr>
          <w:p w14:paraId="50BCA592"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FD3228" w:rsidRPr="00EF7FBB" w14:paraId="7CC0B127" w14:textId="77777777" w:rsidTr="00FD3228">
        <w:trPr>
          <w:trHeight w:val="255"/>
        </w:trPr>
        <w:tc>
          <w:tcPr>
            <w:tcW w:w="735" w:type="dxa"/>
            <w:shd w:val="clear" w:color="auto" w:fill="auto"/>
            <w:tcMar>
              <w:left w:w="28" w:type="dxa"/>
              <w:right w:w="28" w:type="dxa"/>
            </w:tcMar>
            <w:hideMark/>
          </w:tcPr>
          <w:p w14:paraId="0AB9D5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850071</w:t>
            </w:r>
          </w:p>
        </w:tc>
        <w:tc>
          <w:tcPr>
            <w:tcW w:w="3385" w:type="dxa"/>
            <w:shd w:val="clear" w:color="auto" w:fill="auto"/>
            <w:tcMar>
              <w:left w:w="28" w:type="dxa"/>
              <w:right w:w="28" w:type="dxa"/>
            </w:tcMar>
            <w:hideMark/>
          </w:tcPr>
          <w:p w14:paraId="16429024"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enhanced test methods for FR2 NR UEs</w:t>
            </w:r>
          </w:p>
        </w:tc>
        <w:tc>
          <w:tcPr>
            <w:tcW w:w="2688" w:type="dxa"/>
            <w:shd w:val="clear" w:color="auto" w:fill="auto"/>
            <w:tcMar>
              <w:left w:w="28" w:type="dxa"/>
              <w:right w:w="28" w:type="dxa"/>
            </w:tcMar>
            <w:hideMark/>
          </w:tcPr>
          <w:p w14:paraId="12A0699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FS_FR2_enhTestMethods</w:t>
            </w:r>
          </w:p>
        </w:tc>
        <w:tc>
          <w:tcPr>
            <w:tcW w:w="376" w:type="dxa"/>
            <w:shd w:val="clear" w:color="auto" w:fill="auto"/>
            <w:tcMar>
              <w:left w:w="28" w:type="dxa"/>
              <w:right w:w="28" w:type="dxa"/>
            </w:tcMar>
            <w:hideMark/>
          </w:tcPr>
          <w:p w14:paraId="2F001F7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32C344D6" w14:textId="5DF25998" w:rsidR="00FD3228"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13" w:history="1">
              <w:r w:rsidR="007D3634" w:rsidRPr="007D3634">
                <w:rPr>
                  <w:rFonts w:ascii="Calibri" w:hAnsi="Calibri" w:cs="Calibri"/>
                  <w:color w:val="0563C1"/>
                  <w:sz w:val="16"/>
                  <w:szCs w:val="18"/>
                  <w:u w:val="single"/>
                  <w:lang w:eastAsia="en-GB"/>
                </w:rPr>
                <w:t>RP-221574</w:t>
              </w:r>
            </w:hyperlink>
          </w:p>
        </w:tc>
        <w:tc>
          <w:tcPr>
            <w:tcW w:w="2004" w:type="dxa"/>
            <w:shd w:val="clear" w:color="auto" w:fill="auto"/>
            <w:tcMar>
              <w:left w:w="28" w:type="dxa"/>
              <w:right w:w="28" w:type="dxa"/>
            </w:tcMar>
            <w:hideMark/>
          </w:tcPr>
          <w:p w14:paraId="08349937"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Anatoliy IOFFE, Apple Inc</w:t>
            </w:r>
          </w:p>
        </w:tc>
      </w:tr>
      <w:tr w:rsidR="00FD3228" w:rsidRPr="00EF7FBB" w14:paraId="4F15D093" w14:textId="77777777" w:rsidTr="00FD3228">
        <w:trPr>
          <w:trHeight w:val="255"/>
        </w:trPr>
        <w:tc>
          <w:tcPr>
            <w:tcW w:w="735" w:type="dxa"/>
            <w:shd w:val="clear" w:color="auto" w:fill="auto"/>
            <w:tcMar>
              <w:left w:w="28" w:type="dxa"/>
              <w:right w:w="28" w:type="dxa"/>
            </w:tcMar>
            <w:hideMark/>
          </w:tcPr>
          <w:p w14:paraId="0759204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890040</w:t>
            </w:r>
          </w:p>
        </w:tc>
        <w:tc>
          <w:tcPr>
            <w:tcW w:w="3385" w:type="dxa"/>
            <w:shd w:val="clear" w:color="auto" w:fill="auto"/>
            <w:tcMar>
              <w:left w:w="28" w:type="dxa"/>
              <w:right w:w="28" w:type="dxa"/>
            </w:tcMar>
            <w:hideMark/>
          </w:tcPr>
          <w:p w14:paraId="0138080F"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efficient utilization of licensed spectrum that is not aligned with existing NR channel bandwidths </w:t>
            </w:r>
          </w:p>
        </w:tc>
        <w:tc>
          <w:tcPr>
            <w:tcW w:w="2688" w:type="dxa"/>
            <w:shd w:val="clear" w:color="auto" w:fill="auto"/>
            <w:tcMar>
              <w:left w:w="28" w:type="dxa"/>
              <w:right w:w="28" w:type="dxa"/>
            </w:tcMar>
            <w:hideMark/>
          </w:tcPr>
          <w:p w14:paraId="5D99C6C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FS_NR_eff_BW_util</w:t>
            </w:r>
          </w:p>
        </w:tc>
        <w:tc>
          <w:tcPr>
            <w:tcW w:w="376" w:type="dxa"/>
            <w:shd w:val="clear" w:color="auto" w:fill="auto"/>
            <w:tcMar>
              <w:left w:w="28" w:type="dxa"/>
              <w:right w:w="28" w:type="dxa"/>
            </w:tcMar>
            <w:hideMark/>
          </w:tcPr>
          <w:p w14:paraId="6F6B4A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21830D6" w14:textId="571FCC67" w:rsidR="00FD3228" w:rsidRPr="00EF7FBB" w:rsidRDefault="00E33151" w:rsidP="00B22AB8">
            <w:pPr>
              <w:overflowPunct/>
              <w:autoSpaceDE/>
              <w:autoSpaceDN/>
              <w:adjustRightInd/>
              <w:spacing w:after="0"/>
              <w:textAlignment w:val="auto"/>
              <w:rPr>
                <w:rFonts w:ascii="Calibri" w:hAnsi="Calibri" w:cs="Calibri"/>
                <w:color w:val="0563C1"/>
                <w:sz w:val="18"/>
                <w:szCs w:val="18"/>
                <w:u w:val="single"/>
                <w:lang w:eastAsia="en-GB"/>
              </w:rPr>
            </w:pPr>
            <w:hyperlink r:id="rId1014" w:history="1">
              <w:r w:rsidR="007D3634" w:rsidRPr="007D3634">
                <w:rPr>
                  <w:rFonts w:ascii="Calibri" w:hAnsi="Calibri" w:cs="Calibri"/>
                  <w:color w:val="0563C1"/>
                  <w:sz w:val="16"/>
                  <w:szCs w:val="18"/>
                  <w:u w:val="single"/>
                  <w:lang w:eastAsia="en-GB"/>
                </w:rPr>
                <w:t>RP-222618</w:t>
              </w:r>
            </w:hyperlink>
          </w:p>
        </w:tc>
        <w:tc>
          <w:tcPr>
            <w:tcW w:w="2004" w:type="dxa"/>
            <w:shd w:val="clear" w:color="auto" w:fill="auto"/>
            <w:tcMar>
              <w:left w:w="28" w:type="dxa"/>
              <w:right w:w="28" w:type="dxa"/>
            </w:tcMar>
            <w:hideMark/>
          </w:tcPr>
          <w:p w14:paraId="75162FF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Esther Sienkiewicz, Ericsson</w:t>
            </w:r>
          </w:p>
        </w:tc>
      </w:tr>
    </w:tbl>
    <w:p w14:paraId="296ED341" w14:textId="77777777" w:rsidR="001A31CA" w:rsidRDefault="001A31CA" w:rsidP="00174A9F">
      <w:pPr>
        <w:rPr>
          <w:lang w:eastAsia="en-GB"/>
        </w:rPr>
      </w:pPr>
    </w:p>
    <w:p w14:paraId="46C2FC37" w14:textId="5A555BF5" w:rsidR="00E8629F" w:rsidRPr="0009140B" w:rsidRDefault="00E8629F" w:rsidP="00AA1671">
      <w:pPr>
        <w:pStyle w:val="Heading9"/>
      </w:pPr>
      <w:bookmarkStart w:id="241" w:name="historyclause"/>
      <w:bookmarkStart w:id="242" w:name="_Toc171519772"/>
      <w:r w:rsidRPr="0009140B">
        <w:lastRenderedPageBreak/>
        <w:t xml:space="preserve">Annex </w:t>
      </w:r>
      <w:r w:rsidR="00DD3D8A">
        <w:t>A</w:t>
      </w:r>
      <w:r w:rsidRPr="0009140B">
        <w:t>:</w:t>
      </w:r>
      <w:r w:rsidRPr="0009140B">
        <w:br/>
        <w:t>Change history</w:t>
      </w:r>
      <w:bookmarkEnd w:id="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DD3D8A">
        <w:tc>
          <w:tcPr>
            <w:tcW w:w="9639" w:type="dxa"/>
            <w:gridSpan w:val="8"/>
            <w:tcBorders>
              <w:bottom w:val="nil"/>
            </w:tcBorders>
            <w:shd w:val="solid" w:color="FFFFFF" w:fill="auto"/>
          </w:tcPr>
          <w:p w14:paraId="4152B44E" w14:textId="77777777" w:rsidR="00E8629F" w:rsidRPr="0009140B" w:rsidRDefault="00E8629F" w:rsidP="00DD3D8A">
            <w:pPr>
              <w:pStyle w:val="TAL"/>
              <w:keepNext w:val="0"/>
              <w:keepLines w:val="0"/>
              <w:widowControl w:val="0"/>
              <w:jc w:val="center"/>
              <w:rPr>
                <w:b/>
                <w:sz w:val="16"/>
              </w:rPr>
            </w:pPr>
            <w:bookmarkStart w:id="243" w:name="OLE_LINK20"/>
            <w:bookmarkStart w:id="244" w:name="OLE_LINK21"/>
            <w:bookmarkStart w:id="245" w:name="OLE_LINK22"/>
            <w:r w:rsidRPr="0009140B">
              <w:rPr>
                <w:b/>
              </w:rPr>
              <w:t>Change history</w:t>
            </w:r>
          </w:p>
        </w:tc>
      </w:tr>
      <w:tr w:rsidR="006B0D02" w:rsidRPr="0009140B" w14:paraId="15A7D1FE" w14:textId="77777777" w:rsidTr="00DD3D8A">
        <w:tc>
          <w:tcPr>
            <w:tcW w:w="800" w:type="dxa"/>
            <w:shd w:val="pct10" w:color="auto" w:fill="FFFFFF"/>
          </w:tcPr>
          <w:p w14:paraId="3ADA36B4" w14:textId="77777777" w:rsidR="006B0D02" w:rsidRPr="0009140B" w:rsidRDefault="006B0D02" w:rsidP="00DD3D8A">
            <w:pPr>
              <w:pStyle w:val="TAL"/>
              <w:keepNext w:val="0"/>
              <w:keepLines w:val="0"/>
              <w:widowControl w:val="0"/>
              <w:rPr>
                <w:b/>
                <w:sz w:val="16"/>
              </w:rPr>
            </w:pPr>
            <w:r w:rsidRPr="0009140B">
              <w:rPr>
                <w:b/>
                <w:sz w:val="16"/>
              </w:rPr>
              <w:t>Date</w:t>
            </w:r>
          </w:p>
        </w:tc>
        <w:tc>
          <w:tcPr>
            <w:tcW w:w="800" w:type="dxa"/>
            <w:shd w:val="pct10" w:color="auto" w:fill="FFFFFF"/>
          </w:tcPr>
          <w:p w14:paraId="60716B4F" w14:textId="77777777" w:rsidR="006B0D02" w:rsidRPr="0009140B" w:rsidRDefault="006856E5" w:rsidP="00DD3D8A">
            <w:pPr>
              <w:pStyle w:val="TAL"/>
              <w:keepNext w:val="0"/>
              <w:keepLines w:val="0"/>
              <w:widowControl w:val="0"/>
              <w:rPr>
                <w:b/>
                <w:sz w:val="16"/>
              </w:rPr>
            </w:pPr>
            <w:r w:rsidRPr="0009140B">
              <w:rPr>
                <w:b/>
                <w:sz w:val="16"/>
              </w:rPr>
              <w:t>Meeting</w:t>
            </w:r>
          </w:p>
        </w:tc>
        <w:tc>
          <w:tcPr>
            <w:tcW w:w="1094" w:type="dxa"/>
            <w:shd w:val="pct10" w:color="auto" w:fill="FFFFFF"/>
          </w:tcPr>
          <w:p w14:paraId="7A2EA052" w14:textId="77777777" w:rsidR="006B0D02" w:rsidRPr="0009140B" w:rsidRDefault="006B0D02" w:rsidP="00DD3D8A">
            <w:pPr>
              <w:pStyle w:val="TAL"/>
              <w:keepNext w:val="0"/>
              <w:keepLines w:val="0"/>
              <w:widowControl w:val="0"/>
              <w:rPr>
                <w:b/>
                <w:sz w:val="16"/>
              </w:rPr>
            </w:pPr>
            <w:r w:rsidRPr="0009140B">
              <w:rPr>
                <w:b/>
                <w:sz w:val="16"/>
              </w:rPr>
              <w:t>TDoc</w:t>
            </w:r>
          </w:p>
        </w:tc>
        <w:tc>
          <w:tcPr>
            <w:tcW w:w="425" w:type="dxa"/>
            <w:shd w:val="pct10" w:color="auto" w:fill="FFFFFF"/>
          </w:tcPr>
          <w:p w14:paraId="69C955D5" w14:textId="77777777" w:rsidR="006B0D02" w:rsidRPr="0009140B" w:rsidRDefault="006B0D02" w:rsidP="00DD3D8A">
            <w:pPr>
              <w:pStyle w:val="TAL"/>
              <w:keepNext w:val="0"/>
              <w:keepLines w:val="0"/>
              <w:widowControl w:val="0"/>
              <w:rPr>
                <w:b/>
                <w:sz w:val="16"/>
              </w:rPr>
            </w:pPr>
            <w:r w:rsidRPr="0009140B">
              <w:rPr>
                <w:b/>
                <w:sz w:val="16"/>
              </w:rPr>
              <w:t>CR</w:t>
            </w:r>
          </w:p>
        </w:tc>
        <w:tc>
          <w:tcPr>
            <w:tcW w:w="425" w:type="dxa"/>
            <w:shd w:val="pct10" w:color="auto" w:fill="FFFFFF"/>
          </w:tcPr>
          <w:p w14:paraId="6BEEC9E2" w14:textId="77777777" w:rsidR="006B0D02" w:rsidRPr="0009140B" w:rsidRDefault="006B0D02" w:rsidP="00DD3D8A">
            <w:pPr>
              <w:pStyle w:val="TAL"/>
              <w:keepNext w:val="0"/>
              <w:keepLines w:val="0"/>
              <w:widowControl w:val="0"/>
              <w:rPr>
                <w:b/>
                <w:sz w:val="16"/>
              </w:rPr>
            </w:pPr>
            <w:r w:rsidRPr="0009140B">
              <w:rPr>
                <w:b/>
                <w:sz w:val="16"/>
              </w:rPr>
              <w:t>Rev</w:t>
            </w:r>
          </w:p>
        </w:tc>
        <w:tc>
          <w:tcPr>
            <w:tcW w:w="425" w:type="dxa"/>
            <w:shd w:val="pct10" w:color="auto" w:fill="FFFFFF"/>
          </w:tcPr>
          <w:p w14:paraId="42C3C675" w14:textId="77777777" w:rsidR="006B0D02" w:rsidRPr="0009140B" w:rsidRDefault="006B0D02" w:rsidP="00DD3D8A">
            <w:pPr>
              <w:pStyle w:val="TAL"/>
              <w:keepNext w:val="0"/>
              <w:keepLines w:val="0"/>
              <w:widowControl w:val="0"/>
              <w:rPr>
                <w:b/>
                <w:sz w:val="16"/>
              </w:rPr>
            </w:pPr>
            <w:r w:rsidRPr="0009140B">
              <w:rPr>
                <w:b/>
                <w:sz w:val="16"/>
              </w:rPr>
              <w:t>Cat</w:t>
            </w:r>
          </w:p>
        </w:tc>
        <w:tc>
          <w:tcPr>
            <w:tcW w:w="4962" w:type="dxa"/>
            <w:shd w:val="pct10" w:color="auto" w:fill="FFFFFF"/>
          </w:tcPr>
          <w:p w14:paraId="6BA14AF2" w14:textId="77777777" w:rsidR="006B0D02" w:rsidRPr="0009140B" w:rsidRDefault="006B0D02" w:rsidP="00DD3D8A">
            <w:pPr>
              <w:pStyle w:val="TAL"/>
              <w:keepNext w:val="0"/>
              <w:keepLines w:val="0"/>
              <w:widowControl w:val="0"/>
              <w:rPr>
                <w:b/>
                <w:sz w:val="16"/>
              </w:rPr>
            </w:pPr>
            <w:r w:rsidRPr="0009140B">
              <w:rPr>
                <w:b/>
                <w:sz w:val="16"/>
              </w:rPr>
              <w:t>Subject/Comment</w:t>
            </w:r>
          </w:p>
        </w:tc>
        <w:tc>
          <w:tcPr>
            <w:tcW w:w="708" w:type="dxa"/>
            <w:shd w:val="pct10" w:color="auto" w:fill="FFFFFF"/>
          </w:tcPr>
          <w:p w14:paraId="25C51AF4" w14:textId="77777777" w:rsidR="006B0D02" w:rsidRPr="0009140B" w:rsidRDefault="006B0D02" w:rsidP="00DD3D8A">
            <w:pPr>
              <w:pStyle w:val="TAL"/>
              <w:keepNext w:val="0"/>
              <w:keepLines w:val="0"/>
              <w:widowControl w:val="0"/>
              <w:rPr>
                <w:b/>
                <w:sz w:val="16"/>
              </w:rPr>
            </w:pPr>
            <w:r w:rsidRPr="0009140B">
              <w:rPr>
                <w:b/>
                <w:sz w:val="16"/>
              </w:rPr>
              <w:t>New vers</w:t>
            </w:r>
            <w:r w:rsidR="006856E5" w:rsidRPr="0009140B">
              <w:rPr>
                <w:b/>
                <w:sz w:val="16"/>
              </w:rPr>
              <w:t>ion</w:t>
            </w:r>
          </w:p>
        </w:tc>
      </w:tr>
      <w:bookmarkEnd w:id="241"/>
      <w:tr w:rsidR="00122A25" w:rsidRPr="00CF2166" w14:paraId="72CF52C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B7AB04B" w:rsidR="00122A25" w:rsidRPr="0009140B" w:rsidRDefault="00122A25" w:rsidP="00DD3D8A">
            <w:pPr>
              <w:pStyle w:val="TAC"/>
              <w:keepNext w:val="0"/>
              <w:keepLines w:val="0"/>
              <w:widowControl w:val="0"/>
              <w:rPr>
                <w:sz w:val="16"/>
                <w:szCs w:val="16"/>
              </w:rPr>
            </w:pPr>
            <w:r w:rsidRPr="0009140B">
              <w:rPr>
                <w:sz w:val="16"/>
                <w:szCs w:val="16"/>
              </w:rPr>
              <w:t>20</w:t>
            </w:r>
            <w:r w:rsidR="00E908EA">
              <w:rPr>
                <w:sz w:val="16"/>
                <w:szCs w:val="16"/>
              </w:rPr>
              <w:t>2</w:t>
            </w:r>
            <w:r w:rsidR="008E74F5">
              <w:rPr>
                <w:sz w:val="16"/>
                <w:szCs w:val="16"/>
              </w:rPr>
              <w:t>3</w:t>
            </w:r>
            <w:r w:rsidRPr="0009140B">
              <w:rPr>
                <w:sz w:val="16"/>
                <w:szCs w:val="16"/>
              </w:rPr>
              <w:t>-</w:t>
            </w:r>
            <w:r w:rsidR="00E908EA">
              <w:rPr>
                <w:sz w:val="16"/>
                <w:szCs w:val="16"/>
              </w:rPr>
              <w:t>1</w:t>
            </w:r>
            <w:r w:rsidR="008E74F5">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6C60CC83" w:rsidR="00122A25" w:rsidRPr="0009140B" w:rsidRDefault="00B3235D" w:rsidP="00DD3D8A">
            <w:pPr>
              <w:pStyle w:val="TAC"/>
              <w:keepNext w:val="0"/>
              <w:keepLines w:val="0"/>
              <w:widowControl w:val="0"/>
              <w:rPr>
                <w:sz w:val="16"/>
                <w:szCs w:val="16"/>
              </w:rPr>
            </w:pPr>
            <w:r w:rsidRPr="0009140B">
              <w:rPr>
                <w:sz w:val="16"/>
                <w:szCs w:val="16"/>
              </w:rPr>
              <w:t>TSG#</w:t>
            </w:r>
            <w:r w:rsidR="008E74F5">
              <w:rPr>
                <w:sz w:val="16"/>
                <w:szCs w:val="16"/>
              </w:rPr>
              <w: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DD3D8A">
            <w:pPr>
              <w:pStyle w:val="TAL"/>
              <w:keepNext w:val="0"/>
              <w:keepLines w:val="0"/>
              <w:widowControl w:val="0"/>
              <w:rPr>
                <w:sz w:val="16"/>
                <w:szCs w:val="16"/>
              </w:rPr>
            </w:pPr>
            <w:r>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DD3D8A">
            <w:pPr>
              <w:pStyle w:val="TAC"/>
              <w:keepNext w:val="0"/>
              <w:keepLines w:val="0"/>
              <w:widowControl w:val="0"/>
              <w:rPr>
                <w:sz w:val="16"/>
                <w:szCs w:val="16"/>
              </w:rPr>
            </w:pPr>
            <w:r>
              <w:rPr>
                <w:sz w:val="16"/>
                <w:szCs w:val="16"/>
              </w:rPr>
              <w:t>0.</w:t>
            </w:r>
            <w:r w:rsidR="00CF23CD">
              <w:rPr>
                <w:sz w:val="16"/>
                <w:szCs w:val="16"/>
              </w:rPr>
              <w:t>1</w:t>
            </w:r>
            <w:r>
              <w:rPr>
                <w:sz w:val="16"/>
                <w:szCs w:val="16"/>
              </w:rPr>
              <w:t>.0</w:t>
            </w:r>
          </w:p>
        </w:tc>
      </w:tr>
      <w:tr w:rsidR="008E74F5" w:rsidRPr="00CF2166" w14:paraId="4F0884A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2218CD2" w14:textId="6F91FE86" w:rsidR="008E74F5" w:rsidRPr="0009140B" w:rsidRDefault="008E74F5" w:rsidP="00DD3D8A">
            <w:pPr>
              <w:pStyle w:val="TAC"/>
              <w:keepNext w:val="0"/>
              <w:keepLines w:val="0"/>
              <w:widowControl w:val="0"/>
              <w:rPr>
                <w:sz w:val="16"/>
                <w:szCs w:val="16"/>
              </w:rPr>
            </w:pPr>
            <w:r>
              <w:rPr>
                <w:sz w:val="16"/>
                <w:szCs w:val="16"/>
              </w:rPr>
              <w:t>2024-02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00A5" w14:textId="35D34C52" w:rsidR="008E74F5" w:rsidRPr="0009140B" w:rsidRDefault="008E74F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9A829" w14:textId="77777777" w:rsidR="008E74F5" w:rsidRPr="0009140B" w:rsidRDefault="008E74F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527" w14:textId="77777777" w:rsidR="008E74F5" w:rsidRPr="0009140B" w:rsidRDefault="008E74F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F378A" w14:textId="77777777" w:rsidR="008E74F5" w:rsidRPr="0009140B" w:rsidRDefault="008E74F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27209" w14:textId="77777777" w:rsidR="008E74F5" w:rsidRPr="0009140B" w:rsidRDefault="008E74F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D1528" w14:textId="63DE669D" w:rsidR="008E74F5" w:rsidRDefault="008E74F5" w:rsidP="00DD3D8A">
            <w:pPr>
              <w:pStyle w:val="TAL"/>
              <w:keepNext w:val="0"/>
              <w:keepLines w:val="0"/>
              <w:widowControl w:val="0"/>
              <w:rPr>
                <w:sz w:val="16"/>
                <w:szCs w:val="16"/>
              </w:rPr>
            </w:pPr>
            <w:r>
              <w:rPr>
                <w:sz w:val="16"/>
                <w:szCs w:val="16"/>
              </w:rPr>
              <w:t>Inclusion of summaries approved/endorsed at TSG#102, i.e.:</w:t>
            </w:r>
          </w:p>
          <w:p w14:paraId="17E11296" w14:textId="2CBD8D4F" w:rsidR="008E74F5" w:rsidRPr="008E74F5" w:rsidRDefault="008E74F5" w:rsidP="00DD3D8A">
            <w:pPr>
              <w:pStyle w:val="TAL"/>
              <w:keepNext w:val="0"/>
              <w:keepLines w:val="0"/>
              <w:widowControl w:val="0"/>
              <w:rPr>
                <w:sz w:val="16"/>
                <w:szCs w:val="16"/>
              </w:rPr>
            </w:pPr>
            <w:r w:rsidRPr="008E74F5">
              <w:rPr>
                <w:sz w:val="16"/>
                <w:szCs w:val="16"/>
              </w:rPr>
              <w:t>RP-232792</w:t>
            </w:r>
            <w:r w:rsidRPr="008E74F5">
              <w:rPr>
                <w:sz w:val="16"/>
                <w:szCs w:val="16"/>
              </w:rPr>
              <w:tab/>
              <w:t>WI Summary NR RF requirements enhancement for frequency range 2 (FR2), Phase 3</w:t>
            </w:r>
            <w:r w:rsidRPr="008E74F5">
              <w:rPr>
                <w:sz w:val="16"/>
                <w:szCs w:val="16"/>
              </w:rPr>
              <w:tab/>
              <w:t>Nokia, Xiaomi</w:t>
            </w:r>
            <w:r>
              <w:rPr>
                <w:sz w:val="16"/>
                <w:szCs w:val="16"/>
              </w:rPr>
              <w:t xml:space="preserve"> =&gt; not implementable </w:t>
            </w:r>
            <w:r w:rsidR="00652D0A">
              <w:rPr>
                <w:sz w:val="16"/>
                <w:szCs w:val="16"/>
              </w:rPr>
              <w:t>(it covers only Stage 1, not the Feature)</w:t>
            </w:r>
          </w:p>
          <w:p w14:paraId="3092B3FF" w14:textId="70DA753B" w:rsidR="008E74F5" w:rsidRPr="008E74F5" w:rsidRDefault="008E74F5" w:rsidP="00DD3D8A">
            <w:pPr>
              <w:pStyle w:val="TAL"/>
              <w:keepNext w:val="0"/>
              <w:keepLines w:val="0"/>
              <w:widowControl w:val="0"/>
              <w:rPr>
                <w:sz w:val="16"/>
                <w:szCs w:val="16"/>
              </w:rPr>
            </w:pPr>
            <w:r w:rsidRPr="008E74F5">
              <w:rPr>
                <w:sz w:val="16"/>
                <w:szCs w:val="16"/>
              </w:rPr>
              <w:t>RP-232865</w:t>
            </w:r>
            <w:r w:rsidRPr="008E74F5">
              <w:rPr>
                <w:sz w:val="16"/>
                <w:szCs w:val="16"/>
              </w:rPr>
              <w:tab/>
              <w:t>WI summary for NR Timing Resiliency and URLLC enhancements</w:t>
            </w:r>
            <w:r w:rsidRPr="008E74F5">
              <w:rPr>
                <w:sz w:val="16"/>
                <w:szCs w:val="16"/>
              </w:rPr>
              <w:tab/>
              <w:t>Nokia, Nokia Shanghai Bell</w:t>
            </w:r>
            <w:r w:rsidR="006118C6">
              <w:rPr>
                <w:sz w:val="16"/>
                <w:szCs w:val="16"/>
              </w:rPr>
              <w:t>.</w:t>
            </w:r>
          </w:p>
          <w:p w14:paraId="07101DA0" w14:textId="596E8060" w:rsidR="008E74F5" w:rsidRPr="008E74F5" w:rsidRDefault="008E74F5" w:rsidP="00DD3D8A">
            <w:pPr>
              <w:pStyle w:val="TAL"/>
              <w:keepNext w:val="0"/>
              <w:keepLines w:val="0"/>
              <w:widowControl w:val="0"/>
              <w:rPr>
                <w:sz w:val="16"/>
                <w:szCs w:val="16"/>
              </w:rPr>
            </w:pPr>
            <w:r w:rsidRPr="008E74F5">
              <w:rPr>
                <w:sz w:val="16"/>
                <w:szCs w:val="16"/>
              </w:rPr>
              <w:t>RP-232884</w:t>
            </w:r>
            <w:r w:rsidRPr="008E74F5">
              <w:rPr>
                <w:sz w:val="16"/>
                <w:szCs w:val="16"/>
              </w:rPr>
              <w:tab/>
              <w:t>WI summary for NR network-controlled repeaters</w:t>
            </w:r>
            <w:r w:rsidRPr="008E74F5">
              <w:rPr>
                <w:sz w:val="16"/>
                <w:szCs w:val="16"/>
              </w:rPr>
              <w:tab/>
              <w:t>ZTE</w:t>
            </w:r>
            <w:r w:rsidR="00C8525F">
              <w:rPr>
                <w:sz w:val="16"/>
                <w:szCs w:val="16"/>
              </w:rPr>
              <w:t>.</w:t>
            </w:r>
          </w:p>
          <w:p w14:paraId="104D2A64" w14:textId="68530A93" w:rsidR="008E74F5" w:rsidRPr="008E74F5" w:rsidRDefault="008E74F5" w:rsidP="00DD3D8A">
            <w:pPr>
              <w:pStyle w:val="TAL"/>
              <w:keepNext w:val="0"/>
              <w:keepLines w:val="0"/>
              <w:widowControl w:val="0"/>
              <w:rPr>
                <w:sz w:val="16"/>
                <w:szCs w:val="16"/>
              </w:rPr>
            </w:pPr>
            <w:r w:rsidRPr="008E74F5">
              <w:rPr>
                <w:sz w:val="16"/>
                <w:szCs w:val="16"/>
              </w:rPr>
              <w:t>RP-232914</w:t>
            </w:r>
            <w:r w:rsidRPr="008E74F5">
              <w:rPr>
                <w:sz w:val="16"/>
                <w:szCs w:val="16"/>
              </w:rPr>
              <w:tab/>
              <w:t>WI summary for WI Core part: NR MIMO evolution for downlink and uplink</w:t>
            </w:r>
            <w:r w:rsidRPr="008E74F5">
              <w:rPr>
                <w:sz w:val="16"/>
                <w:szCs w:val="16"/>
              </w:rPr>
              <w:tab/>
              <w:t>Samsung</w:t>
            </w:r>
            <w:r w:rsidR="00F71867">
              <w:rPr>
                <w:sz w:val="16"/>
                <w:szCs w:val="16"/>
              </w:rPr>
              <w:t>.</w:t>
            </w:r>
          </w:p>
          <w:p w14:paraId="7B5FF8B2" w14:textId="72B9C05C" w:rsidR="008E74F5" w:rsidRPr="008E74F5" w:rsidRDefault="008E74F5" w:rsidP="00DD3D8A">
            <w:pPr>
              <w:pStyle w:val="TAL"/>
              <w:keepNext w:val="0"/>
              <w:keepLines w:val="0"/>
              <w:widowControl w:val="0"/>
              <w:rPr>
                <w:sz w:val="16"/>
                <w:szCs w:val="16"/>
              </w:rPr>
            </w:pPr>
            <w:r w:rsidRPr="008E74F5">
              <w:rPr>
                <w:sz w:val="16"/>
                <w:szCs w:val="16"/>
              </w:rPr>
              <w:t>RP-232939</w:t>
            </w:r>
            <w:r w:rsidRPr="008E74F5">
              <w:rPr>
                <w:sz w:val="16"/>
                <w:szCs w:val="16"/>
              </w:rPr>
              <w:tab/>
              <w:t>WI summary for 4Rx handheld UE for low NR bands (&lt;1GHz) and/or 3Tx for NR inter-band UL Carrier Aggregation (CA) and EN-DC</w:t>
            </w:r>
            <w:r w:rsidRPr="008E74F5">
              <w:rPr>
                <w:sz w:val="16"/>
                <w:szCs w:val="16"/>
              </w:rPr>
              <w:tab/>
              <w:t>OPPO</w:t>
            </w:r>
            <w:r w:rsidR="00692B35">
              <w:rPr>
                <w:sz w:val="16"/>
                <w:szCs w:val="16"/>
              </w:rPr>
              <w:t xml:space="preserve"> -&gt; incorporated but e-mail sent 14/02 to ask to rewrite</w:t>
            </w:r>
          </w:p>
          <w:p w14:paraId="2BD4B19D" w14:textId="1313A08C" w:rsidR="008E74F5" w:rsidRPr="008E74F5" w:rsidRDefault="008E74F5" w:rsidP="00DD3D8A">
            <w:pPr>
              <w:pStyle w:val="TAL"/>
              <w:keepNext w:val="0"/>
              <w:keepLines w:val="0"/>
              <w:widowControl w:val="0"/>
              <w:rPr>
                <w:sz w:val="16"/>
                <w:szCs w:val="16"/>
              </w:rPr>
            </w:pPr>
            <w:r w:rsidRPr="008E74F5">
              <w:rPr>
                <w:sz w:val="16"/>
                <w:szCs w:val="16"/>
              </w:rPr>
              <w:t>RP-232943</w:t>
            </w:r>
            <w:r w:rsidRPr="008E74F5">
              <w:rPr>
                <w:sz w:val="16"/>
                <w:szCs w:val="16"/>
              </w:rPr>
              <w:tab/>
              <w:t>WI summary: Mobile Terminated-Small Data Transmission (MT-SDT) for NR</w:t>
            </w:r>
            <w:r w:rsidRPr="008E74F5">
              <w:rPr>
                <w:sz w:val="16"/>
                <w:szCs w:val="16"/>
              </w:rPr>
              <w:tab/>
              <w:t>ZTE Corporation (rapporteur)</w:t>
            </w:r>
            <w:r w:rsidR="009F6F51">
              <w:rPr>
                <w:sz w:val="16"/>
                <w:szCs w:val="16"/>
              </w:rPr>
              <w:t>.</w:t>
            </w:r>
          </w:p>
          <w:p w14:paraId="19AE8BB6" w14:textId="0BD5CD85" w:rsidR="008E74F5" w:rsidRPr="008E74F5" w:rsidRDefault="008E74F5" w:rsidP="00DD3D8A">
            <w:pPr>
              <w:pStyle w:val="TAL"/>
              <w:keepNext w:val="0"/>
              <w:keepLines w:val="0"/>
              <w:widowControl w:val="0"/>
              <w:rPr>
                <w:sz w:val="16"/>
                <w:szCs w:val="16"/>
              </w:rPr>
            </w:pPr>
            <w:r w:rsidRPr="008E74F5">
              <w:rPr>
                <w:sz w:val="16"/>
                <w:szCs w:val="16"/>
              </w:rPr>
              <w:t>RP-232973</w:t>
            </w:r>
            <w:r w:rsidRPr="008E74F5">
              <w:rPr>
                <w:sz w:val="16"/>
                <w:szCs w:val="16"/>
              </w:rPr>
              <w:tab/>
              <w:t>WI Summary for NR Sidelink Relay Enhancements</w:t>
            </w:r>
            <w:r w:rsidRPr="008E74F5">
              <w:rPr>
                <w:sz w:val="16"/>
                <w:szCs w:val="16"/>
              </w:rPr>
              <w:tab/>
              <w:t>LG Electronics</w:t>
            </w:r>
            <w:r w:rsidR="009F6F51">
              <w:rPr>
                <w:sz w:val="16"/>
                <w:szCs w:val="16"/>
              </w:rPr>
              <w:t>.</w:t>
            </w:r>
          </w:p>
          <w:p w14:paraId="58327705" w14:textId="77777777" w:rsidR="008E74F5" w:rsidRPr="008E74F5" w:rsidRDefault="008E74F5" w:rsidP="00DD3D8A">
            <w:pPr>
              <w:pStyle w:val="TAL"/>
              <w:keepNext w:val="0"/>
              <w:keepLines w:val="0"/>
              <w:widowControl w:val="0"/>
              <w:rPr>
                <w:sz w:val="16"/>
                <w:szCs w:val="16"/>
              </w:rPr>
            </w:pPr>
            <w:r w:rsidRPr="008E74F5">
              <w:rPr>
                <w:sz w:val="16"/>
                <w:szCs w:val="16"/>
              </w:rPr>
              <w:t>RP-232988</w:t>
            </w:r>
            <w:r w:rsidRPr="008E74F5">
              <w:rPr>
                <w:sz w:val="16"/>
                <w:szCs w:val="16"/>
              </w:rPr>
              <w:tab/>
              <w:t>WI Summary for XR Enhancements</w:t>
            </w:r>
            <w:r w:rsidRPr="008E74F5">
              <w:rPr>
                <w:sz w:val="16"/>
                <w:szCs w:val="16"/>
              </w:rPr>
              <w:tab/>
              <w:t>Nokia (Rapporteur)</w:t>
            </w:r>
          </w:p>
          <w:p w14:paraId="230CD39C" w14:textId="77777777" w:rsidR="008E74F5" w:rsidRPr="008E74F5" w:rsidRDefault="008E74F5" w:rsidP="00DD3D8A">
            <w:pPr>
              <w:pStyle w:val="TAL"/>
              <w:keepNext w:val="0"/>
              <w:keepLines w:val="0"/>
              <w:widowControl w:val="0"/>
              <w:rPr>
                <w:sz w:val="16"/>
                <w:szCs w:val="16"/>
              </w:rPr>
            </w:pPr>
            <w:r w:rsidRPr="008E74F5">
              <w:rPr>
                <w:sz w:val="16"/>
                <w:szCs w:val="16"/>
              </w:rPr>
              <w:t>RP-232994</w:t>
            </w:r>
            <w:r w:rsidRPr="008E74F5">
              <w:rPr>
                <w:sz w:val="16"/>
                <w:szCs w:val="16"/>
              </w:rPr>
              <w:tab/>
              <w:t>WI summary for Enhancements of NR Multicast and Broadcast Services</w:t>
            </w:r>
            <w:r w:rsidRPr="008E74F5">
              <w:rPr>
                <w:sz w:val="16"/>
                <w:szCs w:val="16"/>
              </w:rPr>
              <w:tab/>
              <w:t>CATT</w:t>
            </w:r>
          </w:p>
          <w:p w14:paraId="3E1EC484" w14:textId="0D6C5073" w:rsidR="008E74F5" w:rsidRPr="008E74F5" w:rsidRDefault="008E74F5" w:rsidP="00DD3D8A">
            <w:pPr>
              <w:pStyle w:val="TAL"/>
              <w:keepNext w:val="0"/>
              <w:keepLines w:val="0"/>
              <w:widowControl w:val="0"/>
              <w:rPr>
                <w:sz w:val="16"/>
                <w:szCs w:val="16"/>
              </w:rPr>
            </w:pPr>
            <w:r w:rsidRPr="008E74F5">
              <w:rPr>
                <w:sz w:val="16"/>
                <w:szCs w:val="16"/>
              </w:rPr>
              <w:t>RP-233072</w:t>
            </w:r>
            <w:r w:rsidRPr="008E74F5">
              <w:rPr>
                <w:sz w:val="16"/>
                <w:szCs w:val="16"/>
              </w:rPr>
              <w:tab/>
              <w:t>WI summary: Dual Transmission Reception (TxRx) Multi-SIM for NR</w:t>
            </w:r>
            <w:r w:rsidRPr="008E74F5">
              <w:rPr>
                <w:sz w:val="16"/>
                <w:szCs w:val="16"/>
              </w:rPr>
              <w:tab/>
              <w:t>vivo</w:t>
            </w:r>
            <w:r w:rsidR="00DD222E">
              <w:rPr>
                <w:sz w:val="16"/>
                <w:szCs w:val="16"/>
              </w:rPr>
              <w:t xml:space="preserve"> -&gt; </w:t>
            </w:r>
            <w:r w:rsidR="006F5F12">
              <w:rPr>
                <w:sz w:val="16"/>
                <w:szCs w:val="16"/>
              </w:rPr>
              <w:t>moved to Rel-18 also in WP (was Rel-17)</w:t>
            </w:r>
          </w:p>
          <w:p w14:paraId="3D65C250" w14:textId="77777777" w:rsidR="008E74F5" w:rsidRPr="008E74F5" w:rsidRDefault="008E74F5" w:rsidP="00DD3D8A">
            <w:pPr>
              <w:pStyle w:val="TAL"/>
              <w:keepNext w:val="0"/>
              <w:keepLines w:val="0"/>
              <w:widowControl w:val="0"/>
              <w:rPr>
                <w:sz w:val="16"/>
                <w:szCs w:val="16"/>
              </w:rPr>
            </w:pPr>
            <w:r w:rsidRPr="008E74F5">
              <w:rPr>
                <w:sz w:val="16"/>
                <w:szCs w:val="16"/>
              </w:rPr>
              <w:t>RP-233074</w:t>
            </w:r>
            <w:r w:rsidRPr="008E74F5">
              <w:rPr>
                <w:sz w:val="16"/>
                <w:szCs w:val="16"/>
              </w:rPr>
              <w:tab/>
              <w:t>WI summary: Enhancement of UE TRP (Total Radiated Power) and TRS (Total Radiated Sensitivity) requirements and test methodologies for FR1 (NR SA and EN-DC)</w:t>
            </w:r>
            <w:r w:rsidRPr="008E74F5">
              <w:rPr>
                <w:sz w:val="16"/>
                <w:szCs w:val="16"/>
              </w:rPr>
              <w:tab/>
              <w:t>vivo</w:t>
            </w:r>
          </w:p>
          <w:p w14:paraId="03DC400C" w14:textId="77777777" w:rsidR="008E74F5" w:rsidRPr="008E74F5" w:rsidRDefault="008E74F5" w:rsidP="00DD3D8A">
            <w:pPr>
              <w:pStyle w:val="TAL"/>
              <w:keepNext w:val="0"/>
              <w:keepLines w:val="0"/>
              <w:widowControl w:val="0"/>
              <w:rPr>
                <w:sz w:val="16"/>
                <w:szCs w:val="16"/>
              </w:rPr>
            </w:pPr>
            <w:r w:rsidRPr="008E74F5">
              <w:rPr>
                <w:sz w:val="16"/>
                <w:szCs w:val="16"/>
              </w:rPr>
              <w:t>RP-233188</w:t>
            </w:r>
            <w:r w:rsidRPr="008E74F5">
              <w:rPr>
                <w:sz w:val="16"/>
                <w:szCs w:val="16"/>
              </w:rPr>
              <w:tab/>
              <w:t>WI summary for Further RF requirements enhancement for NR and EN-DC in frequency range 1 (FR1)</w:t>
            </w:r>
            <w:r w:rsidRPr="008E74F5">
              <w:rPr>
                <w:sz w:val="16"/>
                <w:szCs w:val="16"/>
              </w:rPr>
              <w:tab/>
              <w:t>Huawei, HiSilicon, NTT DOCOMO, INC.</w:t>
            </w:r>
          </w:p>
          <w:p w14:paraId="3391BCB0" w14:textId="243A297B" w:rsidR="008E74F5" w:rsidRPr="008E74F5" w:rsidRDefault="008E74F5" w:rsidP="00DD3D8A">
            <w:pPr>
              <w:pStyle w:val="TAL"/>
              <w:keepNext w:val="0"/>
              <w:keepLines w:val="0"/>
              <w:widowControl w:val="0"/>
              <w:rPr>
                <w:sz w:val="16"/>
                <w:szCs w:val="16"/>
              </w:rPr>
            </w:pPr>
            <w:r w:rsidRPr="008E74F5">
              <w:rPr>
                <w:sz w:val="16"/>
                <w:szCs w:val="16"/>
              </w:rPr>
              <w:t>RP-233257</w:t>
            </w:r>
            <w:r w:rsidRPr="008E74F5">
              <w:rPr>
                <w:sz w:val="16"/>
                <w:szCs w:val="16"/>
              </w:rPr>
              <w:tab/>
              <w:t>WI Summary: Further enhancements on NR and MR-DC measurement gaps and measurements without gaps</w:t>
            </w:r>
            <w:r w:rsidRPr="008E74F5">
              <w:rPr>
                <w:sz w:val="16"/>
                <w:szCs w:val="16"/>
              </w:rPr>
              <w:tab/>
              <w:t>Rapporteur (MediaTek, Intel corporation)</w:t>
            </w:r>
          </w:p>
          <w:p w14:paraId="79008BD8" w14:textId="66561611" w:rsidR="008E74F5" w:rsidRPr="008E74F5" w:rsidRDefault="008E74F5" w:rsidP="00DD3D8A">
            <w:pPr>
              <w:pStyle w:val="TAL"/>
              <w:keepNext w:val="0"/>
              <w:keepLines w:val="0"/>
              <w:widowControl w:val="0"/>
              <w:rPr>
                <w:sz w:val="16"/>
                <w:szCs w:val="16"/>
              </w:rPr>
            </w:pPr>
            <w:r w:rsidRPr="008E74F5">
              <w:rPr>
                <w:sz w:val="16"/>
                <w:szCs w:val="16"/>
              </w:rPr>
              <w:t>RP-233261</w:t>
            </w:r>
            <w:r w:rsidRPr="008E74F5">
              <w:rPr>
                <w:sz w:val="16"/>
                <w:szCs w:val="16"/>
              </w:rPr>
              <w:tab/>
              <w:t>WI summary: IoT (Internet of Things) NTN (non-terrestrial network) enhancements</w:t>
            </w:r>
            <w:r w:rsidRPr="008E74F5">
              <w:rPr>
                <w:sz w:val="16"/>
                <w:szCs w:val="16"/>
              </w:rPr>
              <w:tab/>
              <w:t>Rapporteur (MediaTek)</w:t>
            </w:r>
          </w:p>
          <w:p w14:paraId="2501CA7E" w14:textId="77777777" w:rsidR="008E74F5" w:rsidRPr="008E74F5" w:rsidRDefault="008E74F5" w:rsidP="00DD3D8A">
            <w:pPr>
              <w:pStyle w:val="TAL"/>
              <w:keepNext w:val="0"/>
              <w:keepLines w:val="0"/>
              <w:widowControl w:val="0"/>
              <w:rPr>
                <w:sz w:val="16"/>
                <w:szCs w:val="16"/>
              </w:rPr>
            </w:pPr>
            <w:r w:rsidRPr="008E74F5">
              <w:rPr>
                <w:sz w:val="16"/>
                <w:szCs w:val="16"/>
              </w:rPr>
              <w:t>RP-233308</w:t>
            </w:r>
            <w:r w:rsidRPr="008E74F5">
              <w:rPr>
                <w:sz w:val="16"/>
                <w:szCs w:val="16"/>
              </w:rPr>
              <w:tab/>
              <w:t>WI summary for Introduction of the satellite L-/S-band</w:t>
            </w:r>
            <w:r w:rsidRPr="008E74F5">
              <w:rPr>
                <w:sz w:val="16"/>
                <w:szCs w:val="16"/>
              </w:rPr>
              <w:tab/>
              <w:t>Apple, Globalstar</w:t>
            </w:r>
          </w:p>
          <w:p w14:paraId="50C20256" w14:textId="77777777" w:rsidR="008E74F5" w:rsidRPr="008E74F5" w:rsidRDefault="008E74F5" w:rsidP="00DD3D8A">
            <w:pPr>
              <w:pStyle w:val="TAL"/>
              <w:keepNext w:val="0"/>
              <w:keepLines w:val="0"/>
              <w:widowControl w:val="0"/>
              <w:rPr>
                <w:sz w:val="16"/>
                <w:szCs w:val="16"/>
              </w:rPr>
            </w:pPr>
            <w:r w:rsidRPr="008E74F5">
              <w:rPr>
                <w:sz w:val="16"/>
                <w:szCs w:val="16"/>
              </w:rPr>
              <w:t>RP-233321</w:t>
            </w:r>
            <w:r w:rsidRPr="008E74F5">
              <w:rPr>
                <w:sz w:val="16"/>
                <w:szCs w:val="16"/>
              </w:rPr>
              <w:tab/>
              <w:t>WI summary for Mobile IAB for NR</w:t>
            </w:r>
            <w:r w:rsidRPr="008E74F5">
              <w:rPr>
                <w:sz w:val="16"/>
                <w:szCs w:val="16"/>
              </w:rPr>
              <w:tab/>
              <w:t>Qualcomm Incorporated</w:t>
            </w:r>
          </w:p>
          <w:p w14:paraId="3DE090C8" w14:textId="77777777" w:rsidR="008E74F5" w:rsidRPr="008E74F5" w:rsidRDefault="008E74F5" w:rsidP="00DD3D8A">
            <w:pPr>
              <w:pStyle w:val="TAL"/>
              <w:keepNext w:val="0"/>
              <w:keepLines w:val="0"/>
              <w:widowControl w:val="0"/>
              <w:rPr>
                <w:sz w:val="16"/>
                <w:szCs w:val="16"/>
              </w:rPr>
            </w:pPr>
            <w:r w:rsidRPr="008E74F5">
              <w:rPr>
                <w:sz w:val="16"/>
                <w:szCs w:val="16"/>
              </w:rPr>
              <w:t>RP-233387</w:t>
            </w:r>
            <w:r w:rsidRPr="008E74F5">
              <w:rPr>
                <w:sz w:val="16"/>
                <w:szCs w:val="16"/>
              </w:rPr>
              <w:tab/>
              <w:t>WI Summary for Rel-18 NR Support for UAV (Uncrewed Aerial Vehicles)</w:t>
            </w:r>
            <w:r w:rsidRPr="008E74F5">
              <w:rPr>
                <w:sz w:val="16"/>
                <w:szCs w:val="16"/>
              </w:rPr>
              <w:tab/>
              <w:t>Nokia, Nokia Shanghai Bell</w:t>
            </w:r>
          </w:p>
          <w:p w14:paraId="6B1F25F1" w14:textId="77777777" w:rsidR="008E74F5" w:rsidRPr="008E74F5" w:rsidRDefault="008E74F5" w:rsidP="00DD3D8A">
            <w:pPr>
              <w:pStyle w:val="TAL"/>
              <w:keepNext w:val="0"/>
              <w:keepLines w:val="0"/>
              <w:widowControl w:val="0"/>
              <w:rPr>
                <w:sz w:val="16"/>
                <w:szCs w:val="16"/>
              </w:rPr>
            </w:pPr>
            <w:r w:rsidRPr="008E74F5">
              <w:rPr>
                <w:sz w:val="16"/>
                <w:szCs w:val="16"/>
              </w:rPr>
              <w:t>RP-233390</w:t>
            </w:r>
            <w:r w:rsidRPr="008E74F5">
              <w:rPr>
                <w:sz w:val="16"/>
                <w:szCs w:val="16"/>
              </w:rPr>
              <w:tab/>
              <w:t>WI Summary for Enhanced LTE Support for UAV (Uncrewed Aerial Vehicles)</w:t>
            </w:r>
            <w:r w:rsidRPr="008E74F5">
              <w:rPr>
                <w:sz w:val="16"/>
                <w:szCs w:val="16"/>
              </w:rPr>
              <w:tab/>
              <w:t>Nokia, Nokia Shanghai Bell</w:t>
            </w:r>
          </w:p>
          <w:p w14:paraId="24FF6DDD" w14:textId="77777777" w:rsidR="008E74F5" w:rsidRPr="008E74F5" w:rsidRDefault="008E74F5" w:rsidP="00DD3D8A">
            <w:pPr>
              <w:pStyle w:val="TAL"/>
              <w:keepNext w:val="0"/>
              <w:keepLines w:val="0"/>
              <w:widowControl w:val="0"/>
              <w:rPr>
                <w:sz w:val="16"/>
                <w:szCs w:val="16"/>
              </w:rPr>
            </w:pPr>
            <w:r w:rsidRPr="008E74F5">
              <w:rPr>
                <w:sz w:val="16"/>
                <w:szCs w:val="16"/>
              </w:rPr>
              <w:t>RP-233439</w:t>
            </w:r>
            <w:r w:rsidRPr="008E74F5">
              <w:rPr>
                <w:sz w:val="16"/>
                <w:szCs w:val="16"/>
              </w:rPr>
              <w:tab/>
              <w:t>WI summary for Further enhancement of data collection for SON (Self-Organising Networks)/MDT (Minimization of Drive Tests) in NR standalone and MR-DC (Multi-Radio Dual Connectivity)</w:t>
            </w:r>
            <w:r w:rsidRPr="008E74F5">
              <w:rPr>
                <w:sz w:val="16"/>
                <w:szCs w:val="16"/>
              </w:rPr>
              <w:tab/>
              <w:t>CMCC</w:t>
            </w:r>
          </w:p>
          <w:p w14:paraId="76266C8E" w14:textId="77777777" w:rsidR="008E74F5" w:rsidRPr="008E74F5" w:rsidRDefault="008E74F5" w:rsidP="00DD3D8A">
            <w:pPr>
              <w:pStyle w:val="TAL"/>
              <w:keepNext w:val="0"/>
              <w:keepLines w:val="0"/>
              <w:widowControl w:val="0"/>
              <w:rPr>
                <w:sz w:val="16"/>
                <w:szCs w:val="16"/>
              </w:rPr>
            </w:pPr>
            <w:r w:rsidRPr="008E74F5">
              <w:rPr>
                <w:sz w:val="16"/>
                <w:szCs w:val="16"/>
              </w:rPr>
              <w:t>RP-233442</w:t>
            </w:r>
            <w:r w:rsidRPr="008E74F5">
              <w:rPr>
                <w:sz w:val="16"/>
                <w:szCs w:val="16"/>
              </w:rPr>
              <w:tab/>
              <w:t>WI summary for WI Artificial Intelligence (AI)/Machine Learning (ML) for NG-RAN</w:t>
            </w:r>
            <w:r w:rsidRPr="008E74F5">
              <w:rPr>
                <w:sz w:val="16"/>
                <w:szCs w:val="16"/>
              </w:rPr>
              <w:tab/>
              <w:t>CMCC, Ericsson</w:t>
            </w:r>
          </w:p>
          <w:p w14:paraId="3B1F8969" w14:textId="77777777" w:rsidR="008E74F5" w:rsidRPr="008E74F5" w:rsidRDefault="008E74F5" w:rsidP="00DD3D8A">
            <w:pPr>
              <w:pStyle w:val="TAL"/>
              <w:keepNext w:val="0"/>
              <w:keepLines w:val="0"/>
              <w:widowControl w:val="0"/>
              <w:rPr>
                <w:sz w:val="16"/>
                <w:szCs w:val="16"/>
              </w:rPr>
            </w:pPr>
            <w:r w:rsidRPr="008E74F5">
              <w:rPr>
                <w:sz w:val="16"/>
                <w:szCs w:val="16"/>
              </w:rPr>
              <w:t>RP-233444</w:t>
            </w:r>
            <w:r w:rsidRPr="008E74F5">
              <w:rPr>
                <w:sz w:val="16"/>
                <w:szCs w:val="16"/>
              </w:rPr>
              <w:tab/>
              <w:t>WI summary of R18 ATG</w:t>
            </w:r>
            <w:r w:rsidRPr="008E74F5">
              <w:rPr>
                <w:sz w:val="16"/>
                <w:szCs w:val="16"/>
              </w:rPr>
              <w:tab/>
              <w:t>CMCC</w:t>
            </w:r>
          </w:p>
          <w:p w14:paraId="43E74481" w14:textId="77777777" w:rsidR="008E74F5" w:rsidRPr="008E74F5" w:rsidRDefault="008E74F5" w:rsidP="00DD3D8A">
            <w:pPr>
              <w:pStyle w:val="TAL"/>
              <w:keepNext w:val="0"/>
              <w:keepLines w:val="0"/>
              <w:widowControl w:val="0"/>
              <w:rPr>
                <w:sz w:val="16"/>
                <w:szCs w:val="16"/>
              </w:rPr>
            </w:pPr>
            <w:r w:rsidRPr="008E74F5">
              <w:rPr>
                <w:sz w:val="16"/>
                <w:szCs w:val="16"/>
              </w:rPr>
              <w:t>RP-233486</w:t>
            </w:r>
            <w:r w:rsidRPr="008E74F5">
              <w:rPr>
                <w:sz w:val="16"/>
                <w:szCs w:val="16"/>
              </w:rPr>
              <w:tab/>
              <w:t>WI Summary for In-Device Co-existence (IDC) enhancements for NR and MR-DC</w:t>
            </w:r>
            <w:r w:rsidRPr="008E74F5">
              <w:rPr>
                <w:sz w:val="16"/>
                <w:szCs w:val="16"/>
              </w:rPr>
              <w:tab/>
              <w:t>Xiaomi</w:t>
            </w:r>
          </w:p>
          <w:p w14:paraId="1A3BEE05" w14:textId="77777777" w:rsidR="008E74F5" w:rsidRPr="008E74F5" w:rsidRDefault="008E74F5" w:rsidP="00DD3D8A">
            <w:pPr>
              <w:pStyle w:val="TAL"/>
              <w:keepNext w:val="0"/>
              <w:keepLines w:val="0"/>
              <w:widowControl w:val="0"/>
              <w:rPr>
                <w:sz w:val="16"/>
                <w:szCs w:val="16"/>
              </w:rPr>
            </w:pPr>
            <w:r w:rsidRPr="008E74F5">
              <w:rPr>
                <w:sz w:val="16"/>
                <w:szCs w:val="16"/>
              </w:rPr>
              <w:t>RP-233495</w:t>
            </w:r>
            <w:r w:rsidRPr="008E74F5">
              <w:rPr>
                <w:sz w:val="16"/>
                <w:szCs w:val="16"/>
              </w:rPr>
              <w:tab/>
              <w:t>WI summary of R18 Even Further RRM enhancement for NR and MR-DC</w:t>
            </w:r>
            <w:r w:rsidRPr="008E74F5">
              <w:rPr>
                <w:sz w:val="16"/>
                <w:szCs w:val="16"/>
              </w:rPr>
              <w:tab/>
              <w:t>Apple</w:t>
            </w:r>
          </w:p>
          <w:p w14:paraId="0826F18A" w14:textId="77777777" w:rsidR="008E74F5" w:rsidRPr="008E74F5" w:rsidRDefault="008E74F5" w:rsidP="00DD3D8A">
            <w:pPr>
              <w:pStyle w:val="TAL"/>
              <w:keepNext w:val="0"/>
              <w:keepLines w:val="0"/>
              <w:widowControl w:val="0"/>
              <w:rPr>
                <w:sz w:val="16"/>
                <w:szCs w:val="16"/>
              </w:rPr>
            </w:pPr>
            <w:r w:rsidRPr="008E74F5">
              <w:rPr>
                <w:sz w:val="16"/>
                <w:szCs w:val="16"/>
              </w:rPr>
              <w:t>RP-233547</w:t>
            </w:r>
            <w:r w:rsidRPr="008E74F5">
              <w:rPr>
                <w:sz w:val="16"/>
                <w:szCs w:val="16"/>
              </w:rPr>
              <w:tab/>
              <w:t>WI summary: Multi-carrier enhancements for NR</w:t>
            </w:r>
            <w:r w:rsidRPr="008E74F5">
              <w:rPr>
                <w:sz w:val="16"/>
                <w:szCs w:val="16"/>
              </w:rPr>
              <w:tab/>
              <w:t>NTT DOCOMO, INC.</w:t>
            </w:r>
          </w:p>
          <w:p w14:paraId="590CE5B1" w14:textId="77777777" w:rsidR="008E74F5" w:rsidRPr="008E74F5" w:rsidRDefault="008E74F5" w:rsidP="00DD3D8A">
            <w:pPr>
              <w:pStyle w:val="TAL"/>
              <w:keepNext w:val="0"/>
              <w:keepLines w:val="0"/>
              <w:widowControl w:val="0"/>
              <w:rPr>
                <w:sz w:val="16"/>
                <w:szCs w:val="16"/>
              </w:rPr>
            </w:pPr>
            <w:r w:rsidRPr="008E74F5">
              <w:rPr>
                <w:sz w:val="16"/>
                <w:szCs w:val="16"/>
              </w:rPr>
              <w:t>RP-233559</w:t>
            </w:r>
            <w:r w:rsidRPr="008E74F5">
              <w:rPr>
                <w:sz w:val="16"/>
                <w:szCs w:val="16"/>
              </w:rPr>
              <w:tab/>
              <w:t>WI Summary for Further NR coverage enhancements</w:t>
            </w:r>
            <w:r w:rsidRPr="008E74F5">
              <w:rPr>
                <w:sz w:val="16"/>
                <w:szCs w:val="16"/>
              </w:rPr>
              <w:tab/>
              <w:t>China Telecom</w:t>
            </w:r>
          </w:p>
          <w:p w14:paraId="5ED497BB" w14:textId="77777777" w:rsidR="008E74F5" w:rsidRPr="008E74F5" w:rsidRDefault="008E74F5" w:rsidP="00DD3D8A">
            <w:pPr>
              <w:pStyle w:val="TAL"/>
              <w:keepNext w:val="0"/>
              <w:keepLines w:val="0"/>
              <w:widowControl w:val="0"/>
              <w:rPr>
                <w:sz w:val="16"/>
                <w:szCs w:val="16"/>
              </w:rPr>
            </w:pPr>
            <w:r w:rsidRPr="008E74F5">
              <w:rPr>
                <w:sz w:val="16"/>
                <w:szCs w:val="16"/>
              </w:rPr>
              <w:t>RP-233568</w:t>
            </w:r>
            <w:r w:rsidRPr="008E74F5">
              <w:rPr>
                <w:sz w:val="16"/>
                <w:szCs w:val="16"/>
              </w:rPr>
              <w:tab/>
              <w:t>WI Summary for Non-Public Networks Phase 2 NG-RAN aspects</w:t>
            </w:r>
            <w:r w:rsidRPr="008E74F5">
              <w:rPr>
                <w:sz w:val="16"/>
                <w:szCs w:val="16"/>
              </w:rPr>
              <w:tab/>
              <w:t>China Telecom</w:t>
            </w:r>
          </w:p>
          <w:p w14:paraId="1CCDD85F" w14:textId="77777777" w:rsidR="008E74F5" w:rsidRPr="008E74F5" w:rsidRDefault="008E74F5" w:rsidP="00DD3D8A">
            <w:pPr>
              <w:pStyle w:val="TAL"/>
              <w:keepNext w:val="0"/>
              <w:keepLines w:val="0"/>
              <w:widowControl w:val="0"/>
              <w:rPr>
                <w:sz w:val="16"/>
                <w:szCs w:val="16"/>
              </w:rPr>
            </w:pPr>
            <w:r w:rsidRPr="008E74F5">
              <w:rPr>
                <w:sz w:val="16"/>
                <w:szCs w:val="16"/>
              </w:rPr>
              <w:t>RP-233585</w:t>
            </w:r>
            <w:r w:rsidRPr="008E74F5">
              <w:rPr>
                <w:sz w:val="16"/>
                <w:szCs w:val="16"/>
              </w:rPr>
              <w:tab/>
              <w:t>WI summary for NR demodulation performance evolution</w:t>
            </w:r>
            <w:r w:rsidRPr="008E74F5">
              <w:rPr>
                <w:sz w:val="16"/>
                <w:szCs w:val="16"/>
              </w:rPr>
              <w:tab/>
              <w:t>China Telecom</w:t>
            </w:r>
          </w:p>
          <w:p w14:paraId="1FF27C85" w14:textId="77777777" w:rsidR="008E74F5" w:rsidRPr="008E74F5" w:rsidRDefault="008E74F5" w:rsidP="00DD3D8A">
            <w:pPr>
              <w:pStyle w:val="TAL"/>
              <w:keepNext w:val="0"/>
              <w:keepLines w:val="0"/>
              <w:widowControl w:val="0"/>
              <w:rPr>
                <w:sz w:val="16"/>
                <w:szCs w:val="16"/>
              </w:rPr>
            </w:pPr>
            <w:r w:rsidRPr="008E74F5">
              <w:rPr>
                <w:sz w:val="16"/>
                <w:szCs w:val="16"/>
              </w:rPr>
              <w:t>RP-233604</w:t>
            </w:r>
            <w:r w:rsidRPr="008E74F5">
              <w:rPr>
                <w:sz w:val="16"/>
                <w:szCs w:val="16"/>
              </w:rPr>
              <w:tab/>
              <w:t>WI Summary for Enhancement on NR QoE management and optimizations for diverse services</w:t>
            </w:r>
            <w:r w:rsidRPr="008E74F5">
              <w:rPr>
                <w:sz w:val="16"/>
                <w:szCs w:val="16"/>
              </w:rPr>
              <w:tab/>
              <w:t>China Unicom</w:t>
            </w:r>
          </w:p>
          <w:p w14:paraId="349FC326" w14:textId="77777777" w:rsidR="008E74F5" w:rsidRPr="008E74F5" w:rsidRDefault="008E74F5" w:rsidP="00DD3D8A">
            <w:pPr>
              <w:pStyle w:val="TAL"/>
              <w:keepNext w:val="0"/>
              <w:keepLines w:val="0"/>
              <w:widowControl w:val="0"/>
              <w:rPr>
                <w:sz w:val="16"/>
                <w:szCs w:val="16"/>
              </w:rPr>
            </w:pPr>
            <w:r w:rsidRPr="008E74F5">
              <w:rPr>
                <w:sz w:val="16"/>
                <w:szCs w:val="16"/>
              </w:rPr>
              <w:t>RP-233638</w:t>
            </w:r>
            <w:r w:rsidRPr="008E74F5">
              <w:rPr>
                <w:sz w:val="16"/>
                <w:szCs w:val="16"/>
              </w:rPr>
              <w:tab/>
              <w:t>WI summary for Enhanced support of reduced capability NR devices</w:t>
            </w:r>
            <w:r w:rsidRPr="008E74F5">
              <w:rPr>
                <w:sz w:val="16"/>
                <w:szCs w:val="16"/>
              </w:rPr>
              <w:tab/>
              <w:t>Ericsson</w:t>
            </w:r>
          </w:p>
          <w:p w14:paraId="700E518F" w14:textId="77777777" w:rsidR="008E74F5" w:rsidRPr="008E74F5" w:rsidRDefault="008E74F5" w:rsidP="00DD3D8A">
            <w:pPr>
              <w:pStyle w:val="TAL"/>
              <w:keepNext w:val="0"/>
              <w:keepLines w:val="0"/>
              <w:widowControl w:val="0"/>
              <w:rPr>
                <w:sz w:val="16"/>
                <w:szCs w:val="16"/>
              </w:rPr>
            </w:pPr>
            <w:r w:rsidRPr="008E74F5">
              <w:rPr>
                <w:sz w:val="16"/>
                <w:szCs w:val="16"/>
              </w:rPr>
              <w:t>RP-233657</w:t>
            </w:r>
            <w:r w:rsidRPr="008E74F5">
              <w:rPr>
                <w:sz w:val="16"/>
                <w:szCs w:val="16"/>
              </w:rPr>
              <w:tab/>
              <w:t>WI summary for Network energy savings for NR</w:t>
            </w:r>
            <w:r w:rsidRPr="008E74F5">
              <w:rPr>
                <w:sz w:val="16"/>
                <w:szCs w:val="16"/>
              </w:rPr>
              <w:tab/>
              <w:t>Huawei, HiSilicon</w:t>
            </w:r>
          </w:p>
          <w:p w14:paraId="705BC319" w14:textId="77777777" w:rsidR="008E74F5" w:rsidRPr="008E74F5" w:rsidRDefault="008E74F5" w:rsidP="00DD3D8A">
            <w:pPr>
              <w:pStyle w:val="TAL"/>
              <w:keepNext w:val="0"/>
              <w:keepLines w:val="0"/>
              <w:widowControl w:val="0"/>
              <w:rPr>
                <w:sz w:val="16"/>
                <w:szCs w:val="16"/>
              </w:rPr>
            </w:pPr>
            <w:r w:rsidRPr="008E74F5">
              <w:rPr>
                <w:sz w:val="16"/>
                <w:szCs w:val="16"/>
              </w:rPr>
              <w:lastRenderedPageBreak/>
              <w:t>RP-233684</w:t>
            </w:r>
            <w:r w:rsidRPr="008E74F5">
              <w:rPr>
                <w:sz w:val="16"/>
                <w:szCs w:val="16"/>
              </w:rPr>
              <w:tab/>
              <w:t>WI summary on BS/UE EMC Enhancements for NR and LTE</w:t>
            </w:r>
            <w:r w:rsidRPr="008E74F5">
              <w:rPr>
                <w:sz w:val="16"/>
                <w:szCs w:val="16"/>
              </w:rPr>
              <w:tab/>
              <w:t>Ericsson LM</w:t>
            </w:r>
          </w:p>
          <w:p w14:paraId="0B588282" w14:textId="77777777" w:rsidR="008E74F5" w:rsidRPr="008E74F5" w:rsidRDefault="008E74F5" w:rsidP="00DD3D8A">
            <w:pPr>
              <w:pStyle w:val="TAL"/>
              <w:keepNext w:val="0"/>
              <w:keepLines w:val="0"/>
              <w:widowControl w:val="0"/>
              <w:rPr>
                <w:sz w:val="16"/>
                <w:szCs w:val="16"/>
              </w:rPr>
            </w:pPr>
            <w:r w:rsidRPr="008E74F5">
              <w:rPr>
                <w:sz w:val="16"/>
                <w:szCs w:val="16"/>
              </w:rPr>
              <w:t>RP-233713</w:t>
            </w:r>
            <w:r w:rsidRPr="008E74F5">
              <w:rPr>
                <w:sz w:val="16"/>
                <w:szCs w:val="16"/>
              </w:rPr>
              <w:tab/>
              <w:t>WI Summary for Addition of FDD bands using the uplink from n28 and the downlink of n75 and n76</w:t>
            </w:r>
            <w:r w:rsidRPr="008E74F5">
              <w:rPr>
                <w:sz w:val="16"/>
                <w:szCs w:val="16"/>
              </w:rPr>
              <w:tab/>
              <w:t>Vodafone</w:t>
            </w:r>
          </w:p>
          <w:p w14:paraId="5D936268" w14:textId="77777777" w:rsidR="008E74F5" w:rsidRPr="008E74F5" w:rsidRDefault="008E74F5" w:rsidP="00DD3D8A">
            <w:pPr>
              <w:pStyle w:val="TAL"/>
              <w:keepNext w:val="0"/>
              <w:keepLines w:val="0"/>
              <w:widowControl w:val="0"/>
              <w:rPr>
                <w:sz w:val="16"/>
                <w:szCs w:val="16"/>
              </w:rPr>
            </w:pPr>
            <w:r w:rsidRPr="008E74F5">
              <w:rPr>
                <w:sz w:val="16"/>
                <w:szCs w:val="16"/>
              </w:rPr>
              <w:t>RP-233743</w:t>
            </w:r>
            <w:r w:rsidRPr="008E74F5">
              <w:rPr>
                <w:sz w:val="16"/>
                <w:szCs w:val="16"/>
              </w:rPr>
              <w:tab/>
              <w:t>WI Summary for Enhancement of Multiple Input Multiple Output (MIMO) Over-the-Air (OTA) test methodology and requirements for NR UEs</w:t>
            </w:r>
            <w:r w:rsidRPr="008E74F5">
              <w:rPr>
                <w:sz w:val="16"/>
                <w:szCs w:val="16"/>
              </w:rPr>
              <w:tab/>
              <w:t>CAICT</w:t>
            </w:r>
          </w:p>
          <w:p w14:paraId="7A331DEC" w14:textId="77777777" w:rsidR="008E74F5" w:rsidRPr="008E74F5" w:rsidRDefault="008E74F5" w:rsidP="00DD3D8A">
            <w:pPr>
              <w:pStyle w:val="TAL"/>
              <w:keepNext w:val="0"/>
              <w:keepLines w:val="0"/>
              <w:widowControl w:val="0"/>
              <w:rPr>
                <w:sz w:val="16"/>
                <w:szCs w:val="16"/>
              </w:rPr>
            </w:pPr>
            <w:r w:rsidRPr="008E74F5">
              <w:rPr>
                <w:sz w:val="16"/>
                <w:szCs w:val="16"/>
              </w:rPr>
              <w:t>RP-233798</w:t>
            </w:r>
            <w:r w:rsidRPr="008E74F5">
              <w:rPr>
                <w:sz w:val="16"/>
                <w:szCs w:val="16"/>
              </w:rPr>
              <w:tab/>
              <w:t>WI summary for Adding new NR FDD bands for RedCap (Reduced Capability) in Rel-18</w:t>
            </w:r>
            <w:r w:rsidRPr="008E74F5">
              <w:rPr>
                <w:sz w:val="16"/>
                <w:szCs w:val="16"/>
              </w:rPr>
              <w:tab/>
              <w:t>Ericsson</w:t>
            </w:r>
          </w:p>
          <w:p w14:paraId="160FE764" w14:textId="77777777" w:rsidR="008E74F5" w:rsidRPr="008E74F5" w:rsidRDefault="008E74F5" w:rsidP="00DD3D8A">
            <w:pPr>
              <w:pStyle w:val="TAL"/>
              <w:keepNext w:val="0"/>
              <w:keepLines w:val="0"/>
              <w:widowControl w:val="0"/>
              <w:rPr>
                <w:sz w:val="16"/>
                <w:szCs w:val="16"/>
              </w:rPr>
            </w:pPr>
            <w:r w:rsidRPr="008E74F5">
              <w:rPr>
                <w:sz w:val="16"/>
                <w:szCs w:val="16"/>
              </w:rPr>
              <w:t>RP-233808</w:t>
            </w:r>
            <w:r w:rsidRPr="008E74F5">
              <w:rPr>
                <w:sz w:val="16"/>
                <w:szCs w:val="16"/>
              </w:rPr>
              <w:tab/>
              <w:t>WI summary for Rel18 WI on Enhancement of NR Dynamic spectrum sharing (DSS)</w:t>
            </w:r>
            <w:r w:rsidRPr="008E74F5">
              <w:rPr>
                <w:sz w:val="16"/>
                <w:szCs w:val="16"/>
              </w:rPr>
              <w:tab/>
              <w:t>Ericsson</w:t>
            </w:r>
          </w:p>
          <w:p w14:paraId="7B2C9628" w14:textId="77777777" w:rsidR="008E74F5" w:rsidRPr="008E74F5" w:rsidRDefault="008E74F5" w:rsidP="00DD3D8A">
            <w:pPr>
              <w:pStyle w:val="TAL"/>
              <w:keepNext w:val="0"/>
              <w:keepLines w:val="0"/>
              <w:widowControl w:val="0"/>
              <w:rPr>
                <w:sz w:val="16"/>
                <w:szCs w:val="16"/>
              </w:rPr>
            </w:pPr>
            <w:r w:rsidRPr="008E74F5">
              <w:rPr>
                <w:sz w:val="16"/>
                <w:szCs w:val="16"/>
              </w:rPr>
              <w:t>RP-233859</w:t>
            </w:r>
            <w:r w:rsidRPr="008E74F5">
              <w:rPr>
                <w:sz w:val="16"/>
                <w:szCs w:val="16"/>
              </w:rPr>
              <w:tab/>
              <w:t>WI summary for Enhancements of NR shared spectrum bands</w:t>
            </w:r>
            <w:r w:rsidRPr="008E74F5">
              <w:rPr>
                <w:sz w:val="16"/>
                <w:szCs w:val="16"/>
              </w:rPr>
              <w:tab/>
              <w:t>Apple</w:t>
            </w:r>
          </w:p>
          <w:p w14:paraId="78896A86" w14:textId="77777777" w:rsidR="008E74F5" w:rsidRPr="008E74F5" w:rsidRDefault="008E74F5" w:rsidP="00DD3D8A">
            <w:pPr>
              <w:pStyle w:val="TAL"/>
              <w:keepNext w:val="0"/>
              <w:keepLines w:val="0"/>
              <w:widowControl w:val="0"/>
              <w:rPr>
                <w:sz w:val="16"/>
                <w:szCs w:val="16"/>
              </w:rPr>
            </w:pPr>
            <w:r w:rsidRPr="008E74F5">
              <w:rPr>
                <w:sz w:val="16"/>
                <w:szCs w:val="16"/>
              </w:rPr>
              <w:t>RP-233926</w:t>
            </w:r>
            <w:r w:rsidRPr="008E74F5">
              <w:rPr>
                <w:sz w:val="16"/>
                <w:szCs w:val="16"/>
              </w:rPr>
              <w:tab/>
              <w:t>WI summary: Requirement for NR frequency range 2 (FR2) multi-Rx chain DL reception</w:t>
            </w:r>
            <w:r w:rsidRPr="008E74F5">
              <w:rPr>
                <w:sz w:val="16"/>
                <w:szCs w:val="16"/>
              </w:rPr>
              <w:tab/>
              <w:t>Qualcomm</w:t>
            </w:r>
          </w:p>
          <w:p w14:paraId="4AC88965" w14:textId="77777777" w:rsidR="008E74F5" w:rsidRPr="008E74F5" w:rsidRDefault="008E74F5" w:rsidP="00DD3D8A">
            <w:pPr>
              <w:pStyle w:val="TAL"/>
              <w:keepNext w:val="0"/>
              <w:keepLines w:val="0"/>
              <w:widowControl w:val="0"/>
              <w:rPr>
                <w:sz w:val="16"/>
                <w:szCs w:val="16"/>
              </w:rPr>
            </w:pPr>
            <w:r w:rsidRPr="008E74F5">
              <w:rPr>
                <w:sz w:val="16"/>
                <w:szCs w:val="16"/>
              </w:rPr>
              <w:t>RP-233947</w:t>
            </w:r>
            <w:r w:rsidRPr="008E74F5">
              <w:rPr>
                <w:sz w:val="16"/>
                <w:szCs w:val="16"/>
              </w:rPr>
              <w:tab/>
              <w:t>WI summary: Core part: Network Slicing Phase 3: NR aspects</w:t>
            </w:r>
            <w:r w:rsidRPr="008E74F5">
              <w:rPr>
                <w:sz w:val="16"/>
                <w:szCs w:val="16"/>
              </w:rPr>
              <w:tab/>
              <w:t>ZTE</w:t>
            </w:r>
          </w:p>
          <w:p w14:paraId="0A4BC521" w14:textId="77777777" w:rsidR="008E74F5" w:rsidRPr="008E74F5" w:rsidRDefault="008E74F5" w:rsidP="00DD3D8A">
            <w:pPr>
              <w:pStyle w:val="TAL"/>
              <w:keepNext w:val="0"/>
              <w:keepLines w:val="0"/>
              <w:widowControl w:val="0"/>
              <w:rPr>
                <w:sz w:val="16"/>
                <w:szCs w:val="16"/>
              </w:rPr>
            </w:pPr>
            <w:r w:rsidRPr="008E74F5">
              <w:rPr>
                <w:sz w:val="16"/>
                <w:szCs w:val="16"/>
              </w:rPr>
              <w:t>RP-233982</w:t>
            </w:r>
            <w:r w:rsidRPr="008E74F5">
              <w:rPr>
                <w:sz w:val="16"/>
                <w:szCs w:val="16"/>
              </w:rPr>
              <w:tab/>
              <w:t>WI summary for Rel-18 NR Sidelink Evolution</w:t>
            </w:r>
            <w:r w:rsidRPr="008E74F5">
              <w:rPr>
                <w:sz w:val="16"/>
                <w:szCs w:val="16"/>
              </w:rPr>
              <w:tab/>
              <w:t>Rapporteur (OPPO)</w:t>
            </w:r>
          </w:p>
          <w:p w14:paraId="17D649E0" w14:textId="77777777" w:rsidR="008E74F5" w:rsidRPr="008E74F5" w:rsidRDefault="008E74F5" w:rsidP="00DD3D8A">
            <w:pPr>
              <w:pStyle w:val="TAL"/>
              <w:keepNext w:val="0"/>
              <w:keepLines w:val="0"/>
              <w:widowControl w:val="0"/>
              <w:rPr>
                <w:sz w:val="16"/>
                <w:szCs w:val="16"/>
              </w:rPr>
            </w:pPr>
            <w:r w:rsidRPr="008E74F5">
              <w:rPr>
                <w:sz w:val="16"/>
                <w:szCs w:val="16"/>
              </w:rPr>
              <w:t>RP-234000</w:t>
            </w:r>
            <w:r w:rsidRPr="008E74F5">
              <w:rPr>
                <w:sz w:val="16"/>
                <w:szCs w:val="16"/>
              </w:rPr>
              <w:tab/>
              <w:t>WI summary for Complete the specification support for BandWidth Part operation without restriction in NR</w:t>
            </w:r>
            <w:r w:rsidRPr="008E74F5">
              <w:rPr>
                <w:sz w:val="16"/>
                <w:szCs w:val="16"/>
              </w:rPr>
              <w:tab/>
              <w:t>Vodafone, vivo</w:t>
            </w:r>
          </w:p>
          <w:p w14:paraId="12DCC369" w14:textId="77777777" w:rsidR="008E74F5" w:rsidRPr="008E74F5" w:rsidRDefault="008E74F5" w:rsidP="00DD3D8A">
            <w:pPr>
              <w:pStyle w:val="TAL"/>
              <w:keepNext w:val="0"/>
              <w:keepLines w:val="0"/>
              <w:widowControl w:val="0"/>
              <w:rPr>
                <w:sz w:val="16"/>
                <w:szCs w:val="16"/>
              </w:rPr>
            </w:pPr>
            <w:r w:rsidRPr="008E74F5">
              <w:rPr>
                <w:sz w:val="16"/>
                <w:szCs w:val="16"/>
              </w:rPr>
              <w:t>RP-234062</w:t>
            </w:r>
            <w:r w:rsidRPr="008E74F5">
              <w:rPr>
                <w:sz w:val="16"/>
                <w:szCs w:val="16"/>
              </w:rPr>
              <w:tab/>
              <w:t>WI Summary for NR support for dedicated spectrum less than 5MHz for FR1</w:t>
            </w:r>
            <w:r w:rsidRPr="008E74F5">
              <w:rPr>
                <w:sz w:val="16"/>
                <w:szCs w:val="16"/>
              </w:rPr>
              <w:tab/>
              <w:t>Nokia, Nokia Shanghai Bell</w:t>
            </w:r>
          </w:p>
          <w:p w14:paraId="3A414CFD" w14:textId="77777777" w:rsidR="008E74F5" w:rsidRPr="008E74F5" w:rsidRDefault="008E74F5" w:rsidP="00DD3D8A">
            <w:pPr>
              <w:pStyle w:val="TAL"/>
              <w:keepNext w:val="0"/>
              <w:keepLines w:val="0"/>
              <w:widowControl w:val="0"/>
              <w:rPr>
                <w:sz w:val="16"/>
                <w:szCs w:val="16"/>
              </w:rPr>
            </w:pPr>
            <w:r w:rsidRPr="008E74F5">
              <w:rPr>
                <w:sz w:val="16"/>
                <w:szCs w:val="16"/>
              </w:rPr>
              <w:t>RP-234071</w:t>
            </w:r>
            <w:r w:rsidRPr="008E74F5">
              <w:rPr>
                <w:sz w:val="16"/>
                <w:szCs w:val="16"/>
              </w:rPr>
              <w:tab/>
              <w:t>WI summary: NR channel raster enhancement</w:t>
            </w:r>
            <w:r w:rsidRPr="008E74F5">
              <w:rPr>
                <w:sz w:val="16"/>
                <w:szCs w:val="16"/>
              </w:rPr>
              <w:tab/>
              <w:t>Ericsson</w:t>
            </w:r>
          </w:p>
          <w:p w14:paraId="76336870" w14:textId="77777777" w:rsidR="008E74F5" w:rsidRPr="008E74F5" w:rsidRDefault="008E74F5" w:rsidP="00DD3D8A">
            <w:pPr>
              <w:pStyle w:val="TAL"/>
              <w:keepNext w:val="0"/>
              <w:keepLines w:val="0"/>
              <w:widowControl w:val="0"/>
              <w:rPr>
                <w:sz w:val="16"/>
                <w:szCs w:val="16"/>
              </w:rPr>
            </w:pPr>
            <w:r w:rsidRPr="008E74F5">
              <w:rPr>
                <w:sz w:val="16"/>
                <w:szCs w:val="16"/>
              </w:rPr>
              <w:t>SP-231516</w:t>
            </w:r>
            <w:r w:rsidRPr="008E74F5">
              <w:rPr>
                <w:sz w:val="16"/>
                <w:szCs w:val="16"/>
              </w:rPr>
              <w:tab/>
              <w:t>Template for contributing to TR 21.918 ('Release 18 Description')</w:t>
            </w:r>
            <w:r w:rsidRPr="008E74F5">
              <w:rPr>
                <w:sz w:val="16"/>
                <w:szCs w:val="16"/>
              </w:rPr>
              <w:tab/>
              <w:t>MCC (Work Plan Manager)</w:t>
            </w:r>
          </w:p>
          <w:p w14:paraId="2D3A8B6C" w14:textId="77777777" w:rsidR="008E74F5" w:rsidRPr="008E74F5" w:rsidRDefault="008E74F5" w:rsidP="00DD3D8A">
            <w:pPr>
              <w:pStyle w:val="TAL"/>
              <w:keepNext w:val="0"/>
              <w:keepLines w:val="0"/>
              <w:widowControl w:val="0"/>
              <w:rPr>
                <w:sz w:val="16"/>
                <w:szCs w:val="16"/>
              </w:rPr>
            </w:pPr>
            <w:r w:rsidRPr="008E74F5">
              <w:rPr>
                <w:sz w:val="16"/>
                <w:szCs w:val="16"/>
              </w:rPr>
              <w:t>SP-231535</w:t>
            </w:r>
            <w:r w:rsidRPr="008E74F5">
              <w:rPr>
                <w:sz w:val="16"/>
                <w:szCs w:val="16"/>
              </w:rPr>
              <w:tab/>
              <w:t>Summary of R18 eNS_Ph3</w:t>
            </w:r>
            <w:r w:rsidRPr="008E74F5">
              <w:rPr>
                <w:sz w:val="16"/>
                <w:szCs w:val="16"/>
              </w:rPr>
              <w:tab/>
              <w:t>ZTE, LG Electronics</w:t>
            </w:r>
          </w:p>
          <w:p w14:paraId="3A037617" w14:textId="77777777" w:rsidR="008E74F5" w:rsidRPr="008E74F5" w:rsidRDefault="008E74F5" w:rsidP="00DD3D8A">
            <w:pPr>
              <w:pStyle w:val="TAL"/>
              <w:keepNext w:val="0"/>
              <w:keepLines w:val="0"/>
              <w:widowControl w:val="0"/>
              <w:rPr>
                <w:sz w:val="16"/>
                <w:szCs w:val="16"/>
              </w:rPr>
            </w:pPr>
            <w:r w:rsidRPr="008E74F5">
              <w:rPr>
                <w:sz w:val="16"/>
                <w:szCs w:val="16"/>
              </w:rPr>
              <w:t>SP-231536</w:t>
            </w:r>
            <w:r w:rsidRPr="008E74F5">
              <w:rPr>
                <w:sz w:val="16"/>
                <w:szCs w:val="16"/>
              </w:rPr>
              <w:tab/>
              <w:t>Summary of R18 eNSAC</w:t>
            </w:r>
            <w:r w:rsidRPr="008E74F5">
              <w:rPr>
                <w:sz w:val="16"/>
                <w:szCs w:val="16"/>
              </w:rPr>
              <w:tab/>
              <w:t>ZTE Corporation</w:t>
            </w:r>
          </w:p>
          <w:p w14:paraId="31D6319D" w14:textId="77777777" w:rsidR="008E74F5" w:rsidRPr="008E74F5" w:rsidRDefault="008E74F5" w:rsidP="00DD3D8A">
            <w:pPr>
              <w:pStyle w:val="TAL"/>
              <w:keepNext w:val="0"/>
              <w:keepLines w:val="0"/>
              <w:widowControl w:val="0"/>
              <w:rPr>
                <w:sz w:val="16"/>
                <w:szCs w:val="16"/>
              </w:rPr>
            </w:pPr>
            <w:r w:rsidRPr="008E74F5">
              <w:rPr>
                <w:sz w:val="16"/>
                <w:szCs w:val="16"/>
              </w:rPr>
              <w:t>SP-231582</w:t>
            </w:r>
            <w:r w:rsidRPr="008E74F5">
              <w:rPr>
                <w:sz w:val="16"/>
                <w:szCs w:val="16"/>
              </w:rPr>
              <w:tab/>
              <w:t>Summary for Low Power High Accuracy Positioning for Industry IoT</w:t>
            </w:r>
            <w:r w:rsidRPr="008E74F5">
              <w:rPr>
                <w:sz w:val="16"/>
                <w:szCs w:val="16"/>
              </w:rPr>
              <w:tab/>
              <w:t>Huawei</w:t>
            </w:r>
          </w:p>
          <w:p w14:paraId="013A2509" w14:textId="77777777" w:rsidR="008E74F5" w:rsidRPr="008E74F5" w:rsidRDefault="008E74F5" w:rsidP="00DD3D8A">
            <w:pPr>
              <w:pStyle w:val="TAL"/>
              <w:keepNext w:val="0"/>
              <w:keepLines w:val="0"/>
              <w:widowControl w:val="0"/>
              <w:rPr>
                <w:sz w:val="16"/>
                <w:szCs w:val="16"/>
              </w:rPr>
            </w:pPr>
            <w:r w:rsidRPr="008E74F5">
              <w:rPr>
                <w:sz w:val="16"/>
                <w:szCs w:val="16"/>
              </w:rPr>
              <w:t>SP-231586</w:t>
            </w:r>
            <w:r w:rsidRPr="008E74F5">
              <w:rPr>
                <w:sz w:val="16"/>
                <w:szCs w:val="16"/>
              </w:rPr>
              <w:tab/>
              <w:t>Summary for Personal IoT Networks</w:t>
            </w:r>
            <w:r w:rsidRPr="008E74F5">
              <w:rPr>
                <w:sz w:val="16"/>
                <w:szCs w:val="16"/>
              </w:rPr>
              <w:tab/>
              <w:t>vivo</w:t>
            </w:r>
          </w:p>
          <w:p w14:paraId="2EAB8B4F" w14:textId="77777777" w:rsidR="008E74F5" w:rsidRPr="008E74F5" w:rsidRDefault="008E74F5" w:rsidP="00DD3D8A">
            <w:pPr>
              <w:pStyle w:val="TAL"/>
              <w:keepNext w:val="0"/>
              <w:keepLines w:val="0"/>
              <w:widowControl w:val="0"/>
              <w:rPr>
                <w:sz w:val="16"/>
                <w:szCs w:val="16"/>
              </w:rPr>
            </w:pPr>
            <w:r w:rsidRPr="008E74F5">
              <w:rPr>
                <w:sz w:val="16"/>
                <w:szCs w:val="16"/>
              </w:rPr>
              <w:t>SP-231590</w:t>
            </w:r>
            <w:r w:rsidRPr="008E74F5">
              <w:rPr>
                <w:sz w:val="16"/>
                <w:szCs w:val="16"/>
              </w:rPr>
              <w:tab/>
              <w:t>Summary for PINAPP</w:t>
            </w:r>
            <w:r w:rsidRPr="008E74F5">
              <w:rPr>
                <w:sz w:val="16"/>
                <w:szCs w:val="16"/>
              </w:rPr>
              <w:tab/>
              <w:t>vivo</w:t>
            </w:r>
          </w:p>
          <w:p w14:paraId="060C22A8" w14:textId="77777777" w:rsidR="008E74F5" w:rsidRPr="008E74F5" w:rsidRDefault="008E74F5" w:rsidP="00DD3D8A">
            <w:pPr>
              <w:pStyle w:val="TAL"/>
              <w:keepNext w:val="0"/>
              <w:keepLines w:val="0"/>
              <w:widowControl w:val="0"/>
              <w:rPr>
                <w:sz w:val="16"/>
                <w:szCs w:val="16"/>
              </w:rPr>
            </w:pPr>
            <w:r w:rsidRPr="008E74F5">
              <w:rPr>
                <w:sz w:val="16"/>
                <w:szCs w:val="16"/>
              </w:rPr>
              <w:t>SP-231591</w:t>
            </w:r>
            <w:r w:rsidRPr="008E74F5">
              <w:rPr>
                <w:sz w:val="16"/>
                <w:szCs w:val="16"/>
              </w:rPr>
              <w:tab/>
              <w:t>Summary for Rel-18 Enhancements of EE for 5G Phase 2</w:t>
            </w:r>
            <w:r w:rsidRPr="008E74F5">
              <w:rPr>
                <w:sz w:val="16"/>
                <w:szCs w:val="16"/>
              </w:rPr>
              <w:tab/>
              <w:t>Huawei</w:t>
            </w:r>
          </w:p>
          <w:p w14:paraId="1A9A348E" w14:textId="77777777" w:rsidR="008E74F5" w:rsidRPr="008E74F5" w:rsidRDefault="008E74F5" w:rsidP="00DD3D8A">
            <w:pPr>
              <w:pStyle w:val="TAL"/>
              <w:keepNext w:val="0"/>
              <w:keepLines w:val="0"/>
              <w:widowControl w:val="0"/>
              <w:rPr>
                <w:sz w:val="16"/>
                <w:szCs w:val="16"/>
              </w:rPr>
            </w:pPr>
            <w:r w:rsidRPr="008E74F5">
              <w:rPr>
                <w:sz w:val="16"/>
                <w:szCs w:val="16"/>
              </w:rPr>
              <w:t>SP-231592</w:t>
            </w:r>
            <w:r w:rsidRPr="008E74F5">
              <w:rPr>
                <w:sz w:val="16"/>
                <w:szCs w:val="16"/>
              </w:rPr>
              <w:tab/>
              <w:t>Summary for Rel-18 Intent driven Management Service for Mobile Network phase 2</w:t>
            </w:r>
            <w:r w:rsidRPr="008E74F5">
              <w:rPr>
                <w:sz w:val="16"/>
                <w:szCs w:val="16"/>
              </w:rPr>
              <w:tab/>
              <w:t>Huawei</w:t>
            </w:r>
          </w:p>
          <w:p w14:paraId="28DED92E" w14:textId="77777777" w:rsidR="008E74F5" w:rsidRPr="008E74F5" w:rsidRDefault="008E74F5" w:rsidP="00DD3D8A">
            <w:pPr>
              <w:pStyle w:val="TAL"/>
              <w:keepNext w:val="0"/>
              <w:keepLines w:val="0"/>
              <w:widowControl w:val="0"/>
              <w:rPr>
                <w:sz w:val="16"/>
                <w:szCs w:val="16"/>
              </w:rPr>
            </w:pPr>
            <w:r w:rsidRPr="008E74F5">
              <w:rPr>
                <w:sz w:val="16"/>
                <w:szCs w:val="16"/>
              </w:rPr>
              <w:t>SP-231613</w:t>
            </w:r>
            <w:r w:rsidRPr="008E74F5">
              <w:rPr>
                <w:sz w:val="16"/>
                <w:szCs w:val="16"/>
              </w:rPr>
              <w:tab/>
              <w:t>Summary for 5GSATB</w:t>
            </w:r>
            <w:r w:rsidRPr="008E74F5">
              <w:rPr>
                <w:sz w:val="16"/>
                <w:szCs w:val="16"/>
              </w:rPr>
              <w:tab/>
              <w:t>CATT</w:t>
            </w:r>
          </w:p>
          <w:p w14:paraId="083E94A4" w14:textId="77777777" w:rsidR="008E74F5" w:rsidRPr="008E74F5" w:rsidRDefault="008E74F5" w:rsidP="00DD3D8A">
            <w:pPr>
              <w:pStyle w:val="TAL"/>
              <w:keepNext w:val="0"/>
              <w:keepLines w:val="0"/>
              <w:widowControl w:val="0"/>
              <w:rPr>
                <w:sz w:val="16"/>
                <w:szCs w:val="16"/>
              </w:rPr>
            </w:pPr>
            <w:r w:rsidRPr="008E74F5">
              <w:rPr>
                <w:sz w:val="16"/>
                <w:szCs w:val="16"/>
              </w:rPr>
              <w:t>SP-231614</w:t>
            </w:r>
            <w:r w:rsidRPr="008E74F5">
              <w:rPr>
                <w:sz w:val="16"/>
                <w:szCs w:val="16"/>
              </w:rPr>
              <w:tab/>
              <w:t>Summary for TEI18_DCAMP_Ph2</w:t>
            </w:r>
            <w:r w:rsidRPr="008E74F5">
              <w:rPr>
                <w:sz w:val="16"/>
                <w:szCs w:val="16"/>
              </w:rPr>
              <w:tab/>
              <w:t>China Telecomunication Corp.</w:t>
            </w:r>
          </w:p>
          <w:p w14:paraId="63D90804" w14:textId="77777777" w:rsidR="008E74F5" w:rsidRPr="008E74F5" w:rsidRDefault="008E74F5" w:rsidP="00DD3D8A">
            <w:pPr>
              <w:pStyle w:val="TAL"/>
              <w:keepNext w:val="0"/>
              <w:keepLines w:val="0"/>
              <w:widowControl w:val="0"/>
              <w:rPr>
                <w:sz w:val="16"/>
                <w:szCs w:val="16"/>
              </w:rPr>
            </w:pPr>
            <w:r w:rsidRPr="008E74F5">
              <w:rPr>
                <w:sz w:val="16"/>
                <w:szCs w:val="16"/>
              </w:rPr>
              <w:t>SP-231615</w:t>
            </w:r>
            <w:r w:rsidRPr="008E74F5">
              <w:rPr>
                <w:sz w:val="16"/>
                <w:szCs w:val="16"/>
              </w:rPr>
              <w:tab/>
              <w:t>Summary for AMP</w:t>
            </w:r>
            <w:r w:rsidRPr="008E74F5">
              <w:rPr>
                <w:sz w:val="16"/>
                <w:szCs w:val="16"/>
              </w:rPr>
              <w:tab/>
              <w:t>China Telecom Corporation Ltd.</w:t>
            </w:r>
          </w:p>
          <w:p w14:paraId="18157F00" w14:textId="77777777" w:rsidR="008E74F5" w:rsidRPr="008E74F5" w:rsidRDefault="008E74F5" w:rsidP="00DD3D8A">
            <w:pPr>
              <w:pStyle w:val="TAL"/>
              <w:keepNext w:val="0"/>
              <w:keepLines w:val="0"/>
              <w:widowControl w:val="0"/>
              <w:rPr>
                <w:sz w:val="16"/>
                <w:szCs w:val="16"/>
              </w:rPr>
            </w:pPr>
            <w:r w:rsidRPr="008E74F5">
              <w:rPr>
                <w:sz w:val="16"/>
                <w:szCs w:val="16"/>
              </w:rPr>
              <w:t>SP-231621</w:t>
            </w:r>
            <w:r w:rsidRPr="008E74F5">
              <w:rPr>
                <w:sz w:val="16"/>
                <w:szCs w:val="16"/>
              </w:rPr>
              <w:tab/>
              <w:t>Summary for Security Assurance Specification for Management Function</w:t>
            </w:r>
            <w:r w:rsidRPr="008E74F5">
              <w:rPr>
                <w:sz w:val="16"/>
                <w:szCs w:val="16"/>
              </w:rPr>
              <w:tab/>
              <w:t>Huawei Tech.(UK) Co.. Ltd</w:t>
            </w:r>
          </w:p>
          <w:p w14:paraId="0BB5D043" w14:textId="77777777" w:rsidR="008E74F5" w:rsidRPr="008E74F5" w:rsidRDefault="008E74F5" w:rsidP="00DD3D8A">
            <w:pPr>
              <w:pStyle w:val="TAL"/>
              <w:keepNext w:val="0"/>
              <w:keepLines w:val="0"/>
              <w:widowControl w:val="0"/>
              <w:rPr>
                <w:sz w:val="16"/>
                <w:szCs w:val="16"/>
              </w:rPr>
            </w:pPr>
            <w:r w:rsidRPr="008E74F5">
              <w:rPr>
                <w:sz w:val="16"/>
                <w:szCs w:val="16"/>
              </w:rPr>
              <w:t>SP-231635</w:t>
            </w:r>
            <w:r w:rsidRPr="008E74F5">
              <w:rPr>
                <w:sz w:val="16"/>
                <w:szCs w:val="16"/>
              </w:rPr>
              <w:tab/>
              <w:t>Summary for Automated Certificate Management in SBA</w:t>
            </w:r>
            <w:r w:rsidRPr="008E74F5">
              <w:rPr>
                <w:sz w:val="16"/>
                <w:szCs w:val="16"/>
              </w:rPr>
              <w:tab/>
              <w:t>Nokia, Nokia Shanghai Bell</w:t>
            </w:r>
          </w:p>
          <w:p w14:paraId="590342BA" w14:textId="77777777" w:rsidR="008E74F5" w:rsidRPr="008E74F5" w:rsidRDefault="008E74F5" w:rsidP="00DD3D8A">
            <w:pPr>
              <w:pStyle w:val="TAL"/>
              <w:keepNext w:val="0"/>
              <w:keepLines w:val="0"/>
              <w:widowControl w:val="0"/>
              <w:rPr>
                <w:sz w:val="16"/>
                <w:szCs w:val="16"/>
              </w:rPr>
            </w:pPr>
            <w:r w:rsidRPr="008E74F5">
              <w:rPr>
                <w:sz w:val="16"/>
                <w:szCs w:val="16"/>
              </w:rPr>
              <w:t>SP-231655</w:t>
            </w:r>
            <w:r w:rsidRPr="008E74F5">
              <w:rPr>
                <w:sz w:val="16"/>
                <w:szCs w:val="16"/>
              </w:rPr>
              <w:tab/>
              <w:t>Summary for the IETF OSCORE protocol profiles for GBA and AKMA</w:t>
            </w:r>
            <w:r w:rsidRPr="008E74F5">
              <w:rPr>
                <w:sz w:val="16"/>
                <w:szCs w:val="16"/>
              </w:rPr>
              <w:tab/>
              <w:t>L.M. Ericsson Limited</w:t>
            </w:r>
          </w:p>
          <w:p w14:paraId="6D23AFBC" w14:textId="77777777" w:rsidR="008E74F5" w:rsidRPr="008E74F5" w:rsidRDefault="008E74F5" w:rsidP="00DD3D8A">
            <w:pPr>
              <w:pStyle w:val="TAL"/>
              <w:keepNext w:val="0"/>
              <w:keepLines w:val="0"/>
              <w:widowControl w:val="0"/>
              <w:rPr>
                <w:sz w:val="16"/>
                <w:szCs w:val="16"/>
              </w:rPr>
            </w:pPr>
            <w:r w:rsidRPr="008E74F5">
              <w:rPr>
                <w:sz w:val="16"/>
                <w:szCs w:val="16"/>
              </w:rPr>
              <w:t>CP-233299</w:t>
            </w:r>
            <w:r w:rsidRPr="008E74F5">
              <w:rPr>
                <w:sz w:val="16"/>
                <w:szCs w:val="16"/>
              </w:rPr>
              <w:tab/>
              <w:t>Template for contributing to TR 21.918 ("Release 18 Description")</w:t>
            </w:r>
            <w:r w:rsidRPr="008E74F5">
              <w:rPr>
                <w:sz w:val="16"/>
                <w:szCs w:val="16"/>
              </w:rPr>
              <w:tab/>
              <w:t>ETSI MCC (Work Plan Manager)</w:t>
            </w:r>
          </w:p>
          <w:p w14:paraId="0D19BB28" w14:textId="77777777" w:rsidR="008E74F5" w:rsidRPr="008E74F5" w:rsidRDefault="008E74F5" w:rsidP="00DD3D8A">
            <w:pPr>
              <w:pStyle w:val="TAL"/>
              <w:keepNext w:val="0"/>
              <w:keepLines w:val="0"/>
              <w:widowControl w:val="0"/>
              <w:rPr>
                <w:sz w:val="16"/>
                <w:szCs w:val="16"/>
              </w:rPr>
            </w:pPr>
            <w:r w:rsidRPr="008E74F5">
              <w:rPr>
                <w:sz w:val="16"/>
                <w:szCs w:val="16"/>
              </w:rPr>
              <w:t>CP-233306</w:t>
            </w:r>
            <w:r w:rsidRPr="008E74F5">
              <w:rPr>
                <w:sz w:val="16"/>
                <w:szCs w:val="16"/>
              </w:rPr>
              <w:tab/>
              <w:t>Summary for UE pre-configuration for 5MBS</w:t>
            </w:r>
            <w:r w:rsidRPr="008E74F5">
              <w:rPr>
                <w:sz w:val="16"/>
                <w:szCs w:val="16"/>
              </w:rPr>
              <w:tab/>
              <w:t>Huawei /Christian (rapporteur)</w:t>
            </w:r>
          </w:p>
          <w:p w14:paraId="14B66059" w14:textId="2F2DAAC0" w:rsidR="008E74F5" w:rsidRDefault="008E74F5" w:rsidP="00DD3D8A">
            <w:pPr>
              <w:pStyle w:val="TAL"/>
              <w:keepNext w:val="0"/>
              <w:keepLines w:val="0"/>
              <w:widowControl w:val="0"/>
              <w:rPr>
                <w:sz w:val="16"/>
                <w:szCs w:val="16"/>
              </w:rPr>
            </w:pPr>
            <w:r w:rsidRPr="008E74F5">
              <w:rPr>
                <w:sz w:val="16"/>
                <w:szCs w:val="16"/>
              </w:rPr>
              <w:t>CP-233318</w:t>
            </w:r>
            <w:r w:rsidRPr="008E74F5">
              <w:rPr>
                <w:sz w:val="16"/>
                <w:szCs w:val="16"/>
              </w:rPr>
              <w:tab/>
              <w:t>WI Summary - eNS_UICC</w:t>
            </w:r>
            <w:r w:rsidRPr="008E74F5">
              <w:rPr>
                <w:sz w:val="16"/>
                <w:szCs w:val="16"/>
              </w:rPr>
              <w:tab/>
              <w:t>Thales</w:t>
            </w:r>
          </w:p>
          <w:p w14:paraId="307DB95C" w14:textId="658DA5E9" w:rsidR="008E74F5" w:rsidRDefault="008E74F5" w:rsidP="00DD3D8A">
            <w:pPr>
              <w:pStyle w:val="TAL"/>
              <w:keepNext w:val="0"/>
              <w:keepLines w:val="0"/>
              <w:widowControl w:val="0"/>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BC16" w14:textId="77777777" w:rsidR="008E74F5" w:rsidRDefault="008E74F5" w:rsidP="00DD3D8A">
            <w:pPr>
              <w:pStyle w:val="TAC"/>
              <w:keepNext w:val="0"/>
              <w:keepLines w:val="0"/>
              <w:widowControl w:val="0"/>
              <w:rPr>
                <w:sz w:val="16"/>
                <w:szCs w:val="16"/>
              </w:rPr>
            </w:pPr>
          </w:p>
        </w:tc>
      </w:tr>
      <w:tr w:rsidR="00F70509" w:rsidRPr="00CF2166" w14:paraId="368F562B"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03F6362" w14:textId="28C588C1" w:rsidR="00F70509" w:rsidRDefault="00F70509" w:rsidP="00DD3D8A">
            <w:pPr>
              <w:pStyle w:val="TAC"/>
              <w:keepNext w:val="0"/>
              <w:keepLines w:val="0"/>
              <w:widowControl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9067" w14:textId="15B6AFF4" w:rsidR="00F70509" w:rsidRDefault="00F70509" w:rsidP="00DD3D8A">
            <w:pPr>
              <w:pStyle w:val="TAC"/>
              <w:keepNext w:val="0"/>
              <w:keepLines w:val="0"/>
              <w:widowControl w:val="0"/>
              <w:rPr>
                <w:sz w:val="16"/>
                <w:szCs w:val="16"/>
              </w:rPr>
            </w:pPr>
            <w:r>
              <w:rPr>
                <w:sz w:val="16"/>
                <w:szCs w:val="16"/>
              </w:rPr>
              <w:t>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4852D" w14:textId="77777777" w:rsidR="00F70509" w:rsidRPr="0009140B" w:rsidRDefault="00F70509"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5ED4F" w14:textId="77777777" w:rsidR="00F70509" w:rsidRPr="0009140B" w:rsidRDefault="00F70509"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DC100" w14:textId="77777777" w:rsidR="00F70509" w:rsidRPr="0009140B" w:rsidRDefault="00F70509"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1D38B" w14:textId="77777777" w:rsidR="00F70509" w:rsidRPr="0009140B" w:rsidRDefault="00F70509"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4F440" w14:textId="77777777" w:rsidR="00F70509" w:rsidRDefault="00740C62" w:rsidP="00DD3D8A">
            <w:pPr>
              <w:pStyle w:val="TAL"/>
              <w:keepNext w:val="0"/>
              <w:keepLines w:val="0"/>
              <w:widowControl w:val="0"/>
              <w:rPr>
                <w:sz w:val="16"/>
                <w:szCs w:val="16"/>
              </w:rPr>
            </w:pPr>
            <w:r>
              <w:rPr>
                <w:sz w:val="16"/>
                <w:szCs w:val="16"/>
              </w:rPr>
              <w:t>Inclusion of summaries endorsed at TSG#103, i.e.:</w:t>
            </w:r>
          </w:p>
          <w:p w14:paraId="24BB77DD" w14:textId="77777777" w:rsidR="00740C62" w:rsidRPr="00740C62" w:rsidRDefault="00740C62" w:rsidP="00DD3D8A">
            <w:pPr>
              <w:pStyle w:val="TAL"/>
              <w:keepNext w:val="0"/>
              <w:keepLines w:val="0"/>
              <w:widowControl w:val="0"/>
              <w:rPr>
                <w:sz w:val="16"/>
                <w:szCs w:val="16"/>
              </w:rPr>
            </w:pPr>
            <w:r w:rsidRPr="00740C62">
              <w:rPr>
                <w:sz w:val="16"/>
                <w:szCs w:val="16"/>
              </w:rPr>
              <w:t>RP-240077</w:t>
            </w:r>
            <w:r w:rsidRPr="00740C62">
              <w:rPr>
                <w:sz w:val="16"/>
                <w:szCs w:val="16"/>
              </w:rPr>
              <w:tab/>
              <w:t>WI summary for High Power UE (Power Class 2) for LTE FDD Band 14</w:t>
            </w:r>
          </w:p>
          <w:p w14:paraId="46F217DA" w14:textId="77777777" w:rsidR="00740C62" w:rsidRPr="00740C62" w:rsidRDefault="00740C62" w:rsidP="00DD3D8A">
            <w:pPr>
              <w:pStyle w:val="TAL"/>
              <w:keepNext w:val="0"/>
              <w:keepLines w:val="0"/>
              <w:widowControl w:val="0"/>
              <w:rPr>
                <w:sz w:val="16"/>
                <w:szCs w:val="16"/>
              </w:rPr>
            </w:pPr>
            <w:r w:rsidRPr="00740C62">
              <w:rPr>
                <w:sz w:val="16"/>
                <w:szCs w:val="16"/>
              </w:rPr>
              <w:t>RP-240100</w:t>
            </w:r>
            <w:r w:rsidRPr="00740C62">
              <w:rPr>
                <w:sz w:val="16"/>
                <w:szCs w:val="16"/>
              </w:rPr>
              <w:tab/>
              <w:t>WI summary for Support of intra-band non-collocated EN-DC NR-CA deployment</w:t>
            </w:r>
          </w:p>
          <w:p w14:paraId="5089D35F" w14:textId="77777777" w:rsidR="00740C62" w:rsidRPr="00740C62" w:rsidRDefault="00740C62" w:rsidP="00DD3D8A">
            <w:pPr>
              <w:pStyle w:val="TAL"/>
              <w:keepNext w:val="0"/>
              <w:keepLines w:val="0"/>
              <w:widowControl w:val="0"/>
              <w:rPr>
                <w:sz w:val="16"/>
                <w:szCs w:val="16"/>
              </w:rPr>
            </w:pPr>
            <w:r w:rsidRPr="00740C62">
              <w:rPr>
                <w:sz w:val="16"/>
                <w:szCs w:val="16"/>
              </w:rPr>
              <w:t>RP-240138</w:t>
            </w:r>
            <w:r w:rsidRPr="00740C62">
              <w:rPr>
                <w:sz w:val="16"/>
                <w:szCs w:val="16"/>
              </w:rPr>
              <w:tab/>
              <w:t>Updated WI summary: Enhancement of UE TRP (Total Radiated Power) and TRS (Total Radiated Sensitivity) requirements and test methodologies for FR1 (NR SA and EN-DC)</w:t>
            </w:r>
          </w:p>
          <w:p w14:paraId="527EC0CC" w14:textId="77777777" w:rsidR="00740C62" w:rsidRPr="00740C62" w:rsidRDefault="00740C62" w:rsidP="00DD3D8A">
            <w:pPr>
              <w:pStyle w:val="TAL"/>
              <w:keepNext w:val="0"/>
              <w:keepLines w:val="0"/>
              <w:widowControl w:val="0"/>
              <w:rPr>
                <w:sz w:val="16"/>
                <w:szCs w:val="16"/>
              </w:rPr>
            </w:pPr>
            <w:r w:rsidRPr="00740C62">
              <w:rPr>
                <w:sz w:val="16"/>
                <w:szCs w:val="16"/>
              </w:rPr>
              <w:t>RP-240303</w:t>
            </w:r>
            <w:r w:rsidRPr="00740C62">
              <w:rPr>
                <w:sz w:val="16"/>
                <w:szCs w:val="16"/>
              </w:rPr>
              <w:tab/>
              <w:t>WI summary for WI Core part: Expanded and Improved NR positioning</w:t>
            </w:r>
          </w:p>
          <w:p w14:paraId="63B7316B" w14:textId="77777777" w:rsidR="00740C62" w:rsidRDefault="00740C62" w:rsidP="00DD3D8A">
            <w:pPr>
              <w:pStyle w:val="TAL"/>
              <w:keepNext w:val="0"/>
              <w:keepLines w:val="0"/>
              <w:widowControl w:val="0"/>
              <w:rPr>
                <w:sz w:val="16"/>
                <w:szCs w:val="16"/>
              </w:rPr>
            </w:pPr>
            <w:r w:rsidRPr="00740C62">
              <w:rPr>
                <w:sz w:val="16"/>
                <w:szCs w:val="16"/>
              </w:rPr>
              <w:t>RP-240306</w:t>
            </w:r>
            <w:r w:rsidRPr="00740C62">
              <w:rPr>
                <w:sz w:val="16"/>
                <w:szCs w:val="16"/>
              </w:rPr>
              <w:tab/>
              <w:t>Updated WI summary for 4Rx handheld UE for low NR bands (&lt;1GHz) and/or 3Tx for NR inter-band UL Carrier Aggregation (CA) and EN-DC</w:t>
            </w:r>
          </w:p>
          <w:p w14:paraId="05EFB183" w14:textId="77777777" w:rsidR="00740C62" w:rsidRPr="00740C62" w:rsidRDefault="00740C62" w:rsidP="00DD3D8A">
            <w:pPr>
              <w:pStyle w:val="TAL"/>
              <w:keepNext w:val="0"/>
              <w:keepLines w:val="0"/>
              <w:widowControl w:val="0"/>
              <w:rPr>
                <w:sz w:val="16"/>
                <w:szCs w:val="16"/>
              </w:rPr>
            </w:pPr>
            <w:r w:rsidRPr="00740C62">
              <w:rPr>
                <w:sz w:val="16"/>
                <w:szCs w:val="16"/>
              </w:rPr>
              <w:t>RP-240444</w:t>
            </w:r>
            <w:r w:rsidRPr="00740C62">
              <w:rPr>
                <w:sz w:val="16"/>
                <w:szCs w:val="16"/>
              </w:rPr>
              <w:tab/>
              <w:t>WI summary: Further NR mobility enhancements</w:t>
            </w:r>
          </w:p>
          <w:p w14:paraId="5779A7AF" w14:textId="77777777" w:rsidR="00740C62" w:rsidRPr="00740C62" w:rsidRDefault="00740C62" w:rsidP="00DD3D8A">
            <w:pPr>
              <w:pStyle w:val="TAL"/>
              <w:keepNext w:val="0"/>
              <w:keepLines w:val="0"/>
              <w:widowControl w:val="0"/>
              <w:rPr>
                <w:sz w:val="16"/>
                <w:szCs w:val="16"/>
              </w:rPr>
            </w:pPr>
            <w:r w:rsidRPr="00740C62">
              <w:rPr>
                <w:sz w:val="16"/>
                <w:szCs w:val="16"/>
              </w:rPr>
              <w:t>SP-240069</w:t>
            </w:r>
            <w:r w:rsidRPr="00740C62">
              <w:rPr>
                <w:sz w:val="16"/>
                <w:szCs w:val="16"/>
              </w:rPr>
              <w:tab/>
              <w:t>Summary for Self-Configuration of RAN network entities</w:t>
            </w:r>
          </w:p>
          <w:p w14:paraId="7122CE25" w14:textId="77777777" w:rsidR="00740C62" w:rsidRPr="00740C62" w:rsidRDefault="00740C62" w:rsidP="00DD3D8A">
            <w:pPr>
              <w:pStyle w:val="TAL"/>
              <w:keepNext w:val="0"/>
              <w:keepLines w:val="0"/>
              <w:widowControl w:val="0"/>
              <w:rPr>
                <w:sz w:val="16"/>
                <w:szCs w:val="16"/>
              </w:rPr>
            </w:pPr>
            <w:r w:rsidRPr="00740C62">
              <w:rPr>
                <w:sz w:val="16"/>
                <w:szCs w:val="16"/>
              </w:rPr>
              <w:t>SP-240070</w:t>
            </w:r>
            <w:r w:rsidRPr="00740C62">
              <w:rPr>
                <w:sz w:val="16"/>
                <w:szCs w:val="16"/>
              </w:rPr>
              <w:tab/>
              <w:t>Summary for Guidelines for Extra-territorial 5G Systems</w:t>
            </w:r>
          </w:p>
          <w:p w14:paraId="5F4B5F05" w14:textId="77777777" w:rsidR="00740C62" w:rsidRPr="00740C62" w:rsidRDefault="00740C62" w:rsidP="00DD3D8A">
            <w:pPr>
              <w:pStyle w:val="TAL"/>
              <w:keepNext w:val="0"/>
              <w:keepLines w:val="0"/>
              <w:widowControl w:val="0"/>
              <w:rPr>
                <w:sz w:val="16"/>
                <w:szCs w:val="16"/>
              </w:rPr>
            </w:pPr>
            <w:r w:rsidRPr="00740C62">
              <w:rPr>
                <w:sz w:val="16"/>
                <w:szCs w:val="16"/>
              </w:rPr>
              <w:t>SP-240071</w:t>
            </w:r>
            <w:r w:rsidRPr="00740C62">
              <w:rPr>
                <w:sz w:val="16"/>
                <w:szCs w:val="16"/>
              </w:rPr>
              <w:tab/>
              <w:t>Summary for Additional NRM features phase 2</w:t>
            </w:r>
          </w:p>
          <w:p w14:paraId="69892D23" w14:textId="77777777" w:rsidR="00740C62" w:rsidRPr="00740C62" w:rsidRDefault="00740C62" w:rsidP="00DD3D8A">
            <w:pPr>
              <w:pStyle w:val="TAL"/>
              <w:keepNext w:val="0"/>
              <w:keepLines w:val="0"/>
              <w:widowControl w:val="0"/>
              <w:rPr>
                <w:sz w:val="16"/>
                <w:szCs w:val="16"/>
              </w:rPr>
            </w:pPr>
            <w:r w:rsidRPr="00740C62">
              <w:rPr>
                <w:sz w:val="16"/>
                <w:szCs w:val="16"/>
              </w:rPr>
              <w:t>SP-240072</w:t>
            </w:r>
            <w:r w:rsidRPr="00740C62">
              <w:rPr>
                <w:sz w:val="16"/>
                <w:szCs w:val="16"/>
              </w:rPr>
              <w:tab/>
              <w:t>Work Item Summary of 5G Real-time Media Transport Protocol Configurations (5G_RTP)</w:t>
            </w:r>
          </w:p>
          <w:p w14:paraId="4E958E40" w14:textId="77777777" w:rsidR="00740C62" w:rsidRPr="00740C62" w:rsidRDefault="00740C62" w:rsidP="00DD3D8A">
            <w:pPr>
              <w:pStyle w:val="TAL"/>
              <w:keepNext w:val="0"/>
              <w:keepLines w:val="0"/>
              <w:widowControl w:val="0"/>
              <w:rPr>
                <w:sz w:val="16"/>
                <w:szCs w:val="16"/>
              </w:rPr>
            </w:pPr>
            <w:r w:rsidRPr="00740C62">
              <w:rPr>
                <w:sz w:val="16"/>
                <w:szCs w:val="16"/>
              </w:rPr>
              <w:t>SP-240074</w:t>
            </w:r>
            <w:r w:rsidRPr="00740C62">
              <w:rPr>
                <w:sz w:val="16"/>
                <w:szCs w:val="16"/>
              </w:rPr>
              <w:tab/>
              <w:t>Summary for Rel-18 B2B Charging</w:t>
            </w:r>
          </w:p>
          <w:p w14:paraId="5A7F14BA" w14:textId="77777777" w:rsidR="00740C62" w:rsidRPr="00740C62" w:rsidRDefault="00740C62" w:rsidP="00DD3D8A">
            <w:pPr>
              <w:pStyle w:val="TAL"/>
              <w:keepNext w:val="0"/>
              <w:keepLines w:val="0"/>
              <w:widowControl w:val="0"/>
              <w:rPr>
                <w:sz w:val="16"/>
                <w:szCs w:val="16"/>
              </w:rPr>
            </w:pPr>
            <w:r w:rsidRPr="00740C62">
              <w:rPr>
                <w:sz w:val="16"/>
                <w:szCs w:val="16"/>
              </w:rPr>
              <w:t>SP-240075</w:t>
            </w:r>
            <w:r w:rsidRPr="00740C62">
              <w:rPr>
                <w:sz w:val="16"/>
                <w:szCs w:val="16"/>
              </w:rPr>
              <w:tab/>
              <w:t>Summary for Rel-18 TSN Charging</w:t>
            </w:r>
          </w:p>
          <w:p w14:paraId="584AF77D" w14:textId="77777777" w:rsidR="00740C62" w:rsidRPr="00740C62" w:rsidRDefault="00740C62" w:rsidP="00DD3D8A">
            <w:pPr>
              <w:pStyle w:val="TAL"/>
              <w:keepNext w:val="0"/>
              <w:keepLines w:val="0"/>
              <w:widowControl w:val="0"/>
              <w:rPr>
                <w:sz w:val="16"/>
                <w:szCs w:val="16"/>
              </w:rPr>
            </w:pPr>
            <w:r w:rsidRPr="00740C62">
              <w:rPr>
                <w:sz w:val="16"/>
                <w:szCs w:val="16"/>
              </w:rPr>
              <w:t>SP-240142</w:t>
            </w:r>
            <w:r w:rsidRPr="00740C62">
              <w:rPr>
                <w:sz w:val="16"/>
                <w:szCs w:val="16"/>
              </w:rPr>
              <w:tab/>
              <w:t>Summary for Rel-18 Service based management architecture</w:t>
            </w:r>
          </w:p>
          <w:p w14:paraId="4F056108" w14:textId="77777777" w:rsidR="00740C62" w:rsidRPr="00740C62" w:rsidRDefault="00740C62" w:rsidP="00DD3D8A">
            <w:pPr>
              <w:pStyle w:val="TAL"/>
              <w:keepNext w:val="0"/>
              <w:keepLines w:val="0"/>
              <w:widowControl w:val="0"/>
              <w:rPr>
                <w:sz w:val="16"/>
                <w:szCs w:val="16"/>
              </w:rPr>
            </w:pPr>
            <w:r w:rsidRPr="00740C62">
              <w:rPr>
                <w:sz w:val="16"/>
                <w:szCs w:val="16"/>
              </w:rPr>
              <w:t>SP-240189</w:t>
            </w:r>
            <w:r w:rsidRPr="00740C62">
              <w:rPr>
                <w:sz w:val="16"/>
                <w:szCs w:val="16"/>
              </w:rPr>
              <w:tab/>
              <w:t>Summary for IETF DTLS protocol profile for AKMA and GBA</w:t>
            </w:r>
          </w:p>
          <w:p w14:paraId="1C685BF5" w14:textId="77777777" w:rsidR="00740C62" w:rsidRPr="00740C62" w:rsidRDefault="00740C62" w:rsidP="00DD3D8A">
            <w:pPr>
              <w:pStyle w:val="TAL"/>
              <w:keepNext w:val="0"/>
              <w:keepLines w:val="0"/>
              <w:widowControl w:val="0"/>
              <w:rPr>
                <w:sz w:val="16"/>
                <w:szCs w:val="16"/>
              </w:rPr>
            </w:pPr>
            <w:r w:rsidRPr="00740C62">
              <w:rPr>
                <w:sz w:val="16"/>
                <w:szCs w:val="16"/>
              </w:rPr>
              <w:lastRenderedPageBreak/>
              <w:t>SP-240203</w:t>
            </w:r>
            <w:r w:rsidRPr="00740C62">
              <w:rPr>
                <w:sz w:val="16"/>
                <w:szCs w:val="16"/>
              </w:rPr>
              <w:tab/>
              <w:t>Summary for Management Data Analytics (MDA) phase 2</w:t>
            </w:r>
          </w:p>
          <w:p w14:paraId="6A9C76A1" w14:textId="77777777" w:rsidR="00740C62" w:rsidRPr="00740C62" w:rsidRDefault="00740C62" w:rsidP="00DD3D8A">
            <w:pPr>
              <w:pStyle w:val="TAL"/>
              <w:keepNext w:val="0"/>
              <w:keepLines w:val="0"/>
              <w:widowControl w:val="0"/>
              <w:rPr>
                <w:sz w:val="16"/>
                <w:szCs w:val="16"/>
              </w:rPr>
            </w:pPr>
            <w:r w:rsidRPr="00740C62">
              <w:rPr>
                <w:sz w:val="16"/>
                <w:szCs w:val="16"/>
              </w:rPr>
              <w:t>SP-240204</w:t>
            </w:r>
            <w:r w:rsidRPr="00740C62">
              <w:rPr>
                <w:sz w:val="16"/>
                <w:szCs w:val="16"/>
              </w:rPr>
              <w:tab/>
              <w:t>Summary for AI/ML management</w:t>
            </w:r>
          </w:p>
          <w:p w14:paraId="0F7FFA46" w14:textId="77777777" w:rsidR="00740C62" w:rsidRPr="00740C62" w:rsidRDefault="00740C62" w:rsidP="00DD3D8A">
            <w:pPr>
              <w:pStyle w:val="TAL"/>
              <w:keepNext w:val="0"/>
              <w:keepLines w:val="0"/>
              <w:widowControl w:val="0"/>
              <w:rPr>
                <w:sz w:val="16"/>
                <w:szCs w:val="16"/>
              </w:rPr>
            </w:pPr>
            <w:r w:rsidRPr="00740C62">
              <w:rPr>
                <w:sz w:val="16"/>
                <w:szCs w:val="16"/>
              </w:rPr>
              <w:t>SP-240206</w:t>
            </w:r>
            <w:r w:rsidRPr="00740C62">
              <w:rPr>
                <w:sz w:val="16"/>
                <w:szCs w:val="16"/>
              </w:rPr>
              <w:tab/>
              <w:t>Summary for Rel-18 AIMLsys</w:t>
            </w:r>
          </w:p>
          <w:p w14:paraId="3BB1059A" w14:textId="77777777" w:rsidR="00740C62" w:rsidRPr="00740C62" w:rsidRDefault="00740C62" w:rsidP="00DD3D8A">
            <w:pPr>
              <w:pStyle w:val="TAL"/>
              <w:keepNext w:val="0"/>
              <w:keepLines w:val="0"/>
              <w:widowControl w:val="0"/>
              <w:rPr>
                <w:sz w:val="16"/>
                <w:szCs w:val="16"/>
              </w:rPr>
            </w:pPr>
            <w:r w:rsidRPr="00740C62">
              <w:rPr>
                <w:sz w:val="16"/>
                <w:szCs w:val="16"/>
              </w:rPr>
              <w:t>SP-240207</w:t>
            </w:r>
            <w:r w:rsidRPr="00740C62">
              <w:rPr>
                <w:sz w:val="16"/>
                <w:szCs w:val="16"/>
              </w:rPr>
              <w:tab/>
              <w:t>Summary for AIMLsysNEF_CH</w:t>
            </w:r>
          </w:p>
          <w:p w14:paraId="1130CB4D" w14:textId="77777777" w:rsidR="00740C62" w:rsidRPr="00740C62" w:rsidRDefault="00740C62" w:rsidP="00DD3D8A">
            <w:pPr>
              <w:pStyle w:val="TAL"/>
              <w:keepNext w:val="0"/>
              <w:keepLines w:val="0"/>
              <w:widowControl w:val="0"/>
              <w:rPr>
                <w:sz w:val="16"/>
                <w:szCs w:val="16"/>
              </w:rPr>
            </w:pPr>
            <w:r w:rsidRPr="00740C62">
              <w:rPr>
                <w:sz w:val="16"/>
                <w:szCs w:val="16"/>
              </w:rPr>
              <w:t>SP-240209</w:t>
            </w:r>
            <w:r w:rsidRPr="00740C62">
              <w:rPr>
                <w:sz w:val="16"/>
                <w:szCs w:val="16"/>
              </w:rPr>
              <w:tab/>
              <w:t>Summary for Media Capabilities for Augmented Reality</w:t>
            </w:r>
          </w:p>
          <w:p w14:paraId="17F40119" w14:textId="040096F9" w:rsidR="00740C62" w:rsidRPr="00740C62" w:rsidRDefault="00740C62" w:rsidP="00DD3D8A">
            <w:pPr>
              <w:pStyle w:val="TAL"/>
              <w:keepNext w:val="0"/>
              <w:keepLines w:val="0"/>
              <w:widowControl w:val="0"/>
              <w:rPr>
                <w:sz w:val="16"/>
                <w:szCs w:val="16"/>
              </w:rPr>
            </w:pPr>
            <w:r w:rsidRPr="00740C62">
              <w:rPr>
                <w:sz w:val="16"/>
                <w:szCs w:val="16"/>
              </w:rPr>
              <w:t>SP-240218</w:t>
            </w:r>
            <w:r w:rsidRPr="00740C62">
              <w:rPr>
                <w:sz w:val="16"/>
                <w:szCs w:val="16"/>
              </w:rPr>
              <w:tab/>
              <w:t>Work Item Summary for Multiparty Real-Time Text (MP_RTT)</w:t>
            </w:r>
          </w:p>
          <w:p w14:paraId="06DAD16F" w14:textId="77777777" w:rsidR="00740C62" w:rsidRPr="00740C62" w:rsidRDefault="00740C62" w:rsidP="00DD3D8A">
            <w:pPr>
              <w:pStyle w:val="TAL"/>
              <w:keepNext w:val="0"/>
              <w:keepLines w:val="0"/>
              <w:widowControl w:val="0"/>
              <w:rPr>
                <w:sz w:val="16"/>
                <w:szCs w:val="16"/>
              </w:rPr>
            </w:pPr>
            <w:r w:rsidRPr="00740C62">
              <w:rPr>
                <w:sz w:val="16"/>
                <w:szCs w:val="16"/>
              </w:rPr>
              <w:t>SP-240219</w:t>
            </w:r>
            <w:r w:rsidRPr="00740C62">
              <w:rPr>
                <w:sz w:val="16"/>
                <w:szCs w:val="16"/>
              </w:rPr>
              <w:tab/>
              <w:t>Summary for Management Aspects related to NWDAF</w:t>
            </w:r>
          </w:p>
          <w:p w14:paraId="13A14F64" w14:textId="77777777" w:rsidR="00740C62" w:rsidRPr="00740C62" w:rsidRDefault="00740C62" w:rsidP="00DD3D8A">
            <w:pPr>
              <w:pStyle w:val="TAL"/>
              <w:keepNext w:val="0"/>
              <w:keepLines w:val="0"/>
              <w:widowControl w:val="0"/>
              <w:rPr>
                <w:sz w:val="16"/>
                <w:szCs w:val="16"/>
              </w:rPr>
            </w:pPr>
            <w:r w:rsidRPr="00740C62">
              <w:rPr>
                <w:sz w:val="16"/>
                <w:szCs w:val="16"/>
              </w:rPr>
              <w:t>SP-240247</w:t>
            </w:r>
            <w:r w:rsidRPr="00740C62">
              <w:rPr>
                <w:sz w:val="16"/>
                <w:szCs w:val="16"/>
              </w:rPr>
              <w:tab/>
              <w:t>Summary for Access Control for Management Services</w:t>
            </w:r>
          </w:p>
          <w:p w14:paraId="2E6F6E6B" w14:textId="77777777" w:rsidR="00740C62" w:rsidRPr="00740C62" w:rsidRDefault="00740C62" w:rsidP="00DD3D8A">
            <w:pPr>
              <w:pStyle w:val="TAL"/>
              <w:keepNext w:val="0"/>
              <w:keepLines w:val="0"/>
              <w:widowControl w:val="0"/>
              <w:rPr>
                <w:sz w:val="16"/>
                <w:szCs w:val="16"/>
              </w:rPr>
            </w:pPr>
            <w:r w:rsidRPr="00740C62">
              <w:rPr>
                <w:sz w:val="16"/>
                <w:szCs w:val="16"/>
              </w:rPr>
              <w:t>SP-240249</w:t>
            </w:r>
            <w:r w:rsidRPr="00740C62">
              <w:rPr>
                <w:sz w:val="16"/>
                <w:szCs w:val="16"/>
              </w:rPr>
              <w:tab/>
              <w:t>Summary for Management aspects of 5G system supporting satellite backhaul</w:t>
            </w:r>
          </w:p>
          <w:p w14:paraId="03EBD677" w14:textId="77777777" w:rsidR="00740C62" w:rsidRPr="00740C62" w:rsidRDefault="00740C62" w:rsidP="00DD3D8A">
            <w:pPr>
              <w:pStyle w:val="TAL"/>
              <w:keepNext w:val="0"/>
              <w:keepLines w:val="0"/>
              <w:widowControl w:val="0"/>
              <w:rPr>
                <w:sz w:val="16"/>
                <w:szCs w:val="16"/>
              </w:rPr>
            </w:pPr>
            <w:r w:rsidRPr="00740C62">
              <w:rPr>
                <w:sz w:val="16"/>
                <w:szCs w:val="16"/>
              </w:rPr>
              <w:t>SP-240283</w:t>
            </w:r>
            <w:r w:rsidRPr="00740C62">
              <w:rPr>
                <w:sz w:val="16"/>
                <w:szCs w:val="16"/>
              </w:rPr>
              <w:tab/>
              <w:t>Summary for Management of cloud-native Virtualized Network Functions</w:t>
            </w:r>
          </w:p>
          <w:p w14:paraId="098F53AC" w14:textId="77777777" w:rsidR="00740C62" w:rsidRPr="00740C62" w:rsidRDefault="00740C62" w:rsidP="00DD3D8A">
            <w:pPr>
              <w:pStyle w:val="TAL"/>
              <w:keepNext w:val="0"/>
              <w:keepLines w:val="0"/>
              <w:widowControl w:val="0"/>
              <w:rPr>
                <w:sz w:val="16"/>
                <w:szCs w:val="16"/>
              </w:rPr>
            </w:pPr>
            <w:r w:rsidRPr="00740C62">
              <w:rPr>
                <w:sz w:val="16"/>
                <w:szCs w:val="16"/>
              </w:rPr>
              <w:t>SP-240285</w:t>
            </w:r>
            <w:r w:rsidRPr="00740C62">
              <w:rPr>
                <w:sz w:val="16"/>
                <w:szCs w:val="16"/>
              </w:rPr>
              <w:tab/>
              <w:t>Summary for Management aspects of NTN</w:t>
            </w:r>
          </w:p>
          <w:p w14:paraId="5A89A90D" w14:textId="77777777" w:rsidR="00740C62" w:rsidRPr="00740C62" w:rsidRDefault="00740C62" w:rsidP="00DD3D8A">
            <w:pPr>
              <w:pStyle w:val="TAL"/>
              <w:keepNext w:val="0"/>
              <w:keepLines w:val="0"/>
              <w:widowControl w:val="0"/>
              <w:rPr>
                <w:sz w:val="16"/>
                <w:szCs w:val="16"/>
              </w:rPr>
            </w:pPr>
            <w:r w:rsidRPr="00740C62">
              <w:rPr>
                <w:sz w:val="16"/>
                <w:szCs w:val="16"/>
              </w:rPr>
              <w:t>SP-240286</w:t>
            </w:r>
            <w:r w:rsidRPr="00740C62">
              <w:rPr>
                <w:sz w:val="16"/>
                <w:szCs w:val="16"/>
              </w:rPr>
              <w:tab/>
              <w:t>Summary for Management of Trace/MDT phase 2</w:t>
            </w:r>
          </w:p>
          <w:p w14:paraId="6E274112" w14:textId="77777777" w:rsidR="00740C62" w:rsidRPr="00740C62" w:rsidRDefault="00740C62" w:rsidP="00DD3D8A">
            <w:pPr>
              <w:pStyle w:val="TAL"/>
              <w:keepNext w:val="0"/>
              <w:keepLines w:val="0"/>
              <w:widowControl w:val="0"/>
              <w:rPr>
                <w:sz w:val="16"/>
                <w:szCs w:val="16"/>
              </w:rPr>
            </w:pPr>
            <w:r w:rsidRPr="00740C62">
              <w:rPr>
                <w:sz w:val="16"/>
                <w:szCs w:val="16"/>
              </w:rPr>
              <w:t>SP-240289</w:t>
            </w:r>
            <w:r w:rsidRPr="00740C62">
              <w:rPr>
                <w:sz w:val="16"/>
                <w:szCs w:val="16"/>
              </w:rPr>
              <w:tab/>
              <w:t>Summary for work item NR RedCap UE with long eDRX for RRC_INACTIVE state</w:t>
            </w:r>
          </w:p>
          <w:p w14:paraId="72F83836" w14:textId="77777777" w:rsidR="00740C62" w:rsidRPr="00740C62" w:rsidRDefault="00740C62" w:rsidP="00DD3D8A">
            <w:pPr>
              <w:pStyle w:val="TAL"/>
              <w:keepNext w:val="0"/>
              <w:keepLines w:val="0"/>
              <w:widowControl w:val="0"/>
              <w:rPr>
                <w:sz w:val="16"/>
                <w:szCs w:val="16"/>
              </w:rPr>
            </w:pPr>
            <w:r w:rsidRPr="00740C62">
              <w:rPr>
                <w:sz w:val="16"/>
                <w:szCs w:val="16"/>
              </w:rPr>
              <w:t>SP-240323</w:t>
            </w:r>
            <w:r w:rsidRPr="00740C62">
              <w:rPr>
                <w:sz w:val="16"/>
                <w:szCs w:val="16"/>
              </w:rPr>
              <w:tab/>
              <w:t>Charging Aspects of Network Slicing Phase 2</w:t>
            </w:r>
          </w:p>
          <w:p w14:paraId="37916661" w14:textId="77777777" w:rsidR="00740C62" w:rsidRPr="00740C62" w:rsidRDefault="00740C62" w:rsidP="00DD3D8A">
            <w:pPr>
              <w:pStyle w:val="TAL"/>
              <w:keepNext w:val="0"/>
              <w:keepLines w:val="0"/>
              <w:widowControl w:val="0"/>
              <w:rPr>
                <w:sz w:val="16"/>
                <w:szCs w:val="16"/>
              </w:rPr>
            </w:pPr>
            <w:r w:rsidRPr="00740C62">
              <w:rPr>
                <w:sz w:val="16"/>
                <w:szCs w:val="16"/>
              </w:rPr>
              <w:t>SP-240324</w:t>
            </w:r>
            <w:r w:rsidRPr="00740C62">
              <w:rPr>
                <w:sz w:val="16"/>
                <w:szCs w:val="16"/>
              </w:rPr>
              <w:tab/>
              <w:t>Charging Aspects of NSSAA</w:t>
            </w:r>
          </w:p>
          <w:p w14:paraId="60116D54" w14:textId="77777777" w:rsidR="00740C62" w:rsidRPr="00740C62" w:rsidRDefault="00740C62" w:rsidP="00DD3D8A">
            <w:pPr>
              <w:pStyle w:val="TAL"/>
              <w:keepNext w:val="0"/>
              <w:keepLines w:val="0"/>
              <w:widowControl w:val="0"/>
              <w:rPr>
                <w:sz w:val="16"/>
                <w:szCs w:val="16"/>
              </w:rPr>
            </w:pPr>
            <w:r w:rsidRPr="00740C62">
              <w:rPr>
                <w:sz w:val="16"/>
                <w:szCs w:val="16"/>
              </w:rPr>
              <w:t>SP-240326</w:t>
            </w:r>
            <w:r w:rsidRPr="00740C62">
              <w:rPr>
                <w:sz w:val="16"/>
                <w:szCs w:val="16"/>
              </w:rPr>
              <w:tab/>
              <w:t>Summary for Smart Energy and Infrastructure</w:t>
            </w:r>
          </w:p>
          <w:p w14:paraId="179C2468" w14:textId="77777777" w:rsidR="00740C62" w:rsidRPr="00740C62" w:rsidRDefault="00740C62" w:rsidP="00DD3D8A">
            <w:pPr>
              <w:pStyle w:val="TAL"/>
              <w:keepNext w:val="0"/>
              <w:keepLines w:val="0"/>
              <w:widowControl w:val="0"/>
              <w:rPr>
                <w:sz w:val="16"/>
                <w:szCs w:val="16"/>
              </w:rPr>
            </w:pPr>
            <w:r w:rsidRPr="00740C62">
              <w:rPr>
                <w:sz w:val="16"/>
                <w:szCs w:val="16"/>
              </w:rPr>
              <w:t>SP-240327</w:t>
            </w:r>
            <w:r w:rsidRPr="00740C62">
              <w:rPr>
                <w:sz w:val="16"/>
                <w:szCs w:val="16"/>
              </w:rPr>
              <w:tab/>
              <w:t>Summary for 5G performance measurements and KPIs phase 3</w:t>
            </w:r>
          </w:p>
          <w:p w14:paraId="5C2D6B0B" w14:textId="77777777" w:rsidR="00740C62" w:rsidRPr="00740C62" w:rsidRDefault="00740C62" w:rsidP="00DD3D8A">
            <w:pPr>
              <w:pStyle w:val="TAL"/>
              <w:keepNext w:val="0"/>
              <w:keepLines w:val="0"/>
              <w:widowControl w:val="0"/>
              <w:rPr>
                <w:sz w:val="16"/>
                <w:szCs w:val="16"/>
              </w:rPr>
            </w:pPr>
            <w:r w:rsidRPr="00740C62">
              <w:rPr>
                <w:sz w:val="16"/>
                <w:szCs w:val="16"/>
              </w:rPr>
              <w:t>SP-240328</w:t>
            </w:r>
            <w:r w:rsidRPr="00740C62">
              <w:rPr>
                <w:sz w:val="16"/>
                <w:szCs w:val="16"/>
              </w:rPr>
              <w:tab/>
              <w:t>Summary for TEI18_MBS4V2X</w:t>
            </w:r>
          </w:p>
          <w:p w14:paraId="557066DA" w14:textId="77777777" w:rsidR="00740C62" w:rsidRPr="00740C62" w:rsidRDefault="00740C62" w:rsidP="00DD3D8A">
            <w:pPr>
              <w:pStyle w:val="TAL"/>
              <w:keepNext w:val="0"/>
              <w:keepLines w:val="0"/>
              <w:widowControl w:val="0"/>
              <w:rPr>
                <w:sz w:val="16"/>
                <w:szCs w:val="16"/>
              </w:rPr>
            </w:pPr>
            <w:r w:rsidRPr="00740C62">
              <w:rPr>
                <w:sz w:val="16"/>
                <w:szCs w:val="16"/>
              </w:rPr>
              <w:t>SP-240333</w:t>
            </w:r>
            <w:r w:rsidRPr="00740C62">
              <w:rPr>
                <w:sz w:val="16"/>
                <w:szCs w:val="16"/>
              </w:rPr>
              <w:tab/>
              <w:t>Summary for Charging Aspects of IMS Data Channel</w:t>
            </w:r>
          </w:p>
          <w:p w14:paraId="54269B93" w14:textId="77777777" w:rsidR="00740C62" w:rsidRPr="00740C62" w:rsidRDefault="00740C62" w:rsidP="00DD3D8A">
            <w:pPr>
              <w:pStyle w:val="TAL"/>
              <w:keepNext w:val="0"/>
              <w:keepLines w:val="0"/>
              <w:widowControl w:val="0"/>
              <w:rPr>
                <w:sz w:val="16"/>
                <w:szCs w:val="16"/>
              </w:rPr>
            </w:pPr>
            <w:r w:rsidRPr="00740C62">
              <w:rPr>
                <w:sz w:val="16"/>
                <w:szCs w:val="16"/>
              </w:rPr>
              <w:t>SP-240334</w:t>
            </w:r>
            <w:r w:rsidRPr="00740C62">
              <w:rPr>
                <w:sz w:val="16"/>
                <w:szCs w:val="16"/>
              </w:rPr>
              <w:tab/>
              <w:t>Summary for Charging Aspects for Enhanced Support of Non-Public Networks</w:t>
            </w:r>
          </w:p>
          <w:p w14:paraId="682B4332" w14:textId="77777777" w:rsidR="00740C62" w:rsidRPr="00740C62" w:rsidRDefault="00740C62" w:rsidP="00DD3D8A">
            <w:pPr>
              <w:pStyle w:val="TAL"/>
              <w:keepNext w:val="0"/>
              <w:keepLines w:val="0"/>
              <w:widowControl w:val="0"/>
              <w:rPr>
                <w:sz w:val="16"/>
                <w:szCs w:val="16"/>
              </w:rPr>
            </w:pPr>
            <w:r w:rsidRPr="00740C62">
              <w:rPr>
                <w:sz w:val="16"/>
                <w:szCs w:val="16"/>
              </w:rPr>
              <w:t>SP-240336</w:t>
            </w:r>
            <w:r w:rsidRPr="00740C62">
              <w:rPr>
                <w:sz w:val="16"/>
                <w:szCs w:val="16"/>
              </w:rPr>
              <w:tab/>
              <w:t>Summary for Charging Aspects for SMF and MB-SMF to Support 5G Multicast-broadcast Services</w:t>
            </w:r>
          </w:p>
          <w:p w14:paraId="5EBDCB79" w14:textId="77777777" w:rsidR="00740C62" w:rsidRPr="00740C62" w:rsidRDefault="00740C62" w:rsidP="00DD3D8A">
            <w:pPr>
              <w:pStyle w:val="TAL"/>
              <w:keepNext w:val="0"/>
              <w:keepLines w:val="0"/>
              <w:widowControl w:val="0"/>
              <w:rPr>
                <w:sz w:val="16"/>
                <w:szCs w:val="16"/>
              </w:rPr>
            </w:pPr>
            <w:r w:rsidRPr="00740C62">
              <w:rPr>
                <w:sz w:val="16"/>
                <w:szCs w:val="16"/>
              </w:rPr>
              <w:t>SP-240337</w:t>
            </w:r>
            <w:r w:rsidRPr="00740C62">
              <w:rPr>
                <w:sz w:val="16"/>
                <w:szCs w:val="16"/>
              </w:rPr>
              <w:tab/>
              <w:t>Summary for RNAA</w:t>
            </w:r>
          </w:p>
          <w:p w14:paraId="3233D9E4" w14:textId="77777777" w:rsidR="00740C62" w:rsidRDefault="00740C62" w:rsidP="00DD3D8A">
            <w:pPr>
              <w:pStyle w:val="TAL"/>
              <w:keepNext w:val="0"/>
              <w:keepLines w:val="0"/>
              <w:widowControl w:val="0"/>
              <w:rPr>
                <w:sz w:val="16"/>
                <w:szCs w:val="16"/>
              </w:rPr>
            </w:pPr>
            <w:r w:rsidRPr="00740C62">
              <w:rPr>
                <w:sz w:val="16"/>
                <w:szCs w:val="16"/>
              </w:rPr>
              <w:t>SP-240378</w:t>
            </w:r>
            <w:r w:rsidRPr="00740C62">
              <w:rPr>
                <w:sz w:val="16"/>
                <w:szCs w:val="16"/>
              </w:rPr>
              <w:tab/>
              <w:t>Summary for WI 5G System Enabler for Service Function Chaining</w:t>
            </w:r>
          </w:p>
          <w:p w14:paraId="0A3AE01D" w14:textId="77777777" w:rsidR="00740C62" w:rsidRPr="00740C62" w:rsidRDefault="00740C62" w:rsidP="00DD3D8A">
            <w:pPr>
              <w:pStyle w:val="TAL"/>
              <w:keepNext w:val="0"/>
              <w:keepLines w:val="0"/>
              <w:widowControl w:val="0"/>
              <w:rPr>
                <w:sz w:val="16"/>
                <w:szCs w:val="16"/>
              </w:rPr>
            </w:pPr>
            <w:r w:rsidRPr="00740C62">
              <w:rPr>
                <w:sz w:val="16"/>
                <w:szCs w:val="16"/>
              </w:rPr>
              <w:t>SP-240380</w:t>
            </w:r>
            <w:r w:rsidRPr="00740C62">
              <w:rPr>
                <w:sz w:val="16"/>
                <w:szCs w:val="16"/>
              </w:rPr>
              <w:tab/>
              <w:t>Feature summary for Network and Service Operations for Energy Utilities</w:t>
            </w:r>
          </w:p>
          <w:p w14:paraId="0FB47BAD" w14:textId="77777777" w:rsidR="00740C62" w:rsidRPr="00740C62" w:rsidRDefault="00740C62" w:rsidP="00DD3D8A">
            <w:pPr>
              <w:pStyle w:val="TAL"/>
              <w:keepNext w:val="0"/>
              <w:keepLines w:val="0"/>
              <w:widowControl w:val="0"/>
              <w:rPr>
                <w:sz w:val="16"/>
                <w:szCs w:val="16"/>
              </w:rPr>
            </w:pPr>
            <w:r w:rsidRPr="00740C62">
              <w:rPr>
                <w:sz w:val="16"/>
                <w:szCs w:val="16"/>
              </w:rPr>
              <w:t>SP-240381</w:t>
            </w:r>
            <w:r w:rsidRPr="00740C62">
              <w:rPr>
                <w:sz w:val="16"/>
                <w:szCs w:val="16"/>
              </w:rPr>
              <w:tab/>
              <w:t>Summary for Enhanced support of Non-Public Networks Phase 2</w:t>
            </w:r>
          </w:p>
          <w:p w14:paraId="19F945BC" w14:textId="77777777" w:rsidR="00740C62" w:rsidRPr="00740C62" w:rsidRDefault="00740C62" w:rsidP="00DD3D8A">
            <w:pPr>
              <w:pStyle w:val="TAL"/>
              <w:keepNext w:val="0"/>
              <w:keepLines w:val="0"/>
              <w:widowControl w:val="0"/>
              <w:rPr>
                <w:sz w:val="16"/>
                <w:szCs w:val="16"/>
              </w:rPr>
            </w:pPr>
            <w:r w:rsidRPr="00740C62">
              <w:rPr>
                <w:sz w:val="16"/>
                <w:szCs w:val="16"/>
              </w:rPr>
              <w:t>SP-240382</w:t>
            </w:r>
            <w:r w:rsidRPr="00740C62">
              <w:rPr>
                <w:sz w:val="16"/>
                <w:szCs w:val="16"/>
              </w:rPr>
              <w:tab/>
              <w:t>Summary for Wireless and Wireline Convergence Phase 2</w:t>
            </w:r>
          </w:p>
          <w:p w14:paraId="0AF50562" w14:textId="77777777" w:rsidR="00740C62" w:rsidRPr="00740C62" w:rsidRDefault="00740C62" w:rsidP="00DD3D8A">
            <w:pPr>
              <w:pStyle w:val="TAL"/>
              <w:keepNext w:val="0"/>
              <w:keepLines w:val="0"/>
              <w:widowControl w:val="0"/>
              <w:rPr>
                <w:sz w:val="16"/>
                <w:szCs w:val="16"/>
              </w:rPr>
            </w:pPr>
            <w:r w:rsidRPr="00740C62">
              <w:rPr>
                <w:sz w:val="16"/>
                <w:szCs w:val="16"/>
              </w:rPr>
              <w:t>SP-240383</w:t>
            </w:r>
            <w:r w:rsidRPr="00740C62">
              <w:rPr>
                <w:sz w:val="16"/>
                <w:szCs w:val="16"/>
              </w:rPr>
              <w:tab/>
              <w:t>Summary for Secondary DN Authentication and authorization in EPC IWK cases</w:t>
            </w:r>
          </w:p>
          <w:p w14:paraId="74DC2A09" w14:textId="77777777" w:rsidR="00740C62" w:rsidRPr="00740C62" w:rsidRDefault="00740C62" w:rsidP="00DD3D8A">
            <w:pPr>
              <w:pStyle w:val="TAL"/>
              <w:keepNext w:val="0"/>
              <w:keepLines w:val="0"/>
              <w:widowControl w:val="0"/>
              <w:rPr>
                <w:sz w:val="16"/>
                <w:szCs w:val="16"/>
              </w:rPr>
            </w:pPr>
            <w:r w:rsidRPr="00740C62">
              <w:rPr>
                <w:sz w:val="16"/>
                <w:szCs w:val="16"/>
              </w:rPr>
              <w:t>SP-240387</w:t>
            </w:r>
            <w:r w:rsidRPr="00740C62">
              <w:rPr>
                <w:sz w:val="16"/>
                <w:szCs w:val="16"/>
              </w:rPr>
              <w:tab/>
              <w:t>Summary for 5G_ProSe_Ph2</w:t>
            </w:r>
          </w:p>
          <w:p w14:paraId="3D458645" w14:textId="77777777" w:rsidR="00740C62" w:rsidRPr="00740C62" w:rsidRDefault="00740C62" w:rsidP="00DD3D8A">
            <w:pPr>
              <w:pStyle w:val="TAL"/>
              <w:keepNext w:val="0"/>
              <w:keepLines w:val="0"/>
              <w:widowControl w:val="0"/>
              <w:rPr>
                <w:sz w:val="16"/>
                <w:szCs w:val="16"/>
              </w:rPr>
            </w:pPr>
            <w:r w:rsidRPr="00740C62">
              <w:rPr>
                <w:sz w:val="16"/>
                <w:szCs w:val="16"/>
              </w:rPr>
              <w:t>SP-240389</w:t>
            </w:r>
            <w:r w:rsidRPr="00740C62">
              <w:rPr>
                <w:sz w:val="16"/>
                <w:szCs w:val="16"/>
              </w:rPr>
              <w:tab/>
              <w:t>Summary of R18 5G_eLCS_Ph3</w:t>
            </w:r>
          </w:p>
          <w:p w14:paraId="2F3CC73B" w14:textId="77777777" w:rsidR="00740C62" w:rsidRPr="00740C62" w:rsidRDefault="00740C62" w:rsidP="00DD3D8A">
            <w:pPr>
              <w:pStyle w:val="TAL"/>
              <w:keepNext w:val="0"/>
              <w:keepLines w:val="0"/>
              <w:widowControl w:val="0"/>
              <w:rPr>
                <w:sz w:val="16"/>
                <w:szCs w:val="16"/>
              </w:rPr>
            </w:pPr>
            <w:r w:rsidRPr="00740C62">
              <w:rPr>
                <w:sz w:val="16"/>
                <w:szCs w:val="16"/>
              </w:rPr>
              <w:t>SP-240390</w:t>
            </w:r>
            <w:r w:rsidRPr="00740C62">
              <w:rPr>
                <w:sz w:val="16"/>
                <w:szCs w:val="16"/>
              </w:rPr>
              <w:tab/>
              <w:t>Charging enhancement for Network Slice based wholesale in roaming</w:t>
            </w:r>
          </w:p>
          <w:p w14:paraId="49B3E4D2" w14:textId="77777777" w:rsidR="00740C62" w:rsidRPr="00740C62" w:rsidRDefault="00740C62" w:rsidP="00DD3D8A">
            <w:pPr>
              <w:pStyle w:val="TAL"/>
              <w:keepNext w:val="0"/>
              <w:keepLines w:val="0"/>
              <w:widowControl w:val="0"/>
              <w:rPr>
                <w:sz w:val="16"/>
                <w:szCs w:val="16"/>
              </w:rPr>
            </w:pPr>
            <w:r w:rsidRPr="00740C62">
              <w:rPr>
                <w:sz w:val="16"/>
                <w:szCs w:val="16"/>
              </w:rPr>
              <w:t>SP-240392</w:t>
            </w:r>
            <w:r w:rsidRPr="00740C62">
              <w:rPr>
                <w:sz w:val="16"/>
                <w:szCs w:val="16"/>
              </w:rPr>
              <w:tab/>
              <w:t>Summary for Signal level Enhanced Network Selection - SENSE</w:t>
            </w:r>
          </w:p>
          <w:p w14:paraId="155E2395" w14:textId="77777777" w:rsidR="00740C62" w:rsidRPr="00740C62" w:rsidRDefault="00740C62" w:rsidP="00DD3D8A">
            <w:pPr>
              <w:pStyle w:val="TAL"/>
              <w:keepNext w:val="0"/>
              <w:keepLines w:val="0"/>
              <w:widowControl w:val="0"/>
              <w:rPr>
                <w:sz w:val="16"/>
                <w:szCs w:val="16"/>
              </w:rPr>
            </w:pPr>
            <w:r w:rsidRPr="00740C62">
              <w:rPr>
                <w:sz w:val="16"/>
                <w:szCs w:val="16"/>
              </w:rPr>
              <w:t>SP-240400</w:t>
            </w:r>
            <w:r w:rsidRPr="00740C62">
              <w:rPr>
                <w:sz w:val="16"/>
                <w:szCs w:val="16"/>
              </w:rPr>
              <w:tab/>
              <w:t>Summary for charging aspects of Satellite Access in 5GS</w:t>
            </w:r>
          </w:p>
          <w:p w14:paraId="5787D60E" w14:textId="77777777" w:rsidR="00740C62" w:rsidRPr="00740C62" w:rsidRDefault="00740C62" w:rsidP="00DD3D8A">
            <w:pPr>
              <w:pStyle w:val="TAL"/>
              <w:keepNext w:val="0"/>
              <w:keepLines w:val="0"/>
              <w:widowControl w:val="0"/>
              <w:rPr>
                <w:sz w:val="16"/>
                <w:szCs w:val="16"/>
              </w:rPr>
            </w:pPr>
            <w:r w:rsidRPr="00740C62">
              <w:rPr>
                <w:sz w:val="16"/>
                <w:szCs w:val="16"/>
              </w:rPr>
              <w:t>SP-240401</w:t>
            </w:r>
            <w:r w:rsidRPr="00740C62">
              <w:rPr>
                <w:sz w:val="16"/>
                <w:szCs w:val="16"/>
              </w:rPr>
              <w:tab/>
              <w:t>Summary for charging aspects of Satellite Backhaul in 5GS</w:t>
            </w:r>
          </w:p>
          <w:p w14:paraId="112BC981" w14:textId="77777777" w:rsidR="00740C62" w:rsidRPr="00740C62" w:rsidRDefault="00740C62" w:rsidP="00DD3D8A">
            <w:pPr>
              <w:pStyle w:val="TAL"/>
              <w:keepNext w:val="0"/>
              <w:keepLines w:val="0"/>
              <w:widowControl w:val="0"/>
              <w:rPr>
                <w:sz w:val="16"/>
                <w:szCs w:val="16"/>
              </w:rPr>
            </w:pPr>
            <w:r w:rsidRPr="00740C62">
              <w:rPr>
                <w:sz w:val="16"/>
                <w:szCs w:val="16"/>
              </w:rPr>
              <w:t>SP-240402</w:t>
            </w:r>
            <w:r w:rsidRPr="00740C62">
              <w:rPr>
                <w:sz w:val="16"/>
                <w:szCs w:val="16"/>
              </w:rPr>
              <w:tab/>
              <w:t>Summary for 5GSAT_Ph2, SA part</w:t>
            </w:r>
          </w:p>
          <w:p w14:paraId="57DE1B59" w14:textId="77777777" w:rsidR="00740C62" w:rsidRPr="00740C62" w:rsidRDefault="00740C62" w:rsidP="00DD3D8A">
            <w:pPr>
              <w:pStyle w:val="TAL"/>
              <w:keepNext w:val="0"/>
              <w:keepLines w:val="0"/>
              <w:widowControl w:val="0"/>
              <w:rPr>
                <w:sz w:val="16"/>
                <w:szCs w:val="16"/>
              </w:rPr>
            </w:pPr>
            <w:r w:rsidRPr="00740C62">
              <w:rPr>
                <w:sz w:val="16"/>
                <w:szCs w:val="16"/>
              </w:rPr>
              <w:t>SP-240413</w:t>
            </w:r>
            <w:r w:rsidRPr="00740C62">
              <w:rPr>
                <w:sz w:val="16"/>
                <w:szCs w:val="16"/>
              </w:rPr>
              <w:tab/>
              <w:t>Summary for CHF Distributed Availability</w:t>
            </w:r>
          </w:p>
          <w:p w14:paraId="7ECC1C17" w14:textId="77777777" w:rsidR="00740C62" w:rsidRPr="00740C62" w:rsidRDefault="00740C62" w:rsidP="00DD3D8A">
            <w:pPr>
              <w:pStyle w:val="TAL"/>
              <w:keepNext w:val="0"/>
              <w:keepLines w:val="0"/>
              <w:widowControl w:val="0"/>
              <w:rPr>
                <w:sz w:val="16"/>
                <w:szCs w:val="16"/>
              </w:rPr>
            </w:pPr>
            <w:r w:rsidRPr="00740C62">
              <w:rPr>
                <w:sz w:val="16"/>
                <w:szCs w:val="16"/>
              </w:rPr>
              <w:t>SP-240415</w:t>
            </w:r>
            <w:r w:rsidRPr="00740C62">
              <w:rPr>
                <w:sz w:val="16"/>
                <w:szCs w:val="16"/>
              </w:rPr>
              <w:tab/>
              <w:t>Summary for Security Aspects of the 5G Service Based Architecture Phase 2</w:t>
            </w:r>
          </w:p>
          <w:p w14:paraId="775E9ABC" w14:textId="77777777" w:rsidR="00740C62" w:rsidRPr="00740C62" w:rsidRDefault="00740C62" w:rsidP="00DD3D8A">
            <w:pPr>
              <w:pStyle w:val="TAL"/>
              <w:keepNext w:val="0"/>
              <w:keepLines w:val="0"/>
              <w:widowControl w:val="0"/>
              <w:rPr>
                <w:sz w:val="16"/>
                <w:szCs w:val="16"/>
              </w:rPr>
            </w:pPr>
            <w:r w:rsidRPr="00740C62">
              <w:rPr>
                <w:sz w:val="16"/>
                <w:szCs w:val="16"/>
              </w:rPr>
              <w:t>SP-240423</w:t>
            </w:r>
            <w:r w:rsidRPr="00740C62">
              <w:rPr>
                <w:sz w:val="16"/>
                <w:szCs w:val="16"/>
              </w:rPr>
              <w:tab/>
              <w:t>Summary for Management Aspect of 5GLAN</w:t>
            </w:r>
          </w:p>
          <w:p w14:paraId="03630C39" w14:textId="77777777" w:rsidR="00740C62" w:rsidRPr="00740C62" w:rsidRDefault="00740C62" w:rsidP="00DD3D8A">
            <w:pPr>
              <w:pStyle w:val="TAL"/>
              <w:keepNext w:val="0"/>
              <w:keepLines w:val="0"/>
              <w:widowControl w:val="0"/>
              <w:rPr>
                <w:sz w:val="16"/>
                <w:szCs w:val="16"/>
              </w:rPr>
            </w:pPr>
            <w:r w:rsidRPr="00740C62">
              <w:rPr>
                <w:sz w:val="16"/>
                <w:szCs w:val="16"/>
              </w:rPr>
              <w:t>SP-240428</w:t>
            </w:r>
            <w:r w:rsidRPr="00740C62">
              <w:rPr>
                <w:sz w:val="16"/>
                <w:szCs w:val="16"/>
              </w:rPr>
              <w:tab/>
              <w:t>Summary for WI 5G-Advanced media PROfiles for MessagIng SErvices (PROMISE)</w:t>
            </w:r>
          </w:p>
          <w:p w14:paraId="09D885CE" w14:textId="77777777" w:rsidR="00740C62" w:rsidRPr="00740C62" w:rsidRDefault="00740C62" w:rsidP="00DD3D8A">
            <w:pPr>
              <w:pStyle w:val="TAL"/>
              <w:keepNext w:val="0"/>
              <w:keepLines w:val="0"/>
              <w:widowControl w:val="0"/>
              <w:rPr>
                <w:sz w:val="16"/>
                <w:szCs w:val="16"/>
              </w:rPr>
            </w:pPr>
            <w:r w:rsidRPr="00740C62">
              <w:rPr>
                <w:sz w:val="16"/>
                <w:szCs w:val="16"/>
              </w:rPr>
              <w:t>SP-240468</w:t>
            </w:r>
            <w:r w:rsidRPr="00740C62">
              <w:rPr>
                <w:sz w:val="16"/>
                <w:szCs w:val="16"/>
              </w:rPr>
              <w:tab/>
              <w:t>Summary for WI Enhancement of 5G UE Policy</w:t>
            </w:r>
          </w:p>
          <w:p w14:paraId="5291F1EC" w14:textId="77777777" w:rsidR="00740C62" w:rsidRPr="00740C62" w:rsidRDefault="00740C62" w:rsidP="00DD3D8A">
            <w:pPr>
              <w:pStyle w:val="TAL"/>
              <w:keepNext w:val="0"/>
              <w:keepLines w:val="0"/>
              <w:widowControl w:val="0"/>
              <w:rPr>
                <w:sz w:val="16"/>
                <w:szCs w:val="16"/>
              </w:rPr>
            </w:pPr>
            <w:r w:rsidRPr="00740C62">
              <w:rPr>
                <w:sz w:val="16"/>
                <w:szCs w:val="16"/>
              </w:rPr>
              <w:t>CP-240084</w:t>
            </w:r>
            <w:r w:rsidRPr="00740C62">
              <w:rPr>
                <w:sz w:val="16"/>
                <w:szCs w:val="16"/>
              </w:rPr>
              <w:tab/>
              <w:t>Summary for eSMS_SBI</w:t>
            </w:r>
          </w:p>
          <w:p w14:paraId="43FACC84" w14:textId="77777777" w:rsidR="00740C62" w:rsidRPr="00740C62" w:rsidRDefault="00740C62" w:rsidP="00DD3D8A">
            <w:pPr>
              <w:pStyle w:val="TAL"/>
              <w:keepNext w:val="0"/>
              <w:keepLines w:val="0"/>
              <w:widowControl w:val="0"/>
              <w:rPr>
                <w:sz w:val="16"/>
                <w:szCs w:val="16"/>
              </w:rPr>
            </w:pPr>
            <w:r w:rsidRPr="00740C62">
              <w:rPr>
                <w:sz w:val="16"/>
                <w:szCs w:val="16"/>
              </w:rPr>
              <w:t>CP-240303</w:t>
            </w:r>
            <w:r w:rsidRPr="00740C62">
              <w:rPr>
                <w:sz w:val="16"/>
                <w:szCs w:val="16"/>
              </w:rPr>
              <w:tab/>
              <w:t>Summary for "NRF API enhancements to avoid signalling and storing of redundant data"</w:t>
            </w:r>
          </w:p>
          <w:p w14:paraId="4D4D84B0" w14:textId="0784BF5F" w:rsidR="00740C62" w:rsidRDefault="00740C62" w:rsidP="00DD3D8A">
            <w:pPr>
              <w:pStyle w:val="TAL"/>
              <w:keepNext w:val="0"/>
              <w:keepLines w:val="0"/>
              <w:widowControl w:val="0"/>
              <w:rPr>
                <w:sz w:val="16"/>
                <w:szCs w:val="16"/>
              </w:rPr>
            </w:pPr>
            <w:r w:rsidRPr="00740C62">
              <w:rPr>
                <w:sz w:val="16"/>
                <w:szCs w:val="16"/>
              </w:rPr>
              <w:t>CP-240304</w:t>
            </w:r>
            <w:r w:rsidRPr="00740C62">
              <w:rPr>
                <w:sz w:val="16"/>
                <w:szCs w:val="16"/>
              </w:rPr>
              <w:tab/>
              <w:t>Summary for Rel-18 WID ShDatID_H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442" w14:textId="4FA67D63" w:rsidR="00F70509" w:rsidRDefault="00B13355" w:rsidP="00DD3D8A">
            <w:pPr>
              <w:pStyle w:val="TAC"/>
              <w:keepNext w:val="0"/>
              <w:keepLines w:val="0"/>
              <w:widowControl w:val="0"/>
              <w:rPr>
                <w:sz w:val="16"/>
                <w:szCs w:val="16"/>
              </w:rPr>
            </w:pPr>
            <w:r>
              <w:rPr>
                <w:sz w:val="16"/>
                <w:szCs w:val="16"/>
              </w:rPr>
              <w:lastRenderedPageBreak/>
              <w:t>0.3.0</w:t>
            </w:r>
          </w:p>
        </w:tc>
      </w:tr>
      <w:tr w:rsidR="00B13355" w:rsidRPr="00CF2166" w14:paraId="6FBD02E5"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4A8B0CB7" w14:textId="0B806D94" w:rsidR="00B13355" w:rsidRDefault="00B13355" w:rsidP="00DD3D8A">
            <w:pPr>
              <w:pStyle w:val="TAC"/>
              <w:keepNext w:val="0"/>
              <w:keepLines w:val="0"/>
              <w:widowControl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398CE" w14:textId="7C094F3C" w:rsidR="00B13355" w:rsidRDefault="00B1335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9E5E3" w14:textId="77777777" w:rsidR="00B13355" w:rsidRPr="0009140B" w:rsidRDefault="00B1335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0125" w14:textId="77777777" w:rsidR="00B13355" w:rsidRPr="0009140B" w:rsidRDefault="00B1335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9AD73" w14:textId="77777777" w:rsidR="00B13355" w:rsidRPr="0009140B" w:rsidRDefault="00B1335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F9C8" w14:textId="77777777" w:rsidR="00B13355" w:rsidRPr="0009140B" w:rsidRDefault="00B1335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68C70" w14:textId="77777777" w:rsidR="00B13355" w:rsidRDefault="00B13355" w:rsidP="00DD3D8A">
            <w:pPr>
              <w:pStyle w:val="TAL"/>
              <w:keepNext w:val="0"/>
              <w:keepLines w:val="0"/>
              <w:widowControl w:val="0"/>
              <w:rPr>
                <w:sz w:val="16"/>
                <w:szCs w:val="16"/>
              </w:rPr>
            </w:pPr>
            <w:r>
              <w:rPr>
                <w:sz w:val="16"/>
                <w:szCs w:val="16"/>
              </w:rPr>
              <w:t>Added:</w:t>
            </w:r>
          </w:p>
          <w:p w14:paraId="64510F14" w14:textId="77777777" w:rsidR="00B13355" w:rsidRDefault="001447A9" w:rsidP="00DD3D8A">
            <w:pPr>
              <w:pStyle w:val="TAL"/>
              <w:keepNext w:val="0"/>
              <w:keepLines w:val="0"/>
              <w:widowControl w:val="0"/>
              <w:rPr>
                <w:sz w:val="16"/>
                <w:szCs w:val="16"/>
              </w:rPr>
            </w:pPr>
            <w:r w:rsidRPr="001447A9">
              <w:rPr>
                <w:sz w:val="16"/>
                <w:szCs w:val="16"/>
              </w:rPr>
              <w:t>SP-240143</w:t>
            </w:r>
            <w:r>
              <w:rPr>
                <w:sz w:val="16"/>
                <w:szCs w:val="16"/>
              </w:rPr>
              <w:t xml:space="preserve">Summary for Management part of </w:t>
            </w:r>
            <w:r w:rsidRPr="001447A9">
              <w:rPr>
                <w:sz w:val="16"/>
                <w:szCs w:val="16"/>
              </w:rPr>
              <w:t>non-public networks phase 2</w:t>
            </w:r>
          </w:p>
          <w:p w14:paraId="595412F0" w14:textId="77777777" w:rsidR="00973015" w:rsidRPr="00973015" w:rsidRDefault="00973015" w:rsidP="00DD3D8A">
            <w:pPr>
              <w:pStyle w:val="TAL"/>
              <w:keepNext w:val="0"/>
              <w:keepLines w:val="0"/>
              <w:widowControl w:val="0"/>
              <w:rPr>
                <w:sz w:val="16"/>
                <w:szCs w:val="16"/>
              </w:rPr>
            </w:pPr>
            <w:r w:rsidRPr="00973015">
              <w:rPr>
                <w:sz w:val="16"/>
                <w:szCs w:val="16"/>
              </w:rPr>
              <w:t>RP-232943</w:t>
            </w:r>
            <w:r w:rsidRPr="00973015">
              <w:rPr>
                <w:sz w:val="16"/>
                <w:szCs w:val="16"/>
              </w:rPr>
              <w:tab/>
              <w:t>941100</w:t>
            </w:r>
            <w:r w:rsidRPr="00973015">
              <w:rPr>
                <w:sz w:val="16"/>
                <w:szCs w:val="16"/>
              </w:rPr>
              <w:tab/>
              <w:t xml:space="preserve">   Core part: Mobile Terminated-Small Data Transmission (MT-SDT) for NR</w:t>
            </w:r>
            <w:r w:rsidRPr="00973015">
              <w:rPr>
                <w:sz w:val="16"/>
                <w:szCs w:val="16"/>
              </w:rPr>
              <w:tab/>
              <w:t>NR_MT_SDT-Core</w:t>
            </w:r>
            <w:r w:rsidRPr="00973015">
              <w:rPr>
                <w:sz w:val="16"/>
                <w:szCs w:val="16"/>
              </w:rPr>
              <w:tab/>
              <w:t>R2</w:t>
            </w:r>
          </w:p>
          <w:p w14:paraId="09675A95" w14:textId="77777777" w:rsidR="00973015" w:rsidRPr="00973015" w:rsidRDefault="00973015" w:rsidP="00DD3D8A">
            <w:pPr>
              <w:pStyle w:val="TAL"/>
              <w:keepNext w:val="0"/>
              <w:keepLines w:val="0"/>
              <w:widowControl w:val="0"/>
              <w:rPr>
                <w:sz w:val="16"/>
                <w:szCs w:val="16"/>
              </w:rPr>
            </w:pPr>
            <w:r w:rsidRPr="00973015">
              <w:rPr>
                <w:sz w:val="16"/>
                <w:szCs w:val="16"/>
              </w:rPr>
              <w:t>RP-232994</w:t>
            </w:r>
            <w:r w:rsidRPr="00973015">
              <w:rPr>
                <w:sz w:val="16"/>
                <w:szCs w:val="16"/>
              </w:rPr>
              <w:tab/>
              <w:t>940199</w:t>
            </w:r>
            <w:r w:rsidRPr="00973015">
              <w:rPr>
                <w:sz w:val="16"/>
                <w:szCs w:val="16"/>
              </w:rPr>
              <w:tab/>
              <w:t xml:space="preserve">   Core part: Enhancements of NR Multicast and Broadcast Services</w:t>
            </w:r>
            <w:r w:rsidRPr="00973015">
              <w:rPr>
                <w:sz w:val="16"/>
                <w:szCs w:val="16"/>
              </w:rPr>
              <w:tab/>
              <w:t>NR_MBS_enh-Core</w:t>
            </w:r>
            <w:r w:rsidRPr="00973015">
              <w:rPr>
                <w:sz w:val="16"/>
                <w:szCs w:val="16"/>
              </w:rPr>
              <w:tab/>
              <w:t>R2</w:t>
            </w:r>
          </w:p>
          <w:p w14:paraId="5D0AADFD" w14:textId="77777777" w:rsidR="00973015" w:rsidRPr="00973015" w:rsidRDefault="00973015" w:rsidP="00DD3D8A">
            <w:pPr>
              <w:pStyle w:val="TAL"/>
              <w:keepNext w:val="0"/>
              <w:keepLines w:val="0"/>
              <w:widowControl w:val="0"/>
              <w:rPr>
                <w:sz w:val="16"/>
                <w:szCs w:val="16"/>
              </w:rPr>
            </w:pPr>
            <w:r w:rsidRPr="00973015">
              <w:rPr>
                <w:sz w:val="16"/>
                <w:szCs w:val="16"/>
              </w:rPr>
              <w:t>RP-231731</w:t>
            </w:r>
            <w:r w:rsidRPr="00973015">
              <w:rPr>
                <w:sz w:val="16"/>
                <w:szCs w:val="16"/>
              </w:rPr>
              <w:tab/>
              <w:t>950179</w:t>
            </w:r>
            <w:r w:rsidRPr="00973015">
              <w:rPr>
                <w:sz w:val="16"/>
                <w:szCs w:val="16"/>
              </w:rPr>
              <w:tab/>
              <w:t xml:space="preserve">   Core part: Enhanced NR support for high speed train scenario in frequency range 2 (FR2) </w:t>
            </w:r>
            <w:r w:rsidRPr="00973015">
              <w:rPr>
                <w:sz w:val="16"/>
                <w:szCs w:val="16"/>
              </w:rPr>
              <w:tab/>
              <w:t>NR_HST_FR2_enh-Core</w:t>
            </w:r>
            <w:r w:rsidRPr="00973015">
              <w:rPr>
                <w:sz w:val="16"/>
                <w:szCs w:val="16"/>
              </w:rPr>
              <w:tab/>
              <w:t>R4</w:t>
            </w:r>
          </w:p>
          <w:p w14:paraId="459E41CD" w14:textId="7DC1B506" w:rsidR="00973015" w:rsidRDefault="00973015" w:rsidP="00DD3D8A">
            <w:pPr>
              <w:pStyle w:val="TAL"/>
              <w:keepNext w:val="0"/>
              <w:keepLines w:val="0"/>
              <w:widowControl w:val="0"/>
              <w:rPr>
                <w:sz w:val="16"/>
                <w:szCs w:val="16"/>
              </w:rPr>
            </w:pPr>
            <w:r w:rsidRPr="00973015">
              <w:rPr>
                <w:sz w:val="16"/>
                <w:szCs w:val="16"/>
              </w:rPr>
              <w:t>RP-232865</w:t>
            </w:r>
            <w:r w:rsidRPr="00973015">
              <w:rPr>
                <w:sz w:val="16"/>
                <w:szCs w:val="16"/>
              </w:rPr>
              <w:tab/>
              <w:t>991136</w:t>
            </w:r>
            <w:r w:rsidRPr="00973015">
              <w:rPr>
                <w:sz w:val="16"/>
                <w:szCs w:val="16"/>
              </w:rPr>
              <w:tab/>
              <w:t xml:space="preserve">   Core part: NR Timing Resiliency and URLLC enhancements </w:t>
            </w:r>
            <w:r w:rsidRPr="00973015">
              <w:rPr>
                <w:sz w:val="16"/>
                <w:szCs w:val="16"/>
              </w:rPr>
              <w:tab/>
              <w:t>TRS_URLLC-NR-Core</w:t>
            </w:r>
            <w:r w:rsidRPr="00973015">
              <w:rPr>
                <w:sz w:val="16"/>
                <w:szCs w:val="16"/>
              </w:rPr>
              <w:tab/>
              <w:t>R3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F2EA3" w14:textId="7FB5899C" w:rsidR="00B13355" w:rsidRDefault="00B13355" w:rsidP="00DD3D8A">
            <w:pPr>
              <w:pStyle w:val="TAC"/>
              <w:keepNext w:val="0"/>
              <w:keepLines w:val="0"/>
              <w:widowControl w:val="0"/>
              <w:rPr>
                <w:sz w:val="16"/>
                <w:szCs w:val="16"/>
              </w:rPr>
            </w:pPr>
            <w:r>
              <w:rPr>
                <w:sz w:val="16"/>
                <w:szCs w:val="16"/>
              </w:rPr>
              <w:t>0.4.0</w:t>
            </w:r>
          </w:p>
        </w:tc>
      </w:tr>
      <w:tr w:rsidR="007D081C" w:rsidRPr="00CF2166" w14:paraId="07E0CAF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6D81450" w14:textId="3DF83700" w:rsidR="007D081C" w:rsidRDefault="007D081C" w:rsidP="00DD3D8A">
            <w:pPr>
              <w:pStyle w:val="TAC"/>
              <w:keepNext w:val="0"/>
              <w:keepLines w:val="0"/>
              <w:widowControl w:val="0"/>
              <w:rPr>
                <w:sz w:val="16"/>
                <w:szCs w:val="16"/>
              </w:rPr>
            </w:pPr>
            <w:r>
              <w:rPr>
                <w:sz w:val="16"/>
                <w:szCs w:val="16"/>
              </w:rPr>
              <w:t>2024-07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01CD" w14:textId="378208C9" w:rsidR="007D081C" w:rsidRDefault="007D081C" w:rsidP="00DD3D8A">
            <w:pPr>
              <w:pStyle w:val="TAC"/>
              <w:keepNext w:val="0"/>
              <w:keepLines w:val="0"/>
              <w:widowControl w:val="0"/>
              <w:rPr>
                <w:sz w:val="16"/>
                <w:szCs w:val="16"/>
              </w:rPr>
            </w:pPr>
            <w:r>
              <w:rPr>
                <w:sz w:val="16"/>
                <w:szCs w:val="16"/>
              </w:rPr>
              <w:t>Post 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1ECE9" w14:textId="77777777" w:rsidR="007D081C" w:rsidRPr="0009140B" w:rsidRDefault="007D081C"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A5DF" w14:textId="77777777" w:rsidR="007D081C" w:rsidRPr="0009140B" w:rsidRDefault="007D081C"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A4655" w14:textId="77777777" w:rsidR="007D081C" w:rsidRPr="0009140B" w:rsidRDefault="007D081C"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9217E" w14:textId="77777777" w:rsidR="007D081C" w:rsidRPr="0009140B" w:rsidRDefault="007D081C"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49668" w14:textId="20FF364C" w:rsidR="0001487B" w:rsidRPr="0001487B" w:rsidRDefault="0001487B" w:rsidP="00DD3D8A">
            <w:pPr>
              <w:pStyle w:val="TAL"/>
              <w:keepNext w:val="0"/>
              <w:keepLines w:val="0"/>
              <w:widowControl w:val="0"/>
              <w:rPr>
                <w:sz w:val="16"/>
                <w:szCs w:val="16"/>
              </w:rPr>
            </w:pPr>
            <w:r>
              <w:rPr>
                <w:sz w:val="16"/>
                <w:szCs w:val="16"/>
              </w:rPr>
              <w:t>C</w:t>
            </w:r>
            <w:r w:rsidRPr="0001487B">
              <w:rPr>
                <w:sz w:val="16"/>
                <w:szCs w:val="16"/>
              </w:rPr>
              <w:t>leaning-up of SA5-related issues</w:t>
            </w:r>
          </w:p>
          <w:p w14:paraId="70EAE35A" w14:textId="726775B9" w:rsidR="0001487B" w:rsidRPr="0001487B" w:rsidRDefault="0001487B" w:rsidP="00DD3D8A">
            <w:pPr>
              <w:pStyle w:val="TAL"/>
              <w:keepNext w:val="0"/>
              <w:keepLines w:val="0"/>
              <w:widowControl w:val="0"/>
              <w:rPr>
                <w:sz w:val="16"/>
                <w:szCs w:val="16"/>
              </w:rPr>
            </w:pPr>
            <w:r>
              <w:rPr>
                <w:sz w:val="16"/>
                <w:szCs w:val="16"/>
              </w:rPr>
              <w:t>R</w:t>
            </w:r>
            <w:r w:rsidRPr="0001487B">
              <w:rPr>
                <w:sz w:val="16"/>
                <w:szCs w:val="16"/>
              </w:rPr>
              <w:t>enumber 29.x in 28.x</w:t>
            </w:r>
          </w:p>
          <w:p w14:paraId="1990B3BE" w14:textId="77777777" w:rsidR="0001487B" w:rsidRDefault="0001487B" w:rsidP="00DD3D8A">
            <w:pPr>
              <w:pStyle w:val="TAL"/>
              <w:keepNext w:val="0"/>
              <w:keepLines w:val="0"/>
              <w:widowControl w:val="0"/>
              <w:rPr>
                <w:sz w:val="16"/>
                <w:szCs w:val="16"/>
              </w:rPr>
            </w:pPr>
          </w:p>
          <w:p w14:paraId="65503228" w14:textId="74EF40AA" w:rsidR="007D081C" w:rsidRDefault="007D081C" w:rsidP="00DD3D8A">
            <w:pPr>
              <w:pStyle w:val="TAL"/>
              <w:keepNext w:val="0"/>
              <w:keepLines w:val="0"/>
              <w:widowControl w:val="0"/>
              <w:rPr>
                <w:sz w:val="16"/>
                <w:szCs w:val="16"/>
              </w:rPr>
            </w:pPr>
            <w:r>
              <w:rPr>
                <w:sz w:val="16"/>
                <w:szCs w:val="16"/>
              </w:rPr>
              <w:lastRenderedPageBreak/>
              <w:t>Inclusion of summaries endorsed/approved at TSG#104, i.e.:</w:t>
            </w:r>
          </w:p>
          <w:p w14:paraId="7DE8309E" w14:textId="77777777" w:rsidR="007D081C" w:rsidRPr="007D081C" w:rsidRDefault="007D081C" w:rsidP="00DD3D8A">
            <w:pPr>
              <w:pStyle w:val="TAL"/>
              <w:keepNext w:val="0"/>
              <w:keepLines w:val="0"/>
              <w:widowControl w:val="0"/>
              <w:rPr>
                <w:sz w:val="16"/>
                <w:szCs w:val="16"/>
              </w:rPr>
            </w:pPr>
            <w:r w:rsidRPr="007D081C">
              <w:rPr>
                <w:sz w:val="16"/>
                <w:szCs w:val="16"/>
              </w:rPr>
              <w:t>RP-240922</w:t>
            </w:r>
            <w:r w:rsidRPr="007D081C">
              <w:rPr>
                <w:sz w:val="16"/>
                <w:szCs w:val="16"/>
              </w:rPr>
              <w:tab/>
              <w:t>WI summary for REL-18 WI NR NTN (Non-Terrestrial Networks) enhancements</w:t>
            </w:r>
            <w:r w:rsidRPr="007D081C">
              <w:rPr>
                <w:sz w:val="16"/>
                <w:szCs w:val="16"/>
              </w:rPr>
              <w:tab/>
              <w:t>THALES</w:t>
            </w:r>
          </w:p>
          <w:p w14:paraId="4F9E2A0A" w14:textId="77777777" w:rsidR="007D081C" w:rsidRPr="007D081C" w:rsidRDefault="007D081C" w:rsidP="00DD3D8A">
            <w:pPr>
              <w:pStyle w:val="TAL"/>
              <w:keepNext w:val="0"/>
              <w:keepLines w:val="0"/>
              <w:widowControl w:val="0"/>
              <w:rPr>
                <w:sz w:val="16"/>
                <w:szCs w:val="16"/>
              </w:rPr>
            </w:pPr>
            <w:r w:rsidRPr="007D081C">
              <w:rPr>
                <w:sz w:val="16"/>
                <w:szCs w:val="16"/>
              </w:rPr>
              <w:t>SP-240576</w:t>
            </w:r>
            <w:r w:rsidRPr="007D081C">
              <w:rPr>
                <w:sz w:val="16"/>
                <w:szCs w:val="16"/>
              </w:rPr>
              <w:tab/>
              <w:t>Network Slice Replacement charging</w:t>
            </w:r>
            <w:r w:rsidRPr="007D081C">
              <w:rPr>
                <w:sz w:val="16"/>
                <w:szCs w:val="16"/>
              </w:rPr>
              <w:tab/>
              <w:t>MATRIXX Software</w:t>
            </w:r>
          </w:p>
          <w:p w14:paraId="01BF993A" w14:textId="77777777" w:rsidR="007D081C" w:rsidRPr="007D081C" w:rsidRDefault="007D081C" w:rsidP="00DD3D8A">
            <w:pPr>
              <w:pStyle w:val="TAL"/>
              <w:keepNext w:val="0"/>
              <w:keepLines w:val="0"/>
              <w:widowControl w:val="0"/>
              <w:rPr>
                <w:sz w:val="16"/>
                <w:szCs w:val="16"/>
              </w:rPr>
            </w:pPr>
            <w:r w:rsidRPr="007D081C">
              <w:rPr>
                <w:sz w:val="16"/>
                <w:szCs w:val="16"/>
              </w:rPr>
              <w:t>SP-240700</w:t>
            </w:r>
            <w:r w:rsidRPr="007D081C">
              <w:rPr>
                <w:sz w:val="16"/>
                <w:szCs w:val="16"/>
              </w:rPr>
              <w:tab/>
              <w:t>Summary for WI 'Immersive Audio for Split Rendering Scenarios (ISAR)'</w:t>
            </w:r>
            <w:r w:rsidRPr="007D081C">
              <w:rPr>
                <w:sz w:val="16"/>
                <w:szCs w:val="16"/>
              </w:rPr>
              <w:tab/>
              <w:t>Dolby Sweden AB (Rapporteur)</w:t>
            </w:r>
          </w:p>
          <w:p w14:paraId="2E660683" w14:textId="77777777" w:rsidR="007D081C" w:rsidRPr="007D081C" w:rsidRDefault="007D081C" w:rsidP="00DD3D8A">
            <w:pPr>
              <w:pStyle w:val="TAL"/>
              <w:keepNext w:val="0"/>
              <w:keepLines w:val="0"/>
              <w:widowControl w:val="0"/>
              <w:rPr>
                <w:sz w:val="16"/>
                <w:szCs w:val="16"/>
              </w:rPr>
            </w:pPr>
            <w:r w:rsidRPr="007D081C">
              <w:rPr>
                <w:sz w:val="16"/>
                <w:szCs w:val="16"/>
              </w:rPr>
              <w:t>SP-240779</w:t>
            </w:r>
            <w:r w:rsidRPr="007D081C">
              <w:rPr>
                <w:sz w:val="16"/>
                <w:szCs w:val="16"/>
              </w:rPr>
              <w:tab/>
              <w:t>Summary for Immersive Real-time Communication for WebRTC</w:t>
            </w:r>
            <w:r w:rsidRPr="007D081C">
              <w:rPr>
                <w:sz w:val="16"/>
                <w:szCs w:val="16"/>
              </w:rPr>
              <w:tab/>
              <w:t>Samsung R&amp;D Institute UK</w:t>
            </w:r>
          </w:p>
          <w:p w14:paraId="1B148B2A" w14:textId="77777777" w:rsidR="007D081C" w:rsidRPr="007D081C" w:rsidRDefault="007D081C" w:rsidP="00DD3D8A">
            <w:pPr>
              <w:pStyle w:val="TAL"/>
              <w:keepNext w:val="0"/>
              <w:keepLines w:val="0"/>
              <w:widowControl w:val="0"/>
              <w:rPr>
                <w:sz w:val="16"/>
                <w:szCs w:val="16"/>
              </w:rPr>
            </w:pPr>
            <w:r w:rsidRPr="007D081C">
              <w:rPr>
                <w:sz w:val="16"/>
                <w:szCs w:val="16"/>
              </w:rPr>
              <w:t>SP-240781</w:t>
            </w:r>
            <w:r w:rsidRPr="007D081C">
              <w:rPr>
                <w:sz w:val="16"/>
                <w:szCs w:val="16"/>
              </w:rPr>
              <w:tab/>
              <w:t>Summary for NSCALE</w:t>
            </w:r>
            <w:r w:rsidRPr="007D081C">
              <w:rPr>
                <w:sz w:val="16"/>
                <w:szCs w:val="16"/>
              </w:rPr>
              <w:tab/>
              <w:t>China Mobile Com. Corporation</w:t>
            </w:r>
          </w:p>
          <w:p w14:paraId="7E2B7DE1" w14:textId="77777777" w:rsidR="007D081C" w:rsidRPr="007D081C" w:rsidRDefault="007D081C" w:rsidP="00DD3D8A">
            <w:pPr>
              <w:pStyle w:val="TAL"/>
              <w:keepNext w:val="0"/>
              <w:keepLines w:val="0"/>
              <w:widowControl w:val="0"/>
              <w:rPr>
                <w:sz w:val="16"/>
                <w:szCs w:val="16"/>
              </w:rPr>
            </w:pPr>
            <w:r w:rsidRPr="007D081C">
              <w:rPr>
                <w:sz w:val="16"/>
                <w:szCs w:val="16"/>
              </w:rPr>
              <w:t>SP-240782</w:t>
            </w:r>
            <w:r w:rsidRPr="007D081C">
              <w:rPr>
                <w:sz w:val="16"/>
                <w:szCs w:val="16"/>
              </w:rPr>
              <w:tab/>
              <w:t>Summary for 5G Security Assurance Specification (SCAS) for the Policy Control Function (PCF)</w:t>
            </w:r>
            <w:r w:rsidRPr="007D081C">
              <w:rPr>
                <w:sz w:val="16"/>
                <w:szCs w:val="16"/>
              </w:rPr>
              <w:tab/>
              <w:t>BSI (DE)</w:t>
            </w:r>
          </w:p>
          <w:p w14:paraId="658926B5" w14:textId="77777777" w:rsidR="007D081C" w:rsidRPr="007D081C" w:rsidRDefault="007D081C" w:rsidP="00DD3D8A">
            <w:pPr>
              <w:pStyle w:val="TAL"/>
              <w:keepNext w:val="0"/>
              <w:keepLines w:val="0"/>
              <w:widowControl w:val="0"/>
              <w:rPr>
                <w:sz w:val="16"/>
                <w:szCs w:val="16"/>
              </w:rPr>
            </w:pPr>
            <w:r w:rsidRPr="007D081C">
              <w:rPr>
                <w:sz w:val="16"/>
                <w:szCs w:val="16"/>
              </w:rPr>
              <w:t>SP-240783</w:t>
            </w:r>
            <w:r w:rsidRPr="007D081C">
              <w:rPr>
                <w:sz w:val="16"/>
                <w:szCs w:val="16"/>
              </w:rPr>
              <w:tab/>
              <w:t>Summary of Tactile and multi-modality communication services</w:t>
            </w:r>
            <w:r w:rsidRPr="007D081C">
              <w:rPr>
                <w:sz w:val="16"/>
                <w:szCs w:val="16"/>
              </w:rPr>
              <w:tab/>
              <w:t>China Mobile</w:t>
            </w:r>
          </w:p>
          <w:p w14:paraId="599EE543" w14:textId="77777777" w:rsidR="007D081C" w:rsidRPr="007D081C" w:rsidRDefault="007D081C" w:rsidP="00DD3D8A">
            <w:pPr>
              <w:pStyle w:val="TAL"/>
              <w:keepNext w:val="0"/>
              <w:keepLines w:val="0"/>
              <w:widowControl w:val="0"/>
              <w:rPr>
                <w:sz w:val="16"/>
                <w:szCs w:val="16"/>
              </w:rPr>
            </w:pPr>
            <w:r w:rsidRPr="007D081C">
              <w:rPr>
                <w:sz w:val="16"/>
                <w:szCs w:val="16"/>
              </w:rPr>
              <w:t>SP-240798</w:t>
            </w:r>
            <w:r w:rsidRPr="007D081C">
              <w:rPr>
                <w:sz w:val="16"/>
                <w:szCs w:val="16"/>
              </w:rPr>
              <w:tab/>
              <w:t>Summary for 5GMARCH_Ph2</w:t>
            </w:r>
            <w:r w:rsidRPr="007D081C">
              <w:rPr>
                <w:sz w:val="16"/>
                <w:szCs w:val="16"/>
              </w:rPr>
              <w:tab/>
              <w:t>China Mobile</w:t>
            </w:r>
          </w:p>
          <w:p w14:paraId="3FCE30AE" w14:textId="77777777" w:rsidR="007D081C" w:rsidRPr="007D081C" w:rsidRDefault="007D081C" w:rsidP="00DD3D8A">
            <w:pPr>
              <w:pStyle w:val="TAL"/>
              <w:keepNext w:val="0"/>
              <w:keepLines w:val="0"/>
              <w:widowControl w:val="0"/>
              <w:rPr>
                <w:sz w:val="16"/>
                <w:szCs w:val="16"/>
              </w:rPr>
            </w:pPr>
            <w:r w:rsidRPr="007D081C">
              <w:rPr>
                <w:sz w:val="16"/>
                <w:szCs w:val="16"/>
              </w:rPr>
              <w:t>SP-240854</w:t>
            </w:r>
            <w:r w:rsidRPr="007D081C">
              <w:rPr>
                <w:sz w:val="16"/>
                <w:szCs w:val="16"/>
              </w:rPr>
              <w:tab/>
              <w:t>Summary for 5G Timing Resiliency System (5TRS)</w:t>
            </w:r>
            <w:r w:rsidRPr="007D081C">
              <w:rPr>
                <w:sz w:val="16"/>
                <w:szCs w:val="16"/>
              </w:rPr>
              <w:tab/>
              <w:t>Nokia</w:t>
            </w:r>
          </w:p>
          <w:p w14:paraId="642E47EB" w14:textId="77777777" w:rsidR="007D081C" w:rsidRPr="007D081C" w:rsidRDefault="007D081C" w:rsidP="00DD3D8A">
            <w:pPr>
              <w:pStyle w:val="TAL"/>
              <w:keepNext w:val="0"/>
              <w:keepLines w:val="0"/>
              <w:widowControl w:val="0"/>
              <w:rPr>
                <w:sz w:val="16"/>
                <w:szCs w:val="16"/>
              </w:rPr>
            </w:pPr>
            <w:r w:rsidRPr="007D081C">
              <w:rPr>
                <w:sz w:val="16"/>
                <w:szCs w:val="16"/>
              </w:rPr>
              <w:t>SP-240860</w:t>
            </w:r>
            <w:r w:rsidRPr="007D081C">
              <w:rPr>
                <w:sz w:val="16"/>
                <w:szCs w:val="16"/>
              </w:rPr>
              <w:tab/>
              <w:t>Summary for WI 'Enhancements to UE Testing' (eUET)</w:t>
            </w:r>
            <w:r w:rsidRPr="007D081C">
              <w:rPr>
                <w:sz w:val="16"/>
                <w:szCs w:val="16"/>
              </w:rPr>
              <w:tab/>
              <w:t>HEAD acoustics GmbH, Orange (Rapporteurs)</w:t>
            </w:r>
          </w:p>
          <w:p w14:paraId="5E89F1DD" w14:textId="77777777" w:rsidR="007D081C" w:rsidRPr="007D081C" w:rsidRDefault="007D081C" w:rsidP="00DD3D8A">
            <w:pPr>
              <w:pStyle w:val="TAL"/>
              <w:keepNext w:val="0"/>
              <w:keepLines w:val="0"/>
              <w:widowControl w:val="0"/>
              <w:rPr>
                <w:sz w:val="16"/>
                <w:szCs w:val="16"/>
              </w:rPr>
            </w:pPr>
            <w:r w:rsidRPr="007D081C">
              <w:rPr>
                <w:sz w:val="16"/>
                <w:szCs w:val="16"/>
              </w:rPr>
              <w:t>SP-240863</w:t>
            </w:r>
            <w:r w:rsidRPr="007D081C">
              <w:rPr>
                <w:sz w:val="16"/>
                <w:szCs w:val="16"/>
              </w:rPr>
              <w:tab/>
              <w:t>Summary for Rel-18 EDGEAPP_Ph2</w:t>
            </w:r>
            <w:r w:rsidRPr="007D081C">
              <w:rPr>
                <w:sz w:val="16"/>
                <w:szCs w:val="16"/>
              </w:rPr>
              <w:tab/>
              <w:t>Samsung R&amp;D Institute India</w:t>
            </w:r>
          </w:p>
          <w:p w14:paraId="6D108FE9" w14:textId="77777777" w:rsidR="007D081C" w:rsidRPr="007D081C" w:rsidRDefault="007D081C" w:rsidP="00DD3D8A">
            <w:pPr>
              <w:pStyle w:val="TAL"/>
              <w:keepNext w:val="0"/>
              <w:keepLines w:val="0"/>
              <w:widowControl w:val="0"/>
              <w:rPr>
                <w:sz w:val="16"/>
                <w:szCs w:val="16"/>
              </w:rPr>
            </w:pPr>
            <w:r w:rsidRPr="007D081C">
              <w:rPr>
                <w:sz w:val="16"/>
                <w:szCs w:val="16"/>
              </w:rPr>
              <w:t>SP-240866</w:t>
            </w:r>
            <w:r w:rsidRPr="007D081C">
              <w:rPr>
                <w:sz w:val="16"/>
                <w:szCs w:val="16"/>
              </w:rPr>
              <w:tab/>
              <w:t>Summary for IMS-based AR Conversational Services (IBACS)</w:t>
            </w:r>
            <w:r w:rsidRPr="007D081C">
              <w:rPr>
                <w:sz w:val="16"/>
                <w:szCs w:val="16"/>
              </w:rPr>
              <w:tab/>
              <w:t>KPN N.V.</w:t>
            </w:r>
          </w:p>
          <w:p w14:paraId="2F6DDBAD" w14:textId="77777777" w:rsidR="007D081C" w:rsidRPr="007D081C" w:rsidRDefault="007D081C" w:rsidP="00DD3D8A">
            <w:pPr>
              <w:pStyle w:val="TAL"/>
              <w:keepNext w:val="0"/>
              <w:keepLines w:val="0"/>
              <w:widowControl w:val="0"/>
              <w:rPr>
                <w:sz w:val="16"/>
                <w:szCs w:val="16"/>
              </w:rPr>
            </w:pPr>
            <w:r w:rsidRPr="007D081C">
              <w:rPr>
                <w:sz w:val="16"/>
                <w:szCs w:val="16"/>
              </w:rPr>
              <w:t>SP-240867</w:t>
            </w:r>
            <w:r w:rsidRPr="007D081C">
              <w:rPr>
                <w:sz w:val="16"/>
                <w:szCs w:val="16"/>
              </w:rPr>
              <w:tab/>
              <w:t>Summary for Rel-18 5G-enabled fused location service capability exposure</w:t>
            </w:r>
            <w:r w:rsidRPr="007D081C">
              <w:rPr>
                <w:sz w:val="16"/>
                <w:szCs w:val="16"/>
              </w:rPr>
              <w:tab/>
              <w:t>CATT</w:t>
            </w:r>
          </w:p>
          <w:p w14:paraId="24914368" w14:textId="77777777" w:rsidR="007D081C" w:rsidRPr="007D081C" w:rsidRDefault="007D081C" w:rsidP="00DD3D8A">
            <w:pPr>
              <w:pStyle w:val="TAL"/>
              <w:keepNext w:val="0"/>
              <w:keepLines w:val="0"/>
              <w:widowControl w:val="0"/>
              <w:rPr>
                <w:sz w:val="16"/>
                <w:szCs w:val="16"/>
              </w:rPr>
            </w:pPr>
            <w:r w:rsidRPr="007D081C">
              <w:rPr>
                <w:sz w:val="16"/>
                <w:szCs w:val="16"/>
              </w:rPr>
              <w:t>SP-240869</w:t>
            </w:r>
            <w:r w:rsidRPr="007D081C">
              <w:rPr>
                <w:sz w:val="16"/>
                <w:szCs w:val="16"/>
              </w:rPr>
              <w:tab/>
              <w:t>Summary for 5G system with satellite access to Support Control and/or Video Surveillance</w:t>
            </w:r>
            <w:r w:rsidRPr="007D081C">
              <w:rPr>
                <w:sz w:val="16"/>
                <w:szCs w:val="16"/>
              </w:rPr>
              <w:tab/>
              <w:t>Xiaomi</w:t>
            </w:r>
          </w:p>
          <w:p w14:paraId="73D3B229" w14:textId="77777777" w:rsidR="007D081C" w:rsidRPr="007D081C" w:rsidRDefault="007D081C" w:rsidP="00DD3D8A">
            <w:pPr>
              <w:pStyle w:val="TAL"/>
              <w:keepNext w:val="0"/>
              <w:keepLines w:val="0"/>
              <w:widowControl w:val="0"/>
              <w:rPr>
                <w:sz w:val="16"/>
                <w:szCs w:val="16"/>
              </w:rPr>
            </w:pPr>
            <w:r w:rsidRPr="007D081C">
              <w:rPr>
                <w:sz w:val="16"/>
                <w:szCs w:val="16"/>
              </w:rPr>
              <w:t>SP-240882</w:t>
            </w:r>
            <w:r w:rsidRPr="007D081C">
              <w:rPr>
                <w:sz w:val="16"/>
                <w:szCs w:val="16"/>
              </w:rPr>
              <w:tab/>
              <w:t>Summary for SA WG3 SCAS_5G_Ph2</w:t>
            </w:r>
            <w:r w:rsidRPr="007D081C">
              <w:rPr>
                <w:sz w:val="16"/>
                <w:szCs w:val="16"/>
              </w:rPr>
              <w:tab/>
              <w:t>Huawei</w:t>
            </w:r>
          </w:p>
          <w:p w14:paraId="1B66D6BE" w14:textId="77777777" w:rsidR="007D081C" w:rsidRPr="007D081C" w:rsidRDefault="007D081C" w:rsidP="00DD3D8A">
            <w:pPr>
              <w:pStyle w:val="TAL"/>
              <w:keepNext w:val="0"/>
              <w:keepLines w:val="0"/>
              <w:widowControl w:val="0"/>
              <w:rPr>
                <w:sz w:val="16"/>
                <w:szCs w:val="16"/>
              </w:rPr>
            </w:pPr>
            <w:r w:rsidRPr="007D081C">
              <w:rPr>
                <w:sz w:val="16"/>
                <w:szCs w:val="16"/>
              </w:rPr>
              <w:t>SP-240883</w:t>
            </w:r>
            <w:r w:rsidRPr="007D081C">
              <w:rPr>
                <w:sz w:val="16"/>
                <w:szCs w:val="16"/>
              </w:rPr>
              <w:tab/>
              <w:t>Summary for SA WG3 UC3S_SEC_Ph2</w:t>
            </w:r>
            <w:r w:rsidRPr="007D081C">
              <w:rPr>
                <w:sz w:val="16"/>
                <w:szCs w:val="16"/>
              </w:rPr>
              <w:tab/>
              <w:t>Huawei</w:t>
            </w:r>
          </w:p>
          <w:p w14:paraId="5348F6A3" w14:textId="77777777" w:rsidR="007D081C" w:rsidRPr="007D081C" w:rsidRDefault="007D081C" w:rsidP="00DD3D8A">
            <w:pPr>
              <w:pStyle w:val="TAL"/>
              <w:keepNext w:val="0"/>
              <w:keepLines w:val="0"/>
              <w:widowControl w:val="0"/>
              <w:rPr>
                <w:sz w:val="16"/>
                <w:szCs w:val="16"/>
              </w:rPr>
            </w:pPr>
            <w:r w:rsidRPr="007D081C">
              <w:rPr>
                <w:sz w:val="16"/>
                <w:szCs w:val="16"/>
              </w:rPr>
              <w:t>SP-240884</w:t>
            </w:r>
            <w:r w:rsidRPr="007D081C">
              <w:rPr>
                <w:sz w:val="16"/>
                <w:szCs w:val="16"/>
              </w:rPr>
              <w:tab/>
              <w:t>Summary for SA WG3 SEALDD</w:t>
            </w:r>
            <w:r w:rsidRPr="007D081C">
              <w:rPr>
                <w:sz w:val="16"/>
                <w:szCs w:val="16"/>
              </w:rPr>
              <w:tab/>
              <w:t>Huawei</w:t>
            </w:r>
          </w:p>
          <w:p w14:paraId="312AAD39" w14:textId="77777777" w:rsidR="007D081C" w:rsidRPr="007D081C" w:rsidRDefault="007D081C" w:rsidP="00DD3D8A">
            <w:pPr>
              <w:pStyle w:val="TAL"/>
              <w:keepNext w:val="0"/>
              <w:keepLines w:val="0"/>
              <w:widowControl w:val="0"/>
              <w:rPr>
                <w:sz w:val="16"/>
                <w:szCs w:val="16"/>
              </w:rPr>
            </w:pPr>
            <w:r w:rsidRPr="007D081C">
              <w:rPr>
                <w:sz w:val="16"/>
                <w:szCs w:val="16"/>
              </w:rPr>
              <w:t>SP-240885</w:t>
            </w:r>
            <w:r w:rsidRPr="007D081C">
              <w:rPr>
                <w:sz w:val="16"/>
                <w:szCs w:val="16"/>
              </w:rPr>
              <w:tab/>
              <w:t>Summary for SA WG3 HN_Auth</w:t>
            </w:r>
            <w:r w:rsidRPr="007D081C">
              <w:rPr>
                <w:sz w:val="16"/>
                <w:szCs w:val="16"/>
              </w:rPr>
              <w:tab/>
              <w:t>Huawei</w:t>
            </w:r>
          </w:p>
          <w:p w14:paraId="4D442DA9" w14:textId="77777777" w:rsidR="007D081C" w:rsidRPr="007D081C" w:rsidRDefault="007D081C" w:rsidP="00DD3D8A">
            <w:pPr>
              <w:pStyle w:val="TAL"/>
              <w:keepNext w:val="0"/>
              <w:keepLines w:val="0"/>
              <w:widowControl w:val="0"/>
              <w:rPr>
                <w:sz w:val="16"/>
                <w:szCs w:val="16"/>
              </w:rPr>
            </w:pPr>
            <w:r w:rsidRPr="007D081C">
              <w:rPr>
                <w:sz w:val="16"/>
                <w:szCs w:val="16"/>
              </w:rPr>
              <w:t>SP-240886</w:t>
            </w:r>
            <w:r w:rsidRPr="007D081C">
              <w:rPr>
                <w:sz w:val="16"/>
                <w:szCs w:val="16"/>
              </w:rPr>
              <w:tab/>
              <w:t>Summary for SA WG3 NG_RTC_SEC</w:t>
            </w:r>
            <w:r w:rsidRPr="007D081C">
              <w:rPr>
                <w:sz w:val="16"/>
                <w:szCs w:val="16"/>
              </w:rPr>
              <w:tab/>
              <w:t>Huawei</w:t>
            </w:r>
          </w:p>
          <w:p w14:paraId="4B9890F3" w14:textId="77777777" w:rsidR="007D081C" w:rsidRPr="007D081C" w:rsidRDefault="007D081C" w:rsidP="00DD3D8A">
            <w:pPr>
              <w:pStyle w:val="TAL"/>
              <w:keepNext w:val="0"/>
              <w:keepLines w:val="0"/>
              <w:widowControl w:val="0"/>
              <w:rPr>
                <w:sz w:val="16"/>
                <w:szCs w:val="16"/>
              </w:rPr>
            </w:pPr>
            <w:r w:rsidRPr="007D081C">
              <w:rPr>
                <w:sz w:val="16"/>
                <w:szCs w:val="16"/>
              </w:rPr>
              <w:t>SP-240887</w:t>
            </w:r>
            <w:r w:rsidRPr="007D081C">
              <w:rPr>
                <w:sz w:val="16"/>
                <w:szCs w:val="16"/>
              </w:rPr>
              <w:tab/>
              <w:t>Summary for SA WG3 EDGE_Ph2</w:t>
            </w:r>
            <w:r w:rsidRPr="007D081C">
              <w:rPr>
                <w:sz w:val="16"/>
                <w:szCs w:val="16"/>
              </w:rPr>
              <w:tab/>
              <w:t>Huawei</w:t>
            </w:r>
          </w:p>
          <w:p w14:paraId="36FD8AFA" w14:textId="77777777" w:rsidR="007D081C" w:rsidRPr="007D081C" w:rsidRDefault="007D081C" w:rsidP="00DD3D8A">
            <w:pPr>
              <w:pStyle w:val="TAL"/>
              <w:keepNext w:val="0"/>
              <w:keepLines w:val="0"/>
              <w:widowControl w:val="0"/>
              <w:rPr>
                <w:sz w:val="16"/>
                <w:szCs w:val="16"/>
              </w:rPr>
            </w:pPr>
            <w:r w:rsidRPr="007D081C">
              <w:rPr>
                <w:sz w:val="16"/>
                <w:szCs w:val="16"/>
              </w:rPr>
              <w:t>SP-240888</w:t>
            </w:r>
            <w:r w:rsidRPr="007D081C">
              <w:rPr>
                <w:sz w:val="16"/>
                <w:szCs w:val="16"/>
              </w:rPr>
              <w:tab/>
              <w:t>Summary for PALS</w:t>
            </w:r>
            <w:r w:rsidRPr="007D081C">
              <w:rPr>
                <w:sz w:val="16"/>
                <w:szCs w:val="16"/>
              </w:rPr>
              <w:tab/>
              <w:t>Qualcomm</w:t>
            </w:r>
          </w:p>
          <w:p w14:paraId="37C96459" w14:textId="77777777" w:rsidR="007D081C" w:rsidRPr="007D081C" w:rsidRDefault="007D081C" w:rsidP="00DD3D8A">
            <w:pPr>
              <w:pStyle w:val="TAL"/>
              <w:keepNext w:val="0"/>
              <w:keepLines w:val="0"/>
              <w:widowControl w:val="0"/>
              <w:rPr>
                <w:sz w:val="16"/>
                <w:szCs w:val="16"/>
              </w:rPr>
            </w:pPr>
            <w:r w:rsidRPr="007D081C">
              <w:rPr>
                <w:sz w:val="16"/>
                <w:szCs w:val="16"/>
              </w:rPr>
              <w:t>SP-240889</w:t>
            </w:r>
            <w:r w:rsidRPr="007D081C">
              <w:rPr>
                <w:sz w:val="16"/>
                <w:szCs w:val="16"/>
              </w:rPr>
              <w:tab/>
              <w:t>Summary for UAS-ph2</w:t>
            </w:r>
            <w:r w:rsidRPr="007D081C">
              <w:rPr>
                <w:sz w:val="16"/>
                <w:szCs w:val="16"/>
              </w:rPr>
              <w:tab/>
              <w:t>Qualcomm</w:t>
            </w:r>
          </w:p>
          <w:p w14:paraId="441B87C5" w14:textId="77777777" w:rsidR="007D081C" w:rsidRPr="007D081C" w:rsidRDefault="007D081C" w:rsidP="00DD3D8A">
            <w:pPr>
              <w:pStyle w:val="TAL"/>
              <w:keepNext w:val="0"/>
              <w:keepLines w:val="0"/>
              <w:widowControl w:val="0"/>
              <w:rPr>
                <w:sz w:val="16"/>
                <w:szCs w:val="16"/>
              </w:rPr>
            </w:pPr>
            <w:r w:rsidRPr="007D081C">
              <w:rPr>
                <w:sz w:val="16"/>
                <w:szCs w:val="16"/>
              </w:rPr>
              <w:t>SP-240892</w:t>
            </w:r>
            <w:r w:rsidRPr="007D081C">
              <w:rPr>
                <w:sz w:val="16"/>
                <w:szCs w:val="16"/>
              </w:rPr>
              <w:tab/>
              <w:t>Summary for SCAS for split gNB</w:t>
            </w:r>
            <w:r w:rsidRPr="007D081C">
              <w:rPr>
                <w:sz w:val="16"/>
                <w:szCs w:val="16"/>
              </w:rPr>
              <w:tab/>
              <w:t>Qualcomm</w:t>
            </w:r>
          </w:p>
          <w:p w14:paraId="6F345772" w14:textId="77777777" w:rsidR="007D081C" w:rsidRPr="007D081C" w:rsidRDefault="007D081C" w:rsidP="00DD3D8A">
            <w:pPr>
              <w:pStyle w:val="TAL"/>
              <w:keepNext w:val="0"/>
              <w:keepLines w:val="0"/>
              <w:widowControl w:val="0"/>
              <w:rPr>
                <w:sz w:val="16"/>
                <w:szCs w:val="16"/>
              </w:rPr>
            </w:pPr>
            <w:r w:rsidRPr="007D081C">
              <w:rPr>
                <w:sz w:val="16"/>
                <w:szCs w:val="16"/>
              </w:rPr>
              <w:t>SP-240893</w:t>
            </w:r>
            <w:r w:rsidRPr="007D081C">
              <w:rPr>
                <w:sz w:val="16"/>
                <w:szCs w:val="16"/>
              </w:rPr>
              <w:tab/>
              <w:t>Summary for VMR</w:t>
            </w:r>
            <w:r w:rsidRPr="007D081C">
              <w:rPr>
                <w:sz w:val="16"/>
                <w:szCs w:val="16"/>
              </w:rPr>
              <w:tab/>
              <w:t>Qualcomm</w:t>
            </w:r>
          </w:p>
          <w:p w14:paraId="460BAA2C" w14:textId="77777777" w:rsidR="007D081C" w:rsidRPr="007D081C" w:rsidRDefault="007D081C" w:rsidP="00DD3D8A">
            <w:pPr>
              <w:pStyle w:val="TAL"/>
              <w:keepNext w:val="0"/>
              <w:keepLines w:val="0"/>
              <w:widowControl w:val="0"/>
              <w:rPr>
                <w:sz w:val="16"/>
                <w:szCs w:val="16"/>
              </w:rPr>
            </w:pPr>
            <w:r w:rsidRPr="007D081C">
              <w:rPr>
                <w:sz w:val="16"/>
                <w:szCs w:val="16"/>
              </w:rPr>
              <w:t>SP-240894</w:t>
            </w:r>
            <w:r w:rsidRPr="007D081C">
              <w:rPr>
                <w:sz w:val="16"/>
                <w:szCs w:val="16"/>
              </w:rPr>
              <w:tab/>
              <w:t>WI summary for Split Rendering Media Service Enabler</w:t>
            </w:r>
            <w:r w:rsidRPr="007D081C">
              <w:rPr>
                <w:sz w:val="16"/>
                <w:szCs w:val="16"/>
              </w:rPr>
              <w:tab/>
              <w:t>Qualcomm</w:t>
            </w:r>
          </w:p>
          <w:p w14:paraId="488C3A44" w14:textId="77777777" w:rsidR="007D081C" w:rsidRPr="007D081C" w:rsidRDefault="007D081C" w:rsidP="00DD3D8A">
            <w:pPr>
              <w:pStyle w:val="TAL"/>
              <w:keepNext w:val="0"/>
              <w:keepLines w:val="0"/>
              <w:widowControl w:val="0"/>
              <w:rPr>
                <w:sz w:val="16"/>
                <w:szCs w:val="16"/>
              </w:rPr>
            </w:pPr>
            <w:r w:rsidRPr="007D081C">
              <w:rPr>
                <w:sz w:val="16"/>
                <w:szCs w:val="16"/>
              </w:rPr>
              <w:t>SP-240895</w:t>
            </w:r>
            <w:r w:rsidRPr="007D081C">
              <w:rPr>
                <w:sz w:val="16"/>
                <w:szCs w:val="16"/>
              </w:rPr>
              <w:tab/>
              <w:t>Summary for WI '5G Media Streaming Protocols Phase 2 (5GMS_Pro_Ph2)'</w:t>
            </w:r>
            <w:r w:rsidRPr="007D081C">
              <w:rPr>
                <w:sz w:val="16"/>
                <w:szCs w:val="16"/>
              </w:rPr>
              <w:tab/>
              <w:t>Qualcomm, Tencent, BBC</w:t>
            </w:r>
          </w:p>
          <w:p w14:paraId="46A42C34" w14:textId="77777777" w:rsidR="007D081C" w:rsidRPr="007D081C" w:rsidRDefault="007D081C" w:rsidP="00DD3D8A">
            <w:pPr>
              <w:pStyle w:val="TAL"/>
              <w:keepNext w:val="0"/>
              <w:keepLines w:val="0"/>
              <w:widowControl w:val="0"/>
              <w:rPr>
                <w:sz w:val="16"/>
                <w:szCs w:val="16"/>
              </w:rPr>
            </w:pPr>
            <w:r w:rsidRPr="007D081C">
              <w:rPr>
                <w:sz w:val="16"/>
                <w:szCs w:val="16"/>
              </w:rPr>
              <w:t>SP-240896</w:t>
            </w:r>
            <w:r w:rsidRPr="007D081C">
              <w:rPr>
                <w:sz w:val="16"/>
                <w:szCs w:val="16"/>
              </w:rPr>
              <w:tab/>
              <w:t>Summary for UPF enhancement for Exposure and SBA</w:t>
            </w:r>
            <w:r w:rsidRPr="007D081C">
              <w:rPr>
                <w:sz w:val="16"/>
                <w:szCs w:val="16"/>
              </w:rPr>
              <w:tab/>
              <w:t>China Mobile</w:t>
            </w:r>
          </w:p>
          <w:p w14:paraId="23409724" w14:textId="77777777" w:rsidR="007D081C" w:rsidRPr="007D081C" w:rsidRDefault="007D081C" w:rsidP="00DD3D8A">
            <w:pPr>
              <w:pStyle w:val="TAL"/>
              <w:keepNext w:val="0"/>
              <w:keepLines w:val="0"/>
              <w:widowControl w:val="0"/>
              <w:rPr>
                <w:sz w:val="16"/>
                <w:szCs w:val="16"/>
              </w:rPr>
            </w:pPr>
            <w:r w:rsidRPr="007D081C">
              <w:rPr>
                <w:sz w:val="16"/>
                <w:szCs w:val="16"/>
              </w:rPr>
              <w:t>SP-240897</w:t>
            </w:r>
            <w:r w:rsidRPr="007D081C">
              <w:rPr>
                <w:sz w:val="16"/>
                <w:szCs w:val="16"/>
              </w:rPr>
              <w:tab/>
              <w:t>Summary for Architecture Enhancements for XR (Extended Reality) and media service</w:t>
            </w:r>
            <w:r w:rsidRPr="007D081C">
              <w:rPr>
                <w:sz w:val="16"/>
                <w:szCs w:val="16"/>
              </w:rPr>
              <w:tab/>
              <w:t>China Mobile</w:t>
            </w:r>
          </w:p>
          <w:p w14:paraId="7FF30828" w14:textId="77777777" w:rsidR="007D081C" w:rsidRPr="007D081C" w:rsidRDefault="007D081C" w:rsidP="00DD3D8A">
            <w:pPr>
              <w:pStyle w:val="TAL"/>
              <w:keepNext w:val="0"/>
              <w:keepLines w:val="0"/>
              <w:widowControl w:val="0"/>
              <w:rPr>
                <w:sz w:val="16"/>
                <w:szCs w:val="16"/>
              </w:rPr>
            </w:pPr>
            <w:r w:rsidRPr="007D081C">
              <w:rPr>
                <w:sz w:val="16"/>
                <w:szCs w:val="16"/>
              </w:rPr>
              <w:t>SP-240898</w:t>
            </w:r>
            <w:r w:rsidRPr="007D081C">
              <w:rPr>
                <w:sz w:val="16"/>
                <w:szCs w:val="16"/>
              </w:rPr>
              <w:tab/>
              <w:t>Work Item Summary for EVS Codec Extension for Immersive Voice and Audio Services (IVAS_Codec)</w:t>
            </w:r>
            <w:r w:rsidRPr="007D081C">
              <w:rPr>
                <w:sz w:val="16"/>
                <w:szCs w:val="16"/>
              </w:rPr>
              <w:tab/>
              <w:t>Huawei Technologies Co., Ltd. (Rapporteur)</w:t>
            </w:r>
          </w:p>
          <w:p w14:paraId="298CDCB2" w14:textId="77777777" w:rsidR="007D081C" w:rsidRPr="007D081C" w:rsidRDefault="007D081C" w:rsidP="00DD3D8A">
            <w:pPr>
              <w:pStyle w:val="TAL"/>
              <w:keepNext w:val="0"/>
              <w:keepLines w:val="0"/>
              <w:widowControl w:val="0"/>
              <w:rPr>
                <w:sz w:val="16"/>
                <w:szCs w:val="16"/>
              </w:rPr>
            </w:pPr>
            <w:r w:rsidRPr="007D081C">
              <w:rPr>
                <w:sz w:val="16"/>
                <w:szCs w:val="16"/>
              </w:rPr>
              <w:t>SP-240901</w:t>
            </w:r>
            <w:r w:rsidRPr="007D081C">
              <w:rPr>
                <w:sz w:val="16"/>
                <w:szCs w:val="16"/>
              </w:rPr>
              <w:tab/>
              <w:t>Summary for SCAS_5G_AAnF</w:t>
            </w:r>
            <w:r w:rsidRPr="007D081C">
              <w:rPr>
                <w:sz w:val="16"/>
                <w:szCs w:val="16"/>
              </w:rPr>
              <w:tab/>
              <w:t>China Mobile</w:t>
            </w:r>
          </w:p>
          <w:p w14:paraId="1BFB5D60" w14:textId="77777777" w:rsidR="007D081C" w:rsidRPr="007D081C" w:rsidRDefault="007D081C" w:rsidP="00DD3D8A">
            <w:pPr>
              <w:pStyle w:val="TAL"/>
              <w:keepNext w:val="0"/>
              <w:keepLines w:val="0"/>
              <w:widowControl w:val="0"/>
              <w:rPr>
                <w:sz w:val="16"/>
                <w:szCs w:val="16"/>
              </w:rPr>
            </w:pPr>
            <w:r w:rsidRPr="007D081C">
              <w:rPr>
                <w:sz w:val="16"/>
                <w:szCs w:val="16"/>
              </w:rPr>
              <w:t>SP-240902</w:t>
            </w:r>
            <w:r w:rsidRPr="007D081C">
              <w:rPr>
                <w:sz w:val="16"/>
                <w:szCs w:val="16"/>
              </w:rPr>
              <w:tab/>
              <w:t>Summary for AKMA_Ph2</w:t>
            </w:r>
            <w:r w:rsidRPr="007D081C">
              <w:rPr>
                <w:sz w:val="16"/>
                <w:szCs w:val="16"/>
              </w:rPr>
              <w:tab/>
              <w:t>China Mobile</w:t>
            </w:r>
          </w:p>
          <w:p w14:paraId="1539F502" w14:textId="77777777" w:rsidR="007D081C" w:rsidRPr="007D081C" w:rsidRDefault="007D081C" w:rsidP="00DD3D8A">
            <w:pPr>
              <w:pStyle w:val="TAL"/>
              <w:keepNext w:val="0"/>
              <w:keepLines w:val="0"/>
              <w:widowControl w:val="0"/>
              <w:rPr>
                <w:sz w:val="16"/>
                <w:szCs w:val="16"/>
              </w:rPr>
            </w:pPr>
            <w:r w:rsidRPr="007D081C">
              <w:rPr>
                <w:sz w:val="16"/>
                <w:szCs w:val="16"/>
              </w:rPr>
              <w:t>SP-240903</w:t>
            </w:r>
            <w:r w:rsidRPr="007D081C">
              <w:rPr>
                <w:sz w:val="16"/>
                <w:szCs w:val="16"/>
              </w:rPr>
              <w:tab/>
              <w:t>Summary for SECAM and SCAS for 3GPP virtualized network products</w:t>
            </w:r>
            <w:r w:rsidRPr="007D081C">
              <w:rPr>
                <w:sz w:val="16"/>
                <w:szCs w:val="16"/>
              </w:rPr>
              <w:tab/>
              <w:t>China Mobile</w:t>
            </w:r>
          </w:p>
          <w:p w14:paraId="6B790BFD" w14:textId="77777777" w:rsidR="007D081C" w:rsidRPr="007D081C" w:rsidRDefault="007D081C" w:rsidP="00DD3D8A">
            <w:pPr>
              <w:pStyle w:val="TAL"/>
              <w:keepNext w:val="0"/>
              <w:keepLines w:val="0"/>
              <w:widowControl w:val="0"/>
              <w:rPr>
                <w:sz w:val="16"/>
                <w:szCs w:val="16"/>
              </w:rPr>
            </w:pPr>
            <w:r w:rsidRPr="007D081C">
              <w:rPr>
                <w:sz w:val="16"/>
                <w:szCs w:val="16"/>
              </w:rPr>
              <w:t>SP-240905</w:t>
            </w:r>
            <w:r w:rsidRPr="007D081C">
              <w:rPr>
                <w:sz w:val="16"/>
                <w:szCs w:val="16"/>
              </w:rPr>
              <w:tab/>
              <w:t>Summary for Rel-18 ADAES</w:t>
            </w:r>
            <w:r w:rsidRPr="007D081C">
              <w:rPr>
                <w:sz w:val="16"/>
                <w:szCs w:val="16"/>
              </w:rPr>
              <w:tab/>
              <w:t>Lenovo</w:t>
            </w:r>
          </w:p>
          <w:p w14:paraId="1DCDE6F1" w14:textId="77777777" w:rsidR="007D081C" w:rsidRPr="007D081C" w:rsidRDefault="007D081C" w:rsidP="00DD3D8A">
            <w:pPr>
              <w:pStyle w:val="TAL"/>
              <w:keepNext w:val="0"/>
              <w:keepLines w:val="0"/>
              <w:widowControl w:val="0"/>
              <w:rPr>
                <w:sz w:val="16"/>
                <w:szCs w:val="16"/>
              </w:rPr>
            </w:pPr>
            <w:r w:rsidRPr="007D081C">
              <w:rPr>
                <w:sz w:val="16"/>
                <w:szCs w:val="16"/>
              </w:rPr>
              <w:t>SP-240907</w:t>
            </w:r>
            <w:r w:rsidRPr="007D081C">
              <w:rPr>
                <w:sz w:val="16"/>
                <w:szCs w:val="16"/>
              </w:rPr>
              <w:tab/>
              <w:t>Summary for Ranging-based Service and sidelink positioning</w:t>
            </w:r>
            <w:r w:rsidRPr="007D081C">
              <w:rPr>
                <w:sz w:val="16"/>
                <w:szCs w:val="16"/>
              </w:rPr>
              <w:tab/>
              <w:t>Xiaomi</w:t>
            </w:r>
          </w:p>
          <w:p w14:paraId="7F21731B" w14:textId="77777777" w:rsidR="007D081C" w:rsidRPr="007D081C" w:rsidRDefault="007D081C" w:rsidP="00DD3D8A">
            <w:pPr>
              <w:pStyle w:val="TAL"/>
              <w:keepNext w:val="0"/>
              <w:keepLines w:val="0"/>
              <w:widowControl w:val="0"/>
              <w:rPr>
                <w:sz w:val="16"/>
                <w:szCs w:val="16"/>
              </w:rPr>
            </w:pPr>
            <w:r w:rsidRPr="007D081C">
              <w:rPr>
                <w:sz w:val="16"/>
                <w:szCs w:val="16"/>
              </w:rPr>
              <w:t>SP-240930</w:t>
            </w:r>
            <w:r w:rsidRPr="007D081C">
              <w:rPr>
                <w:sz w:val="16"/>
                <w:szCs w:val="16"/>
              </w:rPr>
              <w:tab/>
              <w:t>Summary for UASAPP_Ph2</w:t>
            </w:r>
            <w:r w:rsidRPr="007D081C">
              <w:rPr>
                <w:sz w:val="16"/>
                <w:szCs w:val="16"/>
              </w:rPr>
              <w:tab/>
              <w:t>Interdigital</w:t>
            </w:r>
          </w:p>
          <w:p w14:paraId="4149BE8E" w14:textId="77777777" w:rsidR="007D081C" w:rsidRPr="007D081C" w:rsidRDefault="007D081C" w:rsidP="00DD3D8A">
            <w:pPr>
              <w:pStyle w:val="TAL"/>
              <w:keepNext w:val="0"/>
              <w:keepLines w:val="0"/>
              <w:widowControl w:val="0"/>
              <w:rPr>
                <w:sz w:val="16"/>
                <w:szCs w:val="16"/>
              </w:rPr>
            </w:pPr>
            <w:r w:rsidRPr="007D081C">
              <w:rPr>
                <w:sz w:val="16"/>
                <w:szCs w:val="16"/>
              </w:rPr>
              <w:t>CP-241235</w:t>
            </w:r>
            <w:r w:rsidRPr="007D081C">
              <w:rPr>
                <w:sz w:val="16"/>
                <w:szCs w:val="16"/>
              </w:rPr>
              <w:tab/>
              <w:t>Summary for Rel-18 WID MPSSupServ</w:t>
            </w:r>
            <w:r w:rsidRPr="007D081C">
              <w:rPr>
                <w:sz w:val="16"/>
                <w:szCs w:val="16"/>
              </w:rPr>
              <w:tab/>
              <w:t>Peraton Labs</w:t>
            </w:r>
          </w:p>
          <w:p w14:paraId="45202F38" w14:textId="77777777" w:rsidR="007D081C" w:rsidRPr="007D081C" w:rsidRDefault="007D081C" w:rsidP="00DD3D8A">
            <w:pPr>
              <w:pStyle w:val="TAL"/>
              <w:keepNext w:val="0"/>
              <w:keepLines w:val="0"/>
              <w:widowControl w:val="0"/>
              <w:rPr>
                <w:sz w:val="16"/>
                <w:szCs w:val="16"/>
              </w:rPr>
            </w:pPr>
            <w:r w:rsidRPr="007D081C">
              <w:rPr>
                <w:sz w:val="16"/>
                <w:szCs w:val="16"/>
              </w:rPr>
              <w:t>CP-241259</w:t>
            </w:r>
            <w:r w:rsidRPr="007D081C">
              <w:rPr>
                <w:sz w:val="16"/>
                <w:szCs w:val="16"/>
              </w:rPr>
              <w:tab/>
              <w:t>Work Item Summary for eNetAE</w:t>
            </w:r>
            <w:r w:rsidRPr="007D081C">
              <w:rPr>
                <w:sz w:val="16"/>
                <w:szCs w:val="16"/>
              </w:rPr>
              <w:tab/>
              <w:t>Huawei</w:t>
            </w:r>
          </w:p>
          <w:p w14:paraId="7EC044D1" w14:textId="77777777" w:rsidR="007D081C" w:rsidRPr="007D081C" w:rsidRDefault="007D081C" w:rsidP="00DD3D8A">
            <w:pPr>
              <w:pStyle w:val="TAL"/>
              <w:keepNext w:val="0"/>
              <w:keepLines w:val="0"/>
              <w:widowControl w:val="0"/>
              <w:rPr>
                <w:sz w:val="16"/>
                <w:szCs w:val="16"/>
              </w:rPr>
            </w:pPr>
            <w:r w:rsidRPr="007D081C">
              <w:rPr>
                <w:sz w:val="16"/>
                <w:szCs w:val="16"/>
              </w:rPr>
              <w:t>CP-241263</w:t>
            </w:r>
            <w:r w:rsidRPr="007D081C">
              <w:rPr>
                <w:sz w:val="16"/>
                <w:szCs w:val="16"/>
              </w:rPr>
              <w:tab/>
              <w:t>Work Item Summary for SMPC18</w:t>
            </w:r>
            <w:r w:rsidRPr="007D081C">
              <w:rPr>
                <w:sz w:val="16"/>
                <w:szCs w:val="16"/>
              </w:rPr>
              <w:tab/>
              <w:t>Huawei</w:t>
            </w:r>
          </w:p>
          <w:p w14:paraId="311CFF16" w14:textId="77777777" w:rsidR="007D081C" w:rsidRPr="007D081C" w:rsidRDefault="007D081C" w:rsidP="00DD3D8A">
            <w:pPr>
              <w:pStyle w:val="TAL"/>
              <w:keepNext w:val="0"/>
              <w:keepLines w:val="0"/>
              <w:widowControl w:val="0"/>
              <w:rPr>
                <w:sz w:val="16"/>
                <w:szCs w:val="16"/>
              </w:rPr>
            </w:pPr>
            <w:r w:rsidRPr="007D081C">
              <w:rPr>
                <w:sz w:val="16"/>
                <w:szCs w:val="16"/>
              </w:rPr>
              <w:t>CP-241265</w:t>
            </w:r>
            <w:r w:rsidRPr="007D081C">
              <w:rPr>
                <w:sz w:val="16"/>
                <w:szCs w:val="16"/>
              </w:rPr>
              <w:tab/>
              <w:t>Summary for Rel-18 WID UEP18</w:t>
            </w:r>
            <w:r w:rsidRPr="007D081C">
              <w:rPr>
                <w:sz w:val="16"/>
                <w:szCs w:val="16"/>
              </w:rPr>
              <w:tab/>
              <w:t>Ericsson GmbH, Eurolab</w:t>
            </w:r>
          </w:p>
          <w:p w14:paraId="4072BDE4" w14:textId="77777777" w:rsidR="007D081C" w:rsidRPr="007D081C" w:rsidRDefault="007D081C" w:rsidP="00DD3D8A">
            <w:pPr>
              <w:pStyle w:val="TAL"/>
              <w:keepNext w:val="0"/>
              <w:keepLines w:val="0"/>
              <w:widowControl w:val="0"/>
              <w:rPr>
                <w:sz w:val="16"/>
                <w:szCs w:val="16"/>
              </w:rPr>
            </w:pPr>
            <w:r w:rsidRPr="007D081C">
              <w:rPr>
                <w:sz w:val="16"/>
                <w:szCs w:val="16"/>
              </w:rPr>
              <w:t>CP-241268</w:t>
            </w:r>
            <w:r w:rsidRPr="007D081C">
              <w:rPr>
                <w:sz w:val="16"/>
                <w:szCs w:val="16"/>
              </w:rPr>
              <w:tab/>
              <w:t>Summary for GBA_U Based APIs</w:t>
            </w:r>
            <w:r w:rsidRPr="007D081C">
              <w:rPr>
                <w:sz w:val="16"/>
                <w:szCs w:val="16"/>
              </w:rPr>
              <w:tab/>
              <w:t>China Mobile</w:t>
            </w:r>
          </w:p>
          <w:p w14:paraId="2746A6EE" w14:textId="0CEBB7F0" w:rsidR="007D081C" w:rsidRDefault="007D081C" w:rsidP="00DD3D8A">
            <w:pPr>
              <w:pStyle w:val="TAL"/>
              <w:keepNext w:val="0"/>
              <w:keepLines w:val="0"/>
              <w:widowControl w:val="0"/>
              <w:rPr>
                <w:sz w:val="16"/>
                <w:szCs w:val="16"/>
              </w:rPr>
            </w:pPr>
            <w:r w:rsidRPr="007D081C">
              <w:rPr>
                <w:sz w:val="16"/>
                <w:szCs w:val="16"/>
              </w:rPr>
              <w:t>CP-241275</w:t>
            </w:r>
            <w:r w:rsidRPr="007D081C">
              <w:rPr>
                <w:sz w:val="16"/>
                <w:szCs w:val="16"/>
              </w:rPr>
              <w:tab/>
              <w:t>Summary for Rel-18 Enhancements of 3GPP Northbound Interfaces and Application Layer APIs</w:t>
            </w:r>
            <w:r w:rsidRPr="007D081C">
              <w:rPr>
                <w:sz w:val="16"/>
                <w:szCs w:val="16"/>
              </w:rPr>
              <w:tab/>
              <w:t>Huawei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ECF3A" w14:textId="77777777" w:rsidR="007D081C" w:rsidRDefault="007D081C" w:rsidP="00DD3D8A">
            <w:pPr>
              <w:pStyle w:val="TAC"/>
              <w:keepNext w:val="0"/>
              <w:keepLines w:val="0"/>
              <w:widowControl w:val="0"/>
              <w:rPr>
                <w:sz w:val="16"/>
                <w:szCs w:val="16"/>
              </w:rPr>
            </w:pPr>
          </w:p>
        </w:tc>
      </w:tr>
    </w:tbl>
    <w:p w14:paraId="16A7206B" w14:textId="77777777" w:rsidR="00E8629F" w:rsidRPr="00CF2166" w:rsidRDefault="00E8629F"/>
    <w:bookmarkEnd w:id="243"/>
    <w:bookmarkEnd w:id="244"/>
    <w:bookmarkEnd w:id="245"/>
    <w:p w14:paraId="24935C0D" w14:textId="77777777" w:rsidR="00E8629F" w:rsidRPr="00CF2166" w:rsidRDefault="00E8629F" w:rsidP="003B64C6"/>
    <w:sectPr w:rsidR="00E8629F" w:rsidRPr="00CF2166" w:rsidSect="00C472C5">
      <w:headerReference w:type="default" r:id="rId1015"/>
      <w:footerReference w:type="default" r:id="rId101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9CA216" w14:textId="71B14B6B"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E33151">
      <w:t>TR 21.918 V1.0.0 (2024-07)</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5E4EB7A3" w:rsidR="00447B2E" w:rsidRDefault="00447B2E">
    <w:pPr>
      <w:pStyle w:val="Header"/>
      <w:framePr w:wrap="auto" w:vAnchor="text" w:hAnchor="margin" w:y="1"/>
      <w:widowControl/>
    </w:pPr>
    <w:r>
      <w:fldChar w:fldCharType="begin"/>
    </w:r>
    <w:r>
      <w:instrText xml:space="preserve"> STYLEREF ZGSM </w:instrText>
    </w:r>
    <w:r>
      <w:fldChar w:fldCharType="separate"/>
    </w:r>
    <w:r w:rsidR="00E33151">
      <w:t>Release 18</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266D83"/>
    <w:multiLevelType w:val="hybridMultilevel"/>
    <w:tmpl w:val="54C47B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89573A8"/>
    <w:multiLevelType w:val="hybridMultilevel"/>
    <w:tmpl w:val="AE72CD2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5A003B"/>
    <w:multiLevelType w:val="hybridMultilevel"/>
    <w:tmpl w:val="ED124D84"/>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EB4D0F"/>
    <w:multiLevelType w:val="hybridMultilevel"/>
    <w:tmpl w:val="A956FAFE"/>
    <w:lvl w:ilvl="0" w:tplc="34E45EF8">
      <w:numFmt w:val="bullet"/>
      <w:lvlText w:val="-"/>
      <w:lvlJc w:val="left"/>
      <w:pPr>
        <w:ind w:left="720" w:hanging="360"/>
      </w:pPr>
      <w:rPr>
        <w:rFonts w:ascii="Times New Roman" w:eastAsia="Times New Roman" w:hAnsi="Times New Roman" w:cs="Times New Roman" w:hint="default"/>
      </w:rPr>
    </w:lvl>
    <w:lvl w:ilvl="1" w:tplc="5F048F80">
      <w:start w:val="2"/>
      <w:numFmt w:val="bullet"/>
      <w:lvlText w:val=""/>
      <w:lvlJc w:val="left"/>
      <w:pPr>
        <w:ind w:left="1440" w:hanging="360"/>
      </w:pPr>
      <w:rPr>
        <w:rFonts w:ascii="Symbol" w:eastAsia="Times New Roman"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77A5467"/>
    <w:multiLevelType w:val="hybridMultilevel"/>
    <w:tmpl w:val="AF7EF644"/>
    <w:lvl w:ilvl="0" w:tplc="08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8176AA8"/>
    <w:multiLevelType w:val="hybridMultilevel"/>
    <w:tmpl w:val="1CF67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28528D"/>
    <w:multiLevelType w:val="hybridMultilevel"/>
    <w:tmpl w:val="84E230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A282AC1"/>
    <w:multiLevelType w:val="hybridMultilevel"/>
    <w:tmpl w:val="DA8489E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CE4088D"/>
    <w:multiLevelType w:val="hybridMultilevel"/>
    <w:tmpl w:val="78E669F6"/>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4B4363"/>
    <w:multiLevelType w:val="hybridMultilevel"/>
    <w:tmpl w:val="C3007F2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931226"/>
    <w:multiLevelType w:val="hybridMultilevel"/>
    <w:tmpl w:val="FD52B70E"/>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3F3503"/>
    <w:multiLevelType w:val="hybridMultilevel"/>
    <w:tmpl w:val="C278FC8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6FC46A1"/>
    <w:multiLevelType w:val="hybridMultilevel"/>
    <w:tmpl w:val="BFEA1DB2"/>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054A0C"/>
    <w:multiLevelType w:val="hybridMultilevel"/>
    <w:tmpl w:val="EA9297D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82F2A3A"/>
    <w:multiLevelType w:val="hybridMultilevel"/>
    <w:tmpl w:val="E0FCDBE4"/>
    <w:lvl w:ilvl="0" w:tplc="640C8D2E">
      <w:numFmt w:val="bullet"/>
      <w:lvlText w:val="•"/>
      <w:lvlJc w:val="left"/>
      <w:pPr>
        <w:ind w:left="720" w:hanging="360"/>
      </w:pPr>
      <w:rPr>
        <w:rFonts w:ascii="Times New Roman" w:eastAsia="Times New Roman" w:hAnsi="Times New Roman" w:cs="Times New Roman" w:hint="default"/>
      </w:rPr>
    </w:lvl>
    <w:lvl w:ilvl="1" w:tplc="6B168958">
      <w:numFmt w:val="bullet"/>
      <w:lvlText w:val=""/>
      <w:lvlJc w:val="left"/>
      <w:pPr>
        <w:ind w:left="1440" w:hanging="360"/>
      </w:pPr>
      <w:rPr>
        <w:rFonts w:ascii="Symbol" w:eastAsia="Times New Roman" w:hAnsi="Symbol"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144FF5"/>
    <w:multiLevelType w:val="hybridMultilevel"/>
    <w:tmpl w:val="529241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CA836F9"/>
    <w:multiLevelType w:val="hybridMultilevel"/>
    <w:tmpl w:val="9A320DC8"/>
    <w:lvl w:ilvl="0" w:tplc="B54000AC">
      <w:start w:val="3"/>
      <w:numFmt w:val="decimal"/>
      <w:lvlText w:val="[%1]"/>
      <w:lvlJc w:val="left"/>
      <w:pPr>
        <w:ind w:left="720" w:hanging="360"/>
      </w:pPr>
      <w:rPr>
        <w:rFonts w:hint="default"/>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0624323"/>
    <w:multiLevelType w:val="hybridMultilevel"/>
    <w:tmpl w:val="8B34B07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08A363E"/>
    <w:multiLevelType w:val="hybridMultilevel"/>
    <w:tmpl w:val="5D48F4EC"/>
    <w:lvl w:ilvl="0" w:tplc="08090011">
      <w:start w:val="1"/>
      <w:numFmt w:val="decimal"/>
      <w:lvlText w:val="%1)"/>
      <w:lvlJc w:val="left"/>
      <w:pPr>
        <w:ind w:left="1080" w:hanging="360"/>
      </w:p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 w15:restartNumberingAfterBreak="0">
    <w:nsid w:val="4C6C00FA"/>
    <w:multiLevelType w:val="hybridMultilevel"/>
    <w:tmpl w:val="6C7C4A4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E759A7"/>
    <w:multiLevelType w:val="hybridMultilevel"/>
    <w:tmpl w:val="54C6980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6353D"/>
    <w:multiLevelType w:val="hybridMultilevel"/>
    <w:tmpl w:val="2B2CA58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3FF348D"/>
    <w:multiLevelType w:val="hybridMultilevel"/>
    <w:tmpl w:val="2F4E38CE"/>
    <w:lvl w:ilvl="0" w:tplc="08090017">
      <w:start w:val="1"/>
      <w:numFmt w:val="lowerLetter"/>
      <w:lvlText w:val="%1)"/>
      <w:lvlJc w:val="left"/>
      <w:pPr>
        <w:ind w:left="720" w:hanging="360"/>
      </w:pPr>
      <w:rPr>
        <w:rFonts w:hint="default"/>
      </w:rPr>
    </w:lvl>
    <w:lvl w:ilvl="1" w:tplc="915C027C">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4B9760D"/>
    <w:multiLevelType w:val="hybridMultilevel"/>
    <w:tmpl w:val="416C3742"/>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76C1E43"/>
    <w:multiLevelType w:val="hybridMultilevel"/>
    <w:tmpl w:val="4B9E56C8"/>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A73108"/>
    <w:multiLevelType w:val="hybridMultilevel"/>
    <w:tmpl w:val="79844DE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925378"/>
    <w:multiLevelType w:val="hybridMultilevel"/>
    <w:tmpl w:val="E2E4FFE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EB21515"/>
    <w:multiLevelType w:val="hybridMultilevel"/>
    <w:tmpl w:val="E698E0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F4C294B"/>
    <w:multiLevelType w:val="hybridMultilevel"/>
    <w:tmpl w:val="BA9EF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03C15F9"/>
    <w:multiLevelType w:val="hybridMultilevel"/>
    <w:tmpl w:val="5C488F0C"/>
    <w:lvl w:ilvl="0" w:tplc="640C8D2E">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1246DAD"/>
    <w:multiLevelType w:val="hybridMultilevel"/>
    <w:tmpl w:val="8E6C6276"/>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26754FB"/>
    <w:multiLevelType w:val="hybridMultilevel"/>
    <w:tmpl w:val="97701210"/>
    <w:lvl w:ilvl="0" w:tplc="04090011">
      <w:start w:val="1"/>
      <w:numFmt w:val="decimal"/>
      <w:lvlText w:val="%1)"/>
      <w:lvlJc w:val="left"/>
      <w:pPr>
        <w:ind w:left="480" w:hanging="480"/>
      </w:pPr>
    </w:lvl>
    <w:lvl w:ilvl="1" w:tplc="04090001">
      <w:start w:val="1"/>
      <w:numFmt w:val="bullet"/>
      <w:lvlText w:val=""/>
      <w:lvlJc w:val="left"/>
      <w:pPr>
        <w:ind w:left="960" w:hanging="480"/>
      </w:pPr>
      <w:rPr>
        <w:rFonts w:ascii="Symbol" w:hAnsi="Symbol" w:hint="default"/>
      </w:rPr>
    </w:lvl>
    <w:lvl w:ilvl="2" w:tplc="04090003">
      <w:start w:val="1"/>
      <w:numFmt w:val="bullet"/>
      <w:lvlText w:val="o"/>
      <w:lvlJc w:val="left"/>
      <w:pPr>
        <w:ind w:left="1440" w:hanging="480"/>
      </w:pPr>
      <w:rPr>
        <w:rFonts w:ascii="Courier New" w:hAnsi="Courier New" w:cs="Courier New" w:hint="default"/>
      </w:rPr>
    </w:lvl>
    <w:lvl w:ilvl="3" w:tplc="04090001">
      <w:start w:val="1"/>
      <w:numFmt w:val="bullet"/>
      <w:lvlText w:val=""/>
      <w:lvlJc w:val="left"/>
      <w:pPr>
        <w:ind w:left="1920" w:hanging="480"/>
      </w:pPr>
      <w:rPr>
        <w:rFonts w:ascii="Symbol" w:hAnsi="Symbol" w:hint="default"/>
      </w:rPr>
    </w:lvl>
    <w:lvl w:ilvl="4" w:tplc="04090019">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63271914"/>
    <w:multiLevelType w:val="hybridMultilevel"/>
    <w:tmpl w:val="774E5C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5D85DE5"/>
    <w:multiLevelType w:val="hybridMultilevel"/>
    <w:tmpl w:val="A3E62090"/>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6CA1C1B"/>
    <w:multiLevelType w:val="hybridMultilevel"/>
    <w:tmpl w:val="DAA6AE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9B9369C"/>
    <w:multiLevelType w:val="hybridMultilevel"/>
    <w:tmpl w:val="9E64ECC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D8C650D"/>
    <w:multiLevelType w:val="hybridMultilevel"/>
    <w:tmpl w:val="F814D5A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F0D1E3C"/>
    <w:multiLevelType w:val="hybridMultilevel"/>
    <w:tmpl w:val="586A2E5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D1D0D89"/>
    <w:multiLevelType w:val="hybridMultilevel"/>
    <w:tmpl w:val="DB1C39DA"/>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4" w15:restartNumberingAfterBreak="0">
    <w:nsid w:val="7DC65CD5"/>
    <w:multiLevelType w:val="hybridMultilevel"/>
    <w:tmpl w:val="29B2F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73365399">
    <w:abstractNumId w:val="8"/>
  </w:num>
  <w:num w:numId="2" w16cid:durableId="1335496452">
    <w:abstractNumId w:val="14"/>
  </w:num>
  <w:num w:numId="3" w16cid:durableId="1413314987">
    <w:abstractNumId w:val="18"/>
  </w:num>
  <w:num w:numId="4" w16cid:durableId="1666780180">
    <w:abstractNumId w:val="25"/>
  </w:num>
  <w:num w:numId="5" w16cid:durableId="365178478">
    <w:abstractNumId w:val="43"/>
  </w:num>
  <w:num w:numId="6" w16cid:durableId="1361666570">
    <w:abstractNumId w:val="29"/>
  </w:num>
  <w:num w:numId="7" w16cid:durableId="1018119386">
    <w:abstractNumId w:val="35"/>
  </w:num>
  <w:num w:numId="8" w16cid:durableId="1599017995">
    <w:abstractNumId w:val="11"/>
  </w:num>
  <w:num w:numId="9" w16cid:durableId="157044901">
    <w:abstractNumId w:val="42"/>
  </w:num>
  <w:num w:numId="10" w16cid:durableId="512913657">
    <w:abstractNumId w:val="19"/>
  </w:num>
  <w:num w:numId="11" w16cid:durableId="2011788517">
    <w:abstractNumId w:val="32"/>
  </w:num>
  <w:num w:numId="12" w16cid:durableId="1480154131">
    <w:abstractNumId w:val="5"/>
  </w:num>
  <w:num w:numId="13" w16cid:durableId="767579827">
    <w:abstractNumId w:val="36"/>
  </w:num>
  <w:num w:numId="14" w16cid:durableId="440996535">
    <w:abstractNumId w:val="16"/>
  </w:num>
  <w:num w:numId="15" w16cid:durableId="128984006">
    <w:abstractNumId w:val="13"/>
  </w:num>
  <w:num w:numId="16" w16cid:durableId="363948179">
    <w:abstractNumId w:val="3"/>
  </w:num>
  <w:num w:numId="17" w16cid:durableId="321785875">
    <w:abstractNumId w:val="28"/>
  </w:num>
  <w:num w:numId="18" w16cid:durableId="1313564695">
    <w:abstractNumId w:val="2"/>
  </w:num>
  <w:num w:numId="19" w16cid:durableId="977804439">
    <w:abstractNumId w:val="1"/>
  </w:num>
  <w:num w:numId="20" w16cid:durableId="1081366812">
    <w:abstractNumId w:val="33"/>
  </w:num>
  <w:num w:numId="21" w16cid:durableId="271401122">
    <w:abstractNumId w:val="26"/>
  </w:num>
  <w:num w:numId="22" w16cid:durableId="758256202">
    <w:abstractNumId w:val="31"/>
  </w:num>
  <w:num w:numId="23" w16cid:durableId="1871995400">
    <w:abstractNumId w:val="9"/>
  </w:num>
  <w:num w:numId="24" w16cid:durableId="824786616">
    <w:abstractNumId w:val="38"/>
  </w:num>
  <w:num w:numId="25" w16cid:durableId="72316786">
    <w:abstractNumId w:val="12"/>
  </w:num>
  <w:num w:numId="26" w16cid:durableId="245578666">
    <w:abstractNumId w:val="15"/>
  </w:num>
  <w:num w:numId="27" w16cid:durableId="2106345266">
    <w:abstractNumId w:val="7"/>
  </w:num>
  <w:num w:numId="28" w16cid:durableId="757600882">
    <w:abstractNumId w:val="30"/>
  </w:num>
  <w:num w:numId="29" w16cid:durableId="754321729">
    <w:abstractNumId w:val="10"/>
  </w:num>
  <w:num w:numId="30" w16cid:durableId="574508952">
    <w:abstractNumId w:val="20"/>
  </w:num>
  <w:num w:numId="31" w16cid:durableId="850725613">
    <w:abstractNumId w:val="4"/>
  </w:num>
  <w:num w:numId="32" w16cid:durableId="1877934676">
    <w:abstractNumId w:val="40"/>
  </w:num>
  <w:num w:numId="33" w16cid:durableId="890966738">
    <w:abstractNumId w:val="0"/>
  </w:num>
  <w:num w:numId="34" w16cid:durableId="126901458">
    <w:abstractNumId w:val="21"/>
  </w:num>
  <w:num w:numId="35" w16cid:durableId="843204009">
    <w:abstractNumId w:val="17"/>
  </w:num>
  <w:num w:numId="36" w16cid:durableId="1430127122">
    <w:abstractNumId w:val="6"/>
  </w:num>
  <w:num w:numId="37" w16cid:durableId="1846478963">
    <w:abstractNumId w:val="22"/>
  </w:num>
  <w:num w:numId="38" w16cid:durableId="1170876700">
    <w:abstractNumId w:val="34"/>
  </w:num>
  <w:num w:numId="39" w16cid:durableId="621770104">
    <w:abstractNumId w:val="24"/>
  </w:num>
  <w:num w:numId="40" w16cid:durableId="894119620">
    <w:abstractNumId w:val="27"/>
  </w:num>
  <w:num w:numId="41" w16cid:durableId="808128667">
    <w:abstractNumId w:val="23"/>
  </w:num>
  <w:num w:numId="42" w16cid:durableId="385488926">
    <w:abstractNumId w:val="41"/>
  </w:num>
  <w:num w:numId="43" w16cid:durableId="1985044001">
    <w:abstractNumId w:val="39"/>
  </w:num>
  <w:num w:numId="44" w16cid:durableId="943463828">
    <w:abstractNumId w:val="37"/>
  </w:num>
  <w:num w:numId="45" w16cid:durableId="462885962">
    <w:abstractNumId w:val="4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6348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404"/>
    <w:rsid w:val="0000251E"/>
    <w:rsid w:val="000055E8"/>
    <w:rsid w:val="00007D9C"/>
    <w:rsid w:val="00011A71"/>
    <w:rsid w:val="0001487B"/>
    <w:rsid w:val="00015139"/>
    <w:rsid w:val="00015771"/>
    <w:rsid w:val="00016820"/>
    <w:rsid w:val="00020811"/>
    <w:rsid w:val="00021625"/>
    <w:rsid w:val="0002191D"/>
    <w:rsid w:val="00024D47"/>
    <w:rsid w:val="000266A0"/>
    <w:rsid w:val="000301E5"/>
    <w:rsid w:val="000302E8"/>
    <w:rsid w:val="00030A09"/>
    <w:rsid w:val="00031C1D"/>
    <w:rsid w:val="00033319"/>
    <w:rsid w:val="00034856"/>
    <w:rsid w:val="00034B41"/>
    <w:rsid w:val="00035326"/>
    <w:rsid w:val="00035800"/>
    <w:rsid w:val="00040DBB"/>
    <w:rsid w:val="00042DFF"/>
    <w:rsid w:val="00046A05"/>
    <w:rsid w:val="00046D04"/>
    <w:rsid w:val="00050DFA"/>
    <w:rsid w:val="00050F14"/>
    <w:rsid w:val="00051DA6"/>
    <w:rsid w:val="00054B95"/>
    <w:rsid w:val="000557C9"/>
    <w:rsid w:val="0005583C"/>
    <w:rsid w:val="000560AB"/>
    <w:rsid w:val="00057816"/>
    <w:rsid w:val="000641D4"/>
    <w:rsid w:val="00064BA9"/>
    <w:rsid w:val="000654C1"/>
    <w:rsid w:val="00065559"/>
    <w:rsid w:val="000655F9"/>
    <w:rsid w:val="00065C20"/>
    <w:rsid w:val="0006779E"/>
    <w:rsid w:val="00067E46"/>
    <w:rsid w:val="00072524"/>
    <w:rsid w:val="00072568"/>
    <w:rsid w:val="00076E65"/>
    <w:rsid w:val="00080304"/>
    <w:rsid w:val="00080DF7"/>
    <w:rsid w:val="00081A6D"/>
    <w:rsid w:val="00081F5F"/>
    <w:rsid w:val="000831C9"/>
    <w:rsid w:val="00083351"/>
    <w:rsid w:val="00085A52"/>
    <w:rsid w:val="00086C7B"/>
    <w:rsid w:val="00086E11"/>
    <w:rsid w:val="0009140B"/>
    <w:rsid w:val="00091B07"/>
    <w:rsid w:val="000935F0"/>
    <w:rsid w:val="00093E7E"/>
    <w:rsid w:val="000953A1"/>
    <w:rsid w:val="00096034"/>
    <w:rsid w:val="000962F3"/>
    <w:rsid w:val="000969E3"/>
    <w:rsid w:val="00097AE3"/>
    <w:rsid w:val="000A0C87"/>
    <w:rsid w:val="000A0D91"/>
    <w:rsid w:val="000A1AB2"/>
    <w:rsid w:val="000A2A4D"/>
    <w:rsid w:val="000A34FE"/>
    <w:rsid w:val="000A361E"/>
    <w:rsid w:val="000A632B"/>
    <w:rsid w:val="000B0873"/>
    <w:rsid w:val="000B35B3"/>
    <w:rsid w:val="000B3A5A"/>
    <w:rsid w:val="000B53BB"/>
    <w:rsid w:val="000B55D3"/>
    <w:rsid w:val="000B6ADC"/>
    <w:rsid w:val="000C1959"/>
    <w:rsid w:val="000C4E3E"/>
    <w:rsid w:val="000C6037"/>
    <w:rsid w:val="000C618A"/>
    <w:rsid w:val="000C74EB"/>
    <w:rsid w:val="000D3E4C"/>
    <w:rsid w:val="000D4493"/>
    <w:rsid w:val="000D5C97"/>
    <w:rsid w:val="000D5DE3"/>
    <w:rsid w:val="000D6CFC"/>
    <w:rsid w:val="000D6DCC"/>
    <w:rsid w:val="000E08B7"/>
    <w:rsid w:val="000E3084"/>
    <w:rsid w:val="000E4B57"/>
    <w:rsid w:val="000E4C92"/>
    <w:rsid w:val="000E76F4"/>
    <w:rsid w:val="000E7835"/>
    <w:rsid w:val="000F5B68"/>
    <w:rsid w:val="000F692E"/>
    <w:rsid w:val="000F78A7"/>
    <w:rsid w:val="00102303"/>
    <w:rsid w:val="00102B9A"/>
    <w:rsid w:val="00104ACD"/>
    <w:rsid w:val="0010512E"/>
    <w:rsid w:val="001076C8"/>
    <w:rsid w:val="00107F26"/>
    <w:rsid w:val="00110055"/>
    <w:rsid w:val="00110CC1"/>
    <w:rsid w:val="0011124C"/>
    <w:rsid w:val="00116AC0"/>
    <w:rsid w:val="0012099F"/>
    <w:rsid w:val="00122A25"/>
    <w:rsid w:val="0012343D"/>
    <w:rsid w:val="00124984"/>
    <w:rsid w:val="00125036"/>
    <w:rsid w:val="00126CF4"/>
    <w:rsid w:val="001315D5"/>
    <w:rsid w:val="001334DF"/>
    <w:rsid w:val="0013671F"/>
    <w:rsid w:val="0013760F"/>
    <w:rsid w:val="00143845"/>
    <w:rsid w:val="001447A9"/>
    <w:rsid w:val="00145DE6"/>
    <w:rsid w:val="00146B4B"/>
    <w:rsid w:val="00146C66"/>
    <w:rsid w:val="001513B6"/>
    <w:rsid w:val="001525C1"/>
    <w:rsid w:val="00153528"/>
    <w:rsid w:val="00153EA3"/>
    <w:rsid w:val="0015614C"/>
    <w:rsid w:val="001575C6"/>
    <w:rsid w:val="0015797D"/>
    <w:rsid w:val="00161D05"/>
    <w:rsid w:val="0016341F"/>
    <w:rsid w:val="00163944"/>
    <w:rsid w:val="00166230"/>
    <w:rsid w:val="00166897"/>
    <w:rsid w:val="001670C6"/>
    <w:rsid w:val="0016713D"/>
    <w:rsid w:val="00171192"/>
    <w:rsid w:val="001712B5"/>
    <w:rsid w:val="00174A9F"/>
    <w:rsid w:val="00174B9C"/>
    <w:rsid w:val="00176CBE"/>
    <w:rsid w:val="00183ABA"/>
    <w:rsid w:val="0019225B"/>
    <w:rsid w:val="001A08AA"/>
    <w:rsid w:val="001A1B6C"/>
    <w:rsid w:val="001A3120"/>
    <w:rsid w:val="001A31CA"/>
    <w:rsid w:val="001A3797"/>
    <w:rsid w:val="001B1EFF"/>
    <w:rsid w:val="001B4256"/>
    <w:rsid w:val="001B50C2"/>
    <w:rsid w:val="001B6ADC"/>
    <w:rsid w:val="001B6C8A"/>
    <w:rsid w:val="001C1A91"/>
    <w:rsid w:val="001C3622"/>
    <w:rsid w:val="001C3A35"/>
    <w:rsid w:val="001D0738"/>
    <w:rsid w:val="001D15D8"/>
    <w:rsid w:val="001D235B"/>
    <w:rsid w:val="001D3F30"/>
    <w:rsid w:val="001D6013"/>
    <w:rsid w:val="001D7C48"/>
    <w:rsid w:val="001E07E7"/>
    <w:rsid w:val="001E3787"/>
    <w:rsid w:val="001E585E"/>
    <w:rsid w:val="001E63CD"/>
    <w:rsid w:val="001F331F"/>
    <w:rsid w:val="001F744B"/>
    <w:rsid w:val="00201F59"/>
    <w:rsid w:val="0020248B"/>
    <w:rsid w:val="00206109"/>
    <w:rsid w:val="00211498"/>
    <w:rsid w:val="00212373"/>
    <w:rsid w:val="00212FE0"/>
    <w:rsid w:val="002138EA"/>
    <w:rsid w:val="00214B0C"/>
    <w:rsid w:val="00214FBD"/>
    <w:rsid w:val="002154B6"/>
    <w:rsid w:val="00215A42"/>
    <w:rsid w:val="00215A65"/>
    <w:rsid w:val="00216C30"/>
    <w:rsid w:val="0021788C"/>
    <w:rsid w:val="00222897"/>
    <w:rsid w:val="002231DF"/>
    <w:rsid w:val="002323A9"/>
    <w:rsid w:val="00232E2A"/>
    <w:rsid w:val="00233A98"/>
    <w:rsid w:val="00235394"/>
    <w:rsid w:val="002354D1"/>
    <w:rsid w:val="00237105"/>
    <w:rsid w:val="00240056"/>
    <w:rsid w:val="00240627"/>
    <w:rsid w:val="002450E1"/>
    <w:rsid w:val="00245AD2"/>
    <w:rsid w:val="00247E66"/>
    <w:rsid w:val="00251332"/>
    <w:rsid w:val="00253F51"/>
    <w:rsid w:val="002548FE"/>
    <w:rsid w:val="00254C4D"/>
    <w:rsid w:val="00255421"/>
    <w:rsid w:val="002556D6"/>
    <w:rsid w:val="002576C3"/>
    <w:rsid w:val="002577C6"/>
    <w:rsid w:val="002579A9"/>
    <w:rsid w:val="00261032"/>
    <w:rsid w:val="0026179F"/>
    <w:rsid w:val="00262F5D"/>
    <w:rsid w:val="002635E0"/>
    <w:rsid w:val="002646C2"/>
    <w:rsid w:val="00267B09"/>
    <w:rsid w:val="002703C1"/>
    <w:rsid w:val="0027046F"/>
    <w:rsid w:val="0027217E"/>
    <w:rsid w:val="002737D9"/>
    <w:rsid w:val="00274E1A"/>
    <w:rsid w:val="00276C4C"/>
    <w:rsid w:val="00277D4A"/>
    <w:rsid w:val="002812A5"/>
    <w:rsid w:val="00281CBF"/>
    <w:rsid w:val="00282213"/>
    <w:rsid w:val="00282CF6"/>
    <w:rsid w:val="00291A7D"/>
    <w:rsid w:val="002943CA"/>
    <w:rsid w:val="00296196"/>
    <w:rsid w:val="002A08AD"/>
    <w:rsid w:val="002A1E0B"/>
    <w:rsid w:val="002A33FB"/>
    <w:rsid w:val="002A456D"/>
    <w:rsid w:val="002A7026"/>
    <w:rsid w:val="002A7116"/>
    <w:rsid w:val="002B4CDB"/>
    <w:rsid w:val="002B4DB3"/>
    <w:rsid w:val="002B55AF"/>
    <w:rsid w:val="002B6196"/>
    <w:rsid w:val="002B7702"/>
    <w:rsid w:val="002B7C3B"/>
    <w:rsid w:val="002C0139"/>
    <w:rsid w:val="002C0F7D"/>
    <w:rsid w:val="002C1EBB"/>
    <w:rsid w:val="002C246D"/>
    <w:rsid w:val="002C4E9F"/>
    <w:rsid w:val="002C6FB3"/>
    <w:rsid w:val="002D2889"/>
    <w:rsid w:val="002D2C88"/>
    <w:rsid w:val="002D4EF6"/>
    <w:rsid w:val="002D763E"/>
    <w:rsid w:val="002E17F8"/>
    <w:rsid w:val="002E23D8"/>
    <w:rsid w:val="002E3F06"/>
    <w:rsid w:val="002E4C6C"/>
    <w:rsid w:val="002E6A18"/>
    <w:rsid w:val="002E6F29"/>
    <w:rsid w:val="002F1177"/>
    <w:rsid w:val="002F2D87"/>
    <w:rsid w:val="002F394C"/>
    <w:rsid w:val="002F4093"/>
    <w:rsid w:val="002F4D9E"/>
    <w:rsid w:val="002F58FF"/>
    <w:rsid w:val="002F5B70"/>
    <w:rsid w:val="002F76AC"/>
    <w:rsid w:val="0030291C"/>
    <w:rsid w:val="003057DA"/>
    <w:rsid w:val="00305B43"/>
    <w:rsid w:val="00306132"/>
    <w:rsid w:val="00306D8B"/>
    <w:rsid w:val="003073F1"/>
    <w:rsid w:val="00310A6A"/>
    <w:rsid w:val="00312376"/>
    <w:rsid w:val="003163F1"/>
    <w:rsid w:val="003221CD"/>
    <w:rsid w:val="00326683"/>
    <w:rsid w:val="00327704"/>
    <w:rsid w:val="00331A60"/>
    <w:rsid w:val="00333981"/>
    <w:rsid w:val="00337AC2"/>
    <w:rsid w:val="00340241"/>
    <w:rsid w:val="00340869"/>
    <w:rsid w:val="00341B93"/>
    <w:rsid w:val="0034297E"/>
    <w:rsid w:val="00346931"/>
    <w:rsid w:val="003518D2"/>
    <w:rsid w:val="00353E12"/>
    <w:rsid w:val="00354FF9"/>
    <w:rsid w:val="00355429"/>
    <w:rsid w:val="00357C7B"/>
    <w:rsid w:val="00362B5C"/>
    <w:rsid w:val="00366B10"/>
    <w:rsid w:val="00367724"/>
    <w:rsid w:val="00372E05"/>
    <w:rsid w:val="00373D25"/>
    <w:rsid w:val="0037468C"/>
    <w:rsid w:val="00375426"/>
    <w:rsid w:val="00375AF1"/>
    <w:rsid w:val="003770AF"/>
    <w:rsid w:val="00377515"/>
    <w:rsid w:val="00377CCC"/>
    <w:rsid w:val="00380BD8"/>
    <w:rsid w:val="00383BAF"/>
    <w:rsid w:val="00384DC7"/>
    <w:rsid w:val="0038531B"/>
    <w:rsid w:val="00385BEC"/>
    <w:rsid w:val="003914EC"/>
    <w:rsid w:val="00396ED0"/>
    <w:rsid w:val="003A1E6D"/>
    <w:rsid w:val="003A22C2"/>
    <w:rsid w:val="003A5347"/>
    <w:rsid w:val="003A5A91"/>
    <w:rsid w:val="003A6FCE"/>
    <w:rsid w:val="003A7DAB"/>
    <w:rsid w:val="003B2BC2"/>
    <w:rsid w:val="003B2E65"/>
    <w:rsid w:val="003B64C6"/>
    <w:rsid w:val="003B6873"/>
    <w:rsid w:val="003B697B"/>
    <w:rsid w:val="003B6E8F"/>
    <w:rsid w:val="003C0D75"/>
    <w:rsid w:val="003C1C5C"/>
    <w:rsid w:val="003C22BB"/>
    <w:rsid w:val="003C2FE4"/>
    <w:rsid w:val="003D09C7"/>
    <w:rsid w:val="003D294F"/>
    <w:rsid w:val="003D4BDD"/>
    <w:rsid w:val="003D5FC6"/>
    <w:rsid w:val="003D7496"/>
    <w:rsid w:val="003D77B6"/>
    <w:rsid w:val="003E0CFD"/>
    <w:rsid w:val="003E1A6C"/>
    <w:rsid w:val="003E4F70"/>
    <w:rsid w:val="003E6A80"/>
    <w:rsid w:val="003E6BCA"/>
    <w:rsid w:val="003F04F4"/>
    <w:rsid w:val="003F1847"/>
    <w:rsid w:val="003F3C21"/>
    <w:rsid w:val="003F497C"/>
    <w:rsid w:val="003F4C27"/>
    <w:rsid w:val="003F6E42"/>
    <w:rsid w:val="003F7A60"/>
    <w:rsid w:val="00400C4A"/>
    <w:rsid w:val="00402F77"/>
    <w:rsid w:val="004039A6"/>
    <w:rsid w:val="00404A54"/>
    <w:rsid w:val="004059E6"/>
    <w:rsid w:val="00405B0B"/>
    <w:rsid w:val="00406D36"/>
    <w:rsid w:val="00406F29"/>
    <w:rsid w:val="00407A19"/>
    <w:rsid w:val="00407B11"/>
    <w:rsid w:val="00407F45"/>
    <w:rsid w:val="004122AD"/>
    <w:rsid w:val="004125F8"/>
    <w:rsid w:val="00413FDE"/>
    <w:rsid w:val="0041562B"/>
    <w:rsid w:val="00416FA4"/>
    <w:rsid w:val="004176F7"/>
    <w:rsid w:val="00417C4E"/>
    <w:rsid w:val="0042091B"/>
    <w:rsid w:val="00421E8F"/>
    <w:rsid w:val="00423842"/>
    <w:rsid w:val="0042451E"/>
    <w:rsid w:val="00425503"/>
    <w:rsid w:val="0042631F"/>
    <w:rsid w:val="0043303C"/>
    <w:rsid w:val="0043372F"/>
    <w:rsid w:val="00433C8A"/>
    <w:rsid w:val="00434C62"/>
    <w:rsid w:val="00434FF3"/>
    <w:rsid w:val="0043630A"/>
    <w:rsid w:val="00441209"/>
    <w:rsid w:val="00444225"/>
    <w:rsid w:val="004445F9"/>
    <w:rsid w:val="004462EB"/>
    <w:rsid w:val="0044693F"/>
    <w:rsid w:val="00446B81"/>
    <w:rsid w:val="00447827"/>
    <w:rsid w:val="00447B2E"/>
    <w:rsid w:val="00450ECB"/>
    <w:rsid w:val="00453706"/>
    <w:rsid w:val="00454217"/>
    <w:rsid w:val="00454E9D"/>
    <w:rsid w:val="004559ED"/>
    <w:rsid w:val="00460259"/>
    <w:rsid w:val="0046073D"/>
    <w:rsid w:val="00460AB8"/>
    <w:rsid w:val="0046205B"/>
    <w:rsid w:val="00463A52"/>
    <w:rsid w:val="0046406C"/>
    <w:rsid w:val="0046722F"/>
    <w:rsid w:val="0046735E"/>
    <w:rsid w:val="00470AC5"/>
    <w:rsid w:val="00473144"/>
    <w:rsid w:val="00474CA7"/>
    <w:rsid w:val="00475913"/>
    <w:rsid w:val="00477EED"/>
    <w:rsid w:val="00490100"/>
    <w:rsid w:val="00490317"/>
    <w:rsid w:val="004955AC"/>
    <w:rsid w:val="004972BD"/>
    <w:rsid w:val="0049788B"/>
    <w:rsid w:val="004A01D2"/>
    <w:rsid w:val="004A0FCF"/>
    <w:rsid w:val="004A17C7"/>
    <w:rsid w:val="004A2865"/>
    <w:rsid w:val="004A2F58"/>
    <w:rsid w:val="004A4BA1"/>
    <w:rsid w:val="004A4D67"/>
    <w:rsid w:val="004A592F"/>
    <w:rsid w:val="004B34C2"/>
    <w:rsid w:val="004B5BF0"/>
    <w:rsid w:val="004B62F6"/>
    <w:rsid w:val="004C0B3A"/>
    <w:rsid w:val="004C46E6"/>
    <w:rsid w:val="004D0FBF"/>
    <w:rsid w:val="004D1716"/>
    <w:rsid w:val="004D2150"/>
    <w:rsid w:val="004D2C92"/>
    <w:rsid w:val="004D3335"/>
    <w:rsid w:val="004D595F"/>
    <w:rsid w:val="004D674A"/>
    <w:rsid w:val="004D6BC2"/>
    <w:rsid w:val="004E023F"/>
    <w:rsid w:val="004E5034"/>
    <w:rsid w:val="004E6F2B"/>
    <w:rsid w:val="004F1E11"/>
    <w:rsid w:val="004F3661"/>
    <w:rsid w:val="004F6E0D"/>
    <w:rsid w:val="004F7A3D"/>
    <w:rsid w:val="00500646"/>
    <w:rsid w:val="005050FC"/>
    <w:rsid w:val="00505BFA"/>
    <w:rsid w:val="0051469B"/>
    <w:rsid w:val="0051787F"/>
    <w:rsid w:val="00517A6F"/>
    <w:rsid w:val="005225B7"/>
    <w:rsid w:val="00522DEB"/>
    <w:rsid w:val="0052316B"/>
    <w:rsid w:val="005269CC"/>
    <w:rsid w:val="00530322"/>
    <w:rsid w:val="00532037"/>
    <w:rsid w:val="005325E2"/>
    <w:rsid w:val="005336C2"/>
    <w:rsid w:val="00535ABB"/>
    <w:rsid w:val="0053669A"/>
    <w:rsid w:val="005370C2"/>
    <w:rsid w:val="005401CB"/>
    <w:rsid w:val="00542EFC"/>
    <w:rsid w:val="00543A6D"/>
    <w:rsid w:val="00544183"/>
    <w:rsid w:val="0054429B"/>
    <w:rsid w:val="005444F0"/>
    <w:rsid w:val="00545DAD"/>
    <w:rsid w:val="00554F44"/>
    <w:rsid w:val="00556568"/>
    <w:rsid w:val="00556864"/>
    <w:rsid w:val="00560584"/>
    <w:rsid w:val="00560ADD"/>
    <w:rsid w:val="00560C1A"/>
    <w:rsid w:val="005630BC"/>
    <w:rsid w:val="005631F9"/>
    <w:rsid w:val="00565055"/>
    <w:rsid w:val="00565142"/>
    <w:rsid w:val="005675F6"/>
    <w:rsid w:val="00571626"/>
    <w:rsid w:val="005721EE"/>
    <w:rsid w:val="005735EB"/>
    <w:rsid w:val="0057776B"/>
    <w:rsid w:val="00577E2B"/>
    <w:rsid w:val="00580DC1"/>
    <w:rsid w:val="00581147"/>
    <w:rsid w:val="00581E40"/>
    <w:rsid w:val="00582CE8"/>
    <w:rsid w:val="00583288"/>
    <w:rsid w:val="00583A23"/>
    <w:rsid w:val="0059012C"/>
    <w:rsid w:val="00591941"/>
    <w:rsid w:val="00596B96"/>
    <w:rsid w:val="00597AD5"/>
    <w:rsid w:val="005A0CAE"/>
    <w:rsid w:val="005A0D37"/>
    <w:rsid w:val="005A2A7F"/>
    <w:rsid w:val="005A4048"/>
    <w:rsid w:val="005A4DA9"/>
    <w:rsid w:val="005A7126"/>
    <w:rsid w:val="005A78EA"/>
    <w:rsid w:val="005B1158"/>
    <w:rsid w:val="005B1795"/>
    <w:rsid w:val="005B4C70"/>
    <w:rsid w:val="005C18EB"/>
    <w:rsid w:val="005C2420"/>
    <w:rsid w:val="005C2566"/>
    <w:rsid w:val="005C4CFC"/>
    <w:rsid w:val="005C4D33"/>
    <w:rsid w:val="005D07E1"/>
    <w:rsid w:val="005D0E1B"/>
    <w:rsid w:val="005D2274"/>
    <w:rsid w:val="005D3973"/>
    <w:rsid w:val="005D4B06"/>
    <w:rsid w:val="005E0764"/>
    <w:rsid w:val="005E2693"/>
    <w:rsid w:val="005E4308"/>
    <w:rsid w:val="005E755C"/>
    <w:rsid w:val="005F08E2"/>
    <w:rsid w:val="005F3BB0"/>
    <w:rsid w:val="005F5426"/>
    <w:rsid w:val="005F57EB"/>
    <w:rsid w:val="00603DC1"/>
    <w:rsid w:val="006118C6"/>
    <w:rsid w:val="00611E70"/>
    <w:rsid w:val="00612093"/>
    <w:rsid w:val="006125C1"/>
    <w:rsid w:val="006149A5"/>
    <w:rsid w:val="00615147"/>
    <w:rsid w:val="00617E37"/>
    <w:rsid w:val="00620C77"/>
    <w:rsid w:val="0062121E"/>
    <w:rsid w:val="0062177F"/>
    <w:rsid w:val="00624A80"/>
    <w:rsid w:val="00627EED"/>
    <w:rsid w:val="00630709"/>
    <w:rsid w:val="00632562"/>
    <w:rsid w:val="00635EE2"/>
    <w:rsid w:val="006361E5"/>
    <w:rsid w:val="0063661E"/>
    <w:rsid w:val="00643500"/>
    <w:rsid w:val="0064439F"/>
    <w:rsid w:val="006455F2"/>
    <w:rsid w:val="006457D7"/>
    <w:rsid w:val="00645857"/>
    <w:rsid w:val="006461EC"/>
    <w:rsid w:val="00650365"/>
    <w:rsid w:val="00650DB7"/>
    <w:rsid w:val="00651FDE"/>
    <w:rsid w:val="00652D0A"/>
    <w:rsid w:val="00653AF0"/>
    <w:rsid w:val="0066031A"/>
    <w:rsid w:val="00661770"/>
    <w:rsid w:val="006635CB"/>
    <w:rsid w:val="0066416B"/>
    <w:rsid w:val="006731EA"/>
    <w:rsid w:val="00675774"/>
    <w:rsid w:val="0068039F"/>
    <w:rsid w:val="006811A5"/>
    <w:rsid w:val="00682FED"/>
    <w:rsid w:val="0068347A"/>
    <w:rsid w:val="006856E5"/>
    <w:rsid w:val="0068613B"/>
    <w:rsid w:val="00691F26"/>
    <w:rsid w:val="00692B35"/>
    <w:rsid w:val="00693E65"/>
    <w:rsid w:val="00694030"/>
    <w:rsid w:val="00695642"/>
    <w:rsid w:val="00695C24"/>
    <w:rsid w:val="0069767E"/>
    <w:rsid w:val="006A07E4"/>
    <w:rsid w:val="006A0C5C"/>
    <w:rsid w:val="006A1A4E"/>
    <w:rsid w:val="006A3DF1"/>
    <w:rsid w:val="006A4A01"/>
    <w:rsid w:val="006A51AD"/>
    <w:rsid w:val="006A6E49"/>
    <w:rsid w:val="006B0D02"/>
    <w:rsid w:val="006B14C3"/>
    <w:rsid w:val="006B2333"/>
    <w:rsid w:val="006C040D"/>
    <w:rsid w:val="006C40D8"/>
    <w:rsid w:val="006C6678"/>
    <w:rsid w:val="006C7E68"/>
    <w:rsid w:val="006D17BE"/>
    <w:rsid w:val="006D2F02"/>
    <w:rsid w:val="006D6CE0"/>
    <w:rsid w:val="006D7602"/>
    <w:rsid w:val="006E09CC"/>
    <w:rsid w:val="006E1494"/>
    <w:rsid w:val="006E3209"/>
    <w:rsid w:val="006E3DCD"/>
    <w:rsid w:val="006E78A7"/>
    <w:rsid w:val="006E7FEF"/>
    <w:rsid w:val="006F0946"/>
    <w:rsid w:val="006F27AE"/>
    <w:rsid w:val="006F3936"/>
    <w:rsid w:val="006F3B49"/>
    <w:rsid w:val="006F5767"/>
    <w:rsid w:val="006F579A"/>
    <w:rsid w:val="006F5F12"/>
    <w:rsid w:val="006F6CF2"/>
    <w:rsid w:val="006F7056"/>
    <w:rsid w:val="006F7C73"/>
    <w:rsid w:val="00700ADC"/>
    <w:rsid w:val="00704310"/>
    <w:rsid w:val="00705618"/>
    <w:rsid w:val="0070646B"/>
    <w:rsid w:val="007066FA"/>
    <w:rsid w:val="00707435"/>
    <w:rsid w:val="00707941"/>
    <w:rsid w:val="00714771"/>
    <w:rsid w:val="00716EFF"/>
    <w:rsid w:val="00724394"/>
    <w:rsid w:val="00724D10"/>
    <w:rsid w:val="00726C8F"/>
    <w:rsid w:val="00726EB3"/>
    <w:rsid w:val="00734793"/>
    <w:rsid w:val="00734C14"/>
    <w:rsid w:val="00735530"/>
    <w:rsid w:val="00737BCE"/>
    <w:rsid w:val="00740C62"/>
    <w:rsid w:val="00742DDB"/>
    <w:rsid w:val="00743F45"/>
    <w:rsid w:val="0074446E"/>
    <w:rsid w:val="0075021F"/>
    <w:rsid w:val="0075130D"/>
    <w:rsid w:val="007513C1"/>
    <w:rsid w:val="00752189"/>
    <w:rsid w:val="00755311"/>
    <w:rsid w:val="00761FAB"/>
    <w:rsid w:val="00762462"/>
    <w:rsid w:val="00763282"/>
    <w:rsid w:val="00765201"/>
    <w:rsid w:val="00765987"/>
    <w:rsid w:val="00765C14"/>
    <w:rsid w:val="00771FB6"/>
    <w:rsid w:val="0077406F"/>
    <w:rsid w:val="0077554E"/>
    <w:rsid w:val="00780DD6"/>
    <w:rsid w:val="007810F8"/>
    <w:rsid w:val="00781C39"/>
    <w:rsid w:val="00781DFA"/>
    <w:rsid w:val="0078318F"/>
    <w:rsid w:val="00784FEC"/>
    <w:rsid w:val="007852FE"/>
    <w:rsid w:val="0079253E"/>
    <w:rsid w:val="00794677"/>
    <w:rsid w:val="007967C2"/>
    <w:rsid w:val="007A1D6C"/>
    <w:rsid w:val="007A4FDA"/>
    <w:rsid w:val="007A54DD"/>
    <w:rsid w:val="007A7635"/>
    <w:rsid w:val="007B092A"/>
    <w:rsid w:val="007B14E3"/>
    <w:rsid w:val="007B15F0"/>
    <w:rsid w:val="007B25EC"/>
    <w:rsid w:val="007B2FEC"/>
    <w:rsid w:val="007B4722"/>
    <w:rsid w:val="007B4E85"/>
    <w:rsid w:val="007B786E"/>
    <w:rsid w:val="007B7DAD"/>
    <w:rsid w:val="007B7E22"/>
    <w:rsid w:val="007C276A"/>
    <w:rsid w:val="007C6778"/>
    <w:rsid w:val="007C7BC4"/>
    <w:rsid w:val="007D081C"/>
    <w:rsid w:val="007D3634"/>
    <w:rsid w:val="007D4369"/>
    <w:rsid w:val="007D53DF"/>
    <w:rsid w:val="007D594B"/>
    <w:rsid w:val="007D6048"/>
    <w:rsid w:val="007D7E0D"/>
    <w:rsid w:val="007E59AC"/>
    <w:rsid w:val="007E783B"/>
    <w:rsid w:val="007F0BFE"/>
    <w:rsid w:val="007F0E1E"/>
    <w:rsid w:val="007F33ED"/>
    <w:rsid w:val="007F62EA"/>
    <w:rsid w:val="007F6E7B"/>
    <w:rsid w:val="0080146D"/>
    <w:rsid w:val="0080746B"/>
    <w:rsid w:val="00807485"/>
    <w:rsid w:val="00812F3D"/>
    <w:rsid w:val="008147A7"/>
    <w:rsid w:val="00815111"/>
    <w:rsid w:val="00816D0F"/>
    <w:rsid w:val="00821D86"/>
    <w:rsid w:val="00822209"/>
    <w:rsid w:val="00822255"/>
    <w:rsid w:val="00823126"/>
    <w:rsid w:val="00824001"/>
    <w:rsid w:val="008247E1"/>
    <w:rsid w:val="00826203"/>
    <w:rsid w:val="00834248"/>
    <w:rsid w:val="00834B89"/>
    <w:rsid w:val="00836C44"/>
    <w:rsid w:val="00836E38"/>
    <w:rsid w:val="008453F3"/>
    <w:rsid w:val="0085033C"/>
    <w:rsid w:val="00851827"/>
    <w:rsid w:val="00852312"/>
    <w:rsid w:val="00853CA5"/>
    <w:rsid w:val="00854D11"/>
    <w:rsid w:val="008553EE"/>
    <w:rsid w:val="008574C6"/>
    <w:rsid w:val="008606A6"/>
    <w:rsid w:val="00862C41"/>
    <w:rsid w:val="00863ABD"/>
    <w:rsid w:val="0086587B"/>
    <w:rsid w:val="00865F64"/>
    <w:rsid w:val="00866125"/>
    <w:rsid w:val="0086725A"/>
    <w:rsid w:val="008674A9"/>
    <w:rsid w:val="008716B0"/>
    <w:rsid w:val="00872717"/>
    <w:rsid w:val="0087360B"/>
    <w:rsid w:val="008772E9"/>
    <w:rsid w:val="00882B0D"/>
    <w:rsid w:val="008843B0"/>
    <w:rsid w:val="008843DB"/>
    <w:rsid w:val="00885609"/>
    <w:rsid w:val="00891BB8"/>
    <w:rsid w:val="00893454"/>
    <w:rsid w:val="00894618"/>
    <w:rsid w:val="008A4A19"/>
    <w:rsid w:val="008B00F4"/>
    <w:rsid w:val="008B5880"/>
    <w:rsid w:val="008B5B1E"/>
    <w:rsid w:val="008B6770"/>
    <w:rsid w:val="008B7AA7"/>
    <w:rsid w:val="008C0CB9"/>
    <w:rsid w:val="008C1373"/>
    <w:rsid w:val="008C1B06"/>
    <w:rsid w:val="008C259C"/>
    <w:rsid w:val="008C2A9E"/>
    <w:rsid w:val="008C4125"/>
    <w:rsid w:val="008C462F"/>
    <w:rsid w:val="008C523F"/>
    <w:rsid w:val="008C60E9"/>
    <w:rsid w:val="008C616A"/>
    <w:rsid w:val="008D1474"/>
    <w:rsid w:val="008D1EFB"/>
    <w:rsid w:val="008D26B4"/>
    <w:rsid w:val="008D27DD"/>
    <w:rsid w:val="008D5449"/>
    <w:rsid w:val="008D5B5D"/>
    <w:rsid w:val="008D6370"/>
    <w:rsid w:val="008D6862"/>
    <w:rsid w:val="008D7222"/>
    <w:rsid w:val="008D7700"/>
    <w:rsid w:val="008E33A2"/>
    <w:rsid w:val="008E3ACC"/>
    <w:rsid w:val="008E6D9C"/>
    <w:rsid w:val="008E715A"/>
    <w:rsid w:val="008E74F5"/>
    <w:rsid w:val="008E7D33"/>
    <w:rsid w:val="008F17A2"/>
    <w:rsid w:val="008F38E6"/>
    <w:rsid w:val="008F574B"/>
    <w:rsid w:val="008F57D5"/>
    <w:rsid w:val="008F7D93"/>
    <w:rsid w:val="009038C6"/>
    <w:rsid w:val="00903B7E"/>
    <w:rsid w:val="00903DED"/>
    <w:rsid w:val="00905EE2"/>
    <w:rsid w:val="00910D6B"/>
    <w:rsid w:val="009159C3"/>
    <w:rsid w:val="00921095"/>
    <w:rsid w:val="00923C45"/>
    <w:rsid w:val="00925670"/>
    <w:rsid w:val="00926E4D"/>
    <w:rsid w:val="00931702"/>
    <w:rsid w:val="00933541"/>
    <w:rsid w:val="009338AF"/>
    <w:rsid w:val="00933AA3"/>
    <w:rsid w:val="00936954"/>
    <w:rsid w:val="009377E9"/>
    <w:rsid w:val="009411C8"/>
    <w:rsid w:val="00942855"/>
    <w:rsid w:val="00945D69"/>
    <w:rsid w:val="00945D6A"/>
    <w:rsid w:val="00945EAE"/>
    <w:rsid w:val="0095079C"/>
    <w:rsid w:val="0095122A"/>
    <w:rsid w:val="00955647"/>
    <w:rsid w:val="0096047A"/>
    <w:rsid w:val="0096308C"/>
    <w:rsid w:val="00963531"/>
    <w:rsid w:val="00963565"/>
    <w:rsid w:val="00967667"/>
    <w:rsid w:val="00970278"/>
    <w:rsid w:val="00971B66"/>
    <w:rsid w:val="009728A4"/>
    <w:rsid w:val="00973015"/>
    <w:rsid w:val="00973363"/>
    <w:rsid w:val="00983910"/>
    <w:rsid w:val="0098541C"/>
    <w:rsid w:val="00986174"/>
    <w:rsid w:val="00986CD7"/>
    <w:rsid w:val="00990A52"/>
    <w:rsid w:val="00991B62"/>
    <w:rsid w:val="00993CC6"/>
    <w:rsid w:val="00993F1C"/>
    <w:rsid w:val="00995045"/>
    <w:rsid w:val="009959C4"/>
    <w:rsid w:val="00996F0D"/>
    <w:rsid w:val="00997074"/>
    <w:rsid w:val="009A0CEC"/>
    <w:rsid w:val="009A1186"/>
    <w:rsid w:val="009A2D0D"/>
    <w:rsid w:val="009A2D30"/>
    <w:rsid w:val="009A4700"/>
    <w:rsid w:val="009A4D99"/>
    <w:rsid w:val="009B0F71"/>
    <w:rsid w:val="009B4B87"/>
    <w:rsid w:val="009B6698"/>
    <w:rsid w:val="009C05DD"/>
    <w:rsid w:val="009C0727"/>
    <w:rsid w:val="009C40D4"/>
    <w:rsid w:val="009C583D"/>
    <w:rsid w:val="009D09C0"/>
    <w:rsid w:val="009D24F7"/>
    <w:rsid w:val="009D2604"/>
    <w:rsid w:val="009D52FD"/>
    <w:rsid w:val="009D7629"/>
    <w:rsid w:val="009D7DD2"/>
    <w:rsid w:val="009E12FB"/>
    <w:rsid w:val="009E2561"/>
    <w:rsid w:val="009E2D06"/>
    <w:rsid w:val="009E4071"/>
    <w:rsid w:val="009E6BE1"/>
    <w:rsid w:val="009E709C"/>
    <w:rsid w:val="009E7519"/>
    <w:rsid w:val="009E7D4E"/>
    <w:rsid w:val="009F0109"/>
    <w:rsid w:val="009F1B73"/>
    <w:rsid w:val="009F236C"/>
    <w:rsid w:val="009F5485"/>
    <w:rsid w:val="009F6B23"/>
    <w:rsid w:val="009F6F51"/>
    <w:rsid w:val="009F73A5"/>
    <w:rsid w:val="00A02024"/>
    <w:rsid w:val="00A02508"/>
    <w:rsid w:val="00A05303"/>
    <w:rsid w:val="00A06C09"/>
    <w:rsid w:val="00A11636"/>
    <w:rsid w:val="00A12199"/>
    <w:rsid w:val="00A12642"/>
    <w:rsid w:val="00A141C5"/>
    <w:rsid w:val="00A1530D"/>
    <w:rsid w:val="00A17573"/>
    <w:rsid w:val="00A20EFF"/>
    <w:rsid w:val="00A22496"/>
    <w:rsid w:val="00A231FF"/>
    <w:rsid w:val="00A24665"/>
    <w:rsid w:val="00A26202"/>
    <w:rsid w:val="00A2669B"/>
    <w:rsid w:val="00A2729A"/>
    <w:rsid w:val="00A3052A"/>
    <w:rsid w:val="00A32B67"/>
    <w:rsid w:val="00A33273"/>
    <w:rsid w:val="00A35494"/>
    <w:rsid w:val="00A3736E"/>
    <w:rsid w:val="00A3760C"/>
    <w:rsid w:val="00A40C28"/>
    <w:rsid w:val="00A41DA6"/>
    <w:rsid w:val="00A43272"/>
    <w:rsid w:val="00A443C0"/>
    <w:rsid w:val="00A4454A"/>
    <w:rsid w:val="00A458A2"/>
    <w:rsid w:val="00A463D5"/>
    <w:rsid w:val="00A50AA4"/>
    <w:rsid w:val="00A50CF4"/>
    <w:rsid w:val="00A51F82"/>
    <w:rsid w:val="00A53B89"/>
    <w:rsid w:val="00A54204"/>
    <w:rsid w:val="00A544D9"/>
    <w:rsid w:val="00A54AD3"/>
    <w:rsid w:val="00A57E9A"/>
    <w:rsid w:val="00A6375B"/>
    <w:rsid w:val="00A65439"/>
    <w:rsid w:val="00A662E8"/>
    <w:rsid w:val="00A66CD6"/>
    <w:rsid w:val="00A67513"/>
    <w:rsid w:val="00A723E2"/>
    <w:rsid w:val="00A72864"/>
    <w:rsid w:val="00A731BF"/>
    <w:rsid w:val="00A73D41"/>
    <w:rsid w:val="00A73DC5"/>
    <w:rsid w:val="00A75A55"/>
    <w:rsid w:val="00A77055"/>
    <w:rsid w:val="00A80694"/>
    <w:rsid w:val="00A81B15"/>
    <w:rsid w:val="00A85D36"/>
    <w:rsid w:val="00A85DBC"/>
    <w:rsid w:val="00A904A5"/>
    <w:rsid w:val="00A916B5"/>
    <w:rsid w:val="00A9227F"/>
    <w:rsid w:val="00A92F6D"/>
    <w:rsid w:val="00A941E9"/>
    <w:rsid w:val="00A95050"/>
    <w:rsid w:val="00A974C1"/>
    <w:rsid w:val="00AA1671"/>
    <w:rsid w:val="00AA3054"/>
    <w:rsid w:val="00AA3371"/>
    <w:rsid w:val="00AA57BA"/>
    <w:rsid w:val="00AA7F04"/>
    <w:rsid w:val="00AB1525"/>
    <w:rsid w:val="00AB1AC7"/>
    <w:rsid w:val="00AB25A3"/>
    <w:rsid w:val="00AB3F85"/>
    <w:rsid w:val="00AB6C6B"/>
    <w:rsid w:val="00AB6EED"/>
    <w:rsid w:val="00AC3936"/>
    <w:rsid w:val="00AC7DE4"/>
    <w:rsid w:val="00AC7FF9"/>
    <w:rsid w:val="00AD0B41"/>
    <w:rsid w:val="00AD4349"/>
    <w:rsid w:val="00AD4837"/>
    <w:rsid w:val="00AD5658"/>
    <w:rsid w:val="00AD5FFF"/>
    <w:rsid w:val="00AE0C09"/>
    <w:rsid w:val="00AE147D"/>
    <w:rsid w:val="00AE3143"/>
    <w:rsid w:val="00AE4ECB"/>
    <w:rsid w:val="00AE616E"/>
    <w:rsid w:val="00AE6251"/>
    <w:rsid w:val="00AE6747"/>
    <w:rsid w:val="00AE70D0"/>
    <w:rsid w:val="00AE751D"/>
    <w:rsid w:val="00AE7E33"/>
    <w:rsid w:val="00AF3283"/>
    <w:rsid w:val="00AF5F0A"/>
    <w:rsid w:val="00AF7029"/>
    <w:rsid w:val="00AF75B6"/>
    <w:rsid w:val="00B01267"/>
    <w:rsid w:val="00B03E25"/>
    <w:rsid w:val="00B04ECA"/>
    <w:rsid w:val="00B0782F"/>
    <w:rsid w:val="00B114BF"/>
    <w:rsid w:val="00B13355"/>
    <w:rsid w:val="00B14F12"/>
    <w:rsid w:val="00B16698"/>
    <w:rsid w:val="00B21246"/>
    <w:rsid w:val="00B2479C"/>
    <w:rsid w:val="00B24BDB"/>
    <w:rsid w:val="00B24D64"/>
    <w:rsid w:val="00B261B0"/>
    <w:rsid w:val="00B3235D"/>
    <w:rsid w:val="00B335C4"/>
    <w:rsid w:val="00B33F0A"/>
    <w:rsid w:val="00B34085"/>
    <w:rsid w:val="00B37548"/>
    <w:rsid w:val="00B41F8E"/>
    <w:rsid w:val="00B44148"/>
    <w:rsid w:val="00B45381"/>
    <w:rsid w:val="00B4749D"/>
    <w:rsid w:val="00B50BEC"/>
    <w:rsid w:val="00B50E05"/>
    <w:rsid w:val="00B50ECE"/>
    <w:rsid w:val="00B51B52"/>
    <w:rsid w:val="00B53531"/>
    <w:rsid w:val="00B54696"/>
    <w:rsid w:val="00B561FB"/>
    <w:rsid w:val="00B57BE1"/>
    <w:rsid w:val="00B63B85"/>
    <w:rsid w:val="00B640FE"/>
    <w:rsid w:val="00B672EF"/>
    <w:rsid w:val="00B73D60"/>
    <w:rsid w:val="00B74BCA"/>
    <w:rsid w:val="00B77FE7"/>
    <w:rsid w:val="00B81D81"/>
    <w:rsid w:val="00B821D4"/>
    <w:rsid w:val="00B822FD"/>
    <w:rsid w:val="00B82FA3"/>
    <w:rsid w:val="00B84052"/>
    <w:rsid w:val="00B8405E"/>
    <w:rsid w:val="00B8446C"/>
    <w:rsid w:val="00B8684E"/>
    <w:rsid w:val="00B92687"/>
    <w:rsid w:val="00B93641"/>
    <w:rsid w:val="00B94293"/>
    <w:rsid w:val="00B951C9"/>
    <w:rsid w:val="00B97128"/>
    <w:rsid w:val="00BA0048"/>
    <w:rsid w:val="00BA037F"/>
    <w:rsid w:val="00BA114A"/>
    <w:rsid w:val="00BA29F8"/>
    <w:rsid w:val="00BA3FE5"/>
    <w:rsid w:val="00BA426E"/>
    <w:rsid w:val="00BA4F38"/>
    <w:rsid w:val="00BA58E7"/>
    <w:rsid w:val="00BA6AE1"/>
    <w:rsid w:val="00BA70A8"/>
    <w:rsid w:val="00BA7AC2"/>
    <w:rsid w:val="00BA7FEA"/>
    <w:rsid w:val="00BB2D1E"/>
    <w:rsid w:val="00BB3247"/>
    <w:rsid w:val="00BB3BC4"/>
    <w:rsid w:val="00BB6526"/>
    <w:rsid w:val="00BB691D"/>
    <w:rsid w:val="00BC0FFA"/>
    <w:rsid w:val="00BC219D"/>
    <w:rsid w:val="00BC2FEC"/>
    <w:rsid w:val="00BC648F"/>
    <w:rsid w:val="00BC6874"/>
    <w:rsid w:val="00BC71DD"/>
    <w:rsid w:val="00BD0E9B"/>
    <w:rsid w:val="00BD0ED0"/>
    <w:rsid w:val="00BD101C"/>
    <w:rsid w:val="00BD32C2"/>
    <w:rsid w:val="00BD52A7"/>
    <w:rsid w:val="00BE055F"/>
    <w:rsid w:val="00BE4C87"/>
    <w:rsid w:val="00BE61E3"/>
    <w:rsid w:val="00BE6425"/>
    <w:rsid w:val="00BF048A"/>
    <w:rsid w:val="00BF0724"/>
    <w:rsid w:val="00BF0849"/>
    <w:rsid w:val="00BF5AC2"/>
    <w:rsid w:val="00BF694B"/>
    <w:rsid w:val="00BF6A22"/>
    <w:rsid w:val="00BF7163"/>
    <w:rsid w:val="00C00532"/>
    <w:rsid w:val="00C00F14"/>
    <w:rsid w:val="00C03635"/>
    <w:rsid w:val="00C03AFF"/>
    <w:rsid w:val="00C04489"/>
    <w:rsid w:val="00C07870"/>
    <w:rsid w:val="00C10BBF"/>
    <w:rsid w:val="00C111E3"/>
    <w:rsid w:val="00C13435"/>
    <w:rsid w:val="00C13E58"/>
    <w:rsid w:val="00C15761"/>
    <w:rsid w:val="00C16CF7"/>
    <w:rsid w:val="00C17276"/>
    <w:rsid w:val="00C20FD2"/>
    <w:rsid w:val="00C23844"/>
    <w:rsid w:val="00C27C54"/>
    <w:rsid w:val="00C301F3"/>
    <w:rsid w:val="00C36147"/>
    <w:rsid w:val="00C36EBB"/>
    <w:rsid w:val="00C40654"/>
    <w:rsid w:val="00C41289"/>
    <w:rsid w:val="00C42BF7"/>
    <w:rsid w:val="00C438F1"/>
    <w:rsid w:val="00C4645C"/>
    <w:rsid w:val="00C472C5"/>
    <w:rsid w:val="00C4743B"/>
    <w:rsid w:val="00C551C3"/>
    <w:rsid w:val="00C5651D"/>
    <w:rsid w:val="00C57003"/>
    <w:rsid w:val="00C615E9"/>
    <w:rsid w:val="00C61962"/>
    <w:rsid w:val="00C6538B"/>
    <w:rsid w:val="00C7055A"/>
    <w:rsid w:val="00C7134C"/>
    <w:rsid w:val="00C73503"/>
    <w:rsid w:val="00C7471B"/>
    <w:rsid w:val="00C768BD"/>
    <w:rsid w:val="00C81732"/>
    <w:rsid w:val="00C84FD2"/>
    <w:rsid w:val="00C8525F"/>
    <w:rsid w:val="00C85954"/>
    <w:rsid w:val="00C85DA9"/>
    <w:rsid w:val="00C86B54"/>
    <w:rsid w:val="00C93B7E"/>
    <w:rsid w:val="00C9415D"/>
    <w:rsid w:val="00C976F3"/>
    <w:rsid w:val="00C97FAD"/>
    <w:rsid w:val="00C97FC0"/>
    <w:rsid w:val="00CA23E7"/>
    <w:rsid w:val="00CA2959"/>
    <w:rsid w:val="00CA33C7"/>
    <w:rsid w:val="00CA547B"/>
    <w:rsid w:val="00CA7634"/>
    <w:rsid w:val="00CB514F"/>
    <w:rsid w:val="00CB5422"/>
    <w:rsid w:val="00CB5E1B"/>
    <w:rsid w:val="00CB76F2"/>
    <w:rsid w:val="00CB7CCE"/>
    <w:rsid w:val="00CB7EE0"/>
    <w:rsid w:val="00CC017B"/>
    <w:rsid w:val="00CC0C22"/>
    <w:rsid w:val="00CC2570"/>
    <w:rsid w:val="00CC6B3B"/>
    <w:rsid w:val="00CD1E4B"/>
    <w:rsid w:val="00CD6B0D"/>
    <w:rsid w:val="00CD6F72"/>
    <w:rsid w:val="00CD7350"/>
    <w:rsid w:val="00CE1C64"/>
    <w:rsid w:val="00CE260B"/>
    <w:rsid w:val="00CE3489"/>
    <w:rsid w:val="00CE3A74"/>
    <w:rsid w:val="00CE4288"/>
    <w:rsid w:val="00CE76AC"/>
    <w:rsid w:val="00CF2166"/>
    <w:rsid w:val="00CF23CD"/>
    <w:rsid w:val="00CF45C4"/>
    <w:rsid w:val="00CF7800"/>
    <w:rsid w:val="00CF798C"/>
    <w:rsid w:val="00D007A5"/>
    <w:rsid w:val="00D0093D"/>
    <w:rsid w:val="00D00B09"/>
    <w:rsid w:val="00D00E61"/>
    <w:rsid w:val="00D03060"/>
    <w:rsid w:val="00D0522D"/>
    <w:rsid w:val="00D05351"/>
    <w:rsid w:val="00D06B1F"/>
    <w:rsid w:val="00D06D06"/>
    <w:rsid w:val="00D0766A"/>
    <w:rsid w:val="00D1003C"/>
    <w:rsid w:val="00D10168"/>
    <w:rsid w:val="00D109F7"/>
    <w:rsid w:val="00D11B9B"/>
    <w:rsid w:val="00D139E9"/>
    <w:rsid w:val="00D1759B"/>
    <w:rsid w:val="00D3571E"/>
    <w:rsid w:val="00D35890"/>
    <w:rsid w:val="00D35EDA"/>
    <w:rsid w:val="00D37B31"/>
    <w:rsid w:val="00D37EE4"/>
    <w:rsid w:val="00D4386A"/>
    <w:rsid w:val="00D4519A"/>
    <w:rsid w:val="00D466EE"/>
    <w:rsid w:val="00D46DCE"/>
    <w:rsid w:val="00D507F3"/>
    <w:rsid w:val="00D50A8E"/>
    <w:rsid w:val="00D520E4"/>
    <w:rsid w:val="00D522A5"/>
    <w:rsid w:val="00D52995"/>
    <w:rsid w:val="00D57DFA"/>
    <w:rsid w:val="00D62D5D"/>
    <w:rsid w:val="00D639E8"/>
    <w:rsid w:val="00D65DCB"/>
    <w:rsid w:val="00D66750"/>
    <w:rsid w:val="00D676E9"/>
    <w:rsid w:val="00D71751"/>
    <w:rsid w:val="00D731E2"/>
    <w:rsid w:val="00D7329A"/>
    <w:rsid w:val="00D770B6"/>
    <w:rsid w:val="00D77DF0"/>
    <w:rsid w:val="00D8143B"/>
    <w:rsid w:val="00D84D68"/>
    <w:rsid w:val="00D902EE"/>
    <w:rsid w:val="00D9131C"/>
    <w:rsid w:val="00D92642"/>
    <w:rsid w:val="00D945A3"/>
    <w:rsid w:val="00D9586C"/>
    <w:rsid w:val="00D95A41"/>
    <w:rsid w:val="00DA21DB"/>
    <w:rsid w:val="00DA3B5C"/>
    <w:rsid w:val="00DA5407"/>
    <w:rsid w:val="00DA57FA"/>
    <w:rsid w:val="00DA7F95"/>
    <w:rsid w:val="00DB001B"/>
    <w:rsid w:val="00DB1113"/>
    <w:rsid w:val="00DB3689"/>
    <w:rsid w:val="00DB434E"/>
    <w:rsid w:val="00DB5838"/>
    <w:rsid w:val="00DB5C5D"/>
    <w:rsid w:val="00DB6E2A"/>
    <w:rsid w:val="00DC2583"/>
    <w:rsid w:val="00DC428D"/>
    <w:rsid w:val="00DD0C2C"/>
    <w:rsid w:val="00DD222E"/>
    <w:rsid w:val="00DD2251"/>
    <w:rsid w:val="00DD3D8A"/>
    <w:rsid w:val="00DD5704"/>
    <w:rsid w:val="00DE0CDF"/>
    <w:rsid w:val="00DE31E2"/>
    <w:rsid w:val="00DE3D9E"/>
    <w:rsid w:val="00DE40FD"/>
    <w:rsid w:val="00DE42E0"/>
    <w:rsid w:val="00DE4DE6"/>
    <w:rsid w:val="00DE604E"/>
    <w:rsid w:val="00DE6D9A"/>
    <w:rsid w:val="00DE78D4"/>
    <w:rsid w:val="00DE7F0F"/>
    <w:rsid w:val="00DF02A2"/>
    <w:rsid w:val="00DF197D"/>
    <w:rsid w:val="00DF1B8A"/>
    <w:rsid w:val="00DF2750"/>
    <w:rsid w:val="00DF3625"/>
    <w:rsid w:val="00DF3D95"/>
    <w:rsid w:val="00DF412D"/>
    <w:rsid w:val="00DF5B9D"/>
    <w:rsid w:val="00DF7732"/>
    <w:rsid w:val="00E00CFC"/>
    <w:rsid w:val="00E02755"/>
    <w:rsid w:val="00E02B5C"/>
    <w:rsid w:val="00E068BB"/>
    <w:rsid w:val="00E06D03"/>
    <w:rsid w:val="00E072C3"/>
    <w:rsid w:val="00E078EE"/>
    <w:rsid w:val="00E07F17"/>
    <w:rsid w:val="00E123AC"/>
    <w:rsid w:val="00E1416A"/>
    <w:rsid w:val="00E15492"/>
    <w:rsid w:val="00E17DA5"/>
    <w:rsid w:val="00E20333"/>
    <w:rsid w:val="00E2054C"/>
    <w:rsid w:val="00E21FBF"/>
    <w:rsid w:val="00E23D57"/>
    <w:rsid w:val="00E23D6B"/>
    <w:rsid w:val="00E23F94"/>
    <w:rsid w:val="00E24F23"/>
    <w:rsid w:val="00E26022"/>
    <w:rsid w:val="00E2775D"/>
    <w:rsid w:val="00E30852"/>
    <w:rsid w:val="00E31E42"/>
    <w:rsid w:val="00E33151"/>
    <w:rsid w:val="00E3502C"/>
    <w:rsid w:val="00E37AEB"/>
    <w:rsid w:val="00E40E30"/>
    <w:rsid w:val="00E435E1"/>
    <w:rsid w:val="00E518E8"/>
    <w:rsid w:val="00E51E34"/>
    <w:rsid w:val="00E551B3"/>
    <w:rsid w:val="00E55ABC"/>
    <w:rsid w:val="00E56068"/>
    <w:rsid w:val="00E579D8"/>
    <w:rsid w:val="00E57B45"/>
    <w:rsid w:val="00E57B74"/>
    <w:rsid w:val="00E57FA7"/>
    <w:rsid w:val="00E61642"/>
    <w:rsid w:val="00E624F2"/>
    <w:rsid w:val="00E62FB5"/>
    <w:rsid w:val="00E64364"/>
    <w:rsid w:val="00E64A29"/>
    <w:rsid w:val="00E66504"/>
    <w:rsid w:val="00E74494"/>
    <w:rsid w:val="00E745B8"/>
    <w:rsid w:val="00E81F45"/>
    <w:rsid w:val="00E848CD"/>
    <w:rsid w:val="00E8629F"/>
    <w:rsid w:val="00E908EA"/>
    <w:rsid w:val="00E91393"/>
    <w:rsid w:val="00E929F6"/>
    <w:rsid w:val="00E959C5"/>
    <w:rsid w:val="00EA0D25"/>
    <w:rsid w:val="00EA3C24"/>
    <w:rsid w:val="00EA458C"/>
    <w:rsid w:val="00EA4AE5"/>
    <w:rsid w:val="00EA4C9D"/>
    <w:rsid w:val="00EA5919"/>
    <w:rsid w:val="00EA64C9"/>
    <w:rsid w:val="00EB3D64"/>
    <w:rsid w:val="00EB4A83"/>
    <w:rsid w:val="00EB60B4"/>
    <w:rsid w:val="00EC11C6"/>
    <w:rsid w:val="00EC20E9"/>
    <w:rsid w:val="00EC2744"/>
    <w:rsid w:val="00EC5711"/>
    <w:rsid w:val="00ED02B5"/>
    <w:rsid w:val="00ED0A3E"/>
    <w:rsid w:val="00ED0F5B"/>
    <w:rsid w:val="00ED1787"/>
    <w:rsid w:val="00ED37D2"/>
    <w:rsid w:val="00ED742A"/>
    <w:rsid w:val="00EE1E34"/>
    <w:rsid w:val="00EE39E2"/>
    <w:rsid w:val="00EE5C80"/>
    <w:rsid w:val="00EE646F"/>
    <w:rsid w:val="00EE7AFF"/>
    <w:rsid w:val="00EE7E33"/>
    <w:rsid w:val="00EF0CD1"/>
    <w:rsid w:val="00EF471C"/>
    <w:rsid w:val="00EF55FD"/>
    <w:rsid w:val="00EF5DF0"/>
    <w:rsid w:val="00EF75AA"/>
    <w:rsid w:val="00EF7FBB"/>
    <w:rsid w:val="00F02212"/>
    <w:rsid w:val="00F035F3"/>
    <w:rsid w:val="00F072D8"/>
    <w:rsid w:val="00F17E40"/>
    <w:rsid w:val="00F2123E"/>
    <w:rsid w:val="00F218E6"/>
    <w:rsid w:val="00F233CB"/>
    <w:rsid w:val="00F23A1C"/>
    <w:rsid w:val="00F24E12"/>
    <w:rsid w:val="00F251A3"/>
    <w:rsid w:val="00F26279"/>
    <w:rsid w:val="00F27139"/>
    <w:rsid w:val="00F30984"/>
    <w:rsid w:val="00F30F0C"/>
    <w:rsid w:val="00F3325A"/>
    <w:rsid w:val="00F336F2"/>
    <w:rsid w:val="00F3391A"/>
    <w:rsid w:val="00F35768"/>
    <w:rsid w:val="00F37A33"/>
    <w:rsid w:val="00F409E4"/>
    <w:rsid w:val="00F41B78"/>
    <w:rsid w:val="00F443F4"/>
    <w:rsid w:val="00F44857"/>
    <w:rsid w:val="00F44999"/>
    <w:rsid w:val="00F4740B"/>
    <w:rsid w:val="00F50901"/>
    <w:rsid w:val="00F5353A"/>
    <w:rsid w:val="00F541A1"/>
    <w:rsid w:val="00F562B0"/>
    <w:rsid w:val="00F5691E"/>
    <w:rsid w:val="00F6005A"/>
    <w:rsid w:val="00F60119"/>
    <w:rsid w:val="00F618EA"/>
    <w:rsid w:val="00F626C1"/>
    <w:rsid w:val="00F65B1C"/>
    <w:rsid w:val="00F66C22"/>
    <w:rsid w:val="00F67D7D"/>
    <w:rsid w:val="00F70509"/>
    <w:rsid w:val="00F70757"/>
    <w:rsid w:val="00F71867"/>
    <w:rsid w:val="00F755AA"/>
    <w:rsid w:val="00F75647"/>
    <w:rsid w:val="00F759A9"/>
    <w:rsid w:val="00F777CB"/>
    <w:rsid w:val="00F779BE"/>
    <w:rsid w:val="00F84794"/>
    <w:rsid w:val="00F91C49"/>
    <w:rsid w:val="00F92AFE"/>
    <w:rsid w:val="00F93FD9"/>
    <w:rsid w:val="00FA0E12"/>
    <w:rsid w:val="00FA15CE"/>
    <w:rsid w:val="00FA1737"/>
    <w:rsid w:val="00FA33CA"/>
    <w:rsid w:val="00FA5284"/>
    <w:rsid w:val="00FA6322"/>
    <w:rsid w:val="00FB10C4"/>
    <w:rsid w:val="00FB2928"/>
    <w:rsid w:val="00FB2B75"/>
    <w:rsid w:val="00FB725F"/>
    <w:rsid w:val="00FB7EBD"/>
    <w:rsid w:val="00FC051F"/>
    <w:rsid w:val="00FC4557"/>
    <w:rsid w:val="00FC5A90"/>
    <w:rsid w:val="00FC7717"/>
    <w:rsid w:val="00FD153D"/>
    <w:rsid w:val="00FD20C7"/>
    <w:rsid w:val="00FD3228"/>
    <w:rsid w:val="00FD3A94"/>
    <w:rsid w:val="00FD3E5C"/>
    <w:rsid w:val="00FD4C2F"/>
    <w:rsid w:val="00FD6591"/>
    <w:rsid w:val="00FE1A6C"/>
    <w:rsid w:val="00FE2FE5"/>
    <w:rsid w:val="00FE3DC5"/>
    <w:rsid w:val="00FE4A8E"/>
    <w:rsid w:val="00FE4CF6"/>
    <w:rsid w:val="00FE5080"/>
    <w:rsid w:val="00FE64F1"/>
    <w:rsid w:val="00FE7993"/>
    <w:rsid w:val="00FF2848"/>
    <w:rsid w:val="00FF4237"/>
    <w:rsid w:val="00FF51C8"/>
    <w:rsid w:val="00FF6900"/>
    <w:rsid w:val="00FF79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40D4"/>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uiPriority w:val="99"/>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uiPriority w:val="99"/>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qFormat/>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EditorsNoteChar">
    <w:name w:val="Editor's Note Char"/>
    <w:aliases w:val="EN Char"/>
    <w:link w:val="EditorsNote"/>
    <w:locked/>
    <w:rsid w:val="00AA1671"/>
    <w:rPr>
      <w:color w:val="FF0000"/>
      <w:lang w:eastAsia="en-US"/>
    </w:rPr>
  </w:style>
  <w:style w:type="paragraph" w:customStyle="1" w:styleId="msonormal0">
    <w:name w:val="msonormal"/>
    <w:basedOn w:val="Normal"/>
    <w:rsid w:val="00EF7FBB"/>
    <w:pPr>
      <w:overflowPunct/>
      <w:autoSpaceDE/>
      <w:autoSpaceDN/>
      <w:adjustRightInd/>
      <w:spacing w:before="100" w:beforeAutospacing="1" w:after="100" w:afterAutospacing="1"/>
      <w:textAlignment w:val="auto"/>
    </w:pPr>
    <w:rPr>
      <w:sz w:val="24"/>
      <w:szCs w:val="24"/>
      <w:lang w:eastAsia="en-GB"/>
    </w:rPr>
  </w:style>
  <w:style w:type="paragraph" w:customStyle="1" w:styleId="xl65">
    <w:name w:val="xl65"/>
    <w:basedOn w:val="Normal"/>
    <w:rsid w:val="00EF7FB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66">
    <w:name w:val="xl66"/>
    <w:basedOn w:val="Normal"/>
    <w:rsid w:val="00EF7FBB"/>
    <w:pP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67">
    <w:name w:val="xl67"/>
    <w:basedOn w:val="Normal"/>
    <w:rsid w:val="00EF7FBB"/>
    <w:pPr>
      <w:overflowPunct/>
      <w:autoSpaceDE/>
      <w:autoSpaceDN/>
      <w:adjustRightInd/>
      <w:spacing w:before="100" w:beforeAutospacing="1" w:after="100" w:afterAutospacing="1"/>
      <w:textAlignment w:val="top"/>
    </w:pPr>
    <w:rPr>
      <w:rFonts w:ascii="Arial" w:hAnsi="Arial" w:cs="Arial"/>
      <w:i/>
      <w:iCs/>
      <w:sz w:val="24"/>
      <w:szCs w:val="24"/>
      <w:lang w:eastAsia="en-GB"/>
    </w:rPr>
  </w:style>
  <w:style w:type="paragraph" w:customStyle="1" w:styleId="xl68">
    <w:name w:val="xl68"/>
    <w:basedOn w:val="Normal"/>
    <w:rsid w:val="00EF7FBB"/>
    <w:pPr>
      <w:overflowPunct/>
      <w:autoSpaceDE/>
      <w:autoSpaceDN/>
      <w:adjustRightInd/>
      <w:spacing w:before="100" w:beforeAutospacing="1" w:after="100" w:afterAutospacing="1"/>
      <w:textAlignment w:val="top"/>
    </w:pPr>
    <w:rPr>
      <w:sz w:val="14"/>
      <w:szCs w:val="14"/>
      <w:lang w:eastAsia="en-GB"/>
    </w:rPr>
  </w:style>
  <w:style w:type="paragraph" w:customStyle="1" w:styleId="xl69">
    <w:name w:val="xl69"/>
    <w:basedOn w:val="Normal"/>
    <w:rsid w:val="00EF7FB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0">
    <w:name w:val="xl70"/>
    <w:basedOn w:val="Normal"/>
    <w:rsid w:val="00EF7FBB"/>
    <w:pPr>
      <w:shd w:val="clear" w:color="000000" w:fill="FFFF00"/>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71">
    <w:name w:val="xl71"/>
    <w:basedOn w:val="Normal"/>
    <w:rsid w:val="00EF7FBB"/>
    <w:pPr>
      <w:shd w:val="clear" w:color="000000" w:fill="FFFF00"/>
      <w:overflowPunct/>
      <w:autoSpaceDE/>
      <w:autoSpaceDN/>
      <w:adjustRightInd/>
      <w:spacing w:before="100" w:beforeAutospacing="1" w:after="100" w:afterAutospacing="1"/>
      <w:textAlignment w:val="top"/>
    </w:pPr>
    <w:rPr>
      <w:sz w:val="14"/>
      <w:szCs w:val="14"/>
      <w:lang w:eastAsia="en-GB"/>
    </w:rPr>
  </w:style>
  <w:style w:type="paragraph" w:customStyle="1" w:styleId="xl72">
    <w:name w:val="xl72"/>
    <w:basedOn w:val="Normal"/>
    <w:rsid w:val="00EF7FBB"/>
    <w:pP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3">
    <w:name w:val="xl7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74">
    <w:name w:val="xl74"/>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75">
    <w:name w:val="xl75"/>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76">
    <w:name w:val="xl76"/>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77">
    <w:name w:val="xl77"/>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78">
    <w:name w:val="xl78"/>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79">
    <w:name w:val="xl79"/>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80">
    <w:name w:val="xl80"/>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lang w:eastAsia="en-GB"/>
    </w:rPr>
  </w:style>
  <w:style w:type="paragraph" w:customStyle="1" w:styleId="xl81">
    <w:name w:val="xl81"/>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i/>
      <w:iCs/>
      <w:color w:val="000000"/>
      <w:sz w:val="16"/>
      <w:szCs w:val="16"/>
      <w:lang w:eastAsia="en-GB"/>
    </w:rPr>
  </w:style>
  <w:style w:type="paragraph" w:customStyle="1" w:styleId="xl82">
    <w:name w:val="xl82"/>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FF"/>
      <w:sz w:val="24"/>
      <w:szCs w:val="24"/>
      <w:lang w:eastAsia="en-GB"/>
    </w:rPr>
  </w:style>
  <w:style w:type="paragraph" w:customStyle="1" w:styleId="xl83">
    <w:name w:val="xl8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FF"/>
      <w:sz w:val="24"/>
      <w:szCs w:val="24"/>
      <w:lang w:eastAsia="en-GB"/>
    </w:rPr>
  </w:style>
  <w:style w:type="paragraph" w:customStyle="1" w:styleId="xl84">
    <w:name w:val="xl84"/>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5">
    <w:name w:val="xl85"/>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86">
    <w:name w:val="xl86"/>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87">
    <w:name w:val="xl87"/>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88">
    <w:name w:val="xl88"/>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9">
    <w:name w:val="xl89"/>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90">
    <w:name w:val="xl90"/>
    <w:basedOn w:val="Normal"/>
    <w:rsid w:val="00EF7FBB"/>
    <w:pPr>
      <w:overflowPunct/>
      <w:autoSpaceDE/>
      <w:autoSpaceDN/>
      <w:adjustRightInd/>
      <w:spacing w:before="100" w:beforeAutospacing="1" w:after="100" w:afterAutospacing="1"/>
      <w:textAlignment w:val="top"/>
    </w:pPr>
    <w:rPr>
      <w:b/>
      <w:bCs/>
      <w:sz w:val="14"/>
      <w:szCs w:val="14"/>
      <w:lang w:eastAsia="en-GB"/>
    </w:rPr>
  </w:style>
  <w:style w:type="paragraph" w:customStyle="1" w:styleId="xl91">
    <w:name w:val="xl91"/>
    <w:basedOn w:val="Normal"/>
    <w:rsid w:val="00EF7FBB"/>
    <w:pPr>
      <w:shd w:val="clear" w:color="000000" w:fill="FFFF00"/>
      <w:overflowPunct/>
      <w:autoSpaceDE/>
      <w:autoSpaceDN/>
      <w:adjustRightInd/>
      <w:spacing w:before="100" w:beforeAutospacing="1" w:after="100" w:afterAutospacing="1"/>
      <w:textAlignment w:val="top"/>
    </w:pPr>
    <w:rPr>
      <w:b/>
      <w:bCs/>
      <w:sz w:val="14"/>
      <w:szCs w:val="14"/>
      <w:lang w:eastAsia="en-GB"/>
    </w:rPr>
  </w:style>
  <w:style w:type="character" w:customStyle="1" w:styleId="Heading3Char">
    <w:name w:val="Heading 3 Char"/>
    <w:basedOn w:val="DefaultParagraphFont"/>
    <w:link w:val="Heading3"/>
    <w:rsid w:val="006118C6"/>
    <w:rPr>
      <w:rFonts w:ascii="Arial" w:hAnsi="Arial"/>
      <w:sz w:val="28"/>
      <w:lang w:eastAsia="en-US"/>
    </w:rPr>
  </w:style>
  <w:style w:type="character" w:customStyle="1" w:styleId="EXChar">
    <w:name w:val="EX Char"/>
    <w:link w:val="EX"/>
    <w:locked/>
    <w:rsid w:val="00597AD5"/>
    <w:rPr>
      <w:lang w:eastAsia="en-US"/>
    </w:rPr>
  </w:style>
  <w:style w:type="character" w:customStyle="1" w:styleId="ui-provider">
    <w:name w:val="ui-provider"/>
    <w:basedOn w:val="DefaultParagraphFont"/>
    <w:rsid w:val="00816D0F"/>
  </w:style>
  <w:style w:type="character" w:customStyle="1" w:styleId="TANChar">
    <w:name w:val="TAN Char"/>
    <w:link w:val="TAN"/>
    <w:qFormat/>
    <w:rsid w:val="00E624F2"/>
    <w:rPr>
      <w:rFonts w:ascii="Arial" w:hAnsi="Arial"/>
      <w:sz w:val="18"/>
      <w:lang w:eastAsia="en-US"/>
    </w:rPr>
  </w:style>
  <w:style w:type="character" w:customStyle="1" w:styleId="Heading1Char">
    <w:name w:val="Heading 1 Char"/>
    <w:aliases w:val="NMP Heading 1 Char,H1 Char,h1 Char,h11 Char,h12 Char,h13 Char,h14 Char,h15 Char,h16 Char"/>
    <w:basedOn w:val="DefaultParagraphFont"/>
    <w:link w:val="Heading1"/>
    <w:rsid w:val="00083351"/>
    <w:rPr>
      <w:rFonts w:ascii="Arial" w:hAnsi="Arial"/>
      <w:sz w:val="36"/>
      <w:lang w:eastAsia="en-US"/>
    </w:rPr>
  </w:style>
  <w:style w:type="character" w:customStyle="1" w:styleId="Heading4Char">
    <w:name w:val="Heading 4 Char"/>
    <w:basedOn w:val="DefaultParagraphFont"/>
    <w:link w:val="Heading4"/>
    <w:rsid w:val="00083351"/>
    <w:rPr>
      <w:rFonts w:ascii="Arial" w:hAnsi="Arial"/>
      <w:sz w:val="24"/>
      <w:lang w:eastAsia="en-US"/>
    </w:rPr>
  </w:style>
  <w:style w:type="character" w:customStyle="1" w:styleId="Heading5Char">
    <w:name w:val="Heading 5 Char"/>
    <w:basedOn w:val="DefaultParagraphFont"/>
    <w:link w:val="Heading5"/>
    <w:rsid w:val="00083351"/>
    <w:rPr>
      <w:rFonts w:ascii="Arial" w:hAnsi="Arial"/>
      <w:sz w:val="22"/>
      <w:lang w:eastAsia="en-US"/>
    </w:rPr>
  </w:style>
  <w:style w:type="character" w:customStyle="1" w:styleId="Heading6Char">
    <w:name w:val="Heading 6 Char"/>
    <w:basedOn w:val="DefaultParagraphFont"/>
    <w:link w:val="Heading6"/>
    <w:rsid w:val="00083351"/>
    <w:rPr>
      <w:rFonts w:ascii="Arial" w:hAnsi="Arial"/>
      <w:lang w:eastAsia="en-US"/>
    </w:rPr>
  </w:style>
  <w:style w:type="character" w:customStyle="1" w:styleId="Heading7Char">
    <w:name w:val="Heading 7 Char"/>
    <w:basedOn w:val="DefaultParagraphFont"/>
    <w:link w:val="Heading7"/>
    <w:rsid w:val="00083351"/>
    <w:rPr>
      <w:rFonts w:ascii="Arial" w:hAnsi="Arial"/>
      <w:lang w:eastAsia="en-US"/>
    </w:rPr>
  </w:style>
  <w:style w:type="character" w:customStyle="1" w:styleId="Heading8Char">
    <w:name w:val="Heading 8 Char"/>
    <w:basedOn w:val="DefaultParagraphFont"/>
    <w:link w:val="Heading8"/>
    <w:rsid w:val="00083351"/>
    <w:rPr>
      <w:rFonts w:ascii="Arial" w:hAnsi="Arial"/>
      <w:sz w:val="36"/>
      <w:lang w:eastAsia="en-US"/>
    </w:rPr>
  </w:style>
  <w:style w:type="character" w:customStyle="1" w:styleId="Heading9Char">
    <w:name w:val="Heading 9 Char"/>
    <w:basedOn w:val="DefaultParagraphFont"/>
    <w:link w:val="Heading9"/>
    <w:rsid w:val="00083351"/>
    <w:rPr>
      <w:rFonts w:ascii="Arial" w:hAnsi="Arial"/>
      <w:sz w:val="36"/>
      <w:lang w:eastAsia="en-US"/>
    </w:rPr>
  </w:style>
  <w:style w:type="paragraph" w:styleId="Quote">
    <w:name w:val="Quote"/>
    <w:basedOn w:val="Normal"/>
    <w:next w:val="Normal"/>
    <w:link w:val="QuoteChar"/>
    <w:uiPriority w:val="29"/>
    <w:qFormat/>
    <w:rsid w:val="00083351"/>
    <w:pPr>
      <w:overflowPunct/>
      <w:autoSpaceDE/>
      <w:autoSpaceDN/>
      <w:adjustRightInd/>
      <w:spacing w:before="160" w:after="160" w:line="278" w:lineRule="auto"/>
      <w:jc w:val="center"/>
      <w:textAlignment w:val="auto"/>
    </w:pPr>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customStyle="1" w:styleId="QuoteChar">
    <w:name w:val="Quote Char"/>
    <w:basedOn w:val="DefaultParagraphFont"/>
    <w:link w:val="Quote"/>
    <w:uiPriority w:val="29"/>
    <w:rsid w:val="00083351"/>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styleId="IntenseEmphasis">
    <w:name w:val="Intense Emphasis"/>
    <w:basedOn w:val="DefaultParagraphFont"/>
    <w:uiPriority w:val="21"/>
    <w:qFormat/>
    <w:rsid w:val="00083351"/>
    <w:rPr>
      <w:i/>
      <w:iCs/>
      <w:color w:val="2F5496" w:themeColor="accent1" w:themeShade="BF"/>
    </w:rPr>
  </w:style>
  <w:style w:type="paragraph" w:styleId="IntenseQuote">
    <w:name w:val="Intense Quote"/>
    <w:basedOn w:val="Normal"/>
    <w:next w:val="Normal"/>
    <w:link w:val="IntenseQuoteChar"/>
    <w:uiPriority w:val="30"/>
    <w:qFormat/>
    <w:rsid w:val="00083351"/>
    <w:pPr>
      <w:pBdr>
        <w:top w:val="single" w:sz="4" w:space="10" w:color="2F5496" w:themeColor="accent1" w:themeShade="BF"/>
        <w:bottom w:val="single" w:sz="4" w:space="10" w:color="2F5496" w:themeColor="accent1" w:themeShade="BF"/>
      </w:pBdr>
      <w:overflowPunct/>
      <w:autoSpaceDE/>
      <w:autoSpaceDN/>
      <w:adjustRightInd/>
      <w:spacing w:before="360" w:after="360" w:line="278" w:lineRule="auto"/>
      <w:ind w:left="864" w:right="864"/>
      <w:jc w:val="center"/>
      <w:textAlignment w:val="auto"/>
    </w:pPr>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customStyle="1" w:styleId="IntenseQuoteChar">
    <w:name w:val="Intense Quote Char"/>
    <w:basedOn w:val="DefaultParagraphFont"/>
    <w:link w:val="IntenseQuote"/>
    <w:uiPriority w:val="30"/>
    <w:rsid w:val="00083351"/>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styleId="IntenseReference">
    <w:name w:val="Intense Reference"/>
    <w:basedOn w:val="DefaultParagraphFont"/>
    <w:uiPriority w:val="32"/>
    <w:qFormat/>
    <w:rsid w:val="00083351"/>
    <w:rPr>
      <w:b/>
      <w:bCs/>
      <w:smallCaps/>
      <w:color w:val="2F5496" w:themeColor="accent1" w:themeShade="BF"/>
      <w:spacing w:val="5"/>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083351"/>
    <w:rPr>
      <w:rFonts w:ascii="Arial" w:hAnsi="Arial"/>
      <w:b/>
      <w:noProof/>
      <w:sz w:val="18"/>
      <w:lang w:eastAsia="en-US"/>
    </w:rPr>
  </w:style>
  <w:style w:type="character" w:customStyle="1" w:styleId="FooterChar">
    <w:name w:val="Footer Char"/>
    <w:basedOn w:val="DefaultParagraphFont"/>
    <w:link w:val="Footer"/>
    <w:rsid w:val="00083351"/>
    <w:rPr>
      <w:rFonts w:ascii="Arial" w:hAnsi="Arial"/>
      <w:b/>
      <w:i/>
      <w:noProof/>
      <w:sz w:val="18"/>
      <w:lang w:eastAsia="en-US"/>
    </w:rPr>
  </w:style>
  <w:style w:type="character" w:customStyle="1" w:styleId="FootnoteTextChar">
    <w:name w:val="Footnote Text Char"/>
    <w:basedOn w:val="DefaultParagraphFont"/>
    <w:link w:val="FootnoteText"/>
    <w:semiHidden/>
    <w:rsid w:val="00083351"/>
    <w:rPr>
      <w:sz w:val="16"/>
      <w:lang w:eastAsia="en-US"/>
    </w:rPr>
  </w:style>
  <w:style w:type="character" w:customStyle="1" w:styleId="DocumentMapChar">
    <w:name w:val="Document Map Char"/>
    <w:basedOn w:val="DefaultParagraphFont"/>
    <w:link w:val="DocumentMap"/>
    <w:semiHidden/>
    <w:rsid w:val="00083351"/>
    <w:rPr>
      <w:rFonts w:ascii="Tahoma" w:hAnsi="Tahoma"/>
      <w:shd w:val="clear" w:color="auto" w:fill="000080"/>
      <w:lang w:eastAsia="en-US"/>
    </w:rPr>
  </w:style>
  <w:style w:type="character" w:customStyle="1" w:styleId="PlainTextChar">
    <w:name w:val="Plain Text Char"/>
    <w:basedOn w:val="DefaultParagraphFont"/>
    <w:link w:val="PlainText"/>
    <w:rsid w:val="00083351"/>
    <w:rPr>
      <w:rFonts w:ascii="Courier New" w:hAnsi="Courier New"/>
      <w:lang w:val="nb-NO" w:eastAsia="en-US"/>
    </w:rPr>
  </w:style>
  <w:style w:type="character" w:customStyle="1" w:styleId="BodyTextChar">
    <w:name w:val="Body Text Char"/>
    <w:basedOn w:val="DefaultParagraphFont"/>
    <w:link w:val="BodyText"/>
    <w:rsid w:val="000833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73306760">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708527783">
      <w:bodyDiv w:val="1"/>
      <w:marLeft w:val="0"/>
      <w:marRight w:val="0"/>
      <w:marTop w:val="0"/>
      <w:marBottom w:val="0"/>
      <w:divBdr>
        <w:top w:val="none" w:sz="0" w:space="0" w:color="auto"/>
        <w:left w:val="none" w:sz="0" w:space="0" w:color="auto"/>
        <w:bottom w:val="none" w:sz="0" w:space="0" w:color="auto"/>
        <w:right w:val="none" w:sz="0" w:space="0" w:color="auto"/>
      </w:divBdr>
    </w:div>
    <w:div w:id="939990039">
      <w:bodyDiv w:val="1"/>
      <w:marLeft w:val="0"/>
      <w:marRight w:val="0"/>
      <w:marTop w:val="0"/>
      <w:marBottom w:val="0"/>
      <w:divBdr>
        <w:top w:val="none" w:sz="0" w:space="0" w:color="auto"/>
        <w:left w:val="none" w:sz="0" w:space="0" w:color="auto"/>
        <w:bottom w:val="none" w:sz="0" w:space="0" w:color="auto"/>
        <w:right w:val="none" w:sz="0" w:space="0" w:color="auto"/>
      </w:divBdr>
    </w:div>
    <w:div w:id="1039474010">
      <w:bodyDiv w:val="1"/>
      <w:marLeft w:val="0"/>
      <w:marRight w:val="0"/>
      <w:marTop w:val="0"/>
      <w:marBottom w:val="0"/>
      <w:divBdr>
        <w:top w:val="none" w:sz="0" w:space="0" w:color="auto"/>
        <w:left w:val="none" w:sz="0" w:space="0" w:color="auto"/>
        <w:bottom w:val="none" w:sz="0" w:space="0" w:color="auto"/>
        <w:right w:val="none" w:sz="0" w:space="0" w:color="auto"/>
      </w:divBdr>
    </w:div>
    <w:div w:id="1324822454">
      <w:bodyDiv w:val="1"/>
      <w:marLeft w:val="0"/>
      <w:marRight w:val="0"/>
      <w:marTop w:val="0"/>
      <w:marBottom w:val="0"/>
      <w:divBdr>
        <w:top w:val="none" w:sz="0" w:space="0" w:color="auto"/>
        <w:left w:val="none" w:sz="0" w:space="0" w:color="auto"/>
        <w:bottom w:val="none" w:sz="0" w:space="0" w:color="auto"/>
        <w:right w:val="none" w:sz="0" w:space="0" w:color="auto"/>
      </w:divBdr>
    </w:div>
    <w:div w:id="1348288395">
      <w:bodyDiv w:val="1"/>
      <w:marLeft w:val="0"/>
      <w:marRight w:val="0"/>
      <w:marTop w:val="0"/>
      <w:marBottom w:val="0"/>
      <w:divBdr>
        <w:top w:val="none" w:sz="0" w:space="0" w:color="auto"/>
        <w:left w:val="none" w:sz="0" w:space="0" w:color="auto"/>
        <w:bottom w:val="none" w:sz="0" w:space="0" w:color="auto"/>
        <w:right w:val="none" w:sz="0" w:space="0" w:color="auto"/>
      </w:divBdr>
    </w:div>
    <w:div w:id="1356735858">
      <w:bodyDiv w:val="1"/>
      <w:marLeft w:val="0"/>
      <w:marRight w:val="0"/>
      <w:marTop w:val="0"/>
      <w:marBottom w:val="0"/>
      <w:divBdr>
        <w:top w:val="none" w:sz="0" w:space="0" w:color="auto"/>
        <w:left w:val="none" w:sz="0" w:space="0" w:color="auto"/>
        <w:bottom w:val="none" w:sz="0" w:space="0" w:color="auto"/>
        <w:right w:val="none" w:sz="0" w:space="0" w:color="auto"/>
      </w:divBdr>
    </w:div>
    <w:div w:id="1578828803">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44985421">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ortal.3gpp.org/ChangeRequests.aspx?q=1&amp;workitem=920033,970059,970060,1010052" TargetMode="External"/><Relationship Id="rId671" Type="http://schemas.openxmlformats.org/officeDocument/2006/relationships/hyperlink" Target="https://www.3gpp.org/ftp/Information/WI_Sheet/RP-232636.zip" TargetMode="External"/><Relationship Id="rId769" Type="http://schemas.openxmlformats.org/officeDocument/2006/relationships/hyperlink" Target="https://www.3gpp.org/ftp/Information/WI_Sheet/RP-232370.zip" TargetMode="External"/><Relationship Id="rId976" Type="http://schemas.openxmlformats.org/officeDocument/2006/relationships/hyperlink" Target="https://www.3gpp.org/ftp/Information/WI_Sheet/SP-220488.zip" TargetMode="External"/><Relationship Id="rId21" Type="http://schemas.openxmlformats.org/officeDocument/2006/relationships/hyperlink" Target="https://portal.3gpp.org/ChangeRequests.aspx?q=1&amp;workitem=970056,920035,940060,970018,980053,980054" TargetMode="External"/><Relationship Id="rId324" Type="http://schemas.openxmlformats.org/officeDocument/2006/relationships/hyperlink" Target="https://www.3gpp.org/ftp/Information/WI_Sheet/SP-230182.zip" TargetMode="External"/><Relationship Id="rId531" Type="http://schemas.openxmlformats.org/officeDocument/2006/relationships/hyperlink" Target="https://www.3gpp.org/ftp/Information/WI_Sheet/SP-230094.zip" TargetMode="External"/><Relationship Id="rId629" Type="http://schemas.openxmlformats.org/officeDocument/2006/relationships/hyperlink" Target="https://portal.3gpp.org/ChangeRequests.aspx?q=1&amp;workitem=950077,950177,950277" TargetMode="External"/><Relationship Id="rId170" Type="http://schemas.openxmlformats.org/officeDocument/2006/relationships/hyperlink" Target="https://www.3gpp.org/ftp/Information/WI_Sheet/RP-223501.zip" TargetMode="External"/><Relationship Id="rId836" Type="http://schemas.openxmlformats.org/officeDocument/2006/relationships/hyperlink" Target="https://www.3gpp.org/ftp/Information/WI_Sheet/RP-231157.zip" TargetMode="External"/><Relationship Id="rId268" Type="http://schemas.openxmlformats.org/officeDocument/2006/relationships/hyperlink" Target="https://www.3gpp.org/ftp/Information/WI_Sheet/SP-230751.zip" TargetMode="External"/><Relationship Id="rId475" Type="http://schemas.openxmlformats.org/officeDocument/2006/relationships/hyperlink" Target="https://www.3gpp.org/ftp/Information/WI_Sheet/SP-230540.zip" TargetMode="External"/><Relationship Id="rId682" Type="http://schemas.openxmlformats.org/officeDocument/2006/relationships/hyperlink" Target="https://www.3gpp.org/ftp/Information/WI_Sheet/RP-232680.zip" TargetMode="External"/><Relationship Id="rId903" Type="http://schemas.openxmlformats.org/officeDocument/2006/relationships/hyperlink" Target="https://www.3gpp.org/ftp/Information/WI_Sheet/CP-230121.zip" TargetMode="External"/><Relationship Id="rId32" Type="http://schemas.openxmlformats.org/officeDocument/2006/relationships/hyperlink" Target="https://www.3gpp.org/ftp/Information/WI_Sheet/RP-232647.zip" TargetMode="External"/><Relationship Id="rId128" Type="http://schemas.openxmlformats.org/officeDocument/2006/relationships/hyperlink" Target="https://www.3gpp.org/ftp/Information/WI_Sheet/SP-230149.zip" TargetMode="External"/><Relationship Id="rId335" Type="http://schemas.openxmlformats.org/officeDocument/2006/relationships/image" Target="media/image27.emf"/><Relationship Id="rId542" Type="http://schemas.openxmlformats.org/officeDocument/2006/relationships/hyperlink" Target="https://www.3gpp.org/ftp/Information/WI_Sheet/CP-232133.zip" TargetMode="External"/><Relationship Id="rId987" Type="http://schemas.openxmlformats.org/officeDocument/2006/relationships/hyperlink" Target="https://www.3gpp.org/ftp/Information/WI_Sheet/CP-221268.zip" TargetMode="External"/><Relationship Id="rId181" Type="http://schemas.openxmlformats.org/officeDocument/2006/relationships/oleObject" Target="embeddings/Microsoft_Visio_2003-2010_Drawing4.vsd"/><Relationship Id="rId402" Type="http://schemas.openxmlformats.org/officeDocument/2006/relationships/hyperlink" Target="https://www.3gpp.org/ftp/Information/WI_Sheet/SP-190837.zip" TargetMode="External"/><Relationship Id="rId847" Type="http://schemas.openxmlformats.org/officeDocument/2006/relationships/hyperlink" Target="https://www.3gpp.org/ftp/Information/WI_Sheet/CP-230198.zip" TargetMode="External"/><Relationship Id="rId279" Type="http://schemas.openxmlformats.org/officeDocument/2006/relationships/hyperlink" Target="https://portal.3gpp.org/ChangeRequests.aspx?q=1&amp;workitem=920037,860009,920030,940084,989997,960037,940071,980019,990008,990074" TargetMode="External"/><Relationship Id="rId486" Type="http://schemas.openxmlformats.org/officeDocument/2006/relationships/hyperlink" Target="https://www.3gpp.org/ftp/Information/WI_Sheet/SP-230366.zip" TargetMode="External"/><Relationship Id="rId693" Type="http://schemas.openxmlformats.org/officeDocument/2006/relationships/hyperlink" Target="https://www.3gpp.org/ftp/Information/WI_Sheet/RP-231860.zip" TargetMode="External"/><Relationship Id="rId707" Type="http://schemas.openxmlformats.org/officeDocument/2006/relationships/hyperlink" Target="https://www.3gpp.org/ftp/Information/WI_Sheet/RP-222498.zip" TargetMode="External"/><Relationship Id="rId914" Type="http://schemas.openxmlformats.org/officeDocument/2006/relationships/hyperlink" Target="https://www.3gpp.org/ftp/Information/WI_Sheet/RP-230754.zip" TargetMode="External"/><Relationship Id="rId43" Type="http://schemas.openxmlformats.org/officeDocument/2006/relationships/hyperlink" Target="https://portal.3gpp.org/ChangeRequests.aspx?q=1&amp;workitem=860010" TargetMode="External"/><Relationship Id="rId139" Type="http://schemas.openxmlformats.org/officeDocument/2006/relationships/hyperlink" Target="https://www.3gpp.org/ftp/Information/WI_Sheet/CP-230189.zip" TargetMode="External"/><Relationship Id="rId346" Type="http://schemas.openxmlformats.org/officeDocument/2006/relationships/hyperlink" Target="https://www.3gpp.org/ftp/Information/WI_Sheet/SP-211509.zip" TargetMode="External"/><Relationship Id="rId553" Type="http://schemas.openxmlformats.org/officeDocument/2006/relationships/hyperlink" Target="https://www.3gpp.org/ftp/Information/WI_Sheet/CP-221083.zip" TargetMode="External"/><Relationship Id="rId760" Type="http://schemas.openxmlformats.org/officeDocument/2006/relationships/hyperlink" Target="https://www.3gpp.org/ftp/Information/WI_Sheet/RP-232302.zip" TargetMode="External"/><Relationship Id="rId998" Type="http://schemas.openxmlformats.org/officeDocument/2006/relationships/hyperlink" Target="https://www.3gpp.org/ftp/Information/WI_Sheet/CP-223102.zip" TargetMode="External"/><Relationship Id="rId192" Type="http://schemas.openxmlformats.org/officeDocument/2006/relationships/hyperlink" Target="https://www.3gpp.org/ftp/Information/WI_Sheet/CP-223110.zip" TargetMode="External"/><Relationship Id="rId206" Type="http://schemas.openxmlformats.org/officeDocument/2006/relationships/hyperlink" Target="https://portal.3gpp.org/ChangeRequests.aspx?q=1&amp;workitem=910040,910034,980015,990046,990014,990066,990067,1000009" TargetMode="External"/><Relationship Id="rId413" Type="http://schemas.openxmlformats.org/officeDocument/2006/relationships/hyperlink" Target="https://www.3gpp.org/ftp/Information/WI_Sheet/CP-231357.zip" TargetMode="External"/><Relationship Id="rId858" Type="http://schemas.openxmlformats.org/officeDocument/2006/relationships/hyperlink" Target="https://www.3gpp.org/ftp/Information/WI_Sheet/SP-220192.zip" TargetMode="External"/><Relationship Id="rId497" Type="http://schemas.openxmlformats.org/officeDocument/2006/relationships/hyperlink" Target="https://www.3gpp.org/ftp/Information/WI_Sheet/SP-220418.zip" TargetMode="External"/><Relationship Id="rId620" Type="http://schemas.openxmlformats.org/officeDocument/2006/relationships/image" Target="media/image32.emf"/><Relationship Id="rId718" Type="http://schemas.openxmlformats.org/officeDocument/2006/relationships/hyperlink" Target="https://www.3gpp.org/ftp/Information/WI_Sheet/RP-232361.zip" TargetMode="External"/><Relationship Id="rId925" Type="http://schemas.openxmlformats.org/officeDocument/2006/relationships/hyperlink" Target="https://www.3gpp.org/ftp/Information/WI_Sheet/SP-220675.zip" TargetMode="External"/><Relationship Id="rId357" Type="http://schemas.openxmlformats.org/officeDocument/2006/relationships/hyperlink" Target="https://www.3gpp.org/ftp/Information/WI_Sheet/SP-211361.zip" TargetMode="External"/><Relationship Id="rId54" Type="http://schemas.openxmlformats.org/officeDocument/2006/relationships/hyperlink" Target="https://www.3gpp.org/ftp/Information/WI_Sheet/RP-232647.zip" TargetMode="External"/><Relationship Id="rId217" Type="http://schemas.openxmlformats.org/officeDocument/2006/relationships/hyperlink" Target="https://www.3gpp.org/ftp/Information/WI_Sheet/CP-230195.zip" TargetMode="External"/><Relationship Id="rId564" Type="http://schemas.openxmlformats.org/officeDocument/2006/relationships/hyperlink" Target="https://www.3gpp.org/ftp/Information/WI_Sheet/SP-220991.zip" TargetMode="External"/><Relationship Id="rId771" Type="http://schemas.openxmlformats.org/officeDocument/2006/relationships/hyperlink" Target="https://www.3gpp.org/ftp/Information/WI_Sheet/RP-232248.zip" TargetMode="External"/><Relationship Id="rId869" Type="http://schemas.openxmlformats.org/officeDocument/2006/relationships/hyperlink" Target="https://www.3gpp.org/ftp/Information/WI_Sheet/SP-211365.zip" TargetMode="External"/><Relationship Id="rId424" Type="http://schemas.openxmlformats.org/officeDocument/2006/relationships/hyperlink" Target="https://www.3gpp.org/ftp/Information/WI_Sheet/SP-220466.zip" TargetMode="External"/><Relationship Id="rId631" Type="http://schemas.openxmlformats.org/officeDocument/2006/relationships/hyperlink" Target="https://www.3gpp.org/ftp/Information/WI_Sheet/RP-232440.zip" TargetMode="External"/><Relationship Id="rId729" Type="http://schemas.openxmlformats.org/officeDocument/2006/relationships/hyperlink" Target="https://www.3gpp.org/ftp/Information/WI_Sheet/RP-230705.zip" TargetMode="External"/><Relationship Id="rId270" Type="http://schemas.openxmlformats.org/officeDocument/2006/relationships/hyperlink" Target="https://www.3gpp.org/ftp/Information/WI_Sheet/SP-220441.zip" TargetMode="External"/><Relationship Id="rId936" Type="http://schemas.openxmlformats.org/officeDocument/2006/relationships/hyperlink" Target="https://www.3gpp.org/ftp/Information/WI_Sheet/SP-200853.zip" TargetMode="External"/><Relationship Id="rId65" Type="http://schemas.openxmlformats.org/officeDocument/2006/relationships/hyperlink" Target="https://www.3gpp.org/ftp/Information/WI_Sheet/RP-223064.zip" TargetMode="External"/><Relationship Id="rId130" Type="http://schemas.openxmlformats.org/officeDocument/2006/relationships/hyperlink" Target="https://www.3gpp.org/ftp/Information/WI_Sheet/CP-230330.zip" TargetMode="External"/><Relationship Id="rId368" Type="http://schemas.openxmlformats.org/officeDocument/2006/relationships/hyperlink" Target="https://www.3gpp.org/ftp/Information/WI_Sheet/SP-230977.zip" TargetMode="External"/><Relationship Id="rId575" Type="http://schemas.openxmlformats.org/officeDocument/2006/relationships/hyperlink" Target="https://www.3gpp.org/ftp/Information/WI_Sheet/SP-220197.zip" TargetMode="External"/><Relationship Id="rId782" Type="http://schemas.openxmlformats.org/officeDocument/2006/relationships/hyperlink" Target="https://www.3gpp.org/ftp/Information/WI_Sheet/RP-231194.zip" TargetMode="External"/><Relationship Id="rId228" Type="http://schemas.openxmlformats.org/officeDocument/2006/relationships/oleObject" Target="embeddings/oleObject2.bin"/><Relationship Id="rId435" Type="http://schemas.openxmlformats.org/officeDocument/2006/relationships/hyperlink" Target="https://portal.3gpp.org/ChangeRequests.aspx?q=1&amp;workitem=1000043,970003,1000022,1010021" TargetMode="External"/><Relationship Id="rId642" Type="http://schemas.openxmlformats.org/officeDocument/2006/relationships/hyperlink" Target="https://www.3gpp.org/ftp/Information/WI_Sheet/RP-231844.zip" TargetMode="External"/><Relationship Id="rId281" Type="http://schemas.openxmlformats.org/officeDocument/2006/relationships/hyperlink" Target="https://www.3gpp.org/ftp/Information/WI_Sheet/RP-220635.zip" TargetMode="External"/><Relationship Id="rId502" Type="http://schemas.openxmlformats.org/officeDocument/2006/relationships/hyperlink" Target="https://www.3gpp.org/ftp/Information/WI_Sheet/CP-231286.zip" TargetMode="External"/><Relationship Id="rId947" Type="http://schemas.openxmlformats.org/officeDocument/2006/relationships/hyperlink" Target="https://www.3gpp.org/ftp/Information/WI_Sheet/SP-220981.zip" TargetMode="External"/><Relationship Id="rId76" Type="http://schemas.openxmlformats.org/officeDocument/2006/relationships/package" Target="embeddings/Microsoft_Visio_Drawing.vsdx"/><Relationship Id="rId141" Type="http://schemas.openxmlformats.org/officeDocument/2006/relationships/image" Target="media/image10.emf"/><Relationship Id="rId379" Type="http://schemas.openxmlformats.org/officeDocument/2006/relationships/hyperlink" Target="https://www.3gpp.org/ftp/Information/WI_Sheet/SP-230166.zip" TargetMode="External"/><Relationship Id="rId586" Type="http://schemas.openxmlformats.org/officeDocument/2006/relationships/hyperlink" Target="https://www.3gpp.org/ftp/Information/WI_Sheet/RP-232679.zip" TargetMode="External"/><Relationship Id="rId793" Type="http://schemas.openxmlformats.org/officeDocument/2006/relationships/hyperlink" Target="https://www.3gpp.org/ftp/Information/WI_Sheet/SP-220419.zip" TargetMode="External"/><Relationship Id="rId807" Type="http://schemas.openxmlformats.org/officeDocument/2006/relationships/hyperlink" Target="https://portal.3gpp.org/ChangeRequests.aspx?q=1&amp;workitem=980118,970008,980099,,980100,980101" TargetMode="External"/><Relationship Id="rId7" Type="http://schemas.openxmlformats.org/officeDocument/2006/relationships/endnotes" Target="endnotes.xml"/><Relationship Id="rId239" Type="http://schemas.openxmlformats.org/officeDocument/2006/relationships/hyperlink" Target="https://www.3gpp.org/ftp/Information/WI_Sheet/SP-211603.zip" TargetMode="External"/><Relationship Id="rId446" Type="http://schemas.openxmlformats.org/officeDocument/2006/relationships/hyperlink" Target="https://www.3gpp.org/ftp/Information/WI_Sheet/SP-230151.zip" TargetMode="External"/><Relationship Id="rId653" Type="http://schemas.openxmlformats.org/officeDocument/2006/relationships/hyperlink" Target="https://www.3gpp.org/ftp/Information/WI_Sheet/RP-232377.zip" TargetMode="External"/><Relationship Id="rId292" Type="http://schemas.openxmlformats.org/officeDocument/2006/relationships/hyperlink" Target="https://www.3gpp.org/ftp/Information/WI_Sheet/SP-220072.zip" TargetMode="External"/><Relationship Id="rId306" Type="http://schemas.openxmlformats.org/officeDocument/2006/relationships/image" Target="media/image24.emf"/><Relationship Id="rId860" Type="http://schemas.openxmlformats.org/officeDocument/2006/relationships/hyperlink" Target="https://www.3gpp.org/ftp/Information/WI_Sheet/SP-211054.zip" TargetMode="External"/><Relationship Id="rId958" Type="http://schemas.openxmlformats.org/officeDocument/2006/relationships/hyperlink" Target="https://www.3gpp.org/ftp/Information/WI_Sheet/SP-220689.zip" TargetMode="External"/><Relationship Id="rId87" Type="http://schemas.openxmlformats.org/officeDocument/2006/relationships/hyperlink" Target="https://portal.3gpp.org/ChangeRequests.aspx?q=1&amp;workitem=980113,940056,970013,980068,980069,970080" TargetMode="External"/><Relationship Id="rId513" Type="http://schemas.openxmlformats.org/officeDocument/2006/relationships/hyperlink" Target="https://www.3gpp.org/ftp/Information/WI_Sheet/SP-220418.zip" TargetMode="External"/><Relationship Id="rId597" Type="http://schemas.openxmlformats.org/officeDocument/2006/relationships/hyperlink" Target="https://www.3gpp.org/ftp/Information/WI_Sheet/RP-221281.zip" TargetMode="External"/><Relationship Id="rId720" Type="http://schemas.openxmlformats.org/officeDocument/2006/relationships/hyperlink" Target="https://www.3gpp.org/ftp/Information/WI_Sheet/RP-232676.zip" TargetMode="External"/><Relationship Id="rId818" Type="http://schemas.openxmlformats.org/officeDocument/2006/relationships/hyperlink" Target="https://www.3gpp.org/ftp/Information/WI_Sheet/RP-232685.zip" TargetMode="External"/><Relationship Id="rId152" Type="http://schemas.openxmlformats.org/officeDocument/2006/relationships/hyperlink" Target="https://www.3gpp.org/ftp/Information/WI_Sheet/RP-230783.zip" TargetMode="External"/><Relationship Id="rId457" Type="http://schemas.openxmlformats.org/officeDocument/2006/relationships/hyperlink" Target="https://www.3gpp.org/ftp/Information/WI_Sheet/SP-220417.zip" TargetMode="External"/><Relationship Id="rId1003" Type="http://schemas.openxmlformats.org/officeDocument/2006/relationships/hyperlink" Target="https://www.3gpp.org/ftp/Information/WI_Sheet/SP-231190.zip" TargetMode="External"/><Relationship Id="rId664" Type="http://schemas.openxmlformats.org/officeDocument/2006/relationships/hyperlink" Target="https://www.3gpp.org/ftp/Information/WI_Sheet/RP-232688.zip" TargetMode="External"/><Relationship Id="rId871" Type="http://schemas.openxmlformats.org/officeDocument/2006/relationships/hyperlink" Target="https://www.3gpp.org/ftp/Information/WI_Sheet/SP-220913.zip" TargetMode="External"/><Relationship Id="rId969" Type="http://schemas.openxmlformats.org/officeDocument/2006/relationships/hyperlink" Target="https://www.3gpp.org/ftp/Information/WI_Sheet/SP-211450.zip" TargetMode="External"/><Relationship Id="rId14" Type="http://schemas.openxmlformats.org/officeDocument/2006/relationships/hyperlink" Target="https://www.3gpp.org/ftp/Information/WI_Sheet/SP-230111.zip" TargetMode="External"/><Relationship Id="rId317" Type="http://schemas.openxmlformats.org/officeDocument/2006/relationships/hyperlink" Target="https://www.3gpp.org/ftp/Information/WI_Sheet/SP-220527.zip" TargetMode="External"/><Relationship Id="rId524" Type="http://schemas.openxmlformats.org/officeDocument/2006/relationships/hyperlink" Target="https://www.3gpp.org/ftp/Information/WI_Sheet/SP-221335.zip" TargetMode="External"/><Relationship Id="rId731" Type="http://schemas.openxmlformats.org/officeDocument/2006/relationships/hyperlink" Target="https://www.3gpp.org/ftp/Information/WI_Sheet/RP-232368.zip" TargetMode="External"/><Relationship Id="rId98" Type="http://schemas.openxmlformats.org/officeDocument/2006/relationships/hyperlink" Target="https://www.3gpp.org/ftp/Information/WI_Sheet/SP-211634.zip" TargetMode="External"/><Relationship Id="rId163" Type="http://schemas.openxmlformats.org/officeDocument/2006/relationships/hyperlink" Target="https://portal.3gpp.org/ChangeRequests.aspx?q=1&amp;workitem=981038,940081,981138,981238" TargetMode="External"/><Relationship Id="rId370" Type="http://schemas.openxmlformats.org/officeDocument/2006/relationships/hyperlink" Target="https://www.3gpp.org/ftp/Information/WI_Sheet/SP-230165.zip" TargetMode="External"/><Relationship Id="rId829" Type="http://schemas.openxmlformats.org/officeDocument/2006/relationships/hyperlink" Target="https://www.3gpp.org/ftp/Information/WI_Sheet/RP-223488.zip" TargetMode="External"/><Relationship Id="rId1014" Type="http://schemas.openxmlformats.org/officeDocument/2006/relationships/hyperlink" Target="https://www.3gpp.org/ftp/Information/WI_Sheet/RP-222618.zip" TargetMode="External"/><Relationship Id="rId230" Type="http://schemas.openxmlformats.org/officeDocument/2006/relationships/hyperlink" Target="https://www.3gpp.org/ftp/Information/WI_Sheet/SP-210523.zip" TargetMode="External"/><Relationship Id="rId468" Type="http://schemas.openxmlformats.org/officeDocument/2006/relationships/hyperlink" Target="https://www.3gpp.org/ftp/Information/WI_Sheet/SP-211338.zip" TargetMode="External"/><Relationship Id="rId675" Type="http://schemas.openxmlformats.org/officeDocument/2006/relationships/hyperlink" Target="https://www.3gpp.org/ftp/Information/WI_Sheet/RP-232677.zip" TargetMode="External"/><Relationship Id="rId882" Type="http://schemas.openxmlformats.org/officeDocument/2006/relationships/hyperlink" Target="https://portal.3gpp.org/ChangeRequests.aspx?q=1&amp;workitem=980036" TargetMode="External"/><Relationship Id="rId25" Type="http://schemas.openxmlformats.org/officeDocument/2006/relationships/hyperlink" Target="https://www.3gpp.org/ftp/Information/WI_Sheet/CP-232167.zip" TargetMode="External"/><Relationship Id="rId328" Type="http://schemas.openxmlformats.org/officeDocument/2006/relationships/hyperlink" Target="https://www.3gpp.org/ftp/Information/WI_Sheet/CP-232025.zip" TargetMode="External"/><Relationship Id="rId535" Type="http://schemas.openxmlformats.org/officeDocument/2006/relationships/hyperlink" Target="https://portal.3gpp.org/ChangeRequests.aspx?q=1&amp;workitem=980114,970025,980081,980082,990093" TargetMode="External"/><Relationship Id="rId742" Type="http://schemas.openxmlformats.org/officeDocument/2006/relationships/hyperlink" Target="https://portal.3gpp.org/ChangeRequests.aspx?q=1&amp;workitem=970082,970182,970282" TargetMode="External"/><Relationship Id="rId174" Type="http://schemas.openxmlformats.org/officeDocument/2006/relationships/image" Target="media/image15.emf"/><Relationship Id="rId381" Type="http://schemas.openxmlformats.org/officeDocument/2006/relationships/hyperlink" Target="https://www.3gpp.org/ftp/Information/WI_Sheet/SP-220240.zip" TargetMode="External"/><Relationship Id="rId602" Type="http://schemas.openxmlformats.org/officeDocument/2006/relationships/hyperlink" Target="https://www.3gpp.org/ftp/Information/WI_Sheet/RP-221696.zip" TargetMode="External"/><Relationship Id="rId241" Type="http://schemas.openxmlformats.org/officeDocument/2006/relationships/hyperlink" Target="https://www.3gpp.org/ftp/Information/WI_Sheet/CP-232135.zip" TargetMode="External"/><Relationship Id="rId479" Type="http://schemas.openxmlformats.org/officeDocument/2006/relationships/hyperlink" Target="https://www.3gpp.org/ftp/Information/WI_Sheet/SP-210043.zip" TargetMode="External"/><Relationship Id="rId686" Type="http://schemas.openxmlformats.org/officeDocument/2006/relationships/hyperlink" Target="https://www.3gpp.org/ftp/Information/WI_Sheet/RP-230723.zip" TargetMode="External"/><Relationship Id="rId893" Type="http://schemas.openxmlformats.org/officeDocument/2006/relationships/hyperlink" Target="https://www.3gpp.org/ftp/Information/WI_Sheet/SP-220795.zip" TargetMode="External"/><Relationship Id="rId907" Type="http://schemas.openxmlformats.org/officeDocument/2006/relationships/hyperlink" Target="https://www.3gpp.org/ftp/Information/WI_Sheet/SP-210211.zip" TargetMode="External"/><Relationship Id="rId36" Type="http://schemas.openxmlformats.org/officeDocument/2006/relationships/image" Target="media/image5.png"/><Relationship Id="rId339" Type="http://schemas.openxmlformats.org/officeDocument/2006/relationships/hyperlink" Target="https://portal.3gpp.org/ChangeRequests.aspx?q=1&amp;workitem=980025" TargetMode="External"/><Relationship Id="rId546" Type="http://schemas.openxmlformats.org/officeDocument/2006/relationships/hyperlink" Target="https://www.3gpp.org/ftp/Information/WI_Sheet/SP-210136.zip" TargetMode="External"/><Relationship Id="rId753" Type="http://schemas.openxmlformats.org/officeDocument/2006/relationships/hyperlink" Target="https://www.3gpp.org/ftp/Information/WI_Sheet/RP-223354.zip" TargetMode="External"/><Relationship Id="rId101" Type="http://schemas.openxmlformats.org/officeDocument/2006/relationships/hyperlink" Target="https://www.3gpp.org/ftp/Information/WI_Sheet/CP-231360.zip" TargetMode="External"/><Relationship Id="rId185" Type="http://schemas.openxmlformats.org/officeDocument/2006/relationships/oleObject" Target="embeddings/Microsoft_Visio_2003-2010_Drawing6.vsd"/><Relationship Id="rId406" Type="http://schemas.openxmlformats.org/officeDocument/2006/relationships/hyperlink" Target="https://www.3gpp.org/ftp/Information/WI_Sheet/SP-220438.zip" TargetMode="External"/><Relationship Id="rId960" Type="http://schemas.openxmlformats.org/officeDocument/2006/relationships/hyperlink" Target="https://www.3gpp.org/ftp/Information/WI_Sheet/SP-230775.zip" TargetMode="External"/><Relationship Id="rId392" Type="http://schemas.openxmlformats.org/officeDocument/2006/relationships/hyperlink" Target="https://www.3gpp.org/ftp/Information/WI_Sheet/SP-210958.zip" TargetMode="External"/><Relationship Id="rId613" Type="http://schemas.openxmlformats.org/officeDocument/2006/relationships/hyperlink" Target="https://www.3gpp.org/ftp/Information/WI_Sheet/RP-221622.zip" TargetMode="External"/><Relationship Id="rId697" Type="http://schemas.openxmlformats.org/officeDocument/2006/relationships/hyperlink" Target="https://www.3gpp.org/ftp/Information/WI_Sheet/RP-231623.zip" TargetMode="External"/><Relationship Id="rId820" Type="http://schemas.openxmlformats.org/officeDocument/2006/relationships/hyperlink" Target="https://www.3gpp.org/ftp/Information/WI_Sheet/RP-230813.zip" TargetMode="External"/><Relationship Id="rId918" Type="http://schemas.openxmlformats.org/officeDocument/2006/relationships/hyperlink" Target="https://www.3gpp.org/ftp/Information/WI_Sheet/SP-230108.zip" TargetMode="External"/><Relationship Id="rId252" Type="http://schemas.openxmlformats.org/officeDocument/2006/relationships/hyperlink" Target="https://www.3gpp.org/ftp/Information/WI_Sheet/CP-231284.zip" TargetMode="External"/><Relationship Id="rId47" Type="http://schemas.openxmlformats.org/officeDocument/2006/relationships/hyperlink" Target="https://www.3gpp.org/ftp/Information/WI_Sheet/RP-231179.zip" TargetMode="External"/><Relationship Id="rId112" Type="http://schemas.openxmlformats.org/officeDocument/2006/relationships/hyperlink" Target="https://portal.3gpp.org/ChangeRequests.aspx?q=1&amp;workitem=990106,940021,980052,990017,990061" TargetMode="External"/><Relationship Id="rId557" Type="http://schemas.openxmlformats.org/officeDocument/2006/relationships/hyperlink" Target="https://portal.3gpp.org/ChangeRequests.aspx?q=1&amp;workitem=980021" TargetMode="External"/><Relationship Id="rId764" Type="http://schemas.openxmlformats.org/officeDocument/2006/relationships/hyperlink" Target="https://www.3gpp.org/ftp/Information/WI_Sheet/RP-222237.zip" TargetMode="External"/><Relationship Id="rId971" Type="http://schemas.openxmlformats.org/officeDocument/2006/relationships/hyperlink" Target="https://www.3gpp.org/ftp/Information/WI_Sheet/SP-220150.zip" TargetMode="External"/><Relationship Id="rId196" Type="http://schemas.openxmlformats.org/officeDocument/2006/relationships/hyperlink" Target="https://www.3gpp.org/ftp/Information/WI_Sheet/SP-200575.zip" TargetMode="External"/><Relationship Id="rId417" Type="http://schemas.openxmlformats.org/officeDocument/2006/relationships/hyperlink" Target="https://www.3gpp.org/ftp/Information/WI_Sheet/RP-230279.zip" TargetMode="External"/><Relationship Id="rId624" Type="http://schemas.openxmlformats.org/officeDocument/2006/relationships/hyperlink" Target="https://www.3gpp.org/ftp/Information/WI_Sheet/RP-222909.zip" TargetMode="External"/><Relationship Id="rId831" Type="http://schemas.openxmlformats.org/officeDocument/2006/relationships/hyperlink" Target="https://www.3gpp.org/ftp/Information/WI_Sheet/SP-211433.zip" TargetMode="External"/><Relationship Id="rId263" Type="http://schemas.openxmlformats.org/officeDocument/2006/relationships/hyperlink" Target="https://portal.3gpp.org/ChangeRequests.aspx?q=1&amp;workitem=1020001" TargetMode="External"/><Relationship Id="rId470" Type="http://schemas.openxmlformats.org/officeDocument/2006/relationships/hyperlink" Target="https://portal.3gpp.org/ChangeRequests.aspx?q=1&amp;workitem=1000018" TargetMode="External"/><Relationship Id="rId929" Type="http://schemas.openxmlformats.org/officeDocument/2006/relationships/hyperlink" Target="https://forge.3gpp.org/rep/sa5/MnS" TargetMode="External"/><Relationship Id="rId58" Type="http://schemas.openxmlformats.org/officeDocument/2006/relationships/hyperlink" Target="https://www.3gpp.org/ftp/Information/WI_Sheet/RP-232686.zip" TargetMode="External"/><Relationship Id="rId123" Type="http://schemas.openxmlformats.org/officeDocument/2006/relationships/hyperlink" Target="https://portal.3gpp.org/ChangeRequests.aspx?q=1&amp;workitem=981037,981137,981237" TargetMode="External"/><Relationship Id="rId330" Type="http://schemas.openxmlformats.org/officeDocument/2006/relationships/hyperlink" Target="https://portal.3gpp.org/ChangeRequests.aspx?q=1&amp;workitem=980129,970058,980086,980087" TargetMode="External"/><Relationship Id="rId568" Type="http://schemas.openxmlformats.org/officeDocument/2006/relationships/hyperlink" Target="https://www.3gpp.org/ftp/Information/WI_Sheet/SP-230157.zip" TargetMode="External"/><Relationship Id="rId775" Type="http://schemas.openxmlformats.org/officeDocument/2006/relationships/hyperlink" Target="https://www.3gpp.org/ftp/Information/WI_Sheet/RP-231842.zip" TargetMode="External"/><Relationship Id="rId982" Type="http://schemas.openxmlformats.org/officeDocument/2006/relationships/hyperlink" Target="https://www.3gpp.org/ftp/Information/WI_Sheet/SP-220842.zip" TargetMode="External"/><Relationship Id="rId428" Type="http://schemas.openxmlformats.org/officeDocument/2006/relationships/hyperlink" Target="https://www.3gpp.org/ftp/Information/WI_Sheet/SP-221229.zip" TargetMode="External"/><Relationship Id="rId635" Type="http://schemas.openxmlformats.org/officeDocument/2006/relationships/hyperlink" Target="https://portal.3gpp.org/ChangeRequests.aspx?q=1&amp;workitem=950082,950182,950282,981035" TargetMode="External"/><Relationship Id="rId842" Type="http://schemas.openxmlformats.org/officeDocument/2006/relationships/hyperlink" Target="https://portal.3gpp.org/ChangeRequests.aspx?q=1&amp;workitem=940030" TargetMode="External"/><Relationship Id="rId274" Type="http://schemas.openxmlformats.org/officeDocument/2006/relationships/hyperlink" Target="https://www.3gpp.org/ftp/Information/WI_Sheet/SP-220687.zip" TargetMode="External"/><Relationship Id="rId481" Type="http://schemas.openxmlformats.org/officeDocument/2006/relationships/hyperlink" Target="https://www.3gpp.org/ftp/Information/WI_Sheet/SP-220352.zip" TargetMode="External"/><Relationship Id="rId702" Type="http://schemas.openxmlformats.org/officeDocument/2006/relationships/hyperlink" Target="https://www.3gpp.org/ftp/Information/WI_Sheet/RP-231738.zip" TargetMode="External"/><Relationship Id="rId69" Type="http://schemas.openxmlformats.org/officeDocument/2006/relationships/hyperlink" Target="https://www.3gpp.org/ftp/Information/WI_Sheet/SP-211505.zip" TargetMode="External"/><Relationship Id="rId134" Type="http://schemas.openxmlformats.org/officeDocument/2006/relationships/image" Target="media/image9.emf"/><Relationship Id="rId579" Type="http://schemas.openxmlformats.org/officeDocument/2006/relationships/hyperlink" Target="https://www.3gpp.org/ftp/Information/WI_Sheet/RP-230175.zip" TargetMode="External"/><Relationship Id="rId786" Type="http://schemas.openxmlformats.org/officeDocument/2006/relationships/hyperlink" Target="https://www.3gpp.org/ftp/Information/WI_Sheet/SP-230155.zip" TargetMode="External"/><Relationship Id="rId993" Type="http://schemas.openxmlformats.org/officeDocument/2006/relationships/hyperlink" Target="https://www.3gpp.org/ftp/Information/WI_Sheet/CP-232163.zip" TargetMode="External"/><Relationship Id="rId341" Type="http://schemas.openxmlformats.org/officeDocument/2006/relationships/image" Target="media/image29.emf"/><Relationship Id="rId439" Type="http://schemas.openxmlformats.org/officeDocument/2006/relationships/hyperlink" Target="https://www.3gpp.org/ftp/Information/WI_Sheet/SP-190836.zip" TargetMode="External"/><Relationship Id="rId646" Type="http://schemas.openxmlformats.org/officeDocument/2006/relationships/hyperlink" Target="https://www.3gpp.org/ftp/Information/WI_Sheet/RP-231152.zip" TargetMode="External"/><Relationship Id="rId201" Type="http://schemas.openxmlformats.org/officeDocument/2006/relationships/hyperlink" Target="https://www.3gpp.org/ftp/Information/WI_Sheet/SP-230769.zip" TargetMode="External"/><Relationship Id="rId285" Type="http://schemas.openxmlformats.org/officeDocument/2006/relationships/image" Target="media/image23.emf"/><Relationship Id="rId506" Type="http://schemas.openxmlformats.org/officeDocument/2006/relationships/hyperlink" Target="https://www.3gpp.org/ftp/Information/WI_Sheet/RP-231185.zip" TargetMode="External"/><Relationship Id="rId853" Type="http://schemas.openxmlformats.org/officeDocument/2006/relationships/image" Target="media/image38.emf"/><Relationship Id="rId38" Type="http://schemas.openxmlformats.org/officeDocument/2006/relationships/hyperlink" Target="https://www.3gpp.org/ftp/Information/WI_Sheet/RP-223519.zip" TargetMode="External"/><Relationship Id="rId103" Type="http://schemas.openxmlformats.org/officeDocument/2006/relationships/hyperlink" Target="https://www.3gpp.org/ftp/Information/WI_Sheet/CP-231360.zip" TargetMode="External"/><Relationship Id="rId310" Type="http://schemas.openxmlformats.org/officeDocument/2006/relationships/hyperlink" Target="https://portal.3gpp.org/ChangeRequests.aspx?q=1&amp;workitem=990078,990022,990079" TargetMode="External"/><Relationship Id="rId492" Type="http://schemas.openxmlformats.org/officeDocument/2006/relationships/hyperlink" Target="https://www.3gpp.org/ftp/Information/WI_Sheet/CP-231197.zip" TargetMode="External"/><Relationship Id="rId548" Type="http://schemas.openxmlformats.org/officeDocument/2006/relationships/hyperlink" Target="https://portal.3gpp.org/ChangeRequests.aspx?q=1&amp;workitem=990026" TargetMode="External"/><Relationship Id="rId713" Type="http://schemas.openxmlformats.org/officeDocument/2006/relationships/hyperlink" Target="https://www.3gpp.org/ftp/Information/WI_Sheet/RP-222831.zip" TargetMode="External"/><Relationship Id="rId755" Type="http://schemas.openxmlformats.org/officeDocument/2006/relationships/hyperlink" Target="https://www.3gpp.org/ftp/Information/WI_Sheet/RP-223354.zip" TargetMode="External"/><Relationship Id="rId797" Type="http://schemas.openxmlformats.org/officeDocument/2006/relationships/hyperlink" Target="https://www.3gpp.org/ftp/Information/WI_Sheet/CP-232171.zip" TargetMode="External"/><Relationship Id="rId920" Type="http://schemas.openxmlformats.org/officeDocument/2006/relationships/hyperlink" Target="https://www.3gpp.org/ftp/Information/WI_Sheet/CP-232166.zip" TargetMode="External"/><Relationship Id="rId962" Type="http://schemas.openxmlformats.org/officeDocument/2006/relationships/hyperlink" Target="https://www.3gpp.org/ftp/Information/WI_Sheet/SP-200765.zip" TargetMode="External"/><Relationship Id="rId91" Type="http://schemas.openxmlformats.org/officeDocument/2006/relationships/hyperlink" Target="https://www.3gpp.org/ftp/Information/WI_Sheet/CP-230332.zip" TargetMode="External"/><Relationship Id="rId145" Type="http://schemas.openxmlformats.org/officeDocument/2006/relationships/image" Target="media/image12.emf"/><Relationship Id="rId187" Type="http://schemas.openxmlformats.org/officeDocument/2006/relationships/hyperlink" Target="https://www.3gpp.org/ftp/Information/WI_Sheet/SP-220806.zip" TargetMode="External"/><Relationship Id="rId352" Type="http://schemas.openxmlformats.org/officeDocument/2006/relationships/hyperlink" Target="https://www.3gpp.org/ftp/Information/WI_Sheet/CP-232165.zip" TargetMode="External"/><Relationship Id="rId394" Type="http://schemas.openxmlformats.org/officeDocument/2006/relationships/hyperlink" Target="https://www.3gpp.org/ftp/Information/WI_Sheet/CP-222175.zip" TargetMode="External"/><Relationship Id="rId408" Type="http://schemas.openxmlformats.org/officeDocument/2006/relationships/hyperlink" Target="https://www.3gpp.org/ftp/Information/WI_Sheet/SP-211059.zip" TargetMode="External"/><Relationship Id="rId615" Type="http://schemas.openxmlformats.org/officeDocument/2006/relationships/hyperlink" Target="https://portal.3gpp.org/ChangeRequests.aspx?q=1&amp;workitem=940093,940193,940293" TargetMode="External"/><Relationship Id="rId822" Type="http://schemas.openxmlformats.org/officeDocument/2006/relationships/image" Target="media/image33.png"/><Relationship Id="rId212" Type="http://schemas.openxmlformats.org/officeDocument/2006/relationships/hyperlink" Target="https://portal.3gpp.org/ChangeRequests.aspx?q=1&amp;workitem=941000,941100" TargetMode="External"/><Relationship Id="rId254" Type="http://schemas.openxmlformats.org/officeDocument/2006/relationships/hyperlink" Target="https://www.3gpp.org/ftp/Information/WI_Sheet/SP-230560.zip" TargetMode="External"/><Relationship Id="rId657" Type="http://schemas.openxmlformats.org/officeDocument/2006/relationships/hyperlink" Target="https://www.3gpp.org/ftp/Information/WI_Sheet/RP-230354.zip" TargetMode="External"/><Relationship Id="rId699" Type="http://schemas.openxmlformats.org/officeDocument/2006/relationships/hyperlink" Target="https://www.3gpp.org/ftp/Information/WI_Sheet/RP-231623.zip" TargetMode="External"/><Relationship Id="rId864" Type="http://schemas.openxmlformats.org/officeDocument/2006/relationships/hyperlink" Target="https://www.3gpp.org/ftp/Information/WI_Sheet/CP-232168.zip" TargetMode="External"/><Relationship Id="rId49" Type="http://schemas.openxmlformats.org/officeDocument/2006/relationships/hyperlink" Target="https://www.3gpp.org/ftp/Information/WI_Sheet/SP-220875.zip" TargetMode="External"/><Relationship Id="rId114" Type="http://schemas.openxmlformats.org/officeDocument/2006/relationships/hyperlink" Target="https://www.3gpp.org/ftp/Information/WI_Sheet/CP-222237.zip" TargetMode="External"/><Relationship Id="rId296" Type="http://schemas.openxmlformats.org/officeDocument/2006/relationships/hyperlink" Target="https://www.3gpp.org/ftp/Information/WI_Sheet/CP-232031.zip" TargetMode="External"/><Relationship Id="rId461" Type="http://schemas.openxmlformats.org/officeDocument/2006/relationships/hyperlink" Target="https://portal.3gpp.org/ChangeRequests.aspx?q=1&amp;workitem=990112,970019,990002,990092" TargetMode="External"/><Relationship Id="rId517" Type="http://schemas.openxmlformats.org/officeDocument/2006/relationships/hyperlink" Target="https://www.3gpp.org/ftp/Information/WI_Sheet/CP-231286.zip" TargetMode="External"/><Relationship Id="rId559" Type="http://schemas.openxmlformats.org/officeDocument/2006/relationships/hyperlink" Target="https://portal.3gpp.org/ChangeRequests.aspx?q=1&amp;workitem=980023" TargetMode="External"/><Relationship Id="rId724" Type="http://schemas.openxmlformats.org/officeDocument/2006/relationships/hyperlink" Target="https://www.3gpp.org/ftp/Information/WI_Sheet/RP-222824.zip" TargetMode="External"/><Relationship Id="rId766" Type="http://schemas.openxmlformats.org/officeDocument/2006/relationships/hyperlink" Target="https://www.3gpp.org/ftp/Information/WI_Sheet/RP-231723.zip" TargetMode="External"/><Relationship Id="rId931" Type="http://schemas.openxmlformats.org/officeDocument/2006/relationships/hyperlink" Target="https://www.3gpp.org/ftp/Information/WI_Sheet/SP-211362.zip" TargetMode="External"/><Relationship Id="rId60" Type="http://schemas.openxmlformats.org/officeDocument/2006/relationships/hyperlink" Target="https://www.3gpp.org/ftp/Information/WI_Sheet/RP-231479.zip" TargetMode="External"/><Relationship Id="rId156" Type="http://schemas.openxmlformats.org/officeDocument/2006/relationships/hyperlink" Target="https://www.3gpp.org/ftp/Information/WI_Sheet/SP-220069.zip" TargetMode="External"/><Relationship Id="rId198" Type="http://schemas.openxmlformats.org/officeDocument/2006/relationships/hyperlink" Target="https://www.3gpp.org/ftp/Information/WI_Sheet/SP-211647.zip" TargetMode="External"/><Relationship Id="rId321" Type="http://schemas.openxmlformats.org/officeDocument/2006/relationships/hyperlink" Target="https://www.3gpp.org/ftp/Information/WI_Sheet/CP-230194.zip" TargetMode="External"/><Relationship Id="rId363" Type="http://schemas.openxmlformats.org/officeDocument/2006/relationships/hyperlink" Target="https://www.3gpp.org/ftp/Information/WI_Sheet/SP-220242.zip" TargetMode="External"/><Relationship Id="rId419" Type="http://schemas.openxmlformats.org/officeDocument/2006/relationships/hyperlink" Target="https://www.3gpp.org/ftp/Information/WI_Sheet/SP-220098.zip" TargetMode="External"/><Relationship Id="rId570" Type="http://schemas.openxmlformats.org/officeDocument/2006/relationships/hyperlink" Target="https://www.3gpp.org/ftp/Information/WI_Sheet/SP-220537.zip" TargetMode="External"/><Relationship Id="rId626" Type="http://schemas.openxmlformats.org/officeDocument/2006/relationships/hyperlink" Target="https://www.3gpp.org/ftp/Information/WI_Sheet/RP-231714.zip" TargetMode="External"/><Relationship Id="rId973" Type="http://schemas.openxmlformats.org/officeDocument/2006/relationships/hyperlink" Target="https://www.3gpp.org/ftp/Information/WI_Sheet/SP-230629.zip" TargetMode="External"/><Relationship Id="rId1007" Type="http://schemas.openxmlformats.org/officeDocument/2006/relationships/hyperlink" Target="https://www.3gpp.org/ftp/Information/WI_Sheet/RP-232404.zip" TargetMode="External"/><Relationship Id="rId223" Type="http://schemas.openxmlformats.org/officeDocument/2006/relationships/hyperlink" Target="https://www.3gpp.org/ftp/Information/WI_Sheet/SP-220526.zip" TargetMode="External"/><Relationship Id="rId430" Type="http://schemas.openxmlformats.org/officeDocument/2006/relationships/hyperlink" Target="https://www.3gpp.org/ftp/Information/WI_Sheet/CP-231285.zip" TargetMode="External"/><Relationship Id="rId668" Type="http://schemas.openxmlformats.org/officeDocument/2006/relationships/hyperlink" Target="https://portal.3gpp.org/ChangeRequests.aspx?q=1&amp;workitem=960093,960193,960293" TargetMode="External"/><Relationship Id="rId833" Type="http://schemas.openxmlformats.org/officeDocument/2006/relationships/hyperlink" Target="https://forge.3gpp.org/rep/sa5/MnS" TargetMode="External"/><Relationship Id="rId875" Type="http://schemas.openxmlformats.org/officeDocument/2006/relationships/hyperlink" Target="https://www.3gpp.org/ftp/Information/WI_Sheet/CP-230333.zip" TargetMode="External"/><Relationship Id="rId18" Type="http://schemas.openxmlformats.org/officeDocument/2006/relationships/hyperlink" Target="https://www.3gpp.org/ftp/Information/WI_Sheet/SP-231708.zip" TargetMode="External"/><Relationship Id="rId265" Type="http://schemas.openxmlformats.org/officeDocument/2006/relationships/hyperlink" Target="https://www.3gpp.org/ftp/Information/WI_Sheet/CP-221185.zip" TargetMode="External"/><Relationship Id="rId472" Type="http://schemas.openxmlformats.org/officeDocument/2006/relationships/hyperlink" Target="https://portal.3gpp.org/ChangeRequests.aspx?q=1&amp;workitem=770024" TargetMode="External"/><Relationship Id="rId528" Type="http://schemas.openxmlformats.org/officeDocument/2006/relationships/hyperlink" Target="https://portal.3gpp.org/ChangeRequests.aspx?q=1&amp;workitem=990113,940064,970017,990007,990095" TargetMode="External"/><Relationship Id="rId735" Type="http://schemas.openxmlformats.org/officeDocument/2006/relationships/hyperlink" Target="https://www.3gpp.org/ftp/Information/WI_Sheet/RP-221846.zip" TargetMode="External"/><Relationship Id="rId900" Type="http://schemas.openxmlformats.org/officeDocument/2006/relationships/hyperlink" Target="https://www.3gpp.org/ftp/Information/WI_Sheet/SP-220797.zip" TargetMode="External"/><Relationship Id="rId942" Type="http://schemas.openxmlformats.org/officeDocument/2006/relationships/hyperlink" Target="https://www.3gpp.org/ftp/Information/WI_Sheet/SP-220324.zip" TargetMode="External"/><Relationship Id="rId125" Type="http://schemas.openxmlformats.org/officeDocument/2006/relationships/hyperlink" Target="https://www.3gpp.org/ftp/Information/WI_Sheet/SP-211632.zip" TargetMode="External"/><Relationship Id="rId167" Type="http://schemas.openxmlformats.org/officeDocument/2006/relationships/hyperlink" Target="https://portal.3gpp.org/ChangeRequests.aspx?q=1&amp;workitem=941000,941100" TargetMode="External"/><Relationship Id="rId332" Type="http://schemas.openxmlformats.org/officeDocument/2006/relationships/image" Target="media/image26.png"/><Relationship Id="rId374" Type="http://schemas.openxmlformats.org/officeDocument/2006/relationships/hyperlink" Target="https://www.3gpp.org/ftp/Information/WI_Sheet/SP-221326.zip" TargetMode="External"/><Relationship Id="rId581" Type="http://schemas.openxmlformats.org/officeDocument/2006/relationships/hyperlink" Target="https://www.3gpp.org/ftp/Information/WI_Sheet/RP-221229.zip" TargetMode="External"/><Relationship Id="rId777" Type="http://schemas.openxmlformats.org/officeDocument/2006/relationships/hyperlink" Target="https://www.3gpp.org/ftp/Information/WI_Sheet/RP-230390.zip" TargetMode="External"/><Relationship Id="rId984" Type="http://schemas.openxmlformats.org/officeDocument/2006/relationships/hyperlink" Target="https://www.3gpp.org/ftp/Information/WI_Sheet/SP-230184.zip" TargetMode="External"/><Relationship Id="rId1018" Type="http://schemas.openxmlformats.org/officeDocument/2006/relationships/theme" Target="theme/theme1.xml"/><Relationship Id="rId71" Type="http://schemas.openxmlformats.org/officeDocument/2006/relationships/hyperlink" Target="https://www.3gpp.org/ftp/Information/WI_Sheet/SP-221343.zip" TargetMode="External"/><Relationship Id="rId234" Type="http://schemas.openxmlformats.org/officeDocument/2006/relationships/hyperlink" Target="https://www.3gpp.org/ftp/Information/WI_Sheet/SP-230632.zip" TargetMode="External"/><Relationship Id="rId637" Type="http://schemas.openxmlformats.org/officeDocument/2006/relationships/hyperlink" Target="https://www.3gpp.org/ftp/Information/WI_Sheet/RP-232366.zip" TargetMode="External"/><Relationship Id="rId679" Type="http://schemas.openxmlformats.org/officeDocument/2006/relationships/hyperlink" Target="https://www.3gpp.org/ftp/Information/WI_Sheet/RP-232691.zip" TargetMode="External"/><Relationship Id="rId802" Type="http://schemas.openxmlformats.org/officeDocument/2006/relationships/hyperlink" Target="https://www.3gpp.org/ftp/Information/WI_Sheet/SP-220798.zip" TargetMode="External"/><Relationship Id="rId844" Type="http://schemas.openxmlformats.org/officeDocument/2006/relationships/hyperlink" Target="https://www.3gpp.org/ftp/Information/WI_Sheet/SP-220330.zip" TargetMode="External"/><Relationship Id="rId886" Type="http://schemas.openxmlformats.org/officeDocument/2006/relationships/hyperlink" Target="https://www.3gpp.org/ftp/Information/WI_Sheet/CP-223113.zip" TargetMode="External"/><Relationship Id="rId2" Type="http://schemas.openxmlformats.org/officeDocument/2006/relationships/numbering" Target="numbering.xml"/><Relationship Id="rId29" Type="http://schemas.openxmlformats.org/officeDocument/2006/relationships/hyperlink" Target="https://www.3gpp.org/ftp/Information/WI_Sheet/RP-232669.zip" TargetMode="External"/><Relationship Id="rId276" Type="http://schemas.openxmlformats.org/officeDocument/2006/relationships/hyperlink" Target="https://www.3gpp.org/ftp/Information/WI_Sheet/SP-230095.zip" TargetMode="External"/><Relationship Id="rId441" Type="http://schemas.openxmlformats.org/officeDocument/2006/relationships/hyperlink" Target="https://www.3gpp.org/ftp/Information/WI_Sheet/SP-220288.zip" TargetMode="External"/><Relationship Id="rId483" Type="http://schemas.openxmlformats.org/officeDocument/2006/relationships/hyperlink" Target="https://www.3gpp.org/ftp/Information/WI_Sheet/SP-230112.zip" TargetMode="External"/><Relationship Id="rId539" Type="http://schemas.openxmlformats.org/officeDocument/2006/relationships/hyperlink" Target="https://portal.3gpp.org/ChangeRequests.aspx?q=1&amp;workitem=990114,970009" TargetMode="External"/><Relationship Id="rId690" Type="http://schemas.openxmlformats.org/officeDocument/2006/relationships/hyperlink" Target="https://www.3gpp.org/ftp/Information/WI_Sheet/RP-231840.zip" TargetMode="External"/><Relationship Id="rId704" Type="http://schemas.openxmlformats.org/officeDocument/2006/relationships/hyperlink" Target="https://www.3gpp.org/ftp/Information/WI_Sheet/RP-221778.zip" TargetMode="External"/><Relationship Id="rId746" Type="http://schemas.openxmlformats.org/officeDocument/2006/relationships/hyperlink" Target="https://www.3gpp.org/ftp/Information/WI_Sheet/RP-231625.zip" TargetMode="External"/><Relationship Id="rId911" Type="http://schemas.openxmlformats.org/officeDocument/2006/relationships/hyperlink" Target="https://www.3gpp.org/ftp/Information/WI_Sheet/CP-231360.zip" TargetMode="External"/><Relationship Id="rId40" Type="http://schemas.openxmlformats.org/officeDocument/2006/relationships/hyperlink" Target="https://www.3gpp.org/ftp/Information/WI_Sheet/RP-231407.zip" TargetMode="External"/><Relationship Id="rId136" Type="http://schemas.openxmlformats.org/officeDocument/2006/relationships/hyperlink" Target="https://portal.3gpp.org/ChangeRequests.aspx?q=1&amp;workitem=990107,980012,990036,990012,990063,990064,990105" TargetMode="External"/><Relationship Id="rId178" Type="http://schemas.openxmlformats.org/officeDocument/2006/relationships/image" Target="media/image17.emf"/><Relationship Id="rId301" Type="http://schemas.openxmlformats.org/officeDocument/2006/relationships/hyperlink" Target="https://www.3gpp.org/ftp/Information/WI_Sheet/RP-232993.zip" TargetMode="External"/><Relationship Id="rId343" Type="http://schemas.openxmlformats.org/officeDocument/2006/relationships/hyperlink" Target="https://portal.3gpp.org/ChangeRequests.aspx?q=1&amp;workitem=990032" TargetMode="External"/><Relationship Id="rId550" Type="http://schemas.openxmlformats.org/officeDocument/2006/relationships/hyperlink" Target="https://portal.3gpp.org/ChangeRequests.aspx?q=1&amp;workitem=990037" TargetMode="External"/><Relationship Id="rId788" Type="http://schemas.openxmlformats.org/officeDocument/2006/relationships/hyperlink" Target="https://www.3gpp.org/ftp/Information/WI_Sheet/CP-230119.zip" TargetMode="External"/><Relationship Id="rId953" Type="http://schemas.openxmlformats.org/officeDocument/2006/relationships/hyperlink" Target="https://www.3gpp.org/ftp/Information/WI_Sheet/SP-220415.zip" TargetMode="External"/><Relationship Id="rId995" Type="http://schemas.openxmlformats.org/officeDocument/2006/relationships/hyperlink" Target="https://www.3gpp.org/ftp/Information/WI_Sheet/CP-232163.zip" TargetMode="External"/><Relationship Id="rId82" Type="http://schemas.openxmlformats.org/officeDocument/2006/relationships/hyperlink" Target="https://portal.3gpp.org/ChangeRequests.aspx?q=1&amp;workitem=970080,970180,970280" TargetMode="External"/><Relationship Id="rId203" Type="http://schemas.openxmlformats.org/officeDocument/2006/relationships/hyperlink" Target="https://www.3gpp.org/ftp/Information/WI_Sheet/CP-230331.zip" TargetMode="External"/><Relationship Id="rId385" Type="http://schemas.openxmlformats.org/officeDocument/2006/relationships/hyperlink" Target="https://www.3gpp.org/ftp/Information/WI_Sheet/SP-211519.zip" TargetMode="External"/><Relationship Id="rId592" Type="http://schemas.openxmlformats.org/officeDocument/2006/relationships/hyperlink" Target="https://portal.3gpp.org/ChangeRequests.aspx?q=1&amp;workitem=940096,940196,940296" TargetMode="External"/><Relationship Id="rId606" Type="http://schemas.openxmlformats.org/officeDocument/2006/relationships/hyperlink" Target="https://www.3gpp.org/ftp/Information/WI_Sheet/RP-233071.zip" TargetMode="External"/><Relationship Id="rId648" Type="http://schemas.openxmlformats.org/officeDocument/2006/relationships/hyperlink" Target="https://www.3gpp.org/ftp/Information/WI_Sheet/RP-232216.zip" TargetMode="External"/><Relationship Id="rId813" Type="http://schemas.openxmlformats.org/officeDocument/2006/relationships/hyperlink" Target="https://www.3gpp.org/ftp/Information/WI_Sheet/RP-221858.zip" TargetMode="External"/><Relationship Id="rId855" Type="http://schemas.openxmlformats.org/officeDocument/2006/relationships/image" Target="media/image39.emf"/><Relationship Id="rId245" Type="http://schemas.openxmlformats.org/officeDocument/2006/relationships/hyperlink" Target="https://www.3gpp.org/ftp/Information/WI_Sheet/SP-230276.zip" TargetMode="External"/><Relationship Id="rId287" Type="http://schemas.openxmlformats.org/officeDocument/2006/relationships/hyperlink" Target="https://portal.3gpp.org/ChangeRequests.aspx?q=1&amp;workitem=990119,950011" TargetMode="External"/><Relationship Id="rId410" Type="http://schemas.openxmlformats.org/officeDocument/2006/relationships/hyperlink" Target="https://www.3gpp.org/ftp/Information/WI_Sheet/SP-220793.zip" TargetMode="External"/><Relationship Id="rId452" Type="http://schemas.openxmlformats.org/officeDocument/2006/relationships/hyperlink" Target="https://www.3gpp.org/ftp/Information/WI_Sheet/CP-230334.zip" TargetMode="External"/><Relationship Id="rId494" Type="http://schemas.openxmlformats.org/officeDocument/2006/relationships/hyperlink" Target="https://www.3gpp.org/ftp/Information/WI_Sheet/SP-231156.zip" TargetMode="External"/><Relationship Id="rId508" Type="http://schemas.openxmlformats.org/officeDocument/2006/relationships/hyperlink" Target="https://www.3gpp.org/ftp/Information/WI_Sheet/SP-210522.zip" TargetMode="External"/><Relationship Id="rId715" Type="http://schemas.openxmlformats.org/officeDocument/2006/relationships/hyperlink" Target="https://www.3gpp.org/ftp/Information/WI_Sheet/RP-222831.zip" TargetMode="External"/><Relationship Id="rId897" Type="http://schemas.openxmlformats.org/officeDocument/2006/relationships/hyperlink" Target="https://www.3gpp.org/ftp/Information/WI_Sheet/SP-220796.zip" TargetMode="External"/><Relationship Id="rId922" Type="http://schemas.openxmlformats.org/officeDocument/2006/relationships/hyperlink" Target="https://www.3gpp.org/ftp/Information/WI_Sheet/SP-220538.zip" TargetMode="External"/><Relationship Id="rId105" Type="http://schemas.openxmlformats.org/officeDocument/2006/relationships/hyperlink" Target="https://www.3gpp.org/ftp/Information/WI_Sheet/RP-222249.zip" TargetMode="External"/><Relationship Id="rId147" Type="http://schemas.openxmlformats.org/officeDocument/2006/relationships/image" Target="media/image13.emf"/><Relationship Id="rId312" Type="http://schemas.openxmlformats.org/officeDocument/2006/relationships/hyperlink" Target="https://www.3gpp.org/ftp/Information/WI_Sheet/RP-231829.zip" TargetMode="External"/><Relationship Id="rId354" Type="http://schemas.openxmlformats.org/officeDocument/2006/relationships/hyperlink" Target="https://www.3gpp.org/ftp/Information/WI_Sheet/CP-232165.zip" TargetMode="External"/><Relationship Id="rId757" Type="http://schemas.openxmlformats.org/officeDocument/2006/relationships/hyperlink" Target="https://www.3gpp.org/ftp/Information/WI_Sheet/RP-232372.zip" TargetMode="External"/><Relationship Id="rId799" Type="http://schemas.openxmlformats.org/officeDocument/2006/relationships/hyperlink" Target="https://www.3gpp.org/ftp/Information/WI_Sheet/SP-230148.zip" TargetMode="External"/><Relationship Id="rId964" Type="http://schemas.openxmlformats.org/officeDocument/2006/relationships/hyperlink" Target="https://www.3gpp.org/ftp/Information/WI_Sheet/SP-230185.zip" TargetMode="External"/><Relationship Id="rId51" Type="http://schemas.openxmlformats.org/officeDocument/2006/relationships/hyperlink" Target="https://www.3gpp.org/ftp/Information/WI_Sheet/RP-221820.zip" TargetMode="External"/><Relationship Id="rId93" Type="http://schemas.openxmlformats.org/officeDocument/2006/relationships/image" Target="media/image8.emf"/><Relationship Id="rId189" Type="http://schemas.openxmlformats.org/officeDocument/2006/relationships/hyperlink" Target="https://www.3gpp.org/ftp/Information/WI_Sheet/CP-223110.zip" TargetMode="External"/><Relationship Id="rId396" Type="http://schemas.openxmlformats.org/officeDocument/2006/relationships/hyperlink" Target="https://www.3gpp.org/ftp/Information/WI_Sheet/SP-211517.zip" TargetMode="External"/><Relationship Id="rId561" Type="http://schemas.openxmlformats.org/officeDocument/2006/relationships/hyperlink" Target="https://www.3gpp.org/ftp/Information/WI_Sheet/SP-220198.zip" TargetMode="External"/><Relationship Id="rId617" Type="http://schemas.openxmlformats.org/officeDocument/2006/relationships/hyperlink" Target="https://www.3gpp.org/ftp/Information/WI_Sheet/RP-222251.zip" TargetMode="External"/><Relationship Id="rId659" Type="http://schemas.openxmlformats.org/officeDocument/2006/relationships/hyperlink" Target="https://www.3gpp.org/ftp/Information/WI_Sheet/RP-231063.zip" TargetMode="External"/><Relationship Id="rId824" Type="http://schemas.openxmlformats.org/officeDocument/2006/relationships/hyperlink" Target="https://portal.3gpp.org/ChangeRequests.aspx?q=1&amp;workitem=940095,940195,940295" TargetMode="External"/><Relationship Id="rId866" Type="http://schemas.openxmlformats.org/officeDocument/2006/relationships/hyperlink" Target="https://www.3gpp.org/ftp/Information/WI_Sheet/SP-211636.zip" TargetMode="External"/><Relationship Id="rId214" Type="http://schemas.openxmlformats.org/officeDocument/2006/relationships/hyperlink" Target="https://www.3gpp.org/ftp/Information/WI_Sheet/SP-220097.zip" TargetMode="External"/><Relationship Id="rId256" Type="http://schemas.openxmlformats.org/officeDocument/2006/relationships/hyperlink" Target="https://www.3gpp.org/ftp/Information/WI_Sheet/CP-231190.zip" TargetMode="External"/><Relationship Id="rId298" Type="http://schemas.openxmlformats.org/officeDocument/2006/relationships/hyperlink" Target="https://www.3gpp.org/ftp/Information/WI_Sheet/SP-220539.zip" TargetMode="External"/><Relationship Id="rId421" Type="http://schemas.openxmlformats.org/officeDocument/2006/relationships/hyperlink" Target="https://www.3gpp.org/ftp/Information/WI_Sheet/CP-223105.zip" TargetMode="External"/><Relationship Id="rId463" Type="http://schemas.openxmlformats.org/officeDocument/2006/relationships/hyperlink" Target="https://www.3gpp.org/ftp/Information/WI_Sheet/SP-210209.zip" TargetMode="External"/><Relationship Id="rId519" Type="http://schemas.openxmlformats.org/officeDocument/2006/relationships/hyperlink" Target="https://www.3gpp.org/ftp/Information/WI_Sheet/CP-231286.zip" TargetMode="External"/><Relationship Id="rId670" Type="http://schemas.openxmlformats.org/officeDocument/2006/relationships/hyperlink" Target="https://www.3gpp.org/ftp/Information/WI_Sheet/RP-232636.zip" TargetMode="External"/><Relationship Id="rId116" Type="http://schemas.openxmlformats.org/officeDocument/2006/relationships/hyperlink" Target="https://www.3gpp.org/ftp/Information/WI_Sheet/RP-232362.zip" TargetMode="External"/><Relationship Id="rId158" Type="http://schemas.openxmlformats.org/officeDocument/2006/relationships/hyperlink" Target="https://www.3gpp.org/ftp/Information/WI_Sheet/CP-232029.zip" TargetMode="External"/><Relationship Id="rId323" Type="http://schemas.openxmlformats.org/officeDocument/2006/relationships/hyperlink" Target="https://www.3gpp.org/ftp/Information/WI_Sheet/RP-231396.zip" TargetMode="External"/><Relationship Id="rId530" Type="http://schemas.openxmlformats.org/officeDocument/2006/relationships/hyperlink" Target="https://www.3gpp.org/ftp/Information/WI_Sheet/SP-220980.zip" TargetMode="External"/><Relationship Id="rId726" Type="http://schemas.openxmlformats.org/officeDocument/2006/relationships/hyperlink" Target="https://www.3gpp.org/ftp/Information/WI_Sheet/RP-230722.zip" TargetMode="External"/><Relationship Id="rId768" Type="http://schemas.openxmlformats.org/officeDocument/2006/relationships/hyperlink" Target="https://www.3gpp.org/ftp/Information/WI_Sheet/RP-232370.zip" TargetMode="External"/><Relationship Id="rId933" Type="http://schemas.openxmlformats.org/officeDocument/2006/relationships/hyperlink" Target="https://www.3gpp.org/ftp/Information/WI_Sheet/SP-220690.zip" TargetMode="External"/><Relationship Id="rId975" Type="http://schemas.openxmlformats.org/officeDocument/2006/relationships/hyperlink" Target="https://www.3gpp.org/ftp/Information/WI_Sheet/SP-220153.zip" TargetMode="External"/><Relationship Id="rId1009" Type="http://schemas.openxmlformats.org/officeDocument/2006/relationships/hyperlink" Target="https://www.3gpp.org/ftp/Information/WI_Sheet/RP-230814.zip" TargetMode="External"/><Relationship Id="rId20" Type="http://schemas.openxmlformats.org/officeDocument/2006/relationships/oleObject" Target="embeddings/oleObject1.bin"/><Relationship Id="rId62" Type="http://schemas.openxmlformats.org/officeDocument/2006/relationships/hyperlink" Target="https://www.3gpp.org/ftp/Information/WI_Sheet/RP-223437.zip" TargetMode="External"/><Relationship Id="rId365" Type="http://schemas.openxmlformats.org/officeDocument/2006/relationships/hyperlink" Target="https://www.3gpp.org/ftp/Information/WI_Sheet/SP-230541.zip" TargetMode="External"/><Relationship Id="rId572" Type="http://schemas.openxmlformats.org/officeDocument/2006/relationships/hyperlink" Target="https://portal.3gpp.org/ChangeRequests.aspx?q=1&amp;workitem=1000004" TargetMode="External"/><Relationship Id="rId628" Type="http://schemas.openxmlformats.org/officeDocument/2006/relationships/hyperlink" Target="https://www.3gpp.org/ftp/Information/WI_Sheet/RP-231714.zip" TargetMode="External"/><Relationship Id="rId835" Type="http://schemas.openxmlformats.org/officeDocument/2006/relationships/hyperlink" Target="https://www.3gpp.org/ftp/Information/WI_Sheet/RP-221825.zip" TargetMode="External"/><Relationship Id="rId225" Type="http://schemas.openxmlformats.org/officeDocument/2006/relationships/hyperlink" Target="https://www.3gpp.org/ftp/Information/WI_Sheet/CP-232128.zip" TargetMode="External"/><Relationship Id="rId267" Type="http://schemas.openxmlformats.org/officeDocument/2006/relationships/hyperlink" Target="https://www.3gpp.org/ftp/Information/WI_Sheet/SP-211056.zip" TargetMode="External"/><Relationship Id="rId432" Type="http://schemas.openxmlformats.org/officeDocument/2006/relationships/hyperlink" Target="https://www.3gpp.org/ftp/Information/WI_Sheet/SP-221346.zip" TargetMode="External"/><Relationship Id="rId474" Type="http://schemas.openxmlformats.org/officeDocument/2006/relationships/hyperlink" Target="https://www.3gpp.org/ftp/Information/WI_Sheet/SP-230539.zip" TargetMode="External"/><Relationship Id="rId877" Type="http://schemas.openxmlformats.org/officeDocument/2006/relationships/image" Target="media/image42.emf"/><Relationship Id="rId127" Type="http://schemas.openxmlformats.org/officeDocument/2006/relationships/hyperlink" Target="https://www.3gpp.org/ftp/Information/WI_Sheet/SP-220532.zip" TargetMode="External"/><Relationship Id="rId681" Type="http://schemas.openxmlformats.org/officeDocument/2006/relationships/hyperlink" Target="https://www.3gpp.org/ftp/Information/WI_Sheet/RP-232680.zip" TargetMode="External"/><Relationship Id="rId737" Type="http://schemas.openxmlformats.org/officeDocument/2006/relationships/hyperlink" Target="https://www.3gpp.org/ftp/Information/WI_Sheet/RP-230745.zip" TargetMode="External"/><Relationship Id="rId779" Type="http://schemas.openxmlformats.org/officeDocument/2006/relationships/hyperlink" Target="https://www.3gpp.org/ftp/Information/WI_Sheet/RP-230390.zip" TargetMode="External"/><Relationship Id="rId902" Type="http://schemas.openxmlformats.org/officeDocument/2006/relationships/hyperlink" Target="https://www.3gpp.org/ftp/Information/WI_Sheet/CP-230121.zip" TargetMode="External"/><Relationship Id="rId944" Type="http://schemas.openxmlformats.org/officeDocument/2006/relationships/hyperlink" Target="https://portal.3gpp.org/ChangeRequests.aspx?q=1&amp;workitem=990027" TargetMode="External"/><Relationship Id="rId986" Type="http://schemas.openxmlformats.org/officeDocument/2006/relationships/hyperlink" Target="https://www.3gpp.org/ftp/Information/WI_Sheet/CP-221268.zip" TargetMode="External"/><Relationship Id="rId31" Type="http://schemas.openxmlformats.org/officeDocument/2006/relationships/hyperlink" Target="https://www.3gpp.org/ftp/Information/WI_Sheet/RP-221820.zip" TargetMode="External"/><Relationship Id="rId73" Type="http://schemas.openxmlformats.org/officeDocument/2006/relationships/hyperlink" Target="https://www.3gpp.org/ftp/Information/WI_Sheet/CP-230197.zip" TargetMode="External"/><Relationship Id="rId169" Type="http://schemas.openxmlformats.org/officeDocument/2006/relationships/hyperlink" Target="https://www.3gpp.org/ftp/Information/WI_Sheet/RP-223501.zip" TargetMode="External"/><Relationship Id="rId334" Type="http://schemas.openxmlformats.org/officeDocument/2006/relationships/hyperlink" Target="https://www.3gpp.org/ftp/Information/WI_Sheet/SP-230176.zip" TargetMode="External"/><Relationship Id="rId376" Type="http://schemas.openxmlformats.org/officeDocument/2006/relationships/hyperlink" Target="https://www.3gpp.org/ftp/Information/WI_Sheet/SP-230092.zip" TargetMode="External"/><Relationship Id="rId541" Type="http://schemas.openxmlformats.org/officeDocument/2006/relationships/hyperlink" Target="https://www.3gpp.org/ftp/Information/WI_Sheet/SP-220794.zip" TargetMode="External"/><Relationship Id="rId583" Type="http://schemas.openxmlformats.org/officeDocument/2006/relationships/hyperlink" Target="https://portal.3gpp.org/ChangeRequests.aspx?q=1&amp;workitem=970079,970179,970279" TargetMode="External"/><Relationship Id="rId639" Type="http://schemas.openxmlformats.org/officeDocument/2006/relationships/hyperlink" Target="https://portal.3gpp.org/ChangeRequests.aspx?q=1&amp;workitem=950080,950180,950280" TargetMode="External"/><Relationship Id="rId790" Type="http://schemas.openxmlformats.org/officeDocument/2006/relationships/hyperlink" Target="https://www.3gpp.org/ftp/Information/WI_Sheet/CP-231191.zip" TargetMode="External"/><Relationship Id="rId804" Type="http://schemas.openxmlformats.org/officeDocument/2006/relationships/hyperlink" Target="https://www.3gpp.org/ftp/Information/WI_Sheet/CP-230188.zip" TargetMode="External"/><Relationship Id="rId4" Type="http://schemas.openxmlformats.org/officeDocument/2006/relationships/settings" Target="settings.xml"/><Relationship Id="rId180" Type="http://schemas.openxmlformats.org/officeDocument/2006/relationships/image" Target="media/image18.emf"/><Relationship Id="rId236" Type="http://schemas.openxmlformats.org/officeDocument/2006/relationships/image" Target="media/image22.png"/><Relationship Id="rId278" Type="http://schemas.openxmlformats.org/officeDocument/2006/relationships/hyperlink" Target="https://www.3gpp.org/ftp/Information/WI_Sheet/CP-230329.zip" TargetMode="External"/><Relationship Id="rId401" Type="http://schemas.openxmlformats.org/officeDocument/2006/relationships/hyperlink" Target="https://www.3gpp.org/ftp/Information/WI_Sheet/CP-232162.zip" TargetMode="External"/><Relationship Id="rId443" Type="http://schemas.openxmlformats.org/officeDocument/2006/relationships/hyperlink" Target="https://www.3gpp.org/ftp/Information/WI_Sheet/CP-232169.zip" TargetMode="External"/><Relationship Id="rId650" Type="http://schemas.openxmlformats.org/officeDocument/2006/relationships/hyperlink" Target="https://www.3gpp.org/ftp/Information/WI_Sheet/RP-230869.zip" TargetMode="External"/><Relationship Id="rId846" Type="http://schemas.openxmlformats.org/officeDocument/2006/relationships/hyperlink" Target="https://www.3gpp.org/ftp/Information/WI_Sheet/CP-230198.zip" TargetMode="External"/><Relationship Id="rId888" Type="http://schemas.openxmlformats.org/officeDocument/2006/relationships/hyperlink" Target="https://www.3gpp.org/ftp/Information/WI_Sheet/SP-220801.zip" TargetMode="External"/><Relationship Id="rId303" Type="http://schemas.openxmlformats.org/officeDocument/2006/relationships/hyperlink" Target="https://www.3gpp.org/ftp/Information/WI_Sheet/CP-230201.zip" TargetMode="External"/><Relationship Id="rId485" Type="http://schemas.openxmlformats.org/officeDocument/2006/relationships/hyperlink" Target="https://www.3gpp.org/ftp/Information/WI_Sheet/CP-220325.zip" TargetMode="External"/><Relationship Id="rId692" Type="http://schemas.openxmlformats.org/officeDocument/2006/relationships/hyperlink" Target="https://www.3gpp.org/ftp/Information/WI_Sheet/RP-231860.zip" TargetMode="External"/><Relationship Id="rId706" Type="http://schemas.openxmlformats.org/officeDocument/2006/relationships/hyperlink" Target="https://www.3gpp.org/ftp/Information/WI_Sheet/RP-222498.zip" TargetMode="External"/><Relationship Id="rId748" Type="http://schemas.openxmlformats.org/officeDocument/2006/relationships/hyperlink" Target="https://www.3gpp.org/ftp/Information/WI_Sheet/RP-231199.zip" TargetMode="External"/><Relationship Id="rId913" Type="http://schemas.openxmlformats.org/officeDocument/2006/relationships/hyperlink" Target="https://www.3gpp.org/ftp/Information/WI_Sheet/RP-222249.zip" TargetMode="External"/><Relationship Id="rId955" Type="http://schemas.openxmlformats.org/officeDocument/2006/relationships/hyperlink" Target="https://www.3gpp.org/ftp/Information/WI_Sheet/SP-201040.zip" TargetMode="External"/><Relationship Id="rId42" Type="http://schemas.openxmlformats.org/officeDocument/2006/relationships/hyperlink" Target="https://www.3gpp.org/ftp/Information/WI_Sheet/SP-191042.zip" TargetMode="External"/><Relationship Id="rId84" Type="http://schemas.openxmlformats.org/officeDocument/2006/relationships/hyperlink" Target="https://www.3gpp.org/ftp/Information/WI_Sheet/SP-230171.zip" TargetMode="External"/><Relationship Id="rId138" Type="http://schemas.openxmlformats.org/officeDocument/2006/relationships/hyperlink" Target="https://www.3gpp.org/ftp/Information/WI_Sheet/SP-221228.zip" TargetMode="External"/><Relationship Id="rId345" Type="http://schemas.openxmlformats.org/officeDocument/2006/relationships/hyperlink" Target="https://portal.3gpp.org/ChangeRequests.aspx?q=1&amp;workitem=1000011" TargetMode="External"/><Relationship Id="rId387" Type="http://schemas.openxmlformats.org/officeDocument/2006/relationships/hyperlink" Target="https://www.3gpp.org/ftp/Information/WI_Sheet/CP-231355.zip" TargetMode="External"/><Relationship Id="rId510" Type="http://schemas.openxmlformats.org/officeDocument/2006/relationships/hyperlink" Target="https://www.3gpp.org/ftp/Information/WI_Sheet/SP-210588.zip" TargetMode="External"/><Relationship Id="rId552" Type="http://schemas.openxmlformats.org/officeDocument/2006/relationships/hyperlink" Target="https://portal.3gpp.org/ChangeRequests.aspx?q=1&amp;workitem=990037" TargetMode="External"/><Relationship Id="rId594" Type="http://schemas.openxmlformats.org/officeDocument/2006/relationships/hyperlink" Target="https://www.3gpp.org/ftp/Information/WI_Sheet/RP-231475.zip" TargetMode="External"/><Relationship Id="rId608" Type="http://schemas.openxmlformats.org/officeDocument/2006/relationships/hyperlink" Target="https://www.3gpp.org/ftp/Information/WI_Sheet/RP-231713.zip" TargetMode="External"/><Relationship Id="rId815" Type="http://schemas.openxmlformats.org/officeDocument/2006/relationships/hyperlink" Target="https://portal.3gpp.org/ChangeRequests.aspx?q=1&amp;workitem=940095,940195,940295" TargetMode="External"/><Relationship Id="rId997" Type="http://schemas.openxmlformats.org/officeDocument/2006/relationships/hyperlink" Target="https://www.3gpp.org/ftp/Information/WI_Sheet/CP-223102.zip" TargetMode="External"/><Relationship Id="rId191" Type="http://schemas.openxmlformats.org/officeDocument/2006/relationships/hyperlink" Target="https://www.3gpp.org/ftp/Information/WI_Sheet/CP-223110.zip" TargetMode="External"/><Relationship Id="rId205" Type="http://schemas.openxmlformats.org/officeDocument/2006/relationships/hyperlink" Target="https://www.3gpp.org/ftp/Information/WI_Sheet/SP-230622.zip" TargetMode="External"/><Relationship Id="rId247" Type="http://schemas.openxmlformats.org/officeDocument/2006/relationships/hyperlink" Target="https://www.3gpp.org/ftp/Information/WI_Sheet/CP-232170.zip" TargetMode="External"/><Relationship Id="rId412" Type="http://schemas.openxmlformats.org/officeDocument/2006/relationships/hyperlink" Target="https://www.3gpp.org/ftp/Information/WI_Sheet/CP-231357.zip" TargetMode="External"/><Relationship Id="rId857" Type="http://schemas.openxmlformats.org/officeDocument/2006/relationships/hyperlink" Target="https://portal.3gpp.org/ChangeRequests.aspx?q=1&amp;workitem=990116,950026,990019,990099,990041" TargetMode="External"/><Relationship Id="rId899" Type="http://schemas.openxmlformats.org/officeDocument/2006/relationships/hyperlink" Target="https://www.3gpp.org/ftp/Information/WI_Sheet/SP-220797.zip" TargetMode="External"/><Relationship Id="rId1000" Type="http://schemas.openxmlformats.org/officeDocument/2006/relationships/hyperlink" Target="https://www.3gpp.org/ftp/Information/WI_Sheet/CP-232281.zip" TargetMode="External"/><Relationship Id="rId107" Type="http://schemas.openxmlformats.org/officeDocument/2006/relationships/hyperlink" Target="https://www.3gpp.org/ftp/Information/WI_Sheet/RP-222993.zip" TargetMode="External"/><Relationship Id="rId289" Type="http://schemas.openxmlformats.org/officeDocument/2006/relationships/hyperlink" Target="https://www.3gpp.org/ftp/Specs/archive/28_series/28.105/28105-i20.zip" TargetMode="External"/><Relationship Id="rId454" Type="http://schemas.openxmlformats.org/officeDocument/2006/relationships/hyperlink" Target="https://www.3gpp.org/ftp/Information/WI_Sheet/CP-230334.zip" TargetMode="External"/><Relationship Id="rId496" Type="http://schemas.openxmlformats.org/officeDocument/2006/relationships/hyperlink" Target="https://www.3gpp.org/ftp/Information/WI_Sheet/SP-220805.zip" TargetMode="External"/><Relationship Id="rId661" Type="http://schemas.openxmlformats.org/officeDocument/2006/relationships/hyperlink" Target="https://www.3gpp.org/ftp/Information/WI_Sheet/RP-231706.zip" TargetMode="External"/><Relationship Id="rId717" Type="http://schemas.openxmlformats.org/officeDocument/2006/relationships/hyperlink" Target="https://www.3gpp.org/ftp/Information/WI_Sheet/RP-223556.zip" TargetMode="External"/><Relationship Id="rId759" Type="http://schemas.openxmlformats.org/officeDocument/2006/relationships/hyperlink" Target="https://www.3gpp.org/ftp/Information/WI_Sheet/RP-232302.zip" TargetMode="External"/><Relationship Id="rId924" Type="http://schemas.openxmlformats.org/officeDocument/2006/relationships/hyperlink" Target="https://www.3gpp.org/ftp/Information/WI_Sheet/SP-210106.zip" TargetMode="External"/><Relationship Id="rId966" Type="http://schemas.openxmlformats.org/officeDocument/2006/relationships/hyperlink" Target="https://www.3gpp.org/ftp/Information/WI_Sheet/SP-211442.zip" TargetMode="External"/><Relationship Id="rId11" Type="http://schemas.openxmlformats.org/officeDocument/2006/relationships/hyperlink" Target="https://www.3gpp.org/ftp/Information/WI_Sheet/SP-230111.zip" TargetMode="External"/><Relationship Id="rId53" Type="http://schemas.openxmlformats.org/officeDocument/2006/relationships/hyperlink" Target="https://portal.3gpp.org/ChangeRequests.aspx?q=1&amp;workitem=981043,981143,981243" TargetMode="External"/><Relationship Id="rId149" Type="http://schemas.openxmlformats.org/officeDocument/2006/relationships/hyperlink" Target="https://portal.3gpp.org/ChangeRequests.aspx?q=1&amp;workitem=980126,970038,980055,980056" TargetMode="External"/><Relationship Id="rId314" Type="http://schemas.openxmlformats.org/officeDocument/2006/relationships/hyperlink" Target="https://www.3gpp.org/ftp/Information/WI_Sheet/RP-232590.zip" TargetMode="External"/><Relationship Id="rId356" Type="http://schemas.openxmlformats.org/officeDocument/2006/relationships/hyperlink" Target="https://www.3gpp.org/ftp/Information/WI_Sheet/SP-220278.zip" TargetMode="External"/><Relationship Id="rId398" Type="http://schemas.openxmlformats.org/officeDocument/2006/relationships/hyperlink" Target="https://www.3gpp.org/ftp/Information/WI_Sheet/SP-220874.zip" TargetMode="External"/><Relationship Id="rId521" Type="http://schemas.openxmlformats.org/officeDocument/2006/relationships/hyperlink" Target="https://www.3gpp.org/ftp/Information/WI_Sheet/SP-230177.zip" TargetMode="External"/><Relationship Id="rId563" Type="http://schemas.openxmlformats.org/officeDocument/2006/relationships/hyperlink" Target="https://www.3gpp.org/ftp/Information/WI_Sheet/CP-232028.zip" TargetMode="External"/><Relationship Id="rId619" Type="http://schemas.openxmlformats.org/officeDocument/2006/relationships/image" Target="media/image31.emf"/><Relationship Id="rId770" Type="http://schemas.openxmlformats.org/officeDocument/2006/relationships/hyperlink" Target="https://www.3gpp.org/ftp/Information/WI_Sheet/RP-232370.zip" TargetMode="External"/><Relationship Id="rId95" Type="http://schemas.openxmlformats.org/officeDocument/2006/relationships/hyperlink" Target="https://portal.3gpp.org/ChangeRequests.aspx?q=1&amp;workitem=990106,940021,980052,990017,990061" TargetMode="External"/><Relationship Id="rId160" Type="http://schemas.openxmlformats.org/officeDocument/2006/relationships/hyperlink" Target="https://www.3gpp.org/ftp/Information/WI_Sheet/CP-232029.zip" TargetMode="External"/><Relationship Id="rId216" Type="http://schemas.openxmlformats.org/officeDocument/2006/relationships/hyperlink" Target="https://www.3gpp.org/ftp/Information/WI_Sheet/CP-230195.zip" TargetMode="External"/><Relationship Id="rId423" Type="http://schemas.openxmlformats.org/officeDocument/2006/relationships/hyperlink" Target="https://www.3gpp.org/ftp/Information/WI_Sheet/SP-220436.zip" TargetMode="External"/><Relationship Id="rId826" Type="http://schemas.openxmlformats.org/officeDocument/2006/relationships/hyperlink" Target="https://www.3gpp.org/ftp/Information/WI_Sheet/RP-220916.zip" TargetMode="External"/><Relationship Id="rId868" Type="http://schemas.openxmlformats.org/officeDocument/2006/relationships/hyperlink" Target="https://portal.3gpp.org/ChangeRequests.aspx?q=1&amp;workitem=930028,890022,930021,980018,990013,990102" TargetMode="External"/><Relationship Id="rId1011" Type="http://schemas.openxmlformats.org/officeDocument/2006/relationships/hyperlink" Target="https://www.3gpp.org/ftp/Information/WI_Sheet/RP-222554.zip" TargetMode="External"/><Relationship Id="rId258" Type="http://schemas.openxmlformats.org/officeDocument/2006/relationships/hyperlink" Target="https://www.3gpp.org/ftp/Information/WI_Sheet/CP-231190.zip" TargetMode="External"/><Relationship Id="rId465" Type="http://schemas.openxmlformats.org/officeDocument/2006/relationships/hyperlink" Target="https://portal.3gpp.org/ChangeRequests.aspx?q=1&amp;workitem=930027,930020" TargetMode="External"/><Relationship Id="rId630" Type="http://schemas.openxmlformats.org/officeDocument/2006/relationships/hyperlink" Target="https://portal.3gpp.org/ChangeRequests.aspx?q=1&amp;workitem=950081,950181,950281" TargetMode="External"/><Relationship Id="rId672" Type="http://schemas.openxmlformats.org/officeDocument/2006/relationships/hyperlink" Target="https://portal.3gpp.org/ChangeRequests.aspx?q=1&amp;workitem=991042,991142,991242" TargetMode="External"/><Relationship Id="rId728" Type="http://schemas.openxmlformats.org/officeDocument/2006/relationships/hyperlink" Target="https://www.3gpp.org/ftp/Information/WI_Sheet/RP-230722.zip" TargetMode="External"/><Relationship Id="rId935" Type="http://schemas.openxmlformats.org/officeDocument/2006/relationships/hyperlink" Target="https://www.3gpp.org/ftp/Information/WI_Sheet/SP-210859.zip" TargetMode="External"/><Relationship Id="rId22" Type="http://schemas.openxmlformats.org/officeDocument/2006/relationships/hyperlink" Target="https://www.3gpp.org/ftp/Information/WI_Sheet/SP-230109.zip" TargetMode="External"/><Relationship Id="rId64" Type="http://schemas.openxmlformats.org/officeDocument/2006/relationships/hyperlink" Target="https://www.3gpp.org/ftp/Information/WI_Sheet/RP-223437.zip" TargetMode="External"/><Relationship Id="rId118" Type="http://schemas.openxmlformats.org/officeDocument/2006/relationships/hyperlink" Target="https://www.3gpp.org/ftp/Information/WI_Sheet/SP-211441.zip" TargetMode="External"/><Relationship Id="rId325" Type="http://schemas.openxmlformats.org/officeDocument/2006/relationships/hyperlink" Target="https://portal.3gpp.org/ChangeRequests.aspx?q=1&amp;workitem=981039,981139" TargetMode="External"/><Relationship Id="rId367" Type="http://schemas.openxmlformats.org/officeDocument/2006/relationships/hyperlink" Target="https://portal.3gpp.org/ChangeRequests.aspx?q=1&amp;workitem=990025" TargetMode="External"/><Relationship Id="rId532" Type="http://schemas.openxmlformats.org/officeDocument/2006/relationships/hyperlink" Target="https://www.3gpp.org/ftp/Information/WI_Sheet/CP-232132.zip" TargetMode="External"/><Relationship Id="rId574" Type="http://schemas.openxmlformats.org/officeDocument/2006/relationships/hyperlink" Target="https://portal.3gpp.org/ChangeRequests.aspx?q=1&amp;workitem=950022" TargetMode="External"/><Relationship Id="rId977" Type="http://schemas.openxmlformats.org/officeDocument/2006/relationships/hyperlink" Target="https://www.3gpp.org/ftp/Information/WI_Sheet/SP-201082.zip" TargetMode="External"/><Relationship Id="rId171" Type="http://schemas.openxmlformats.org/officeDocument/2006/relationships/hyperlink" Target="https://www.3gpp.org/ftp/Information/WI_Sheet/RP-221447.zip" TargetMode="External"/><Relationship Id="rId227" Type="http://schemas.openxmlformats.org/officeDocument/2006/relationships/image" Target="media/image21.emf"/><Relationship Id="rId781" Type="http://schemas.openxmlformats.org/officeDocument/2006/relationships/hyperlink" Target="https://www.3gpp.org/ftp/Information/WI_Sheet/RP-231194.zip" TargetMode="External"/><Relationship Id="rId837" Type="http://schemas.openxmlformats.org/officeDocument/2006/relationships/hyperlink" Target="https://www.3gpp.org/ftp/Information/WI_Sheet/RP-232426.zip" TargetMode="External"/><Relationship Id="rId879" Type="http://schemas.openxmlformats.org/officeDocument/2006/relationships/hyperlink" Target="https://www.3gpp.org/ftp/Information/WI_Sheet/CP-221271.zip" TargetMode="External"/><Relationship Id="rId269" Type="http://schemas.openxmlformats.org/officeDocument/2006/relationships/hyperlink" Target="https://www.3gpp.org/ftp/Information/WI_Sheet/SP-210520.zip" TargetMode="External"/><Relationship Id="rId434" Type="http://schemas.openxmlformats.org/officeDocument/2006/relationships/hyperlink" Target="https://www.3gpp.org/ftp/Information/WI_Sheet/SP-230542.zip" TargetMode="External"/><Relationship Id="rId476" Type="http://schemas.openxmlformats.org/officeDocument/2006/relationships/hyperlink" Target="https://www.3gpp.org/ftp/Information/WI_Sheet/SP-230544.zip" TargetMode="External"/><Relationship Id="rId641" Type="http://schemas.openxmlformats.org/officeDocument/2006/relationships/hyperlink" Target="https://www.3gpp.org/ftp/Information/WI_Sheet/RP-231844.zip" TargetMode="External"/><Relationship Id="rId683" Type="http://schemas.openxmlformats.org/officeDocument/2006/relationships/hyperlink" Target="https://www.3gpp.org/ftp/Information/WI_Sheet/RP-230062.zip" TargetMode="External"/><Relationship Id="rId739" Type="http://schemas.openxmlformats.org/officeDocument/2006/relationships/hyperlink" Target="https://www.3gpp.org/ftp/Information/WI_Sheet/RP-231719.zip" TargetMode="External"/><Relationship Id="rId890" Type="http://schemas.openxmlformats.org/officeDocument/2006/relationships/hyperlink" Target="https://www.3gpp.org/ftp/Information/WI_Sheet/CP-231195.zip" TargetMode="External"/><Relationship Id="rId904" Type="http://schemas.openxmlformats.org/officeDocument/2006/relationships/hyperlink" Target="https://www.3gpp.org/ftp/Information/WI_Sheet/SP-210211.zip" TargetMode="External"/><Relationship Id="rId33" Type="http://schemas.openxmlformats.org/officeDocument/2006/relationships/image" Target="media/image4.png"/><Relationship Id="rId129" Type="http://schemas.openxmlformats.org/officeDocument/2006/relationships/hyperlink" Target="https://www.3gpp.org/ftp/Information/WI_Sheet/CP-230330.zip" TargetMode="External"/><Relationship Id="rId280" Type="http://schemas.openxmlformats.org/officeDocument/2006/relationships/hyperlink" Target="https://www.3gpp.org/ftp/Information/WI_Sheet/RP-220635.zip" TargetMode="External"/><Relationship Id="rId336" Type="http://schemas.openxmlformats.org/officeDocument/2006/relationships/oleObject" Target="embeddings/Microsoft_Visio_2003-2010_Drawing9.vsd"/><Relationship Id="rId501" Type="http://schemas.openxmlformats.org/officeDocument/2006/relationships/hyperlink" Target="https://www.3gpp.org/ftp/Information/WI_Sheet/CP-231286.zip" TargetMode="External"/><Relationship Id="rId543" Type="http://schemas.openxmlformats.org/officeDocument/2006/relationships/hyperlink" Target="https://portal.3gpp.org/ChangeRequests.aspx?q=1&amp;workitem=970001,970045,970046" TargetMode="External"/><Relationship Id="rId946" Type="http://schemas.openxmlformats.org/officeDocument/2006/relationships/hyperlink" Target="https://www.3gpp.org/ftp/Information/WI_Sheet/SP-230179.zip" TargetMode="External"/><Relationship Id="rId988" Type="http://schemas.openxmlformats.org/officeDocument/2006/relationships/hyperlink" Target="https://www.3gpp.org/ftp/Information/WI_Sheet/CP-221269.zip" TargetMode="External"/><Relationship Id="rId75" Type="http://schemas.openxmlformats.org/officeDocument/2006/relationships/image" Target="media/image6.emf"/><Relationship Id="rId140" Type="http://schemas.openxmlformats.org/officeDocument/2006/relationships/hyperlink" Target="https://www.3gpp.org/ftp/Information/WI_Sheet/CP-230189.zip" TargetMode="External"/><Relationship Id="rId182" Type="http://schemas.openxmlformats.org/officeDocument/2006/relationships/image" Target="media/image19.emf"/><Relationship Id="rId378" Type="http://schemas.openxmlformats.org/officeDocument/2006/relationships/hyperlink" Target="https://www.3gpp.org/ftp/Information/WI_Sheet/CP-232134.zip" TargetMode="External"/><Relationship Id="rId403" Type="http://schemas.openxmlformats.org/officeDocument/2006/relationships/hyperlink" Target="https://www.3gpp.org/ftp/Information/WI_Sheet/SP-211514.zip" TargetMode="External"/><Relationship Id="rId585" Type="http://schemas.openxmlformats.org/officeDocument/2006/relationships/hyperlink" Target="https://www.3gpp.org/ftp/Information/WI_Sheet/RP-232679.zip" TargetMode="External"/><Relationship Id="rId750" Type="http://schemas.openxmlformats.org/officeDocument/2006/relationships/hyperlink" Target="https://www.3gpp.org/ftp/Information/WI_Sheet/RP-231615.zip" TargetMode="External"/><Relationship Id="rId792" Type="http://schemas.openxmlformats.org/officeDocument/2006/relationships/hyperlink" Target="https://www.3gpp.org/ftp/Information/WI_Sheet/SP-220904.zip" TargetMode="External"/><Relationship Id="rId806" Type="http://schemas.openxmlformats.org/officeDocument/2006/relationships/hyperlink" Target="https://www.3gpp.org/ftp/Information/WI_Sheet/CP-230188.zip" TargetMode="External"/><Relationship Id="rId848" Type="http://schemas.openxmlformats.org/officeDocument/2006/relationships/hyperlink" Target="https://www.3gpp.org/ftp/Information/WI_Sheet/SP-230154.zip" TargetMode="External"/><Relationship Id="rId6" Type="http://schemas.openxmlformats.org/officeDocument/2006/relationships/footnotes" Target="footnotes.xml"/><Relationship Id="rId238" Type="http://schemas.openxmlformats.org/officeDocument/2006/relationships/hyperlink" Target="https://www.3gpp.org/ftp/Information/WI_Sheet/SP-221339.zip" TargetMode="External"/><Relationship Id="rId445" Type="http://schemas.openxmlformats.org/officeDocument/2006/relationships/hyperlink" Target="https://www.3gpp.org/ftp/Information/WI_Sheet/CP-232169.zip" TargetMode="External"/><Relationship Id="rId487" Type="http://schemas.openxmlformats.org/officeDocument/2006/relationships/hyperlink" Target="javascript:openTdoc('https://portal.3gpp.org/ngppapp/CreateTdoc.aspx?mode=view&amp;contributionUid=SP-201107%27,%27SP-201107%27)" TargetMode="External"/><Relationship Id="rId610" Type="http://schemas.openxmlformats.org/officeDocument/2006/relationships/hyperlink" Target="https://www.3gpp.org/ftp/Information/WI_Sheet/RP-231713.zip" TargetMode="External"/><Relationship Id="rId652" Type="http://schemas.openxmlformats.org/officeDocument/2006/relationships/hyperlink" Target="https://www.3gpp.org/ftp/Information/WI_Sheet/RP-232377.zip" TargetMode="External"/><Relationship Id="rId694" Type="http://schemas.openxmlformats.org/officeDocument/2006/relationships/hyperlink" Target="https://www.3gpp.org/ftp/Information/WI_Sheet/RP-231860.zip" TargetMode="External"/><Relationship Id="rId708" Type="http://schemas.openxmlformats.org/officeDocument/2006/relationships/hyperlink" Target="https://www.3gpp.org/ftp/Information/WI_Sheet/RP-222498.zip" TargetMode="External"/><Relationship Id="rId915" Type="http://schemas.openxmlformats.org/officeDocument/2006/relationships/hyperlink" Target="https://www.3gpp.org/ftp/Information/WI_Sheet/RP-231106.zip" TargetMode="External"/><Relationship Id="rId291" Type="http://schemas.openxmlformats.org/officeDocument/2006/relationships/hyperlink" Target="https://www.3gpp.org/ftp/Information/WI_Sheet/SP-221131.zip" TargetMode="External"/><Relationship Id="rId305" Type="http://schemas.openxmlformats.org/officeDocument/2006/relationships/hyperlink" Target="https://www.3gpp.org/ftp/Information/WI_Sheet/CP-230201.zip" TargetMode="External"/><Relationship Id="rId347" Type="http://schemas.openxmlformats.org/officeDocument/2006/relationships/hyperlink" Target="https://www.3gpp.org/ftp/Information/WI_Sheet/SP-220470.zip" TargetMode="External"/><Relationship Id="rId512" Type="http://schemas.openxmlformats.org/officeDocument/2006/relationships/hyperlink" Target="https://www.3gpp.org/ftp/Information/WI_Sheet/SP-220805.zip" TargetMode="External"/><Relationship Id="rId957" Type="http://schemas.openxmlformats.org/officeDocument/2006/relationships/hyperlink" Target="https://www.3gpp.org/ftp/Information/WI_Sheet/SP-221160.zip" TargetMode="External"/><Relationship Id="rId999" Type="http://schemas.openxmlformats.org/officeDocument/2006/relationships/hyperlink" Target="https://www.3gpp.org/ftp/Information/WI_Sheet/CP-232030.zip" TargetMode="External"/><Relationship Id="rId44" Type="http://schemas.openxmlformats.org/officeDocument/2006/relationships/hyperlink" Target="https://www.3gpp.org/ftp/Information/WI_Sheet/SP-210527.zip" TargetMode="External"/><Relationship Id="rId86" Type="http://schemas.openxmlformats.org/officeDocument/2006/relationships/hyperlink" Target="https://www.3gpp.org/ftp/Information/WI_Sheet/CP-223021.zip" TargetMode="External"/><Relationship Id="rId151" Type="http://schemas.openxmlformats.org/officeDocument/2006/relationships/hyperlink" Target="https://portal.3gpp.org/ChangeRequests.aspx?q=1&amp;workitem=941005,941105" TargetMode="External"/><Relationship Id="rId389" Type="http://schemas.openxmlformats.org/officeDocument/2006/relationships/hyperlink" Target="https://www.3gpp.org/ftp/Information/WI_Sheet/SP-200335.zip" TargetMode="External"/><Relationship Id="rId554" Type="http://schemas.openxmlformats.org/officeDocument/2006/relationships/hyperlink" Target="https://www.3gpp.org/ftp/Information/WI_Sheet/CP-221083.zip" TargetMode="External"/><Relationship Id="rId596" Type="http://schemas.openxmlformats.org/officeDocument/2006/relationships/hyperlink" Target="https://portal.3gpp.org/ChangeRequests.aspx?q=1&amp;workitem=940098,940198,940298" TargetMode="External"/><Relationship Id="rId761" Type="http://schemas.openxmlformats.org/officeDocument/2006/relationships/hyperlink" Target="https://www.3gpp.org/ftp/Information/WI_Sheet/RP-232302.zip" TargetMode="External"/><Relationship Id="rId817" Type="http://schemas.openxmlformats.org/officeDocument/2006/relationships/hyperlink" Target="https://www.3gpp.org/ftp/Information/WI_Sheet/RP-232685.zip" TargetMode="External"/><Relationship Id="rId859" Type="http://schemas.openxmlformats.org/officeDocument/2006/relationships/hyperlink" Target="https://portal.3gpp.org/ChangeRequests.aspx?q=1&amp;workitem=950016" TargetMode="External"/><Relationship Id="rId1002" Type="http://schemas.openxmlformats.org/officeDocument/2006/relationships/hyperlink" Target="https://www.3gpp.org/ftp/Information/WI_Sheet/SP-231190.zip" TargetMode="External"/><Relationship Id="rId193" Type="http://schemas.openxmlformats.org/officeDocument/2006/relationships/hyperlink" Target="https://www.3gpp.org/ftp/Information/WI_Sheet/SP-230158.zip" TargetMode="External"/><Relationship Id="rId207" Type="http://schemas.openxmlformats.org/officeDocument/2006/relationships/hyperlink" Target="https://www.3gpp.org/ftp/Information/WI_Sheet/RP-222993.zip" TargetMode="External"/><Relationship Id="rId249" Type="http://schemas.openxmlformats.org/officeDocument/2006/relationships/hyperlink" Target="https://www.3gpp.org/ftp/Information/WI_Sheet/SP-220914.zip" TargetMode="External"/><Relationship Id="rId414" Type="http://schemas.openxmlformats.org/officeDocument/2006/relationships/hyperlink" Target="https://portal.3gpp.org/ChangeRequests.aspx?q=1&amp;workitem=1000043,970003,1000022,1010021" TargetMode="External"/><Relationship Id="rId456" Type="http://schemas.openxmlformats.org/officeDocument/2006/relationships/hyperlink" Target="https://www.3gpp.org/ftp/Information/WI_Sheet/SP-220809.zip" TargetMode="External"/><Relationship Id="rId498" Type="http://schemas.openxmlformats.org/officeDocument/2006/relationships/hyperlink" Target="https://www.3gpp.org/ftp/Information/WI_Sheet/SP-230096.zip" TargetMode="External"/><Relationship Id="rId621" Type="http://schemas.openxmlformats.org/officeDocument/2006/relationships/hyperlink" Target="https://portal.3gpp.org/ChangeRequests.aspx?q=1&amp;workitem=940094,940194,940294" TargetMode="External"/><Relationship Id="rId663" Type="http://schemas.openxmlformats.org/officeDocument/2006/relationships/hyperlink" Target="https://www.3gpp.org/ftp/Information/WI_Sheet/RP-232688.zip" TargetMode="External"/><Relationship Id="rId870" Type="http://schemas.openxmlformats.org/officeDocument/2006/relationships/hyperlink" Target="https://portal.3gpp.org/ChangeRequests.aspx?q=1&amp;workitem=940017" TargetMode="External"/><Relationship Id="rId13" Type="http://schemas.openxmlformats.org/officeDocument/2006/relationships/hyperlink" Target="https://www.3gpp.org/ftp/Information/WI_Sheet/SP-211639.zip" TargetMode="External"/><Relationship Id="rId109" Type="http://schemas.openxmlformats.org/officeDocument/2006/relationships/hyperlink" Target="https://portal.3gpp.org/ChangeRequests.aspx?q=1&amp;workitem=941000,941100" TargetMode="External"/><Relationship Id="rId260" Type="http://schemas.openxmlformats.org/officeDocument/2006/relationships/hyperlink" Target="https://www.3gpp.org/ftp/Information/WI_Sheet/SP-231155.zip" TargetMode="External"/><Relationship Id="rId316" Type="http://schemas.openxmlformats.org/officeDocument/2006/relationships/hyperlink" Target="https://www.3gpp.org/ftp/Information/WI_Sheet/SP-220073.zip" TargetMode="External"/><Relationship Id="rId523" Type="http://schemas.openxmlformats.org/officeDocument/2006/relationships/hyperlink" Target="https://www.3gpp.org/ftp/Information/WI_Sheet/SP-220647.zip" TargetMode="External"/><Relationship Id="rId719" Type="http://schemas.openxmlformats.org/officeDocument/2006/relationships/hyperlink" Target="https://www.3gpp.org/ftp/Information/WI_Sheet/RP-232676.zip" TargetMode="External"/><Relationship Id="rId926" Type="http://schemas.openxmlformats.org/officeDocument/2006/relationships/hyperlink" Target="https://portal.3gpp.org/ChangeRequests.aspx?q=1&amp;workitem=990030" TargetMode="External"/><Relationship Id="rId968" Type="http://schemas.openxmlformats.org/officeDocument/2006/relationships/hyperlink" Target="https://www.3gpp.org/ftp/Information/WI_Sheet/SP-211446.zip" TargetMode="External"/><Relationship Id="rId55" Type="http://schemas.openxmlformats.org/officeDocument/2006/relationships/hyperlink" Target="https://www.3gpp.org/ftp/Information/WI_Sheet/RP-232647.zip" TargetMode="External"/><Relationship Id="rId97" Type="http://schemas.openxmlformats.org/officeDocument/2006/relationships/hyperlink" Target="https://www.3gpp.org/ftp/Information/WI_Sheet/SP-200573.zip" TargetMode="External"/><Relationship Id="rId120" Type="http://schemas.openxmlformats.org/officeDocument/2006/relationships/hyperlink" Target="https://www.3gpp.org/ftp/Information/WI_Sheet/RP-223540.zip" TargetMode="External"/><Relationship Id="rId358" Type="http://schemas.openxmlformats.org/officeDocument/2006/relationships/hyperlink" Target="https://www.3gpp.org/ftp/Information/WI_Sheet/CP-221186.zip" TargetMode="External"/><Relationship Id="rId565" Type="http://schemas.openxmlformats.org/officeDocument/2006/relationships/hyperlink" Target="https://portal.3gpp.org/ChangeRequests.aspx?q=1&amp;workitem=1010019,980024,1010001" TargetMode="External"/><Relationship Id="rId730" Type="http://schemas.openxmlformats.org/officeDocument/2006/relationships/hyperlink" Target="https://www.3gpp.org/ftp/Information/WI_Sheet/RP-230705.zip" TargetMode="External"/><Relationship Id="rId772" Type="http://schemas.openxmlformats.org/officeDocument/2006/relationships/hyperlink" Target="https://www.3gpp.org/ftp/Information/WI_Sheet/RP-232248.zip" TargetMode="External"/><Relationship Id="rId828" Type="http://schemas.openxmlformats.org/officeDocument/2006/relationships/hyperlink" Target="https://portal.3gpp.org/ChangeRequests.aspx?q=1&amp;workitem=950072,950172,950272" TargetMode="External"/><Relationship Id="rId1013" Type="http://schemas.openxmlformats.org/officeDocument/2006/relationships/hyperlink" Target="https://www.3gpp.org/ftp/Information/WI_Sheet/RP-221574.zip" TargetMode="External"/><Relationship Id="rId162" Type="http://schemas.openxmlformats.org/officeDocument/2006/relationships/hyperlink" Target="https://www.3gpp.org/ftp/Information/WI_Sheet/RP-222616.zip" TargetMode="External"/><Relationship Id="rId218" Type="http://schemas.openxmlformats.org/officeDocument/2006/relationships/hyperlink" Target="https://portal.3gpp.org/ChangeRequests.aspx?q=1&amp;workitem=990108,980109,990016" TargetMode="External"/><Relationship Id="rId425" Type="http://schemas.openxmlformats.org/officeDocument/2006/relationships/hyperlink" Target="https://www.3gpp.org/ftp/Information/WI_Sheet/SP-200336.zip" TargetMode="External"/><Relationship Id="rId467" Type="http://schemas.openxmlformats.org/officeDocument/2006/relationships/hyperlink" Target="https://portal.3gpp.org/ChangeRequests.aspx?q=1&amp;workitem=960043" TargetMode="External"/><Relationship Id="rId632" Type="http://schemas.openxmlformats.org/officeDocument/2006/relationships/hyperlink" Target="https://www.3gpp.org/ftp/Information/WI_Sheet/RP-232440.zip" TargetMode="External"/><Relationship Id="rId271" Type="http://schemas.openxmlformats.org/officeDocument/2006/relationships/hyperlink" Target="https://www.3gpp.org/ftp/Information/WI_Sheet/SP-220440.zip" TargetMode="External"/><Relationship Id="rId674" Type="http://schemas.openxmlformats.org/officeDocument/2006/relationships/hyperlink" Target="https://www.3gpp.org/ftp/Information/WI_Sheet/RP-232677.zip" TargetMode="External"/><Relationship Id="rId881" Type="http://schemas.openxmlformats.org/officeDocument/2006/relationships/hyperlink" Target="https://www.3gpp.org/ftp/Information/WI_Sheet/CP-223208.zip" TargetMode="External"/><Relationship Id="rId937" Type="http://schemas.openxmlformats.org/officeDocument/2006/relationships/hyperlink" Target="https://www.3gpp.org/ftp/Information/WI_Sheet/SP-210859.zip" TargetMode="External"/><Relationship Id="rId979" Type="http://schemas.openxmlformats.org/officeDocument/2006/relationships/hyperlink" Target="https://www.3gpp.org/ftp/Information/WI_Sheet/SP-210391.zip" TargetMode="External"/><Relationship Id="rId24" Type="http://schemas.openxmlformats.org/officeDocument/2006/relationships/hyperlink" Target="https://www.3gpp.org/ftp/Information/WI_Sheet/CP-232167.zip" TargetMode="External"/><Relationship Id="rId66" Type="http://schemas.openxmlformats.org/officeDocument/2006/relationships/hyperlink" Target="https://www.3gpp.org/ftp/Information/WI_Sheet/SP-211505.zip" TargetMode="External"/><Relationship Id="rId131" Type="http://schemas.openxmlformats.org/officeDocument/2006/relationships/hyperlink" Target="https://www.3gpp.org/ftp/Information/WI_Sheet/CP-230330.zip" TargetMode="External"/><Relationship Id="rId327" Type="http://schemas.openxmlformats.org/officeDocument/2006/relationships/hyperlink" Target="https://www.3gpp.org/ftp/Information/WI_Sheet/SP-230113.zip" TargetMode="External"/><Relationship Id="rId369" Type="http://schemas.openxmlformats.org/officeDocument/2006/relationships/hyperlink" Target="https://portal.3gpp.org/ChangeRequests.aspx?q=1&amp;workitem=950014" TargetMode="External"/><Relationship Id="rId534" Type="http://schemas.openxmlformats.org/officeDocument/2006/relationships/hyperlink" Target="https://www.3gpp.org/ftp/Information/WI_Sheet/CP-232132.zip" TargetMode="External"/><Relationship Id="rId576" Type="http://schemas.openxmlformats.org/officeDocument/2006/relationships/hyperlink" Target="https://portal.3gpp.org/ChangeRequests.aspx?q=1&amp;workitem=950019" TargetMode="External"/><Relationship Id="rId741" Type="http://schemas.openxmlformats.org/officeDocument/2006/relationships/hyperlink" Target="https://portal.3gpp.org/ChangeRequests.aspx?q=1&amp;workitem=981041,981141" TargetMode="External"/><Relationship Id="rId783" Type="http://schemas.openxmlformats.org/officeDocument/2006/relationships/hyperlink" Target="https://www.3gpp.org/ftp/Information/WI_Sheet/SP-221345.zip" TargetMode="External"/><Relationship Id="rId839" Type="http://schemas.openxmlformats.org/officeDocument/2006/relationships/hyperlink" Target="https://www.3gpp.org/ftp/Information/WI_Sheet/SP-211431.zip" TargetMode="External"/><Relationship Id="rId990" Type="http://schemas.openxmlformats.org/officeDocument/2006/relationships/hyperlink" Target="https://www.3gpp.org/ftp/Information/WI_Sheet/CP-221269.zip" TargetMode="External"/><Relationship Id="rId173" Type="http://schemas.openxmlformats.org/officeDocument/2006/relationships/oleObject" Target="embeddings/Microsoft_Visio_2003-2010_Drawing.vsd"/><Relationship Id="rId229" Type="http://schemas.openxmlformats.org/officeDocument/2006/relationships/hyperlink" Target="https://portal.3gpp.org/ChangeRequests.aspx?q=1&amp;workitem=830080" TargetMode="External"/><Relationship Id="rId380" Type="http://schemas.openxmlformats.org/officeDocument/2006/relationships/hyperlink" Target="https://portal.3gpp.org/ChangeRequests.aspx?q=1&amp;workitem=960045" TargetMode="External"/><Relationship Id="rId436" Type="http://schemas.openxmlformats.org/officeDocument/2006/relationships/hyperlink" Target="https://www.3gpp.org/ftp/Information/WI_Sheet/SP-230621.zip" TargetMode="External"/><Relationship Id="rId601" Type="http://schemas.openxmlformats.org/officeDocument/2006/relationships/hyperlink" Target="https://www.3gpp.org/ftp/Information/WI_Sheet/RP-221696.zip" TargetMode="External"/><Relationship Id="rId643" Type="http://schemas.openxmlformats.org/officeDocument/2006/relationships/hyperlink" Target="https://www.3gpp.org/ftp/Information/WI_Sheet/RP-223499.zip" TargetMode="External"/><Relationship Id="rId240" Type="http://schemas.openxmlformats.org/officeDocument/2006/relationships/hyperlink" Target="https://www.3gpp.org/ftp/Information/WI_Sheet/SP-230101.zip" TargetMode="External"/><Relationship Id="rId478" Type="http://schemas.openxmlformats.org/officeDocument/2006/relationships/hyperlink" Target="https://www.3gpp.org/ftp/Information/WI_Sheet/SP-230164.zip" TargetMode="External"/><Relationship Id="rId685" Type="http://schemas.openxmlformats.org/officeDocument/2006/relationships/hyperlink" Target="https://www.3gpp.org/ftp/Information/WI_Sheet/RP-230062.zip" TargetMode="External"/><Relationship Id="rId850" Type="http://schemas.openxmlformats.org/officeDocument/2006/relationships/oleObject" Target="embeddings/Microsoft_Visio_2003-2010_Drawing12.vsd"/><Relationship Id="rId892" Type="http://schemas.openxmlformats.org/officeDocument/2006/relationships/hyperlink" Target="https://www.3gpp.org/ftp/Information/WI_Sheet/CP-231195.zip" TargetMode="External"/><Relationship Id="rId906" Type="http://schemas.openxmlformats.org/officeDocument/2006/relationships/hyperlink" Target="https://www.3gpp.org/ftp/Information/WI_Sheet/SP-211634.zip" TargetMode="External"/><Relationship Id="rId948" Type="http://schemas.openxmlformats.org/officeDocument/2006/relationships/hyperlink" Target="https://portal.3gpp.org/ChangeRequests.aspx?q=1&amp;workitem=970031" TargetMode="External"/><Relationship Id="rId35" Type="http://schemas.openxmlformats.org/officeDocument/2006/relationships/hyperlink" Target="https://www.3gpp.org/ftp/Information/WI_Sheet/SP-230183.zip" TargetMode="External"/><Relationship Id="rId77" Type="http://schemas.openxmlformats.org/officeDocument/2006/relationships/image" Target="media/image7.emf"/><Relationship Id="rId100" Type="http://schemas.openxmlformats.org/officeDocument/2006/relationships/hyperlink" Target="https://www.3gpp.org/ftp/Information/WI_Sheet/SP-230107.zip" TargetMode="External"/><Relationship Id="rId282" Type="http://schemas.openxmlformats.org/officeDocument/2006/relationships/hyperlink" Target="https://portal.3gpp.org/ChangeRequests.aspx?q=1&amp;workitem=941010,941110" TargetMode="External"/><Relationship Id="rId338" Type="http://schemas.openxmlformats.org/officeDocument/2006/relationships/oleObject" Target="embeddings/Microsoft_Visio_2003-2010_Drawing10.vsd"/><Relationship Id="rId503" Type="http://schemas.openxmlformats.org/officeDocument/2006/relationships/hyperlink" Target="https://www.3gpp.org/ftp/Information/WI_Sheet/CP-231286.zip" TargetMode="External"/><Relationship Id="rId545" Type="http://schemas.openxmlformats.org/officeDocument/2006/relationships/hyperlink" Target="https://portal.3gpp.org/ChangeRequests.aspx?q=1&amp;workitem=990003" TargetMode="External"/><Relationship Id="rId587" Type="http://schemas.openxmlformats.org/officeDocument/2006/relationships/hyperlink" Target="https://portal.3gpp.org/ChangeRequests.aspx?q=1&amp;workitem=970081,970181,970281" TargetMode="External"/><Relationship Id="rId710" Type="http://schemas.openxmlformats.org/officeDocument/2006/relationships/hyperlink" Target="https://www.3gpp.org/ftp/Information/WI_Sheet/RP-232374.zip" TargetMode="External"/><Relationship Id="rId752" Type="http://schemas.openxmlformats.org/officeDocument/2006/relationships/hyperlink" Target="https://www.3gpp.org/ftp/Information/WI_Sheet/RP-231248.zip" TargetMode="External"/><Relationship Id="rId808" Type="http://schemas.openxmlformats.org/officeDocument/2006/relationships/hyperlink" Target="https://www.3gpp.org/ftp/Information/WI_Sheet/RP-232643.zip" TargetMode="External"/><Relationship Id="rId8" Type="http://schemas.openxmlformats.org/officeDocument/2006/relationships/image" Target="media/image1.png"/><Relationship Id="rId142" Type="http://schemas.openxmlformats.org/officeDocument/2006/relationships/package" Target="embeddings/Microsoft_Visio_Drawing4.vsdx"/><Relationship Id="rId184" Type="http://schemas.openxmlformats.org/officeDocument/2006/relationships/image" Target="media/image20.emf"/><Relationship Id="rId391" Type="http://schemas.openxmlformats.org/officeDocument/2006/relationships/hyperlink" Target="https://www.3gpp.org/ftp/Information/WI_Sheet/CP-232164.zip" TargetMode="External"/><Relationship Id="rId405" Type="http://schemas.openxmlformats.org/officeDocument/2006/relationships/hyperlink" Target="https://www.3gpp.org/ftp/Information/WI_Sheet/SP-200837.zip" TargetMode="External"/><Relationship Id="rId447" Type="http://schemas.openxmlformats.org/officeDocument/2006/relationships/hyperlink" Target="https://www.3gpp.org/ftp/Information/WI_Sheet/SP-220530.zip" TargetMode="External"/><Relationship Id="rId612" Type="http://schemas.openxmlformats.org/officeDocument/2006/relationships/hyperlink" Target="https://www.3gpp.org/ftp/Information/WI_Sheet/RP-221622.zip" TargetMode="External"/><Relationship Id="rId794" Type="http://schemas.openxmlformats.org/officeDocument/2006/relationships/hyperlink" Target="https://www.3gpp.org/ftp/Information/WI_Sheet/SP-221144.zip" TargetMode="External"/><Relationship Id="rId251" Type="http://schemas.openxmlformats.org/officeDocument/2006/relationships/hyperlink" Target="https://www.3gpp.org/ftp/Information/WI_Sheet/SP-221232.zip" TargetMode="External"/><Relationship Id="rId489" Type="http://schemas.openxmlformats.org/officeDocument/2006/relationships/hyperlink" Target="https://www.3gpp.org/ftp/Information/WI_Sheet/SP-221231.zip" TargetMode="External"/><Relationship Id="rId654" Type="http://schemas.openxmlformats.org/officeDocument/2006/relationships/hyperlink" Target="https://www.3gpp.org/ftp/Information/WI_Sheet/RP-232256.zip" TargetMode="External"/><Relationship Id="rId696" Type="http://schemas.openxmlformats.org/officeDocument/2006/relationships/hyperlink" Target="https://www.3gpp.org/ftp/Information/WI_Sheet/RP-221878.zip" TargetMode="External"/><Relationship Id="rId861" Type="http://schemas.openxmlformats.org/officeDocument/2006/relationships/hyperlink" Target="https://www.3gpp.org/ftp/Information/WI_Sheet/SP-200798.zip" TargetMode="External"/><Relationship Id="rId917" Type="http://schemas.openxmlformats.org/officeDocument/2006/relationships/hyperlink" Target="https://www.3gpp.org/ftp/Information/WI_Sheet/SP-211057.zip" TargetMode="External"/><Relationship Id="rId959" Type="http://schemas.openxmlformats.org/officeDocument/2006/relationships/hyperlink" Target="https://www.3gpp.org/ftp/Information/WI_Sheet/SP-200193.zip" TargetMode="External"/><Relationship Id="rId46" Type="http://schemas.openxmlformats.org/officeDocument/2006/relationships/hyperlink" Target="https://www.3gpp.org/ftp/Information/WI_Sheet/RP-230706.zip" TargetMode="External"/><Relationship Id="rId293" Type="http://schemas.openxmlformats.org/officeDocument/2006/relationships/hyperlink" Target="https://www.3gpp.org/ftp/Information/WI_Sheet/SP-230099.zip" TargetMode="External"/><Relationship Id="rId307" Type="http://schemas.openxmlformats.org/officeDocument/2006/relationships/oleObject" Target="embeddings/Microsoft_Visio_2003-2010_Drawing7.vsd"/><Relationship Id="rId349" Type="http://schemas.openxmlformats.org/officeDocument/2006/relationships/hyperlink" Target="https://www.3gpp.org/ftp/Information/WI_Sheet/SP-210210.zip" TargetMode="External"/><Relationship Id="rId514" Type="http://schemas.openxmlformats.org/officeDocument/2006/relationships/hyperlink" Target="https://www.3gpp.org/ftp/Information/WI_Sheet/SP-230096.zip" TargetMode="External"/><Relationship Id="rId556" Type="http://schemas.openxmlformats.org/officeDocument/2006/relationships/hyperlink" Target="https://www.3gpp.org/ftp/Information/WI_Sheet/SP-221143.zip" TargetMode="External"/><Relationship Id="rId721" Type="http://schemas.openxmlformats.org/officeDocument/2006/relationships/hyperlink" Target="https://www.3gpp.org/ftp/Information/WI_Sheet/RP-232676.zip" TargetMode="External"/><Relationship Id="rId763" Type="http://schemas.openxmlformats.org/officeDocument/2006/relationships/hyperlink" Target="https://www.3gpp.org/ftp/Information/WI_Sheet/RP-222237.zip" TargetMode="External"/><Relationship Id="rId88" Type="http://schemas.openxmlformats.org/officeDocument/2006/relationships/hyperlink" Target="https://www.3gpp.org/ftp/Information/WI_Sheet/SP-221236.zip" TargetMode="External"/><Relationship Id="rId111" Type="http://schemas.openxmlformats.org/officeDocument/2006/relationships/hyperlink" Target="https://www.3gpp.org/ftp/Information/WI_Sheet/RP-231049.zip" TargetMode="External"/><Relationship Id="rId153" Type="http://schemas.openxmlformats.org/officeDocument/2006/relationships/hyperlink" Target="https://www.3gpp.org/ftp/Information/WI_Sheet/RP-230783.zip" TargetMode="External"/><Relationship Id="rId195" Type="http://schemas.openxmlformats.org/officeDocument/2006/relationships/hyperlink" Target="https://www.3gpp.org/ftp/Information/WI_Sheet/SP-210212.zip" TargetMode="External"/><Relationship Id="rId209" Type="http://schemas.openxmlformats.org/officeDocument/2006/relationships/hyperlink" Target="https://www.3gpp.org/ftp/Information/WI_Sheet/SP-211653.zip" TargetMode="External"/><Relationship Id="rId360" Type="http://schemas.openxmlformats.org/officeDocument/2006/relationships/hyperlink" Target="https://www.3gpp.org/ftp/Information/WI_Sheet/RP-232778.zip" TargetMode="External"/><Relationship Id="rId416" Type="http://schemas.openxmlformats.org/officeDocument/2006/relationships/hyperlink" Target="https://www.3gpp.org/ftp/Information/WI_Sheet/RP-230279.zip" TargetMode="External"/><Relationship Id="rId598" Type="http://schemas.openxmlformats.org/officeDocument/2006/relationships/hyperlink" Target="https://www.3gpp.org/ftp/Information/WI_Sheet/RP-221281.zip" TargetMode="External"/><Relationship Id="rId819" Type="http://schemas.openxmlformats.org/officeDocument/2006/relationships/hyperlink" Target="https://portal.3gpp.org/ChangeRequests.aspx?q=1&amp;workitem=940095,940195,940295" TargetMode="External"/><Relationship Id="rId970" Type="http://schemas.openxmlformats.org/officeDocument/2006/relationships/hyperlink" Target="https://www.3gpp.org/ftp/Information/WI_Sheet/SP-220147.zip" TargetMode="External"/><Relationship Id="rId1004" Type="http://schemas.openxmlformats.org/officeDocument/2006/relationships/hyperlink" Target="https://www.3gpp.org/ftp/Information/WI_Sheet/-.zip" TargetMode="External"/><Relationship Id="rId220" Type="http://schemas.openxmlformats.org/officeDocument/2006/relationships/hyperlink" Target="https://portal.3gpp.org/ChangeRequests.aspx?q=1&amp;workitem=830080" TargetMode="External"/><Relationship Id="rId458" Type="http://schemas.openxmlformats.org/officeDocument/2006/relationships/hyperlink" Target="https://www.3gpp.org/ftp/Information/WI_Sheet/SP-230103.zip" TargetMode="External"/><Relationship Id="rId623" Type="http://schemas.openxmlformats.org/officeDocument/2006/relationships/hyperlink" Target="https://www.3gpp.org/ftp/Information/WI_Sheet/RP-222909.zip" TargetMode="External"/><Relationship Id="rId665" Type="http://schemas.openxmlformats.org/officeDocument/2006/relationships/hyperlink" Target="https://www.3gpp.org/ftp/Information/WI_Sheet/RP-230730.zip" TargetMode="External"/><Relationship Id="rId830" Type="http://schemas.openxmlformats.org/officeDocument/2006/relationships/hyperlink" Target="https://www.3gpp.org/ftp/Information/WI_Sheet/RP-223488.zip" TargetMode="External"/><Relationship Id="rId872" Type="http://schemas.openxmlformats.org/officeDocument/2006/relationships/hyperlink" Target="https://www.3gpp.org/ftp/Information/WI_Sheet/SP-211513.zip" TargetMode="External"/><Relationship Id="rId928" Type="http://schemas.openxmlformats.org/officeDocument/2006/relationships/hyperlink" Target="https://www.3gpp.org/ftp/Information/WI_Sheet/SP-230777.zip" TargetMode="External"/><Relationship Id="rId15" Type="http://schemas.openxmlformats.org/officeDocument/2006/relationships/hyperlink" Target="https://www.3gpp.org/ftp/Information/WI_Sheet/CP-232131.zip" TargetMode="External"/><Relationship Id="rId57" Type="http://schemas.openxmlformats.org/officeDocument/2006/relationships/hyperlink" Target="https://www.3gpp.org/ftp/Information/WI_Sheet/RP-232686.zip" TargetMode="External"/><Relationship Id="rId262" Type="http://schemas.openxmlformats.org/officeDocument/2006/relationships/hyperlink" Target="https://www.3gpp.org/ftp/Information/WI_Sheet/CP-231022.zip" TargetMode="External"/><Relationship Id="rId318" Type="http://schemas.openxmlformats.org/officeDocument/2006/relationships/hyperlink" Target="https://www.3gpp.org/ftp/Information/WI_Sheet/SP-230104.zip" TargetMode="External"/><Relationship Id="rId525" Type="http://schemas.openxmlformats.org/officeDocument/2006/relationships/hyperlink" Target="https://www.3gpp.org/ftp/Information/WI_Sheet/CP-232130.zip" TargetMode="External"/><Relationship Id="rId567" Type="http://schemas.openxmlformats.org/officeDocument/2006/relationships/hyperlink" Target="https://portal.3gpp.org/ChangeRequests.aspx?q=1&amp;workitem=990040" TargetMode="External"/><Relationship Id="rId732" Type="http://schemas.openxmlformats.org/officeDocument/2006/relationships/hyperlink" Target="https://www.3gpp.org/ftp/Information/WI_Sheet/RP-232368.zip" TargetMode="External"/><Relationship Id="rId99" Type="http://schemas.openxmlformats.org/officeDocument/2006/relationships/hyperlink" Target="https://www.3gpp.org/ftp/Information/WI_Sheet/SP-210211.zip" TargetMode="External"/><Relationship Id="rId122" Type="http://schemas.openxmlformats.org/officeDocument/2006/relationships/hyperlink" Target="https://www.3gpp.org/ftp/Information/WI_Sheet/RP-230566.zip" TargetMode="External"/><Relationship Id="rId164" Type="http://schemas.openxmlformats.org/officeDocument/2006/relationships/hyperlink" Target="https://www.3gpp.org/ftp/Information/WI_Sheet/RP-230077.zip" TargetMode="External"/><Relationship Id="rId371" Type="http://schemas.openxmlformats.org/officeDocument/2006/relationships/hyperlink" Target="https://portal.3gpp.org/ChangeRequests.aspx?q=1&amp;workitem=950014" TargetMode="External"/><Relationship Id="rId774" Type="http://schemas.openxmlformats.org/officeDocument/2006/relationships/hyperlink" Target="https://www.3gpp.org/ftp/Information/WI_Sheet/RP-231842.zip" TargetMode="External"/><Relationship Id="rId981" Type="http://schemas.openxmlformats.org/officeDocument/2006/relationships/hyperlink" Target="https://www.3gpp.org/ftp/Information/WI_Sheet/SP-220843.zip" TargetMode="External"/><Relationship Id="rId1015" Type="http://schemas.openxmlformats.org/officeDocument/2006/relationships/header" Target="header1.xml"/><Relationship Id="rId427" Type="http://schemas.openxmlformats.org/officeDocument/2006/relationships/hyperlink" Target="https://www.3gpp.org/ftp/Information/WI_Sheet/SP-220916.zip" TargetMode="External"/><Relationship Id="rId469" Type="http://schemas.openxmlformats.org/officeDocument/2006/relationships/hyperlink" Target="https://www.3gpp.org/ftp/Information/WI_Sheet/SP-230976.zip" TargetMode="External"/><Relationship Id="rId634" Type="http://schemas.openxmlformats.org/officeDocument/2006/relationships/hyperlink" Target="https://www.3gpp.org/ftp/Information/WI_Sheet/RP-223246.zip" TargetMode="External"/><Relationship Id="rId676" Type="http://schemas.openxmlformats.org/officeDocument/2006/relationships/hyperlink" Target="https://portal.3gpp.org/ChangeRequests.aspx?q=1&amp;workitem=991044,991144,991244" TargetMode="External"/><Relationship Id="rId841" Type="http://schemas.openxmlformats.org/officeDocument/2006/relationships/image" Target="media/image35.png"/><Relationship Id="rId883" Type="http://schemas.openxmlformats.org/officeDocument/2006/relationships/hyperlink" Target="https://www.3gpp.org/ftp/Information/WI_Sheet/SP-220810.zip" TargetMode="External"/><Relationship Id="rId26" Type="http://schemas.openxmlformats.org/officeDocument/2006/relationships/hyperlink" Target="https://www.3gpp.org/ftp/Information/WI_Sheet/SP-231152.zip" TargetMode="External"/><Relationship Id="rId231" Type="http://schemas.openxmlformats.org/officeDocument/2006/relationships/hyperlink" Target="https://www.3gpp.org/ftp/Information/WI_Sheet/SP-200574.zip" TargetMode="External"/><Relationship Id="rId273" Type="http://schemas.openxmlformats.org/officeDocument/2006/relationships/hyperlink" Target="https://www.3gpp.org/ftp/Information/WI_Sheet/SP-221329.zip" TargetMode="External"/><Relationship Id="rId329" Type="http://schemas.openxmlformats.org/officeDocument/2006/relationships/hyperlink" Target="https://www.3gpp.org/ftp/Information/WI_Sheet/CP-232025.zip" TargetMode="External"/><Relationship Id="rId480" Type="http://schemas.openxmlformats.org/officeDocument/2006/relationships/hyperlink" Target="https://www.3gpp.org/ftp/Information/WI_Sheet/SP-220070.zip" TargetMode="External"/><Relationship Id="rId536" Type="http://schemas.openxmlformats.org/officeDocument/2006/relationships/hyperlink" Target="https://www.3gpp.org/ftp/Information/WI_Sheet/SP-220799.zip" TargetMode="External"/><Relationship Id="rId701" Type="http://schemas.openxmlformats.org/officeDocument/2006/relationships/hyperlink" Target="https://www.3gpp.org/ftp/Information/WI_Sheet/RP-231738.zip" TargetMode="External"/><Relationship Id="rId939" Type="http://schemas.openxmlformats.org/officeDocument/2006/relationships/hyperlink" Target="https://www.3gpp.org/ftp/Information/WI_Sheet/SP-230181.zip" TargetMode="External"/><Relationship Id="rId68" Type="http://schemas.openxmlformats.org/officeDocument/2006/relationships/hyperlink" Target="https://www.3gpp.org/ftp/Information/WI_Sheet/SP-200576.zip" TargetMode="External"/><Relationship Id="rId133" Type="http://schemas.openxmlformats.org/officeDocument/2006/relationships/hyperlink" Target="https://www.3gpp.org/ftp/Information/WI_Sheet/SP-220465.zip" TargetMode="External"/><Relationship Id="rId175" Type="http://schemas.openxmlformats.org/officeDocument/2006/relationships/oleObject" Target="embeddings/Microsoft_Visio_2003-2010_Drawing1.vsd"/><Relationship Id="rId340" Type="http://schemas.openxmlformats.org/officeDocument/2006/relationships/hyperlink" Target="https://www.3gpp.org/ftp/Information/WI_Sheet/SP-230182.zip" TargetMode="External"/><Relationship Id="rId578" Type="http://schemas.openxmlformats.org/officeDocument/2006/relationships/hyperlink" Target="https://www.3gpp.org/ftp/Information/WI_Sheet/RP-230175.zip" TargetMode="External"/><Relationship Id="rId743" Type="http://schemas.openxmlformats.org/officeDocument/2006/relationships/hyperlink" Target="https://www.3gpp.org/ftp/Information/WI_Sheet/RP-232674.zip" TargetMode="External"/><Relationship Id="rId785" Type="http://schemas.openxmlformats.org/officeDocument/2006/relationships/hyperlink" Target="https://www.3gpp.org/ftp/Information/WI_Sheet/SP-220199.zip" TargetMode="External"/><Relationship Id="rId950" Type="http://schemas.openxmlformats.org/officeDocument/2006/relationships/hyperlink" Target="https://www.3gpp.org/ftp/Information/WI_Sheet/SP-230120.zip" TargetMode="External"/><Relationship Id="rId992" Type="http://schemas.openxmlformats.org/officeDocument/2006/relationships/hyperlink" Target="https://www.3gpp.org/ftp/Information/WI_Sheet/CP-232163.zip" TargetMode="External"/><Relationship Id="rId200" Type="http://schemas.openxmlformats.org/officeDocument/2006/relationships/hyperlink" Target="https://www.3gpp.org/ftp/Information/WI_Sheet/SP-220534.zip" TargetMode="External"/><Relationship Id="rId382" Type="http://schemas.openxmlformats.org/officeDocument/2006/relationships/hyperlink" Target="https://www.3gpp.org/ftp/Information/WI_Sheet/SP-220672.zip" TargetMode="External"/><Relationship Id="rId438" Type="http://schemas.openxmlformats.org/officeDocument/2006/relationships/hyperlink" Target="https://www.3gpp.org/ftp/Information/WI_Sheet/SP-210519.zip" TargetMode="External"/><Relationship Id="rId603" Type="http://schemas.openxmlformats.org/officeDocument/2006/relationships/hyperlink" Target="https://portal.3gpp.org/ChangeRequests.aspx?q=1&amp;workitem=950078,950178,950278" TargetMode="External"/><Relationship Id="rId645" Type="http://schemas.openxmlformats.org/officeDocument/2006/relationships/hyperlink" Target="https://www.3gpp.org/ftp/Information/WI_Sheet/RP-223499.zip" TargetMode="External"/><Relationship Id="rId687" Type="http://schemas.openxmlformats.org/officeDocument/2006/relationships/hyperlink" Target="https://www.3gpp.org/ftp/Information/WI_Sheet/RP-230723.zip" TargetMode="External"/><Relationship Id="rId810" Type="http://schemas.openxmlformats.org/officeDocument/2006/relationships/hyperlink" Target="https://www.3gpp.org/ftp/Information/WI_Sheet/RP-232643.zip" TargetMode="External"/><Relationship Id="rId852" Type="http://schemas.openxmlformats.org/officeDocument/2006/relationships/oleObject" Target="embeddings/Microsoft_Visio_2003-2010_Drawing13.vsd"/><Relationship Id="rId908" Type="http://schemas.openxmlformats.org/officeDocument/2006/relationships/hyperlink" Target="https://www.3gpp.org/ftp/Information/WI_Sheet/SP-230107.zip" TargetMode="External"/><Relationship Id="rId242" Type="http://schemas.openxmlformats.org/officeDocument/2006/relationships/hyperlink" Target="https://www.3gpp.org/ftp/Information/WI_Sheet/CP-232135.zip" TargetMode="External"/><Relationship Id="rId284" Type="http://schemas.openxmlformats.org/officeDocument/2006/relationships/hyperlink" Target="https://www.3gpp.org/ftp/Information/WI_Sheet/SP-220328.zip" TargetMode="External"/><Relationship Id="rId491" Type="http://schemas.openxmlformats.org/officeDocument/2006/relationships/hyperlink" Target="https://www.3gpp.org/ftp/Information/WI_Sheet/CP-231197.zip" TargetMode="External"/><Relationship Id="rId505" Type="http://schemas.openxmlformats.org/officeDocument/2006/relationships/hyperlink" Target="https://www.3gpp.org/ftp/Information/WI_Sheet/SP-230177.zip" TargetMode="External"/><Relationship Id="rId712" Type="http://schemas.openxmlformats.org/officeDocument/2006/relationships/hyperlink" Target="https://www.3gpp.org/ftp/Information/WI_Sheet/RP-230868.zip" TargetMode="External"/><Relationship Id="rId894" Type="http://schemas.openxmlformats.org/officeDocument/2006/relationships/hyperlink" Target="https://www.3gpp.org/ftp/Information/WI_Sheet/SP-220795.zip" TargetMode="External"/><Relationship Id="rId37" Type="http://schemas.openxmlformats.org/officeDocument/2006/relationships/hyperlink" Target="https://portal.3gpp.org/ChangeRequests.aspx?q=1&amp;workitem=990033" TargetMode="External"/><Relationship Id="rId79" Type="http://schemas.openxmlformats.org/officeDocument/2006/relationships/hyperlink" Target="https://portal.3gpp.org/ChangeRequests.aspx?q=1&amp;workitem=930029,930022,980011,990018,990058,990059" TargetMode="External"/><Relationship Id="rId102" Type="http://schemas.openxmlformats.org/officeDocument/2006/relationships/hyperlink" Target="https://www.3gpp.org/ftp/Information/WI_Sheet/CP-231360.zip" TargetMode="External"/><Relationship Id="rId144" Type="http://schemas.openxmlformats.org/officeDocument/2006/relationships/package" Target="embeddings/Microsoft_Visio_Drawing5.vsdx"/><Relationship Id="rId547" Type="http://schemas.openxmlformats.org/officeDocument/2006/relationships/hyperlink" Target="https://www.3gpp.org/ftp/Information/WI_Sheet/SP-230774.zip" TargetMode="External"/><Relationship Id="rId589" Type="http://schemas.openxmlformats.org/officeDocument/2006/relationships/hyperlink" Target="https://www.3gpp.org/ftp/Information/WI_Sheet/RP-223276.zip" TargetMode="External"/><Relationship Id="rId754" Type="http://schemas.openxmlformats.org/officeDocument/2006/relationships/hyperlink" Target="https://www.3gpp.org/ftp/Information/WI_Sheet/RP-223354.zip" TargetMode="External"/><Relationship Id="rId796" Type="http://schemas.openxmlformats.org/officeDocument/2006/relationships/hyperlink" Target="https://www.3gpp.org/ftp/Information/WI_Sheet/CP-232171.zip" TargetMode="External"/><Relationship Id="rId961" Type="http://schemas.openxmlformats.org/officeDocument/2006/relationships/hyperlink" Target="https://www.3gpp.org/ftp/Information/WI_Sheet/SP-211434.zip" TargetMode="External"/><Relationship Id="rId90" Type="http://schemas.openxmlformats.org/officeDocument/2006/relationships/hyperlink" Target="https://www.3gpp.org/ftp/Information/WI_Sheet/SP-221236.zip" TargetMode="External"/><Relationship Id="rId186" Type="http://schemas.openxmlformats.org/officeDocument/2006/relationships/hyperlink" Target="https://portal.3gpp.org/ChangeRequests.aspx?q=1&amp;workitem=941002,941102,941202,960083" TargetMode="External"/><Relationship Id="rId351" Type="http://schemas.openxmlformats.org/officeDocument/2006/relationships/hyperlink" Target="https://www.3gpp.org/ftp/Information/WI_Sheet/SP-210210.zip" TargetMode="External"/><Relationship Id="rId393" Type="http://schemas.openxmlformats.org/officeDocument/2006/relationships/hyperlink" Target="https://www.3gpp.org/ftp/Information/WI_Sheet/SP-210958.zip" TargetMode="External"/><Relationship Id="rId407" Type="http://schemas.openxmlformats.org/officeDocument/2006/relationships/hyperlink" Target="https://www.3gpp.org/ftp/Information/WI_Sheet/SP-211363.zip" TargetMode="External"/><Relationship Id="rId449" Type="http://schemas.openxmlformats.org/officeDocument/2006/relationships/hyperlink" Target="https://www.3gpp.org/ftp/Information/WI_Sheet/SP-221334.zip" TargetMode="External"/><Relationship Id="rId614" Type="http://schemas.openxmlformats.org/officeDocument/2006/relationships/hyperlink" Target="https://www.3gpp.org/ftp/Information/WI_Sheet/RP-221622.zip" TargetMode="External"/><Relationship Id="rId656" Type="http://schemas.openxmlformats.org/officeDocument/2006/relationships/hyperlink" Target="https://www.3gpp.org/ftp/Information/WI_Sheet/RP-232256.zip" TargetMode="External"/><Relationship Id="rId821" Type="http://schemas.openxmlformats.org/officeDocument/2006/relationships/hyperlink" Target="https://www.3gpp.org/ftp/Information/WI_Sheet/RP-231469.zip" TargetMode="External"/><Relationship Id="rId863" Type="http://schemas.openxmlformats.org/officeDocument/2006/relationships/hyperlink" Target="https://www.3gpp.org/ftp/Information/WI_Sheet/SP-230105.zip" TargetMode="External"/><Relationship Id="rId211" Type="http://schemas.openxmlformats.org/officeDocument/2006/relationships/hyperlink" Target="https://www.3gpp.org/ftp/Information/WI_Sheet/SP-220202.zip" TargetMode="External"/><Relationship Id="rId253" Type="http://schemas.openxmlformats.org/officeDocument/2006/relationships/hyperlink" Target="https://www.3gpp.org/ftp/Information/WI_Sheet/CP-231284.zip" TargetMode="External"/><Relationship Id="rId295" Type="http://schemas.openxmlformats.org/officeDocument/2006/relationships/hyperlink" Target="https://www.3gpp.org/ftp/Information/WI_Sheet/CP-232031.zip" TargetMode="External"/><Relationship Id="rId309" Type="http://schemas.openxmlformats.org/officeDocument/2006/relationships/oleObject" Target="embeddings/Microsoft_Visio_2003-2010_Drawing8.vsd"/><Relationship Id="rId460" Type="http://schemas.openxmlformats.org/officeDocument/2006/relationships/hyperlink" Target="https://www.3gpp.org/ftp/Information/WI_Sheet/CP-232027.zip" TargetMode="External"/><Relationship Id="rId516" Type="http://schemas.openxmlformats.org/officeDocument/2006/relationships/hyperlink" Target="https://www.3gpp.org/ftp/Information/WI_Sheet/SP-230156.zip" TargetMode="External"/><Relationship Id="rId698" Type="http://schemas.openxmlformats.org/officeDocument/2006/relationships/hyperlink" Target="https://www.3gpp.org/ftp/Information/WI_Sheet/RP-231623.zip" TargetMode="External"/><Relationship Id="rId919" Type="http://schemas.openxmlformats.org/officeDocument/2006/relationships/hyperlink" Target="https://www.3gpp.org/ftp/Information/WI_Sheet/CP-232166.zip" TargetMode="External"/><Relationship Id="rId48" Type="http://schemas.openxmlformats.org/officeDocument/2006/relationships/hyperlink" Target="https://www.3gpp.org/ftp/Information/WI_Sheet/RP-231179.zip" TargetMode="External"/><Relationship Id="rId113" Type="http://schemas.openxmlformats.org/officeDocument/2006/relationships/hyperlink" Target="https://www.3gpp.org/ftp/Information/WI_Sheet/SP-210525.zip" TargetMode="External"/><Relationship Id="rId320" Type="http://schemas.openxmlformats.org/officeDocument/2006/relationships/hyperlink" Target="https://www.3gpp.org/ftp/Information/WI_Sheet/CP-230194.zip" TargetMode="External"/><Relationship Id="rId558" Type="http://schemas.openxmlformats.org/officeDocument/2006/relationships/hyperlink" Target="https://www.3gpp.org/ftp/Information/WI_Sheet/SP-221146.zip" TargetMode="External"/><Relationship Id="rId723" Type="http://schemas.openxmlformats.org/officeDocument/2006/relationships/hyperlink" Target="https://www.3gpp.org/ftp/Information/WI_Sheet/RP-222824.zip" TargetMode="External"/><Relationship Id="rId765" Type="http://schemas.openxmlformats.org/officeDocument/2006/relationships/hyperlink" Target="https://www.3gpp.org/ftp/Information/WI_Sheet/RP-231723.zip" TargetMode="External"/><Relationship Id="rId930" Type="http://schemas.openxmlformats.org/officeDocument/2006/relationships/hyperlink" Target="https://portal.3gpp.org/ChangeRequests.aspx?q=1&amp;workitem=980029" TargetMode="External"/><Relationship Id="rId972" Type="http://schemas.openxmlformats.org/officeDocument/2006/relationships/hyperlink" Target="https://www.3gpp.org/ftp/Information/WI_Sheet/SP-220151.zip" TargetMode="External"/><Relationship Id="rId1006" Type="http://schemas.openxmlformats.org/officeDocument/2006/relationships/hyperlink" Target="https://www.3gpp.org/ftp/Information/WI_Sheet/RP-231945.zip" TargetMode="External"/><Relationship Id="rId155" Type="http://schemas.openxmlformats.org/officeDocument/2006/relationships/hyperlink" Target="https://www.3gpp.org/ftp/Information/WI_Sheet/SP-220811.zip" TargetMode="External"/><Relationship Id="rId197" Type="http://schemas.openxmlformats.org/officeDocument/2006/relationships/hyperlink" Target="https://www.3gpp.org/ftp/Information/WI_Sheet/SP-210212.zip" TargetMode="External"/><Relationship Id="rId362" Type="http://schemas.openxmlformats.org/officeDocument/2006/relationships/hyperlink" Target="https://portal.3gpp.org/ChangeRequests.aspx?q=1&amp;workitem=980127,980017,990015,990081,990082,991037,991137" TargetMode="External"/><Relationship Id="rId418" Type="http://schemas.openxmlformats.org/officeDocument/2006/relationships/hyperlink" Target="https://portal.3gpp.org/ChangeRequests.aspx?q=1&amp;workitem=950075,950175,950275" TargetMode="External"/><Relationship Id="rId625" Type="http://schemas.openxmlformats.org/officeDocument/2006/relationships/hyperlink" Target="https://portal.3gpp.org/ChangeRequests.aspx?q=1&amp;workitem=950076,950176,950276" TargetMode="External"/><Relationship Id="rId832" Type="http://schemas.openxmlformats.org/officeDocument/2006/relationships/hyperlink" Target="https://www.3gpp.org/ftp/Information/WI_Sheet/SP-220351.zip" TargetMode="External"/><Relationship Id="rId222" Type="http://schemas.openxmlformats.org/officeDocument/2006/relationships/hyperlink" Target="https://www.3gpp.org/ftp/Information/WI_Sheet/SP-220469.zip" TargetMode="External"/><Relationship Id="rId264" Type="http://schemas.openxmlformats.org/officeDocument/2006/relationships/hyperlink" Target="https://www.3gpp.org/ftp/Information/WI_Sheet/CP-231353.zip" TargetMode="External"/><Relationship Id="rId471" Type="http://schemas.openxmlformats.org/officeDocument/2006/relationships/hyperlink" Target="https://www.3gpp.org/ftp/Information/WI_Sheet/SP-220608.zip" TargetMode="External"/><Relationship Id="rId667" Type="http://schemas.openxmlformats.org/officeDocument/2006/relationships/hyperlink" Target="https://www.3gpp.org/ftp/Information/WI_Sheet/RP-230730.zip" TargetMode="External"/><Relationship Id="rId874" Type="http://schemas.openxmlformats.org/officeDocument/2006/relationships/hyperlink" Target="https://www.3gpp.org/ftp/Information/WI_Sheet/CP-230333.zip" TargetMode="External"/><Relationship Id="rId17" Type="http://schemas.openxmlformats.org/officeDocument/2006/relationships/hyperlink" Target="https://www.3gpp.org/ftp/Information/WI_Sheet/SP-231707.zip" TargetMode="External"/><Relationship Id="rId59" Type="http://schemas.openxmlformats.org/officeDocument/2006/relationships/hyperlink" Target="https://www.3gpp.org/ftp/Information/WI_Sheet/RP-230792.zip" TargetMode="External"/><Relationship Id="rId124" Type="http://schemas.openxmlformats.org/officeDocument/2006/relationships/hyperlink" Target="https://www.3gpp.org/ftp/Information/WI_Sheet/SP-221323.zip" TargetMode="External"/><Relationship Id="rId527" Type="http://schemas.openxmlformats.org/officeDocument/2006/relationships/hyperlink" Target="https://www.3gpp.org/ftp/Information/WI_Sheet/SP-211649.zip" TargetMode="External"/><Relationship Id="rId569" Type="http://schemas.openxmlformats.org/officeDocument/2006/relationships/hyperlink" Target="https://portal.3gpp.org/ChangeRequests.aspx?q=1&amp;workitem=990044" TargetMode="External"/><Relationship Id="rId734" Type="http://schemas.openxmlformats.org/officeDocument/2006/relationships/hyperlink" Target="https://www.3gpp.org/ftp/Information/WI_Sheet/RP-221846.zip" TargetMode="External"/><Relationship Id="rId776" Type="http://schemas.openxmlformats.org/officeDocument/2006/relationships/hyperlink" Target="https://www.3gpp.org/ftp/Information/WI_Sheet/RP-231842.zip" TargetMode="External"/><Relationship Id="rId941" Type="http://schemas.openxmlformats.org/officeDocument/2006/relationships/hyperlink" Target="https://portal.3gpp.org/ChangeRequests.aspx?q=1&amp;workitem=990031" TargetMode="External"/><Relationship Id="rId983" Type="http://schemas.openxmlformats.org/officeDocument/2006/relationships/hyperlink" Target="https://www.3gpp.org/ftp/Information/WI_Sheet/SP-220979.zip" TargetMode="External"/><Relationship Id="rId70" Type="http://schemas.openxmlformats.org/officeDocument/2006/relationships/hyperlink" Target="https://www.3gpp.org/ftp/Information/WI_Sheet/SP-230089.zip" TargetMode="External"/><Relationship Id="rId166" Type="http://schemas.openxmlformats.org/officeDocument/2006/relationships/hyperlink" Target="https://www.3gpp.org/ftp/Information/WI_Sheet/RP-230077.zip" TargetMode="External"/><Relationship Id="rId331" Type="http://schemas.openxmlformats.org/officeDocument/2006/relationships/hyperlink" Target="https://www.3gpp.org/ftp/Information/WI_Sheet/CP-231351.zip" TargetMode="External"/><Relationship Id="rId373" Type="http://schemas.openxmlformats.org/officeDocument/2006/relationships/hyperlink" Target="https://portal.3gpp.org/ChangeRequests.aspx?q=1&amp;workitem=960045" TargetMode="External"/><Relationship Id="rId429" Type="http://schemas.openxmlformats.org/officeDocument/2006/relationships/hyperlink" Target="https://www.3gpp.org/ftp/Information/WI_Sheet/CP-231285.zip" TargetMode="External"/><Relationship Id="rId580" Type="http://schemas.openxmlformats.org/officeDocument/2006/relationships/hyperlink" Target="https://www.3gpp.org/ftp/Information/WI_Sheet/RP-230175.zip" TargetMode="External"/><Relationship Id="rId636" Type="http://schemas.openxmlformats.org/officeDocument/2006/relationships/hyperlink" Target="https://www.3gpp.org/ftp/Information/WI_Sheet/RP-232366.zip" TargetMode="External"/><Relationship Id="rId801" Type="http://schemas.openxmlformats.org/officeDocument/2006/relationships/hyperlink" Target="https://portal.3gpp.org/ChangeRequests.aspx?q=1&amp;workitem=980110,840085,960030,970010,980083,980084,980085,90035,1010016" TargetMode="External"/><Relationship Id="rId1017" Type="http://schemas.openxmlformats.org/officeDocument/2006/relationships/fontTable" Target="fontTable.xml"/><Relationship Id="rId1" Type="http://schemas.openxmlformats.org/officeDocument/2006/relationships/customXml" Target="../customXml/item1.xml"/><Relationship Id="rId233" Type="http://schemas.openxmlformats.org/officeDocument/2006/relationships/hyperlink" Target="https://www.3gpp.org/ftp/Information/WI_Sheet/SP-211622.zip" TargetMode="External"/><Relationship Id="rId440" Type="http://schemas.openxmlformats.org/officeDocument/2006/relationships/hyperlink" Target="https://www.3gpp.org/ftp/Information/WI_Sheet/SP-210519.zip" TargetMode="External"/><Relationship Id="rId678" Type="http://schemas.openxmlformats.org/officeDocument/2006/relationships/hyperlink" Target="https://www.3gpp.org/ftp/Information/WI_Sheet/RP-232691.zip" TargetMode="External"/><Relationship Id="rId843" Type="http://schemas.openxmlformats.org/officeDocument/2006/relationships/hyperlink" Target="https://portal.3gpp.org/ChangeRequests.aspx?q=1&amp;workitem=990004" TargetMode="External"/><Relationship Id="rId885" Type="http://schemas.openxmlformats.org/officeDocument/2006/relationships/hyperlink" Target="https://www.3gpp.org/ftp/Information/WI_Sheet/CP-223113.zip" TargetMode="External"/><Relationship Id="rId28" Type="http://schemas.openxmlformats.org/officeDocument/2006/relationships/hyperlink" Target="https://www.3gpp.org/ftp/Information/WI_Sheet/RP-232669.zip" TargetMode="External"/><Relationship Id="rId275" Type="http://schemas.openxmlformats.org/officeDocument/2006/relationships/hyperlink" Target="https://www.3gpp.org/ftp/Information/WI_Sheet/SP-220071.zip" TargetMode="External"/><Relationship Id="rId300" Type="http://schemas.openxmlformats.org/officeDocument/2006/relationships/hyperlink" Target="https://www.3gpp.org/ftp/Information/WI_Sheet/RP-232993.zip" TargetMode="External"/><Relationship Id="rId482" Type="http://schemas.openxmlformats.org/officeDocument/2006/relationships/hyperlink" Target="https://www.3gpp.org/ftp/Information/WI_Sheet/SP-220201.zip" TargetMode="External"/><Relationship Id="rId538" Type="http://schemas.openxmlformats.org/officeDocument/2006/relationships/hyperlink" Target="https://www.3gpp.org/ftp/Information/WI_Sheet/CP-232129.zip" TargetMode="External"/><Relationship Id="rId703" Type="http://schemas.openxmlformats.org/officeDocument/2006/relationships/hyperlink" Target="https://www.3gpp.org/ftp/Information/WI_Sheet/RP-230060.zip" TargetMode="External"/><Relationship Id="rId745" Type="http://schemas.openxmlformats.org/officeDocument/2006/relationships/hyperlink" Target="https://www.3gpp.org/ftp/Information/WI_Sheet/RP-231625.zip" TargetMode="External"/><Relationship Id="rId910" Type="http://schemas.openxmlformats.org/officeDocument/2006/relationships/hyperlink" Target="https://www.3gpp.org/ftp/Information/WI_Sheet/CP-231360.zip" TargetMode="External"/><Relationship Id="rId952" Type="http://schemas.openxmlformats.org/officeDocument/2006/relationships/hyperlink" Target="https://www.3gpp.org/ftp/Information/WI_Sheet/CP-231193.zip" TargetMode="External"/><Relationship Id="rId81" Type="http://schemas.openxmlformats.org/officeDocument/2006/relationships/hyperlink" Target="https://www.3gpp.org/ftp/Information/WI_Sheet/SP-220074.zip" TargetMode="External"/><Relationship Id="rId135" Type="http://schemas.openxmlformats.org/officeDocument/2006/relationships/package" Target="embeddings/Microsoft_Visio_Drawing3.vsdx"/><Relationship Id="rId177" Type="http://schemas.openxmlformats.org/officeDocument/2006/relationships/oleObject" Target="embeddings/Microsoft_Visio_2003-2010_Drawing2.vsd"/><Relationship Id="rId342" Type="http://schemas.openxmlformats.org/officeDocument/2006/relationships/oleObject" Target="embeddings/Microsoft_Visio_2003-2010_Drawing11.vsd"/><Relationship Id="rId384" Type="http://schemas.openxmlformats.org/officeDocument/2006/relationships/hyperlink" Target="https://www.3gpp.org/ftp/Information/WI_Sheet/SP-220617.zip" TargetMode="External"/><Relationship Id="rId591" Type="http://schemas.openxmlformats.org/officeDocument/2006/relationships/hyperlink" Target="https://www.3gpp.org/ftp/Information/WI_Sheet/RP-223041.zip" TargetMode="External"/><Relationship Id="rId605" Type="http://schemas.openxmlformats.org/officeDocument/2006/relationships/hyperlink" Target="https://www.3gpp.org/ftp/Information/WI_Sheet/RP-233071.zip" TargetMode="External"/><Relationship Id="rId787" Type="http://schemas.openxmlformats.org/officeDocument/2006/relationships/hyperlink" Target="https://www.3gpp.org/ftp/Information/WI_Sheet/SP-230110.zip" TargetMode="External"/><Relationship Id="rId812" Type="http://schemas.openxmlformats.org/officeDocument/2006/relationships/hyperlink" Target="https://www.3gpp.org/ftp/Information/WI_Sheet/RP-221858.zip" TargetMode="External"/><Relationship Id="rId994" Type="http://schemas.openxmlformats.org/officeDocument/2006/relationships/hyperlink" Target="https://www.3gpp.org/ftp/Information/WI_Sheet/CP-232163.zip" TargetMode="External"/><Relationship Id="rId202" Type="http://schemas.openxmlformats.org/officeDocument/2006/relationships/hyperlink" Target="https://www.3gpp.org/ftp/Information/WI_Sheet/CP-230331.zip" TargetMode="External"/><Relationship Id="rId244" Type="http://schemas.openxmlformats.org/officeDocument/2006/relationships/hyperlink" Target="https://www.3gpp.org/ftp/Information/WI_Sheet/SP-211518.zip" TargetMode="External"/><Relationship Id="rId647" Type="http://schemas.openxmlformats.org/officeDocument/2006/relationships/hyperlink" Target="https://www.3gpp.org/ftp/Information/WI_Sheet/RP-232216.zip" TargetMode="External"/><Relationship Id="rId689" Type="http://schemas.openxmlformats.org/officeDocument/2006/relationships/hyperlink" Target="https://www.3gpp.org/ftp/Information/WI_Sheet/RP-231840.zip" TargetMode="External"/><Relationship Id="rId854" Type="http://schemas.openxmlformats.org/officeDocument/2006/relationships/oleObject" Target="embeddings/Microsoft_Visio_2003-2010_Drawing14.vsd"/><Relationship Id="rId896" Type="http://schemas.openxmlformats.org/officeDocument/2006/relationships/hyperlink" Target="https://www.3gpp.org/ftp/Information/WI_Sheet/SP-220796.zip" TargetMode="External"/><Relationship Id="rId39" Type="http://schemas.openxmlformats.org/officeDocument/2006/relationships/hyperlink" Target="https://www.3gpp.org/ftp/Information/WI_Sheet/RP-231407.zip" TargetMode="External"/><Relationship Id="rId286" Type="http://schemas.openxmlformats.org/officeDocument/2006/relationships/package" Target="embeddings/Microsoft_Visio_Drawing8.vsdx"/><Relationship Id="rId451" Type="http://schemas.openxmlformats.org/officeDocument/2006/relationships/hyperlink" Target="https://www.3gpp.org/ftp/Information/WI_Sheet/SP-221334.zip" TargetMode="External"/><Relationship Id="rId493" Type="http://schemas.openxmlformats.org/officeDocument/2006/relationships/hyperlink" Target="https://portal.3gpp.org/ChangeRequests.aspx?q=1&amp;workitem=980132,970040,980074,980075" TargetMode="External"/><Relationship Id="rId507" Type="http://schemas.openxmlformats.org/officeDocument/2006/relationships/hyperlink" Target="https://portal.3gpp.org/ChangeRequests.aspx?q=1&amp;workitem=980128,940075,970015,960033,990043,980078,980079,980080,940043,990028,990034,991138" TargetMode="External"/><Relationship Id="rId549" Type="http://schemas.openxmlformats.org/officeDocument/2006/relationships/hyperlink" Target="https://www.3gpp.org/ftp/Information/WI_Sheet/SP-230768.zip" TargetMode="External"/><Relationship Id="rId714" Type="http://schemas.openxmlformats.org/officeDocument/2006/relationships/hyperlink" Target="https://www.3gpp.org/ftp/Information/WI_Sheet/RP-222831.zip" TargetMode="External"/><Relationship Id="rId756" Type="http://schemas.openxmlformats.org/officeDocument/2006/relationships/hyperlink" Target="https://www.3gpp.org/ftp/Information/WI_Sheet/RP-232372.zip" TargetMode="External"/><Relationship Id="rId921" Type="http://schemas.openxmlformats.org/officeDocument/2006/relationships/hyperlink" Target="https://www.3gpp.org/ftp/Information/WI_Sheet/SP-210213.zip" TargetMode="External"/><Relationship Id="rId50" Type="http://schemas.openxmlformats.org/officeDocument/2006/relationships/hyperlink" Target="https://www.3gpp.org/ftp/Information/WI_Sheet/SP-220490.zip" TargetMode="External"/><Relationship Id="rId104" Type="http://schemas.openxmlformats.org/officeDocument/2006/relationships/hyperlink" Target="https://www.3gpp.org/ftp/Information/WI_Sheet/SP-230772.zip" TargetMode="External"/><Relationship Id="rId146" Type="http://schemas.openxmlformats.org/officeDocument/2006/relationships/package" Target="embeddings/Microsoft_Visio_Drawing6.vsdx"/><Relationship Id="rId188" Type="http://schemas.openxmlformats.org/officeDocument/2006/relationships/hyperlink" Target="https://www.3gpp.org/ftp/Information/WI_Sheet/SP-230097.zip" TargetMode="External"/><Relationship Id="rId311" Type="http://schemas.openxmlformats.org/officeDocument/2006/relationships/hyperlink" Target="https://www.3gpp.org/ftp/Information/WI_Sheet/RP-231829.zip" TargetMode="External"/><Relationship Id="rId353" Type="http://schemas.openxmlformats.org/officeDocument/2006/relationships/hyperlink" Target="https://www.3gpp.org/ftp/Information/WI_Sheet/CP-232165.zip" TargetMode="External"/><Relationship Id="rId395" Type="http://schemas.openxmlformats.org/officeDocument/2006/relationships/hyperlink" Target="https://www.3gpp.org/ftp/Information/WI_Sheet/SP-211517.zip" TargetMode="External"/><Relationship Id="rId409" Type="http://schemas.openxmlformats.org/officeDocument/2006/relationships/hyperlink" Target="https://www.3gpp.org/ftp/Information/WI_Sheet/SP-211058.zip" TargetMode="External"/><Relationship Id="rId560" Type="http://schemas.openxmlformats.org/officeDocument/2006/relationships/hyperlink" Target="https://www.3gpp.org/ftp/Information/WI_Sheet/SP-221147.zip" TargetMode="External"/><Relationship Id="rId798" Type="http://schemas.openxmlformats.org/officeDocument/2006/relationships/hyperlink" Target="https://www.3gpp.org/ftp/Information/WI_Sheet/CP-232171.zip" TargetMode="External"/><Relationship Id="rId963" Type="http://schemas.openxmlformats.org/officeDocument/2006/relationships/hyperlink" Target="https://www.3gpp.org/ftp/Information/WI_Sheet/SP-211427.zip" TargetMode="External"/><Relationship Id="rId92" Type="http://schemas.openxmlformats.org/officeDocument/2006/relationships/hyperlink" Target="https://www.3gpp.org/ftp/Information/WI_Sheet/CP-230332.zip" TargetMode="External"/><Relationship Id="rId213" Type="http://schemas.openxmlformats.org/officeDocument/2006/relationships/hyperlink" Target="https://www.3gpp.org/ftp/Information/WI_Sheet/SP-221234.zip" TargetMode="External"/><Relationship Id="rId420" Type="http://schemas.openxmlformats.org/officeDocument/2006/relationships/hyperlink" Target="https://www.3gpp.org/ftp/Information/WI_Sheet/SP-220098.zip" TargetMode="External"/><Relationship Id="rId616" Type="http://schemas.openxmlformats.org/officeDocument/2006/relationships/hyperlink" Target="https://www.3gpp.org/ftp/Information/WI_Sheet/RP-222251.zip" TargetMode="External"/><Relationship Id="rId658" Type="http://schemas.openxmlformats.org/officeDocument/2006/relationships/hyperlink" Target="https://www.3gpp.org/ftp/Information/WI_Sheet/RP-231063.zip" TargetMode="External"/><Relationship Id="rId823" Type="http://schemas.openxmlformats.org/officeDocument/2006/relationships/image" Target="cid:image003.png@01DA10E2.DB24DB50" TargetMode="External"/><Relationship Id="rId865" Type="http://schemas.openxmlformats.org/officeDocument/2006/relationships/hyperlink" Target="https://www.3gpp.org/ftp/Information/WI_Sheet/CP-232168.zip" TargetMode="External"/><Relationship Id="rId255" Type="http://schemas.openxmlformats.org/officeDocument/2006/relationships/hyperlink" Target="https://portal.3gpp.org/ChangeRequests.aspx?q=1&amp;workitem=1000006" TargetMode="External"/><Relationship Id="rId297" Type="http://schemas.openxmlformats.org/officeDocument/2006/relationships/hyperlink" Target="https://www.3gpp.org/ftp/Information/WI_Sheet/SP-230559.zip" TargetMode="External"/><Relationship Id="rId462" Type="http://schemas.openxmlformats.org/officeDocument/2006/relationships/hyperlink" Target="https://www.3gpp.org/ftp/Information/WI_Sheet/SP-211053.zip" TargetMode="External"/><Relationship Id="rId518" Type="http://schemas.openxmlformats.org/officeDocument/2006/relationships/hyperlink" Target="https://www.3gpp.org/ftp/Information/WI_Sheet/CP-231286.zip" TargetMode="External"/><Relationship Id="rId725" Type="http://schemas.openxmlformats.org/officeDocument/2006/relationships/hyperlink" Target="https://www.3gpp.org/ftp/Information/WI_Sheet/RP-222824.zip" TargetMode="External"/><Relationship Id="rId932" Type="http://schemas.openxmlformats.org/officeDocument/2006/relationships/hyperlink" Target="https://portal.3gpp.org/ChangeRequests.aspx?q=1&amp;workitem=940014" TargetMode="External"/><Relationship Id="rId115" Type="http://schemas.openxmlformats.org/officeDocument/2006/relationships/hyperlink" Target="https://www.3gpp.org/ftp/Information/WI_Sheet/CP-222237.zip" TargetMode="External"/><Relationship Id="rId157" Type="http://schemas.openxmlformats.org/officeDocument/2006/relationships/hyperlink" Target="https://www.3gpp.org/ftp/Information/WI_Sheet/SP-230093.zip" TargetMode="External"/><Relationship Id="rId322" Type="http://schemas.openxmlformats.org/officeDocument/2006/relationships/hyperlink" Target="https://www.3gpp.org/ftp/Information/WI_Sheet/RP-230787.zip" TargetMode="External"/><Relationship Id="rId364" Type="http://schemas.openxmlformats.org/officeDocument/2006/relationships/hyperlink" Target="https://portal.3gpp.org/ChangeRequests.aspx?q=1&amp;workitem=950015" TargetMode="External"/><Relationship Id="rId767" Type="http://schemas.openxmlformats.org/officeDocument/2006/relationships/hyperlink" Target="https://www.3gpp.org/ftp/Information/WI_Sheet/RP-231723.zip" TargetMode="External"/><Relationship Id="rId974" Type="http://schemas.openxmlformats.org/officeDocument/2006/relationships/hyperlink" Target="https://www.3gpp.org/ftp/Information/WI_Sheet/SP-230773.zip" TargetMode="External"/><Relationship Id="rId1008" Type="http://schemas.openxmlformats.org/officeDocument/2006/relationships/hyperlink" Target="https://www.3gpp.org/ftp/Information/WI_Sheet/RP-231468.zip" TargetMode="External"/><Relationship Id="rId61" Type="http://schemas.openxmlformats.org/officeDocument/2006/relationships/hyperlink" Target="https://www.3gpp.org/ftp/Information/WI_Sheet/RP-231479.zip" TargetMode="External"/><Relationship Id="rId199" Type="http://schemas.openxmlformats.org/officeDocument/2006/relationships/hyperlink" Target="https://www.3gpp.org/ftp/Information/WI_Sheet/SP-230106.zip" TargetMode="External"/><Relationship Id="rId571" Type="http://schemas.openxmlformats.org/officeDocument/2006/relationships/hyperlink" Target="https://www.3gpp.org/ftp/Information/WI_Sheet/SP-230557.zip" TargetMode="External"/><Relationship Id="rId627" Type="http://schemas.openxmlformats.org/officeDocument/2006/relationships/hyperlink" Target="https://www.3gpp.org/ftp/Information/WI_Sheet/RP-231714.zip" TargetMode="External"/><Relationship Id="rId669" Type="http://schemas.openxmlformats.org/officeDocument/2006/relationships/hyperlink" Target="https://www.3gpp.org/ftp/Information/WI_Sheet/RP-232636.zip" TargetMode="External"/><Relationship Id="rId834" Type="http://schemas.openxmlformats.org/officeDocument/2006/relationships/hyperlink" Target="https://portal.3gpp.org/ChangeRequests.aspx?q=1&amp;workitem=950031" TargetMode="External"/><Relationship Id="rId876" Type="http://schemas.openxmlformats.org/officeDocument/2006/relationships/image" Target="media/image41.emf"/><Relationship Id="rId19" Type="http://schemas.openxmlformats.org/officeDocument/2006/relationships/image" Target="media/image3.emf"/><Relationship Id="rId224" Type="http://schemas.openxmlformats.org/officeDocument/2006/relationships/hyperlink" Target="https://www.3gpp.org/ftp/Information/WI_Sheet/SP-230161.zip" TargetMode="External"/><Relationship Id="rId266" Type="http://schemas.openxmlformats.org/officeDocument/2006/relationships/hyperlink" Target="https://portal.3gpp.org/ChangeRequests.aspx?q=1&amp;workitem=1000003" TargetMode="External"/><Relationship Id="rId431" Type="http://schemas.openxmlformats.org/officeDocument/2006/relationships/hyperlink" Target="https://portal.3gpp.org/ChangeRequests.aspx?q=1&amp;workitem=950079,950179,950279" TargetMode="External"/><Relationship Id="rId473" Type="http://schemas.openxmlformats.org/officeDocument/2006/relationships/hyperlink" Target="https://www.3gpp.org/ftp/Information/WI_Sheet/SP-190040.zip" TargetMode="External"/><Relationship Id="rId529" Type="http://schemas.openxmlformats.org/officeDocument/2006/relationships/hyperlink" Target="https://www.3gpp.org/ftp/Information/WI_Sheet/SP-211649.zip" TargetMode="External"/><Relationship Id="rId680" Type="http://schemas.openxmlformats.org/officeDocument/2006/relationships/hyperlink" Target="https://www.3gpp.org/ftp/Information/WI_Sheet/RP-232680.zip" TargetMode="External"/><Relationship Id="rId736" Type="http://schemas.openxmlformats.org/officeDocument/2006/relationships/hyperlink" Target="https://www.3gpp.org/ftp/Information/WI_Sheet/RP-230745.zip" TargetMode="External"/><Relationship Id="rId901" Type="http://schemas.openxmlformats.org/officeDocument/2006/relationships/hyperlink" Target="https://www.3gpp.org/ftp/Information/WI_Sheet/CP-230121.zip" TargetMode="External"/><Relationship Id="rId30" Type="http://schemas.openxmlformats.org/officeDocument/2006/relationships/hyperlink" Target="https://www.3gpp.org/ftp/Information/WI_Sheet/RP-232669.zip" TargetMode="External"/><Relationship Id="rId126" Type="http://schemas.openxmlformats.org/officeDocument/2006/relationships/hyperlink" Target="https://www.3gpp.org/ftp/Information/WI_Sheet/SP-230091.zip" TargetMode="External"/><Relationship Id="rId168" Type="http://schemas.openxmlformats.org/officeDocument/2006/relationships/hyperlink" Target="https://www.3gpp.org/ftp/Information/WI_Sheet/RP-223501.zip" TargetMode="External"/><Relationship Id="rId333" Type="http://schemas.openxmlformats.org/officeDocument/2006/relationships/hyperlink" Target="https://portal.3gpp.org/ChangeRequests.aspx?q=1&amp;workitem=1000002" TargetMode="External"/><Relationship Id="rId540" Type="http://schemas.openxmlformats.org/officeDocument/2006/relationships/hyperlink" Target="https://www.3gpp.org/ftp/Information/WI_Sheet/SP-220794.zip" TargetMode="External"/><Relationship Id="rId778" Type="http://schemas.openxmlformats.org/officeDocument/2006/relationships/hyperlink" Target="https://www.3gpp.org/ftp/Information/WI_Sheet/RP-230390.zip" TargetMode="External"/><Relationship Id="rId943" Type="http://schemas.openxmlformats.org/officeDocument/2006/relationships/hyperlink" Target="https://www.3gpp.org/ftp/Information/WI_Sheet/SP-230175.zip" TargetMode="External"/><Relationship Id="rId985" Type="http://schemas.openxmlformats.org/officeDocument/2006/relationships/hyperlink" Target="https://www.3gpp.org/ftp/Information/WI_Sheet/CP-221268.zip" TargetMode="External"/><Relationship Id="rId72" Type="http://schemas.openxmlformats.org/officeDocument/2006/relationships/hyperlink" Target="https://www.3gpp.org/ftp/Information/WI_Sheet/CP-230197.zip" TargetMode="External"/><Relationship Id="rId375" Type="http://schemas.openxmlformats.org/officeDocument/2006/relationships/hyperlink" Target="https://www.3gpp.org/ftp/Information/WI_Sheet/SP-220705.zip" TargetMode="External"/><Relationship Id="rId582" Type="http://schemas.openxmlformats.org/officeDocument/2006/relationships/image" Target="media/image30.png"/><Relationship Id="rId638" Type="http://schemas.openxmlformats.org/officeDocument/2006/relationships/hyperlink" Target="https://www.3gpp.org/ftp/Information/WI_Sheet/RP-232366.zip" TargetMode="External"/><Relationship Id="rId803" Type="http://schemas.openxmlformats.org/officeDocument/2006/relationships/hyperlink" Target="https://www.3gpp.org/ftp/Information/WI_Sheet/SP-220798.zip" TargetMode="External"/><Relationship Id="rId845" Type="http://schemas.openxmlformats.org/officeDocument/2006/relationships/hyperlink" Target="https://www.3gpp.org/ftp/Information/WI_Sheet/SP-220330.zip" TargetMode="External"/><Relationship Id="rId3" Type="http://schemas.openxmlformats.org/officeDocument/2006/relationships/styles" Target="styles.xml"/><Relationship Id="rId235" Type="http://schemas.openxmlformats.org/officeDocument/2006/relationships/hyperlink" Target="https://www.3gpp.org/ftp/Information/WI_Sheet/SP-220094.zip" TargetMode="External"/><Relationship Id="rId277" Type="http://schemas.openxmlformats.org/officeDocument/2006/relationships/hyperlink" Target="https://www.3gpp.org/ftp/Information/WI_Sheet/CP-230329.zip" TargetMode="External"/><Relationship Id="rId400" Type="http://schemas.openxmlformats.org/officeDocument/2006/relationships/hyperlink" Target="https://www.3gpp.org/ftp/Information/WI_Sheet/SP-221235.zip" TargetMode="External"/><Relationship Id="rId442" Type="http://schemas.openxmlformats.org/officeDocument/2006/relationships/hyperlink" Target="https://www.3gpp.org/ftp/Information/WI_Sheet/SP-230098.zip" TargetMode="External"/><Relationship Id="rId484" Type="http://schemas.openxmlformats.org/officeDocument/2006/relationships/hyperlink" Target="https://www.3gpp.org/ftp/Information/WI_Sheet/CP-220325.zip" TargetMode="External"/><Relationship Id="rId705" Type="http://schemas.openxmlformats.org/officeDocument/2006/relationships/hyperlink" Target="https://www.3gpp.org/ftp/Information/WI_Sheet/RP-221778.zip" TargetMode="External"/><Relationship Id="rId887" Type="http://schemas.openxmlformats.org/officeDocument/2006/relationships/hyperlink" Target="https://www.3gpp.org/ftp/Information/WI_Sheet/CP-223113.zip" TargetMode="External"/><Relationship Id="rId137" Type="http://schemas.openxmlformats.org/officeDocument/2006/relationships/hyperlink" Target="https://www.3gpp.org/ftp/Information/WI_Sheet/SP-220915.zip" TargetMode="External"/><Relationship Id="rId302" Type="http://schemas.openxmlformats.org/officeDocument/2006/relationships/hyperlink" Target="https://portal.3gpp.org/ChangeRequests.aspx?q=1&amp;workitem=940099,940199" TargetMode="External"/><Relationship Id="rId344" Type="http://schemas.openxmlformats.org/officeDocument/2006/relationships/hyperlink" Target="https://www.3gpp.org/ftp/Information/WI_Sheet/SP-230625.zip" TargetMode="External"/><Relationship Id="rId691" Type="http://schemas.openxmlformats.org/officeDocument/2006/relationships/hyperlink" Target="https://www.3gpp.org/ftp/Information/WI_Sheet/RP-231840.zip" TargetMode="External"/><Relationship Id="rId747" Type="http://schemas.openxmlformats.org/officeDocument/2006/relationships/hyperlink" Target="https://www.3gpp.org/ftp/Information/WI_Sheet/RP-231625.zip" TargetMode="External"/><Relationship Id="rId789" Type="http://schemas.openxmlformats.org/officeDocument/2006/relationships/hyperlink" Target="https://www.3gpp.org/ftp/Information/WI_Sheet/CP-230119.zip" TargetMode="External"/><Relationship Id="rId912" Type="http://schemas.openxmlformats.org/officeDocument/2006/relationships/hyperlink" Target="https://www.3gpp.org/ftp/Information/WI_Sheet/SP-230772.zip" TargetMode="External"/><Relationship Id="rId954" Type="http://schemas.openxmlformats.org/officeDocument/2006/relationships/hyperlink" Target="https://www.3gpp.org/ftp/Information/WI_Sheet/SP-211633.zip" TargetMode="External"/><Relationship Id="rId996" Type="http://schemas.openxmlformats.org/officeDocument/2006/relationships/hyperlink" Target="https://www.3gpp.org/ftp/Information/WI_Sheet/CP-223102.zip" TargetMode="External"/><Relationship Id="rId41" Type="http://schemas.openxmlformats.org/officeDocument/2006/relationships/hyperlink" Target="https://portal.3gpp.org/ChangeRequests.aspx?q=1&amp;workitem=941004,940104,950284" TargetMode="External"/><Relationship Id="rId83" Type="http://schemas.openxmlformats.org/officeDocument/2006/relationships/hyperlink" Target="https://www.3gpp.org/ftp/Information/WI_Sheet/SP-220803.zip" TargetMode="External"/><Relationship Id="rId179" Type="http://schemas.openxmlformats.org/officeDocument/2006/relationships/oleObject" Target="embeddings/Microsoft_Visio_2003-2010_Drawing3.vsd"/><Relationship Id="rId386" Type="http://schemas.openxmlformats.org/officeDocument/2006/relationships/hyperlink" Target="https://www.3gpp.org/ftp/Information/WI_Sheet/SP-211519.zip" TargetMode="External"/><Relationship Id="rId551" Type="http://schemas.openxmlformats.org/officeDocument/2006/relationships/hyperlink" Target="https://www.3gpp.org/ftp/Information/WI_Sheet/SP-221145.zip" TargetMode="External"/><Relationship Id="rId593" Type="http://schemas.openxmlformats.org/officeDocument/2006/relationships/hyperlink" Target="https://www.3gpp.org/ftp/Information/WI_Sheet/RP-223520.zip" TargetMode="External"/><Relationship Id="rId607" Type="http://schemas.openxmlformats.org/officeDocument/2006/relationships/hyperlink" Target="https://portal.3gpp.org/ChangeRequests.aspx?q=1&amp;workitem=941001,941101,950283" TargetMode="External"/><Relationship Id="rId649" Type="http://schemas.openxmlformats.org/officeDocument/2006/relationships/hyperlink" Target="https://www.3gpp.org/ftp/Information/WI_Sheet/RP-232216.zip" TargetMode="External"/><Relationship Id="rId814" Type="http://schemas.openxmlformats.org/officeDocument/2006/relationships/hyperlink" Target="https://www.3gpp.org/ftp/Information/WI_Sheet/RP-221858.zip" TargetMode="External"/><Relationship Id="rId856" Type="http://schemas.openxmlformats.org/officeDocument/2006/relationships/oleObject" Target="embeddings/Microsoft_Visio_2003-2010_Drawing15.vsd"/><Relationship Id="rId190" Type="http://schemas.openxmlformats.org/officeDocument/2006/relationships/hyperlink" Target="https://www.3gpp.org/ftp/Information/WI_Sheet/CP-223110.zip" TargetMode="External"/><Relationship Id="rId204" Type="http://schemas.openxmlformats.org/officeDocument/2006/relationships/hyperlink" Target="https://www.3gpp.org/ftp/Information/WI_Sheet/CP-230331.zip" TargetMode="External"/><Relationship Id="rId246" Type="http://schemas.openxmlformats.org/officeDocument/2006/relationships/hyperlink" Target="https://www.3gpp.org/ftp/Information/WI_Sheet/CP-232170.zip" TargetMode="External"/><Relationship Id="rId288" Type="http://schemas.openxmlformats.org/officeDocument/2006/relationships/hyperlink" Target="https://www.3gpp.org/ftp/Specs/archive/28_series/28.908/28908-i00.zip" TargetMode="External"/><Relationship Id="rId411" Type="http://schemas.openxmlformats.org/officeDocument/2006/relationships/hyperlink" Target="https://www.3gpp.org/ftp/Information/WI_Sheet/SP-220793.zip" TargetMode="External"/><Relationship Id="rId453" Type="http://schemas.openxmlformats.org/officeDocument/2006/relationships/hyperlink" Target="https://www.3gpp.org/ftp/Information/WI_Sheet/CP-230334.zip" TargetMode="External"/><Relationship Id="rId509" Type="http://schemas.openxmlformats.org/officeDocument/2006/relationships/hyperlink" Target="https://www.3gpp.org/ftp/Information/WI_Sheet/SP-200799.zip" TargetMode="External"/><Relationship Id="rId660" Type="http://schemas.openxmlformats.org/officeDocument/2006/relationships/hyperlink" Target="https://www.3gpp.org/ftp/Information/WI_Sheet/RP-231706.zip" TargetMode="External"/><Relationship Id="rId898" Type="http://schemas.openxmlformats.org/officeDocument/2006/relationships/hyperlink" Target="https://www.3gpp.org/ftp/Information/WI_Sheet/CP-223202.zip" TargetMode="External"/><Relationship Id="rId106" Type="http://schemas.openxmlformats.org/officeDocument/2006/relationships/hyperlink" Target="https://portal.3gpp.org/ChangeRequests.aspx?q=1&amp;workitem=910039,880037,940055,910033,970024,980102,980103,980104,950028,940088,991036,991136" TargetMode="External"/><Relationship Id="rId313" Type="http://schemas.openxmlformats.org/officeDocument/2006/relationships/hyperlink" Target="https://www.3gpp.org/ftp/Information/WI_Sheet/RP-223378.zip" TargetMode="External"/><Relationship Id="rId495" Type="http://schemas.openxmlformats.org/officeDocument/2006/relationships/hyperlink" Target="https://www.3gpp.org/ftp/Information/WI_Sheet/SP-211510.zip" TargetMode="External"/><Relationship Id="rId716" Type="http://schemas.openxmlformats.org/officeDocument/2006/relationships/hyperlink" Target="https://www.3gpp.org/ftp/Information/WI_Sheet/RP-231545.zip" TargetMode="External"/><Relationship Id="rId758" Type="http://schemas.openxmlformats.org/officeDocument/2006/relationships/hyperlink" Target="https://www.3gpp.org/ftp/Information/WI_Sheet/RP-232372.zip" TargetMode="External"/><Relationship Id="rId923" Type="http://schemas.openxmlformats.org/officeDocument/2006/relationships/hyperlink" Target="https://www.3gpp.org/ftp/Information/WI_Sheet/SP-230180.zip" TargetMode="External"/><Relationship Id="rId965" Type="http://schemas.openxmlformats.org/officeDocument/2006/relationships/hyperlink" Target="https://www.3gpp.org/ftp/Information/WI_Sheet/SP-211440.zip" TargetMode="External"/><Relationship Id="rId10" Type="http://schemas.openxmlformats.org/officeDocument/2006/relationships/hyperlink" Target="https://www.3gpp.org/ftp/Information/WI_Sheet/SP-230109.zip" TargetMode="External"/><Relationship Id="rId52" Type="http://schemas.openxmlformats.org/officeDocument/2006/relationships/hyperlink" Target="https://www.3gpp.org/ftp/Information/WI_Sheet/SP-221162.zip" TargetMode="External"/><Relationship Id="rId94" Type="http://schemas.openxmlformats.org/officeDocument/2006/relationships/package" Target="embeddings/Microsoft_Visio_Drawing2.vsdx"/><Relationship Id="rId148" Type="http://schemas.openxmlformats.org/officeDocument/2006/relationships/package" Target="embeddings/Microsoft_Visio_Drawing7.vsdx"/><Relationship Id="rId355" Type="http://schemas.openxmlformats.org/officeDocument/2006/relationships/hyperlink" Target="https://www.3gpp.org/ftp/Information/WI_Sheet/SP-211449.zip" TargetMode="External"/><Relationship Id="rId397" Type="http://schemas.openxmlformats.org/officeDocument/2006/relationships/hyperlink" Target="https://www.3gpp.org/ftp/Information/WI_Sheet/CP-222176.zip" TargetMode="External"/><Relationship Id="rId520" Type="http://schemas.openxmlformats.org/officeDocument/2006/relationships/hyperlink" Target="https://www.3gpp.org/ftp/Information/WI_Sheet/SP-211447.zip" TargetMode="External"/><Relationship Id="rId562" Type="http://schemas.openxmlformats.org/officeDocument/2006/relationships/hyperlink" Target="https://www.3gpp.org/ftp/Information/WI_Sheet/SP-221147.zip" TargetMode="External"/><Relationship Id="rId618" Type="http://schemas.openxmlformats.org/officeDocument/2006/relationships/hyperlink" Target="https://www.3gpp.org/ftp/Information/WI_Sheet/RP-222251.zip" TargetMode="External"/><Relationship Id="rId825" Type="http://schemas.openxmlformats.org/officeDocument/2006/relationships/hyperlink" Target="https://www.3gpp.org/ftp/Information/WI_Sheet/RP-220916.zip" TargetMode="External"/><Relationship Id="rId215" Type="http://schemas.openxmlformats.org/officeDocument/2006/relationships/hyperlink" Target="https://www.3gpp.org/ftp/Information/WI_Sheet/SP-221234.zip" TargetMode="External"/><Relationship Id="rId257" Type="http://schemas.openxmlformats.org/officeDocument/2006/relationships/hyperlink" Target="https://www.3gpp.org/ftp/Information/WI_Sheet/CP-231190.zip" TargetMode="External"/><Relationship Id="rId422" Type="http://schemas.openxmlformats.org/officeDocument/2006/relationships/hyperlink" Target="https://www.3gpp.org/ftp/Information/WI_Sheet/CP-223105.zip" TargetMode="External"/><Relationship Id="rId464" Type="http://schemas.openxmlformats.org/officeDocument/2006/relationships/hyperlink" Target="https://www.3gpp.org/ftp/Information/WI_Sheet/SP-211053.zip" TargetMode="External"/><Relationship Id="rId867" Type="http://schemas.openxmlformats.org/officeDocument/2006/relationships/image" Target="media/image40.png"/><Relationship Id="rId1010" Type="http://schemas.openxmlformats.org/officeDocument/2006/relationships/hyperlink" Target="https://www.3gpp.org/ftp/Information/WI_Sheet/RP-222501.zip" TargetMode="External"/><Relationship Id="rId299" Type="http://schemas.openxmlformats.org/officeDocument/2006/relationships/hyperlink" Target="https://portal.3gpp.org/ChangeRequests.aspx?q=1&amp;workitem=989999,940067,980013,990001,990076,990077,1000005,960041" TargetMode="External"/><Relationship Id="rId727" Type="http://schemas.openxmlformats.org/officeDocument/2006/relationships/hyperlink" Target="https://www.3gpp.org/ftp/Information/WI_Sheet/RP-230722.zip" TargetMode="External"/><Relationship Id="rId934" Type="http://schemas.openxmlformats.org/officeDocument/2006/relationships/hyperlink" Target="https://portal.3gpp.org/ChangeRequests.aspx?q=1&amp;workitem=960025" TargetMode="External"/><Relationship Id="rId63" Type="http://schemas.openxmlformats.org/officeDocument/2006/relationships/hyperlink" Target="https://www.3gpp.org/ftp/Information/WI_Sheet/RP-221556.zip" TargetMode="External"/><Relationship Id="rId159" Type="http://schemas.openxmlformats.org/officeDocument/2006/relationships/hyperlink" Target="https://www.3gpp.org/ftp/Information/WI_Sheet/CP-232029.zip" TargetMode="External"/><Relationship Id="rId366" Type="http://schemas.openxmlformats.org/officeDocument/2006/relationships/hyperlink" Target="https://portal.3gpp.org/ChangeRequests.aspx?q=1&amp;workitem=960046" TargetMode="External"/><Relationship Id="rId573" Type="http://schemas.openxmlformats.org/officeDocument/2006/relationships/hyperlink" Target="https://www.3gpp.org/ftp/Information/WI_Sheet/SP-220200.zip" TargetMode="External"/><Relationship Id="rId780" Type="http://schemas.openxmlformats.org/officeDocument/2006/relationships/hyperlink" Target="https://www.3gpp.org/ftp/Information/WI_Sheet/RP-222288.zip" TargetMode="External"/><Relationship Id="rId226" Type="http://schemas.openxmlformats.org/officeDocument/2006/relationships/hyperlink" Target="https://www.3gpp.org/ftp/Information/WI_Sheet/SP-200797.zip" TargetMode="External"/><Relationship Id="rId433" Type="http://schemas.openxmlformats.org/officeDocument/2006/relationships/hyperlink" Target="https://portal.3gpp.org/ChangeRequests.aspx?q=1&amp;workitem=980007" TargetMode="External"/><Relationship Id="rId878" Type="http://schemas.openxmlformats.org/officeDocument/2006/relationships/hyperlink" Target="https://portal.3gpp.org/ChangeRequests.aspx?q=1&amp;workitem=990115,970036,990020,990097,940017" TargetMode="External"/><Relationship Id="rId640" Type="http://schemas.openxmlformats.org/officeDocument/2006/relationships/hyperlink" Target="https://www.3gpp.org/ftp/Information/WI_Sheet/RP-231844.zip" TargetMode="External"/><Relationship Id="rId738" Type="http://schemas.openxmlformats.org/officeDocument/2006/relationships/hyperlink" Target="https://www.3gpp.org/ftp/Information/WI_Sheet/RP-230745.zip" TargetMode="External"/><Relationship Id="rId945" Type="http://schemas.openxmlformats.org/officeDocument/2006/relationships/hyperlink" Target="https://www.3gpp.org/ftp/Information/WI_Sheet/SP-231151.zip" TargetMode="External"/><Relationship Id="rId74" Type="http://schemas.openxmlformats.org/officeDocument/2006/relationships/hyperlink" Target="https://www.3gpp.org/ftp/Information/WI_Sheet/CP-230197.zip" TargetMode="External"/><Relationship Id="rId377" Type="http://schemas.openxmlformats.org/officeDocument/2006/relationships/hyperlink" Target="https://www.3gpp.org/ftp/Information/WI_Sheet/CP-232134.zip" TargetMode="External"/><Relationship Id="rId500" Type="http://schemas.openxmlformats.org/officeDocument/2006/relationships/hyperlink" Target="https://www.3gpp.org/ftp/Information/WI_Sheet/SP-230156.zip" TargetMode="External"/><Relationship Id="rId584" Type="http://schemas.openxmlformats.org/officeDocument/2006/relationships/hyperlink" Target="https://www.3gpp.org/ftp/Information/WI_Sheet/RP-232679.zip" TargetMode="External"/><Relationship Id="rId805" Type="http://schemas.openxmlformats.org/officeDocument/2006/relationships/hyperlink" Target="https://www.3gpp.org/ftp/Information/WI_Sheet/CP-230188.zip" TargetMode="External"/><Relationship Id="rId5" Type="http://schemas.openxmlformats.org/officeDocument/2006/relationships/webSettings" Target="webSettings.xml"/><Relationship Id="rId237" Type="http://schemas.openxmlformats.org/officeDocument/2006/relationships/hyperlink" Target="https://portal.3gpp.org/ChangeRequests.aspx?q=1&amp;workitem=920039,920032,1000014" TargetMode="External"/><Relationship Id="rId791" Type="http://schemas.openxmlformats.org/officeDocument/2006/relationships/hyperlink" Target="https://portal.3gpp.org/ChangeRequests.aspx?q=1&amp;workitem=980110,840085,960030,970010,980083,980084,980085,90035,1010016" TargetMode="External"/><Relationship Id="rId889" Type="http://schemas.openxmlformats.org/officeDocument/2006/relationships/hyperlink" Target="https://www.3gpp.org/ftp/Information/WI_Sheet/SP-230172.zip" TargetMode="External"/><Relationship Id="rId444" Type="http://schemas.openxmlformats.org/officeDocument/2006/relationships/hyperlink" Target="https://www.3gpp.org/ftp/Information/WI_Sheet/CP-232169.zip" TargetMode="External"/><Relationship Id="rId651" Type="http://schemas.openxmlformats.org/officeDocument/2006/relationships/hyperlink" Target="https://www.3gpp.org/ftp/Information/WI_Sheet/RP-232377.zip" TargetMode="External"/><Relationship Id="rId749" Type="http://schemas.openxmlformats.org/officeDocument/2006/relationships/hyperlink" Target="https://www.3gpp.org/ftp/Information/WI_Sheet/RP-231615.zip" TargetMode="External"/><Relationship Id="rId290" Type="http://schemas.openxmlformats.org/officeDocument/2006/relationships/hyperlink" Target="https://portal.3gpp.org/ChangeRequests.aspx?q=1&amp;workitem=1020023" TargetMode="External"/><Relationship Id="rId304" Type="http://schemas.openxmlformats.org/officeDocument/2006/relationships/hyperlink" Target="https://www.3gpp.org/ftp/Information/WI_Sheet/CP-230201.zip" TargetMode="External"/><Relationship Id="rId388" Type="http://schemas.openxmlformats.org/officeDocument/2006/relationships/hyperlink" Target="https://www.3gpp.org/ftp/Information/WI_Sheet/SP-210959.zip" TargetMode="External"/><Relationship Id="rId511" Type="http://schemas.openxmlformats.org/officeDocument/2006/relationships/hyperlink" Target="https://portal.3gpp.org/ChangeRequests.aspx?q=1&amp;workitem=920038,920031" TargetMode="External"/><Relationship Id="rId609" Type="http://schemas.openxmlformats.org/officeDocument/2006/relationships/hyperlink" Target="https://www.3gpp.org/ftp/Information/WI_Sheet/RP-231713.zip" TargetMode="External"/><Relationship Id="rId956" Type="http://schemas.openxmlformats.org/officeDocument/2006/relationships/hyperlink" Target="https://portal.3gpp.org/ChangeRequests.aspx?q=1&amp;workitem=980115,970012,980091,980092,940052,940054,900028" TargetMode="External"/><Relationship Id="rId85" Type="http://schemas.openxmlformats.org/officeDocument/2006/relationships/hyperlink" Target="https://www.3gpp.org/ftp/Information/WI_Sheet/CP-223021.zip" TargetMode="External"/><Relationship Id="rId150" Type="http://schemas.openxmlformats.org/officeDocument/2006/relationships/hyperlink" Target="https://www.3gpp.org/ftp/Information/WI_Sheet/RP-230782.zip" TargetMode="External"/><Relationship Id="rId595" Type="http://schemas.openxmlformats.org/officeDocument/2006/relationships/hyperlink" Target="https://www.3gpp.org/ftp/Information/WI_Sheet/RP-231475.zip" TargetMode="External"/><Relationship Id="rId816" Type="http://schemas.openxmlformats.org/officeDocument/2006/relationships/hyperlink" Target="https://www.3gpp.org/ftp/Information/WI_Sheet/RP-232685.zip" TargetMode="External"/><Relationship Id="rId1001" Type="http://schemas.openxmlformats.org/officeDocument/2006/relationships/hyperlink" Target="https://www.3gpp.org/ftp/Information/WI_Sheet/SP-231190.zip" TargetMode="External"/><Relationship Id="rId248" Type="http://schemas.openxmlformats.org/officeDocument/2006/relationships/hyperlink" Target="https://www.3gpp.org/ftp/Information/WI_Sheet/SP-230365.zip" TargetMode="External"/><Relationship Id="rId455" Type="http://schemas.openxmlformats.org/officeDocument/2006/relationships/hyperlink" Target="https://www.3gpp.org/ftp/Information/WI_Sheet/SP-220417.zip" TargetMode="External"/><Relationship Id="rId662" Type="http://schemas.openxmlformats.org/officeDocument/2006/relationships/hyperlink" Target="https://www.3gpp.org/ftp/Information/WI_Sheet/RP-232688.zip" TargetMode="External"/><Relationship Id="rId12" Type="http://schemas.openxmlformats.org/officeDocument/2006/relationships/hyperlink" Target="https://www.3gpp.org/ftp/Information/WI_Sheet/SP-210528.zip" TargetMode="External"/><Relationship Id="rId108" Type="http://schemas.openxmlformats.org/officeDocument/2006/relationships/hyperlink" Target="https://www.3gpp.org/ftp/Information/WI_Sheet/RP-222993.zip" TargetMode="External"/><Relationship Id="rId315" Type="http://schemas.openxmlformats.org/officeDocument/2006/relationships/hyperlink" Target="https://www.3gpp.org/ftp/Information/WI_Sheet/SP-221135.zip" TargetMode="External"/><Relationship Id="rId522" Type="http://schemas.openxmlformats.org/officeDocument/2006/relationships/hyperlink" Target="https://www.3gpp.org/ftp/Information/WI_Sheet/SP-221335.zip" TargetMode="External"/><Relationship Id="rId967" Type="http://schemas.openxmlformats.org/officeDocument/2006/relationships/hyperlink" Target="https://www.3gpp.org/ftp/Information/WI_Sheet/SP-211445.zip" TargetMode="External"/><Relationship Id="rId96" Type="http://schemas.openxmlformats.org/officeDocument/2006/relationships/hyperlink" Target="https://www.3gpp.org/ftp/Information/WI_Sheet/SP-210211.zip" TargetMode="External"/><Relationship Id="rId161" Type="http://schemas.openxmlformats.org/officeDocument/2006/relationships/hyperlink" Target="https://portal.3gpp.org/ChangeRequests.aspx?q=1&amp;workitem=980111,940058,970021,980057,980058,980059" TargetMode="External"/><Relationship Id="rId399" Type="http://schemas.openxmlformats.org/officeDocument/2006/relationships/hyperlink" Target="https://www.3gpp.org/ftp/Information/WI_Sheet/SP-221235.zip" TargetMode="External"/><Relationship Id="rId827" Type="http://schemas.openxmlformats.org/officeDocument/2006/relationships/hyperlink" Target="https://www.3gpp.org/ftp/Information/WI_Sheet/RP-220916.zip" TargetMode="External"/><Relationship Id="rId1012" Type="http://schemas.openxmlformats.org/officeDocument/2006/relationships/hyperlink" Target="https://www.3gpp.org/ftp/Information/WI_Sheet/RP-230415.zip" TargetMode="External"/><Relationship Id="rId259" Type="http://schemas.openxmlformats.org/officeDocument/2006/relationships/hyperlink" Target="https://portal.3gpp.org/ChangeRequests.aspx?q=1&amp;workitem=960022,960053,960054" TargetMode="External"/><Relationship Id="rId466" Type="http://schemas.openxmlformats.org/officeDocument/2006/relationships/hyperlink" Target="https://www.3gpp.org/ftp/Information/WI_Sheet/SP-220610.zip" TargetMode="External"/><Relationship Id="rId673" Type="http://schemas.openxmlformats.org/officeDocument/2006/relationships/hyperlink" Target="https://www.3gpp.org/ftp/Information/WI_Sheet/RP-232677.zip" TargetMode="External"/><Relationship Id="rId880" Type="http://schemas.openxmlformats.org/officeDocument/2006/relationships/hyperlink" Target="https://portal.3gpp.org/ChangeRequests.aspx?q=1&amp;workitem=960010" TargetMode="External"/><Relationship Id="rId23" Type="http://schemas.openxmlformats.org/officeDocument/2006/relationships/hyperlink" Target="https://www.3gpp.org/ftp/Information/WI_Sheet/SP-230109.zip" TargetMode="External"/><Relationship Id="rId119" Type="http://schemas.openxmlformats.org/officeDocument/2006/relationships/hyperlink" Target="https://portal.3gpp.org/ChangeRequests.aspx?q=1&amp;workitem=940037" TargetMode="External"/><Relationship Id="rId326" Type="http://schemas.openxmlformats.org/officeDocument/2006/relationships/hyperlink" Target="https://www.3gpp.org/ftp/Information/WI_Sheet/SP-220988.zip" TargetMode="External"/><Relationship Id="rId533" Type="http://schemas.openxmlformats.org/officeDocument/2006/relationships/hyperlink" Target="https://www.3gpp.org/ftp/Information/WI_Sheet/CP-232132.zip" TargetMode="External"/><Relationship Id="rId978" Type="http://schemas.openxmlformats.org/officeDocument/2006/relationships/hyperlink" Target="https://www.3gpp.org/ftp/Information/WI_Sheet/SP-210390.zip" TargetMode="External"/><Relationship Id="rId740" Type="http://schemas.openxmlformats.org/officeDocument/2006/relationships/hyperlink" Target="https://www.3gpp.org/ftp/Information/WI_Sheet/RP-231719.zip" TargetMode="External"/><Relationship Id="rId838" Type="http://schemas.openxmlformats.org/officeDocument/2006/relationships/hyperlink" Target="https://portal.3gpp.org/ChangeRequests.aspx?q=1&amp;workitem=941007,941107,950064" TargetMode="External"/><Relationship Id="rId172" Type="http://schemas.openxmlformats.org/officeDocument/2006/relationships/image" Target="media/image14.emf"/><Relationship Id="rId477" Type="http://schemas.openxmlformats.org/officeDocument/2006/relationships/hyperlink" Target="https://www.3gpp.org/ftp/Information/WI_Sheet/SP-221033.zip" TargetMode="External"/><Relationship Id="rId600" Type="http://schemas.openxmlformats.org/officeDocument/2006/relationships/hyperlink" Target="https://www.3gpp.org/ftp/Information/WI_Sheet/RP-221696.zip" TargetMode="External"/><Relationship Id="rId684" Type="http://schemas.openxmlformats.org/officeDocument/2006/relationships/hyperlink" Target="https://www.3gpp.org/ftp/Information/WI_Sheet/RP-230062.zip" TargetMode="External"/><Relationship Id="rId337" Type="http://schemas.openxmlformats.org/officeDocument/2006/relationships/image" Target="media/image28.emf"/><Relationship Id="rId891" Type="http://schemas.openxmlformats.org/officeDocument/2006/relationships/hyperlink" Target="https://www.3gpp.org/ftp/Information/WI_Sheet/CP-231195.zip" TargetMode="External"/><Relationship Id="rId905" Type="http://schemas.openxmlformats.org/officeDocument/2006/relationships/hyperlink" Target="https://www.3gpp.org/ftp/Information/WI_Sheet/SP-200573.zip" TargetMode="External"/><Relationship Id="rId989" Type="http://schemas.openxmlformats.org/officeDocument/2006/relationships/hyperlink" Target="https://www.3gpp.org/ftp/Information/WI_Sheet/CP-221269.zip" TargetMode="External"/><Relationship Id="rId34" Type="http://schemas.openxmlformats.org/officeDocument/2006/relationships/hyperlink" Target="https://portal.3gpp.org/ChangeRequests.aspx?q=1&amp;workitem=941006,941106,941206,960091,1000060" TargetMode="External"/><Relationship Id="rId544" Type="http://schemas.openxmlformats.org/officeDocument/2006/relationships/hyperlink" Target="https://www.3gpp.org/ftp/Information/WI_Sheet/CP-230025.zip" TargetMode="External"/><Relationship Id="rId751" Type="http://schemas.openxmlformats.org/officeDocument/2006/relationships/hyperlink" Target="https://www.3gpp.org/ftp/Information/WI_Sheet/RP-231615.zip" TargetMode="External"/><Relationship Id="rId849" Type="http://schemas.openxmlformats.org/officeDocument/2006/relationships/image" Target="media/image36.emf"/><Relationship Id="rId183" Type="http://schemas.openxmlformats.org/officeDocument/2006/relationships/oleObject" Target="embeddings/Microsoft_Visio_2003-2010_Drawing5.vsd"/><Relationship Id="rId390" Type="http://schemas.openxmlformats.org/officeDocument/2006/relationships/hyperlink" Target="https://www.3gpp.org/ftp/Information/WI_Sheet/SP-210959.zip" TargetMode="External"/><Relationship Id="rId404" Type="http://schemas.openxmlformats.org/officeDocument/2006/relationships/hyperlink" Target="https://www.3gpp.org/ftp/Information/WI_Sheet/SP-211516.zip" TargetMode="External"/><Relationship Id="rId611" Type="http://schemas.openxmlformats.org/officeDocument/2006/relationships/hyperlink" Target="https://portal.3gpp.org/ChangeRequests.aspx?q=1&amp;workitem=991042,991142,991242" TargetMode="External"/><Relationship Id="rId250" Type="http://schemas.openxmlformats.org/officeDocument/2006/relationships/hyperlink" Target="https://www.3gpp.org/ftp/Information/WI_Sheet/SP-220467.zip" TargetMode="External"/><Relationship Id="rId488" Type="http://schemas.openxmlformats.org/officeDocument/2006/relationships/hyperlink" Target="https://portal.3gpp.org/ChangeRequests.aspx?q=1&amp;workitem=960043" TargetMode="External"/><Relationship Id="rId695" Type="http://schemas.openxmlformats.org/officeDocument/2006/relationships/hyperlink" Target="https://www.3gpp.org/ftp/Information/WI_Sheet/RP-221878.zip" TargetMode="External"/><Relationship Id="rId709" Type="http://schemas.openxmlformats.org/officeDocument/2006/relationships/hyperlink" Target="https://www.3gpp.org/ftp/Information/WI_Sheet/RP-232374.zip" TargetMode="External"/><Relationship Id="rId916" Type="http://schemas.openxmlformats.org/officeDocument/2006/relationships/hyperlink" Target="https://www.3gpp.org/ftp/Information/WI_Sheet/SP-211057.zip" TargetMode="External"/><Relationship Id="rId45" Type="http://schemas.openxmlformats.org/officeDocument/2006/relationships/hyperlink" Target="https://portal.3gpp.org/ChangeRequests.aspx?q=1&amp;workitem=920034" TargetMode="External"/><Relationship Id="rId110" Type="http://schemas.openxmlformats.org/officeDocument/2006/relationships/hyperlink" Target="https://www.3gpp.org/ftp/Information/WI_Sheet/RP-230743.zip" TargetMode="External"/><Relationship Id="rId348" Type="http://schemas.openxmlformats.org/officeDocument/2006/relationships/hyperlink" Target="https://portal.3gpp.org/ChangeRequests.aspx?q=1&amp;workitem=1000011" TargetMode="External"/><Relationship Id="rId555" Type="http://schemas.openxmlformats.org/officeDocument/2006/relationships/hyperlink" Target="https://www.3gpp.org/ftp/Information/WI_Sheet/CP-221083.zip" TargetMode="External"/><Relationship Id="rId762" Type="http://schemas.openxmlformats.org/officeDocument/2006/relationships/hyperlink" Target="https://www.3gpp.org/ftp/Information/WI_Sheet/RP-222237.zip" TargetMode="External"/><Relationship Id="rId194" Type="http://schemas.openxmlformats.org/officeDocument/2006/relationships/hyperlink" Target="https://portal.3gpp.org/ChangeRequests.aspx?q=1&amp;workitem=941002,941102,941202,960083" TargetMode="External"/><Relationship Id="rId208" Type="http://schemas.openxmlformats.org/officeDocument/2006/relationships/hyperlink" Target="https://www.3gpp.org/ftp/Information/WI_Sheet/RP-222993.zip" TargetMode="External"/><Relationship Id="rId415" Type="http://schemas.openxmlformats.org/officeDocument/2006/relationships/hyperlink" Target="https://www.3gpp.org/ftp/Information/WI_Sheet/RP-230279.zip" TargetMode="External"/><Relationship Id="rId622" Type="http://schemas.openxmlformats.org/officeDocument/2006/relationships/hyperlink" Target="https://www.3gpp.org/ftp/Information/WI_Sheet/RP-222909.zip" TargetMode="External"/><Relationship Id="rId261" Type="http://schemas.openxmlformats.org/officeDocument/2006/relationships/hyperlink" Target="https://www.3gpp.org/ftp/Information/WI_Sheet/CP-231022.zip" TargetMode="External"/><Relationship Id="rId499" Type="http://schemas.openxmlformats.org/officeDocument/2006/relationships/hyperlink" Target="https://www.3gpp.org/ftp/Information/WI_Sheet/SP-220531.zip" TargetMode="External"/><Relationship Id="rId927" Type="http://schemas.openxmlformats.org/officeDocument/2006/relationships/hyperlink" Target="https://www.3gpp.org/ftp/Information/WI_Sheet/SP-230764.zip" TargetMode="External"/><Relationship Id="rId56" Type="http://schemas.openxmlformats.org/officeDocument/2006/relationships/hyperlink" Target="https://www.3gpp.org/ftp/Information/WI_Sheet/RP-232686.zip" TargetMode="External"/><Relationship Id="rId359" Type="http://schemas.openxmlformats.org/officeDocument/2006/relationships/hyperlink" Target="https://www.3gpp.org/ftp/Information/WI_Sheet/RP-232778.zip" TargetMode="External"/><Relationship Id="rId566" Type="http://schemas.openxmlformats.org/officeDocument/2006/relationships/hyperlink" Target="https://www.3gpp.org/ftp/Information/WI_Sheet/SP-230153.zip" TargetMode="External"/><Relationship Id="rId773" Type="http://schemas.openxmlformats.org/officeDocument/2006/relationships/hyperlink" Target="https://www.3gpp.org/ftp/Information/WI_Sheet/RP-232248.zip" TargetMode="External"/><Relationship Id="rId121" Type="http://schemas.openxmlformats.org/officeDocument/2006/relationships/hyperlink" Target="https://www.3gpp.org/ftp/Information/WI_Sheet/RP-230566.zip" TargetMode="External"/><Relationship Id="rId219" Type="http://schemas.openxmlformats.org/officeDocument/2006/relationships/hyperlink" Target="https://www.3gpp.org/ftp/Information/WI_Sheet/SP-210216.zip" TargetMode="External"/><Relationship Id="rId426" Type="http://schemas.openxmlformats.org/officeDocument/2006/relationships/hyperlink" Target="https://www.3gpp.org/ftp/Information/WI_Sheet/SP-200572.zip" TargetMode="External"/><Relationship Id="rId633" Type="http://schemas.openxmlformats.org/officeDocument/2006/relationships/hyperlink" Target="https://www.3gpp.org/ftp/Information/WI_Sheet/RP-232440.zip" TargetMode="External"/><Relationship Id="rId980" Type="http://schemas.openxmlformats.org/officeDocument/2006/relationships/hyperlink" Target="https://www.3gpp.org/ftp/Information/WI_Sheet/SP-231153.zip" TargetMode="External"/><Relationship Id="rId840" Type="http://schemas.openxmlformats.org/officeDocument/2006/relationships/image" Target="media/image34.png"/><Relationship Id="rId938" Type="http://schemas.openxmlformats.org/officeDocument/2006/relationships/hyperlink" Target="https://portal.3gpp.org/ChangeRequests.aspx?q=1&amp;workitem=930033,890016,930010" TargetMode="External"/><Relationship Id="rId67" Type="http://schemas.openxmlformats.org/officeDocument/2006/relationships/hyperlink" Target="https://www.3gpp.org/ftp/Information/WI_Sheet/SP-200592.zip" TargetMode="External"/><Relationship Id="rId272" Type="http://schemas.openxmlformats.org/officeDocument/2006/relationships/hyperlink" Target="https://www.3gpp.org/ftp/Information/WI_Sheet/RP-221348.zip" TargetMode="External"/><Relationship Id="rId577" Type="http://schemas.openxmlformats.org/officeDocument/2006/relationships/hyperlink" Target="https://www.3gpp.org/ftp/Information/WI_Sheet/SP-230867.zip" TargetMode="External"/><Relationship Id="rId700" Type="http://schemas.openxmlformats.org/officeDocument/2006/relationships/hyperlink" Target="https://www.3gpp.org/ftp/Information/WI_Sheet/RP-231738.zip" TargetMode="External"/><Relationship Id="rId132" Type="http://schemas.openxmlformats.org/officeDocument/2006/relationships/hyperlink" Target="https://www.3gpp.org/ftp/Information/WI_Sheet/CP-230330.zip" TargetMode="External"/><Relationship Id="rId784" Type="http://schemas.openxmlformats.org/officeDocument/2006/relationships/hyperlink" Target="https://www.3gpp.org/ftp/Information/WI_Sheet/SP-220678.zip" TargetMode="External"/><Relationship Id="rId991" Type="http://schemas.openxmlformats.org/officeDocument/2006/relationships/hyperlink" Target="https://www.3gpp.org/ftp/Information/WI_Sheet/CP-221269.zip" TargetMode="External"/><Relationship Id="rId437" Type="http://schemas.openxmlformats.org/officeDocument/2006/relationships/hyperlink" Target="https://portal.3gpp.org/ChangeRequests.aspx?q=1&amp;workitem=1000043,970003,1000022,1010021" TargetMode="External"/><Relationship Id="rId644" Type="http://schemas.openxmlformats.org/officeDocument/2006/relationships/hyperlink" Target="https://www.3gpp.org/ftp/Information/WI_Sheet/RP-223499.zip" TargetMode="External"/><Relationship Id="rId851" Type="http://schemas.openxmlformats.org/officeDocument/2006/relationships/image" Target="media/image37.emf"/><Relationship Id="rId283" Type="http://schemas.openxmlformats.org/officeDocument/2006/relationships/hyperlink" Target="https://www.3gpp.org/ftp/Information/WI_Sheet/SP-230335.zip" TargetMode="External"/><Relationship Id="rId490" Type="http://schemas.openxmlformats.org/officeDocument/2006/relationships/hyperlink" Target="https://www.3gpp.org/ftp/Information/WI_Sheet/SP-221231.zip" TargetMode="External"/><Relationship Id="rId504" Type="http://schemas.openxmlformats.org/officeDocument/2006/relationships/hyperlink" Target="https://www.3gpp.org/ftp/Information/WI_Sheet/SP-211447.zip" TargetMode="External"/><Relationship Id="rId711" Type="http://schemas.openxmlformats.org/officeDocument/2006/relationships/hyperlink" Target="https://www.3gpp.org/ftp/Information/WI_Sheet/RP-232374.zip" TargetMode="External"/><Relationship Id="rId949" Type="http://schemas.openxmlformats.org/officeDocument/2006/relationships/hyperlink" Target="https://www.3gpp.org/ftp/Information/WI_Sheet/SP-220802.zip" TargetMode="External"/><Relationship Id="rId78" Type="http://schemas.openxmlformats.org/officeDocument/2006/relationships/package" Target="embeddings/Microsoft_Visio_Drawing1.vsdx"/><Relationship Id="rId143" Type="http://schemas.openxmlformats.org/officeDocument/2006/relationships/image" Target="media/image11.emf"/><Relationship Id="rId350" Type="http://schemas.openxmlformats.org/officeDocument/2006/relationships/hyperlink" Target="https://www.3gpp.org/ftp/Information/WI_Sheet/SP-200571.zip" TargetMode="External"/><Relationship Id="rId588" Type="http://schemas.openxmlformats.org/officeDocument/2006/relationships/hyperlink" Target="https://www.3gpp.org/ftp/Information/WI_Sheet/RP-223276.zip" TargetMode="External"/><Relationship Id="rId795" Type="http://schemas.openxmlformats.org/officeDocument/2006/relationships/hyperlink" Target="https://www.3gpp.org/ftp/Information/WI_Sheet/SP-230367.zip" TargetMode="External"/><Relationship Id="rId809" Type="http://schemas.openxmlformats.org/officeDocument/2006/relationships/hyperlink" Target="https://www.3gpp.org/ftp/Information/WI_Sheet/RP-232643.zip" TargetMode="External"/><Relationship Id="rId9" Type="http://schemas.openxmlformats.org/officeDocument/2006/relationships/image" Target="media/image2.png"/><Relationship Id="rId210" Type="http://schemas.openxmlformats.org/officeDocument/2006/relationships/hyperlink" Target="https://www.3gpp.org/ftp/Information/WI_Sheet/SP-211653.zip" TargetMode="External"/><Relationship Id="rId448" Type="http://schemas.openxmlformats.org/officeDocument/2006/relationships/hyperlink" Target="https://portal.3gpp.org/ChangeRequests.aspx?q=1&amp;workitem=990038" TargetMode="External"/><Relationship Id="rId655" Type="http://schemas.openxmlformats.org/officeDocument/2006/relationships/hyperlink" Target="https://www.3gpp.org/ftp/Information/WI_Sheet/RP-232256.zip" TargetMode="External"/><Relationship Id="rId862" Type="http://schemas.openxmlformats.org/officeDocument/2006/relationships/hyperlink" Target="https://www.3gpp.org/ftp/Information/WI_Sheet/SP-211054.zip" TargetMode="External"/><Relationship Id="rId294" Type="http://schemas.openxmlformats.org/officeDocument/2006/relationships/hyperlink" Target="https://www.3gpp.org/ftp/Information/WI_Sheet/CP-232031.zip" TargetMode="External"/><Relationship Id="rId308" Type="http://schemas.openxmlformats.org/officeDocument/2006/relationships/image" Target="media/image25.emf"/><Relationship Id="rId515" Type="http://schemas.openxmlformats.org/officeDocument/2006/relationships/hyperlink" Target="https://www.3gpp.org/ftp/Information/WI_Sheet/SP-220531.zip" TargetMode="External"/><Relationship Id="rId722" Type="http://schemas.openxmlformats.org/officeDocument/2006/relationships/hyperlink" Target="https://portal.3gpp.org/ChangeRequests.aspx?q=1&amp;workitem=1010054,1011054,1012054" TargetMode="External"/><Relationship Id="rId89" Type="http://schemas.openxmlformats.org/officeDocument/2006/relationships/hyperlink" Target="https://www.3gpp.org/ftp/Information/WI_Sheet/SP-220095.zip" TargetMode="External"/><Relationship Id="rId154" Type="http://schemas.openxmlformats.org/officeDocument/2006/relationships/hyperlink" Target="https://portal.3gpp.org/ChangeRequests.aspx?q=1&amp;workitem=991035,991135" TargetMode="External"/><Relationship Id="rId361" Type="http://schemas.openxmlformats.org/officeDocument/2006/relationships/hyperlink" Target="https://www.3gpp.org/ftp/Information/WI_Sheet/RP-220285.zip" TargetMode="External"/><Relationship Id="rId599" Type="http://schemas.openxmlformats.org/officeDocument/2006/relationships/hyperlink" Target="https://portal.3gpp.org/ChangeRequests.aspx?q=1&amp;workitem=941003,941103" TargetMode="External"/><Relationship Id="rId1005" Type="http://schemas.openxmlformats.org/officeDocument/2006/relationships/hyperlink" Target="https://www.3gpp.org/ftp/Information/WI_Sheet/RP-231141.zip" TargetMode="External"/><Relationship Id="rId459" Type="http://schemas.openxmlformats.org/officeDocument/2006/relationships/hyperlink" Target="https://www.3gpp.org/ftp/Information/WI_Sheet/CP-232027.zip" TargetMode="External"/><Relationship Id="rId666" Type="http://schemas.openxmlformats.org/officeDocument/2006/relationships/hyperlink" Target="https://www.3gpp.org/ftp/Information/WI_Sheet/RP-230730.zip" TargetMode="External"/><Relationship Id="rId873" Type="http://schemas.openxmlformats.org/officeDocument/2006/relationships/hyperlink" Target="https://www.3gpp.org/ftp/Information/WI_Sheet/SP-230275.zip" TargetMode="External"/><Relationship Id="rId16" Type="http://schemas.openxmlformats.org/officeDocument/2006/relationships/hyperlink" Target="https://www.3gpp.org/ftp/Information/WI_Sheet/CP-232131.zip" TargetMode="External"/><Relationship Id="rId221" Type="http://schemas.openxmlformats.org/officeDocument/2006/relationships/hyperlink" Target="https://www.3gpp.org/ftp/Information/WI_Sheet/SP-220469.zip" TargetMode="External"/><Relationship Id="rId319" Type="http://schemas.openxmlformats.org/officeDocument/2006/relationships/hyperlink" Target="https://www.3gpp.org/ftp/Information/WI_Sheet/CP-230194.zip" TargetMode="External"/><Relationship Id="rId526" Type="http://schemas.openxmlformats.org/officeDocument/2006/relationships/hyperlink" Target="https://www.3gpp.org/ftp/Information/WI_Sheet/CP-232130.zip" TargetMode="External"/><Relationship Id="rId733" Type="http://schemas.openxmlformats.org/officeDocument/2006/relationships/hyperlink" Target="https://www.3gpp.org/ftp/Information/WI_Sheet/RP-232368.zip" TargetMode="External"/><Relationship Id="rId940" Type="http://schemas.openxmlformats.org/officeDocument/2006/relationships/hyperlink" Target="https://www.3gpp.org/ftp/Information/WI_Sheet/SP-211435.zip" TargetMode="External"/><Relationship Id="rId1016" Type="http://schemas.openxmlformats.org/officeDocument/2006/relationships/footer" Target="footer1.xml"/><Relationship Id="rId165" Type="http://schemas.openxmlformats.org/officeDocument/2006/relationships/hyperlink" Target="https://www.3gpp.org/ftp/Information/WI_Sheet/RP-230077.zip" TargetMode="External"/><Relationship Id="rId372" Type="http://schemas.openxmlformats.org/officeDocument/2006/relationships/hyperlink" Target="https://www.3gpp.org/ftp/Information/WI_Sheet/SP-220685.zip" TargetMode="External"/><Relationship Id="rId677" Type="http://schemas.openxmlformats.org/officeDocument/2006/relationships/hyperlink" Target="https://www.3gpp.org/ftp/Information/WI_Sheet/RP-232691.zip" TargetMode="External"/><Relationship Id="rId800" Type="http://schemas.openxmlformats.org/officeDocument/2006/relationships/hyperlink" Target="https://www.3gpp.org/ftp/Information/WI_Sheet/SP-231154.zip" TargetMode="External"/><Relationship Id="rId232" Type="http://schemas.openxmlformats.org/officeDocument/2006/relationships/hyperlink" Target="https://www.3gpp.org/ftp/Information/WI_Sheet/SP-210523.zip" TargetMode="External"/><Relationship Id="rId884" Type="http://schemas.openxmlformats.org/officeDocument/2006/relationships/hyperlink" Target="https://www.3gpp.org/ftp/Information/WI_Sheet/SP-220810.zip" TargetMode="External"/><Relationship Id="rId27" Type="http://schemas.openxmlformats.org/officeDocument/2006/relationships/hyperlink" Target="https://portal.3gpp.org/ChangeRequests.aspx?q=1&amp;workitem=989998,980014,990024,990056,1010018" TargetMode="External"/><Relationship Id="rId537" Type="http://schemas.openxmlformats.org/officeDocument/2006/relationships/hyperlink" Target="https://www.3gpp.org/ftp/Information/WI_Sheet/SP-230102.zip" TargetMode="External"/><Relationship Id="rId744" Type="http://schemas.openxmlformats.org/officeDocument/2006/relationships/hyperlink" Target="https://www.3gpp.org/ftp/Information/WI_Sheet/RP-232674.zip" TargetMode="External"/><Relationship Id="rId951" Type="http://schemas.openxmlformats.org/officeDocument/2006/relationships/hyperlink" Target="https://www.3gpp.org/ftp/Information/WI_Sheet/CP-231193.zip" TargetMode="External"/><Relationship Id="rId80" Type="http://schemas.openxmlformats.org/officeDocument/2006/relationships/hyperlink" Target="https://www.3gpp.org/ftp/Information/WI_Sheet/RP-221161.zip" TargetMode="External"/><Relationship Id="rId176" Type="http://schemas.openxmlformats.org/officeDocument/2006/relationships/image" Target="media/image16.emf"/><Relationship Id="rId383" Type="http://schemas.openxmlformats.org/officeDocument/2006/relationships/hyperlink" Target="https://www.3gpp.org/ftp/Information/WI_Sheet/SP-220708.zip" TargetMode="External"/><Relationship Id="rId590" Type="http://schemas.openxmlformats.org/officeDocument/2006/relationships/hyperlink" Target="https://www.3gpp.org/ftp/Information/WI_Sheet/RP-223276.zip" TargetMode="External"/><Relationship Id="rId604" Type="http://schemas.openxmlformats.org/officeDocument/2006/relationships/hyperlink" Target="https://www.3gpp.org/ftp/Information/WI_Sheet/RP-233071.zip" TargetMode="External"/><Relationship Id="rId811" Type="http://schemas.openxmlformats.org/officeDocument/2006/relationships/hyperlink" Target="https://portal.3gpp.org/ChangeRequests.aspx?q=1&amp;workitem=941009,941109,941209" TargetMode="External"/><Relationship Id="rId243" Type="http://schemas.openxmlformats.org/officeDocument/2006/relationships/hyperlink" Target="https://www.3gpp.org/ftp/Information/WI_Sheet/CP-232135.zip" TargetMode="External"/><Relationship Id="rId450" Type="http://schemas.openxmlformats.org/officeDocument/2006/relationships/hyperlink" Target="https://www.3gpp.org/ftp/Information/WI_Sheet/SP-211612.zip" TargetMode="External"/><Relationship Id="rId688" Type="http://schemas.openxmlformats.org/officeDocument/2006/relationships/hyperlink" Target="https://www.3gpp.org/ftp/Information/WI_Sheet/RP-230723.zip" TargetMode="External"/><Relationship Id="rId895" Type="http://schemas.openxmlformats.org/officeDocument/2006/relationships/hyperlink" Target="https://www.3gpp.org/ftp/Information/WI_Sheet/CP-223022.zip" TargetMode="External"/><Relationship Id="rId909" Type="http://schemas.openxmlformats.org/officeDocument/2006/relationships/hyperlink" Target="https://www.3gpp.org/ftp/Information/WI_Sheet/CP-231360.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212</Pages>
  <Words>121710</Words>
  <Characters>693750</Characters>
  <Application>Microsoft Office Word</Application>
  <DocSecurity>0</DocSecurity>
  <Lines>5781</Lines>
  <Paragraphs>1627</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813833</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2</cp:revision>
  <cp:lastPrinted>2019-09-04T12:24:00Z</cp:lastPrinted>
  <dcterms:created xsi:type="dcterms:W3CDTF">2024-07-10T14:00:00Z</dcterms:created>
  <dcterms:modified xsi:type="dcterms:W3CDTF">2024-07-10T14:00:00Z</dcterms:modified>
</cp:coreProperties>
</file>