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9BFF" w14:textId="6059B87D" w:rsidR="00BA1CE8" w:rsidRPr="001C3B62" w:rsidRDefault="00BA1CE8" w:rsidP="00BA1CE8">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SP-22061</w:t>
      </w:r>
      <w:r>
        <w:rPr>
          <w:b/>
          <w:noProof/>
          <w:sz w:val="24"/>
        </w:rPr>
        <w:t>2</w:t>
      </w:r>
    </w:p>
    <w:p w14:paraId="53482B06" w14:textId="77777777" w:rsidR="00BA1CE8" w:rsidRPr="001C3B62" w:rsidRDefault="00BA1CE8" w:rsidP="00BA1CE8">
      <w:pPr>
        <w:pStyle w:val="CRCoverPage"/>
        <w:tabs>
          <w:tab w:val="right" w:pos="9639"/>
        </w:tabs>
        <w:spacing w:after="0"/>
        <w:rPr>
          <w:b/>
          <w:noProof/>
          <w:sz w:val="24"/>
        </w:rPr>
      </w:pPr>
      <w:r>
        <w:rPr>
          <w:b/>
          <w:noProof/>
          <w:sz w:val="24"/>
        </w:rPr>
        <w:t>Budapest, June</w:t>
      </w:r>
      <w:r w:rsidRPr="001C3B62">
        <w:rPr>
          <w:b/>
          <w:noProof/>
          <w:sz w:val="24"/>
        </w:rPr>
        <w:t xml:space="preserve"> 2022</w:t>
      </w:r>
    </w:p>
    <w:p w14:paraId="12A77786" w14:textId="77777777" w:rsidR="00BA1CE8" w:rsidRPr="001C3B62" w:rsidRDefault="00BA1CE8" w:rsidP="00BA1CE8">
      <w:pPr>
        <w:pStyle w:val="CRCoverPage"/>
        <w:tabs>
          <w:tab w:val="right" w:pos="9639"/>
        </w:tabs>
        <w:spacing w:after="0"/>
        <w:rPr>
          <w:rFonts w:eastAsia="Batang" w:cs="Arial"/>
          <w:sz w:val="18"/>
          <w:szCs w:val="18"/>
          <w:lang w:eastAsia="zh-CN"/>
        </w:rPr>
      </w:pPr>
    </w:p>
    <w:p w14:paraId="3DA115AA" w14:textId="77777777" w:rsidR="00BA1CE8" w:rsidRPr="001C3B62" w:rsidRDefault="00BA1CE8" w:rsidP="00BA1CE8">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67C8E742" w14:textId="77777777" w:rsidR="00BA1CE8" w:rsidRPr="001C3B62" w:rsidRDefault="00BA1CE8" w:rsidP="00BA1CE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215CBA47" w14:textId="75FACE17" w:rsidR="00BA1CE8" w:rsidRPr="001C3B62" w:rsidRDefault="00BA1CE8" w:rsidP="00BA1CE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r>
        <w:rPr>
          <w:rFonts w:ascii="Arial" w:eastAsia="Batang" w:hAnsi="Arial" w:cs="Arial"/>
          <w:b/>
          <w:sz w:val="24"/>
          <w:szCs w:val="24"/>
          <w:lang w:eastAsia="zh-CN"/>
        </w:rPr>
        <w:t>Split Rendering Media Service Enabler</w:t>
      </w:r>
      <w:r>
        <w:rPr>
          <w:rFonts w:ascii="Arial" w:eastAsia="Batang" w:hAnsi="Arial" w:cs="Arial"/>
          <w:b/>
          <w:sz w:val="24"/>
          <w:szCs w:val="24"/>
          <w:lang w:eastAsia="zh-CN"/>
        </w:rPr>
        <w:t xml:space="preserve"> [NEW WORK ITEM]</w:t>
      </w:r>
    </w:p>
    <w:p w14:paraId="7D62ED76" w14:textId="77777777" w:rsidR="00BA1CE8" w:rsidRPr="001C3B62" w:rsidRDefault="00BA1CE8" w:rsidP="00BA1CE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573CC67F" w14:textId="5CCB7379" w:rsidR="00BA1CE8" w:rsidRPr="001C3B62" w:rsidRDefault="00BA1CE8" w:rsidP="00BA1CE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w:t>
      </w:r>
      <w:r>
        <w:rPr>
          <w:rFonts w:ascii="Arial" w:eastAsia="Batang" w:hAnsi="Arial"/>
          <w:b/>
          <w:lang w:eastAsia="zh-CN"/>
        </w:rPr>
        <w:t>5</w:t>
      </w:r>
    </w:p>
    <w:p w14:paraId="5197CF13" w14:textId="77777777" w:rsidR="00BA1CE8" w:rsidRDefault="00BA1CE8" w:rsidP="00BA1CE8">
      <w:pPr>
        <w:pStyle w:val="CRCoverPage"/>
        <w:tabs>
          <w:tab w:val="right" w:pos="9639"/>
        </w:tabs>
        <w:spacing w:after="0"/>
        <w:rPr>
          <w:b/>
          <w:noProof/>
          <w:sz w:val="24"/>
        </w:rPr>
      </w:pPr>
    </w:p>
    <w:p w14:paraId="66BD2093" w14:textId="77777777" w:rsidR="00BA1CE8" w:rsidRDefault="00BA1CE8" w:rsidP="006C2E80">
      <w:pPr>
        <w:pStyle w:val="Header"/>
        <w:tabs>
          <w:tab w:val="right" w:pos="9638"/>
        </w:tabs>
        <w:rPr>
          <w:sz w:val="24"/>
          <w:szCs w:val="24"/>
        </w:rPr>
      </w:pPr>
    </w:p>
    <w:p w14:paraId="3033FF22" w14:textId="3E5890F0"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w:t>
      </w:r>
      <w:r w:rsidR="00D57E4A">
        <w:rPr>
          <w:sz w:val="24"/>
          <w:szCs w:val="24"/>
        </w:rPr>
        <w:t>11</w:t>
      </w:r>
      <w:r w:rsidR="00042FCD">
        <w:rPr>
          <w:sz w:val="24"/>
          <w:szCs w:val="24"/>
        </w:rPr>
        <w:t>9</w:t>
      </w:r>
      <w:r w:rsidR="00D57E4A">
        <w:rPr>
          <w:sz w:val="24"/>
          <w:szCs w:val="24"/>
        </w:rPr>
        <w:t>-e</w:t>
      </w:r>
      <w:r w:rsidRPr="006C2E80">
        <w:rPr>
          <w:sz w:val="24"/>
          <w:szCs w:val="24"/>
        </w:rPr>
        <w:tab/>
      </w:r>
      <w:r w:rsidR="00D57E4A">
        <w:rPr>
          <w:sz w:val="24"/>
          <w:szCs w:val="24"/>
        </w:rPr>
        <w:t>S4</w:t>
      </w:r>
      <w:r w:rsidR="001E7580">
        <w:rPr>
          <w:sz w:val="24"/>
          <w:szCs w:val="24"/>
        </w:rPr>
        <w:t>-</w:t>
      </w:r>
      <w:r w:rsidR="00D74558">
        <w:rPr>
          <w:sz w:val="24"/>
          <w:szCs w:val="24"/>
        </w:rPr>
        <w:t>220</w:t>
      </w:r>
      <w:r w:rsidR="00AC305C">
        <w:rPr>
          <w:sz w:val="24"/>
          <w:szCs w:val="24"/>
        </w:rPr>
        <w:t>782</w:t>
      </w:r>
    </w:p>
    <w:p w14:paraId="55CF78DE" w14:textId="5132E902"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sidR="00042FCD">
        <w:rPr>
          <w:sz w:val="24"/>
          <w:szCs w:val="24"/>
        </w:rPr>
        <w:t>11</w:t>
      </w:r>
      <w:r w:rsidR="001E7580" w:rsidRPr="001E7580">
        <w:rPr>
          <w:sz w:val="24"/>
          <w:szCs w:val="24"/>
          <w:vertAlign w:val="superscript"/>
        </w:rPr>
        <w:t>th</w:t>
      </w:r>
      <w:r w:rsidR="001E7580">
        <w:rPr>
          <w:sz w:val="24"/>
          <w:szCs w:val="24"/>
        </w:rPr>
        <w:t xml:space="preserve"> – 1</w:t>
      </w:r>
      <w:r w:rsidR="00042FCD">
        <w:rPr>
          <w:sz w:val="24"/>
          <w:szCs w:val="24"/>
        </w:rPr>
        <w:t>9</w:t>
      </w:r>
      <w:r w:rsidR="001E7580" w:rsidRPr="001E7580">
        <w:rPr>
          <w:sz w:val="24"/>
          <w:szCs w:val="24"/>
          <w:vertAlign w:val="superscript"/>
        </w:rPr>
        <w:t>th</w:t>
      </w:r>
      <w:r w:rsidR="001E7580">
        <w:rPr>
          <w:sz w:val="24"/>
          <w:szCs w:val="24"/>
        </w:rPr>
        <w:t xml:space="preserve"> </w:t>
      </w:r>
      <w:r w:rsidR="00042FCD">
        <w:rPr>
          <w:sz w:val="24"/>
          <w:szCs w:val="24"/>
        </w:rPr>
        <w:t>May</w:t>
      </w:r>
      <w:r>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30184D">
        <w:rPr>
          <w:rFonts w:eastAsia="Batang" w:cs="Arial"/>
          <w:sz w:val="20"/>
          <w:lang w:eastAsia="zh-CN"/>
        </w:rPr>
        <w:t>S4</w:t>
      </w:r>
      <w:r w:rsidR="00481290">
        <w:rPr>
          <w:rFonts w:eastAsia="Batang" w:cs="Arial"/>
          <w:sz w:val="20"/>
          <w:lang w:eastAsia="zh-CN"/>
        </w:rPr>
        <w:t>-220</w:t>
      </w:r>
      <w:r w:rsidR="00AC305C">
        <w:rPr>
          <w:rFonts w:eastAsia="Batang" w:cs="Arial"/>
          <w:sz w:val="20"/>
          <w:lang w:eastAsia="zh-CN"/>
        </w:rPr>
        <w:t>628</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5A53D63B"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D1C01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7580">
        <w:rPr>
          <w:rFonts w:ascii="Arial" w:eastAsia="Batang" w:hAnsi="Arial"/>
          <w:b/>
          <w:sz w:val="24"/>
          <w:szCs w:val="24"/>
          <w:lang w:val="en-US" w:eastAsia="zh-CN"/>
        </w:rPr>
        <w:t>10.8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C3482B1" w:rsidR="006C2E80" w:rsidRDefault="00B078D6" w:rsidP="006C2E80">
      <w:pPr>
        <w:pStyle w:val="Heading8"/>
      </w:pPr>
      <w:r>
        <w:t>Unique identifier</w:t>
      </w:r>
      <w:r w:rsidR="00F41A27">
        <w:t>:</w:t>
      </w:r>
      <w:r w:rsidR="006C2E80">
        <w:tab/>
      </w:r>
      <w:r w:rsidR="00BA1CE8" w:rsidRPr="00BA1CE8">
        <w:t>960045</w:t>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45725347"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r w:rsidR="00DC6368">
        <w:t xml:space="preserve"> The applications of split rendering may vary widely and its usage for AR has been studied in TR26.998 clause 8.6. The TR states as part of its conclusions in clause 9 that a split rendering media service enabler to support EDGAR devices is to be defined.</w:t>
      </w:r>
      <w:r w:rsidR="00677AB0">
        <w:t xml:space="preserve"> Other </w:t>
      </w:r>
      <w:r w:rsidR="008001F4">
        <w:t xml:space="preserve">non-AR applications, such as immersive 6DoF streaming and online gaming are </w:t>
      </w:r>
      <w:r w:rsidR="00F10832">
        <w:t>also set to benefit from a split rendering MSE to deliver highly immersive experiences to their users.</w:t>
      </w:r>
    </w:p>
    <w:p w14:paraId="0DE5B455" w14:textId="159EFD7E" w:rsidR="00684CE3"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The package is aligned with the philosophy of Media Service Enablers and envisions deployments as an SDK that is offered</w:t>
      </w:r>
      <w:r w:rsidR="001E7580">
        <w:t xml:space="preserve"> to application developers.</w:t>
      </w:r>
    </w:p>
    <w:p w14:paraId="0F6F8718" w14:textId="50930D2F" w:rsidR="001E7580" w:rsidRDefault="001E7580" w:rsidP="001E7580">
      <w:r>
        <w:t>The scope of this WID is limited to the interface between the Split-rendering EAS and the UE. The end-to-end application setup and management is out-of-scope of this WID.</w:t>
      </w:r>
    </w:p>
    <w:p w14:paraId="346DAF73" w14:textId="10D9A10F" w:rsidR="00DC6368" w:rsidRDefault="00DC6368" w:rsidP="001E7580">
      <w:r>
        <w:t xml:space="preserve">NOTE: this work item does not intend to cover transcoding </w:t>
      </w:r>
      <w:r w:rsidR="00021F36">
        <w:t xml:space="preserve">or AR conversational </w:t>
      </w:r>
      <w:r>
        <w:t>use cases</w:t>
      </w:r>
      <w:r w:rsidR="00A44F78">
        <w:t xml:space="preserve"> and does not specify how the media that is to be rendered by the split rendering AS is received</w:t>
      </w:r>
      <w:r>
        <w:t>.</w:t>
      </w:r>
    </w:p>
    <w:p w14:paraId="35497DB0" w14:textId="31B92639" w:rsidR="00F41A27" w:rsidRDefault="008A76FD" w:rsidP="005364DB">
      <w:pPr>
        <w:pStyle w:val="Heading1"/>
      </w:pPr>
      <w:r>
        <w:lastRenderedPageBreak/>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w:t>
      </w:r>
      <w:proofErr w:type="spellStart"/>
      <w:r>
        <w:t>iRTCW</w:t>
      </w:r>
      <w:proofErr w:type="spellEnd"/>
      <w:r>
        <w:t xml:space="preserve"> work items)</w:t>
      </w:r>
    </w:p>
    <w:p w14:paraId="776E0247" w14:textId="5FAB4C4D" w:rsidR="00F96CEE" w:rsidRDefault="004D6E62" w:rsidP="003F1813">
      <w:pPr>
        <w:pStyle w:val="ListParagraph"/>
        <w:numPr>
          <w:ilvl w:val="0"/>
          <w:numId w:val="11"/>
        </w:numPr>
      </w:pPr>
      <w:r>
        <w:t>r</w:t>
      </w:r>
      <w:r w:rsidR="00F96CEE">
        <w:t xml:space="preserve">eference and specify the necessary </w:t>
      </w:r>
      <w:r w:rsidR="00A44F78">
        <w:t xml:space="preserve">RTP configurations </w:t>
      </w:r>
      <w:r w:rsidR="00F96CEE">
        <w:t xml:space="preserve">for real-time media transport </w:t>
      </w:r>
      <w:r>
        <w:t>(based on 5G_</w:t>
      </w:r>
      <w:r w:rsidR="00545EFF">
        <w:t>RTP)</w:t>
      </w:r>
      <w:r w:rsidR="001E7580">
        <w:t xml:space="preserve"> </w:t>
      </w:r>
      <w:r w:rsidR="007D06B7">
        <w:t xml:space="preserve">on the link between the </w:t>
      </w:r>
      <w:r w:rsidR="00401838">
        <w:t>5GMS AS/</w:t>
      </w:r>
      <w:r w:rsidR="007D06B7">
        <w:t>EAS and the UE</w:t>
      </w:r>
    </w:p>
    <w:p w14:paraId="4B5BB84C" w14:textId="6BEEE391"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r w:rsidR="007D06B7">
        <w:t xml:space="preserve">between the </w:t>
      </w:r>
      <w:r w:rsidR="00401838">
        <w:t>5GMS AS/</w:t>
      </w:r>
      <w:r w:rsidR="007D06B7">
        <w:t>EAS and the UE</w:t>
      </w:r>
    </w:p>
    <w:p w14:paraId="67772597" w14:textId="4BAFD8CB"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w:t>
      </w:r>
      <w:proofErr w:type="spellStart"/>
      <w:r w:rsidR="00545EFF">
        <w:t>MeCAR</w:t>
      </w:r>
      <w:proofErr w:type="spellEnd"/>
      <w:r w:rsidR="00545EFF">
        <w:t>)</w:t>
      </w:r>
      <w:r w:rsidR="007D06B7">
        <w:t xml:space="preserve"> to be exchanged between the Split rendering </w:t>
      </w:r>
      <w:r w:rsidR="00401838">
        <w:t xml:space="preserve">AS </w:t>
      </w:r>
      <w:r w:rsidR="007D06B7">
        <w:t>EAS and the UE</w:t>
      </w:r>
    </w:p>
    <w:p w14:paraId="268763B4" w14:textId="77777777" w:rsidR="0051739F" w:rsidRDefault="003046BC" w:rsidP="0051739F">
      <w:pPr>
        <w:pStyle w:val="ListParagraph"/>
        <w:numPr>
          <w:ilvl w:val="0"/>
          <w:numId w:val="11"/>
        </w:numPr>
      </w:pPr>
      <w:r>
        <w:t>define edge requirements, such as the EAS profiles, as well as edge discovery and relocation configurations appropriate for split rendering</w:t>
      </w:r>
    </w:p>
    <w:p w14:paraId="12DD7F49" w14:textId="1F38966B" w:rsidR="003046BC" w:rsidRDefault="003046BC" w:rsidP="0051739F">
      <w:pPr>
        <w:pStyle w:val="ListParagraph"/>
        <w:numPr>
          <w:ilvl w:val="0"/>
          <w:numId w:val="11"/>
        </w:numPr>
      </w:pPr>
      <w:r>
        <w:t xml:space="preserve">develop any necessary APIs to </w:t>
      </w:r>
      <w:r w:rsidR="00206419">
        <w:t xml:space="preserve">use </w:t>
      </w:r>
      <w:r>
        <w:t>the split rendering Media Service Enabler</w:t>
      </w:r>
      <w:r w:rsidR="00206419">
        <w:t xml:space="preserve"> control functions (i.e. session setup, Edge discovery, QoS, QoE reporting, …)</w:t>
      </w:r>
      <w:r w:rsidR="007D06B7">
        <w:t xml:space="preserve"> by the application on the UE</w:t>
      </w:r>
    </w:p>
    <w:p w14:paraId="2BF65A14" w14:textId="77777777" w:rsidR="00015BB0" w:rsidRPr="006C2E80" w:rsidRDefault="00015BB0" w:rsidP="00015BB0">
      <w:pPr>
        <w:pStyle w:val="ListParagraph"/>
        <w:numPr>
          <w:ilvl w:val="0"/>
          <w:numId w:val="11"/>
        </w:numPr>
      </w:pPr>
      <w:r>
        <w:t>provide guidelines on how to decide on rendering split between split rendering server and UE</w:t>
      </w:r>
    </w:p>
    <w:p w14:paraId="725195F7" w14:textId="6657A7E7" w:rsidR="0051739F" w:rsidRPr="006C2E80" w:rsidRDefault="0051739F" w:rsidP="0051739F">
      <w:pPr>
        <w:ind w:left="0"/>
      </w:pPr>
      <w:r>
        <w:t>This work will align and contribute to the</w:t>
      </w:r>
      <w:r w:rsidR="002B6E53">
        <w:t xml:space="preserve"> aforementioned </w:t>
      </w:r>
      <w:r w:rsidR="00D44C21">
        <w:t>ongoing work items</w:t>
      </w:r>
      <w:r w:rsidR="002B6E53">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7DD71499" w:rsidR="00FF3F0C" w:rsidRPr="00AC09C3" w:rsidRDefault="00FF3F0C" w:rsidP="006C2E80">
            <w:pPr>
              <w:pStyle w:val="Guidance"/>
              <w:spacing w:after="0"/>
              <w:rPr>
                <w:i w:val="0"/>
                <w:iCs/>
              </w:rPr>
            </w:pPr>
          </w:p>
        </w:tc>
        <w:tc>
          <w:tcPr>
            <w:tcW w:w="1074" w:type="dxa"/>
          </w:tcPr>
          <w:p w14:paraId="47484899" w14:textId="3F3E25CC" w:rsidR="00FF3F0C" w:rsidRPr="00AC09C3" w:rsidRDefault="00FF3F0C" w:rsidP="006C2E80">
            <w:pPr>
              <w:pStyle w:val="Guidance"/>
              <w:spacing w:after="0"/>
              <w:rPr>
                <w:i w:val="0"/>
                <w:iCs/>
              </w:rPr>
            </w:pPr>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r w:rsidRPr="00AC09C3">
              <w:rPr>
                <w:i w:val="0"/>
                <w:iCs/>
              </w:rPr>
              <w:t>Imed</w:t>
            </w:r>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Bouazizi, Imed,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5C613778" w:rsidR="0048267C" w:rsidRDefault="00CC7384"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2766F204" w:rsidR="0048267C" w:rsidRDefault="009E7691" w:rsidP="001C5C86">
            <w:pPr>
              <w:pStyle w:val="TAL"/>
            </w:pPr>
            <w:r>
              <w:t xml:space="preserve">Tencent </w:t>
            </w:r>
          </w:p>
        </w:tc>
      </w:tr>
      <w:tr w:rsidR="0048267C" w14:paraId="24ADC33F" w14:textId="77777777" w:rsidTr="006C2E80">
        <w:trPr>
          <w:cantSplit/>
          <w:jc w:val="center"/>
        </w:trPr>
        <w:tc>
          <w:tcPr>
            <w:tcW w:w="5029" w:type="dxa"/>
            <w:shd w:val="clear" w:color="auto" w:fill="auto"/>
          </w:tcPr>
          <w:p w14:paraId="47626447" w14:textId="4E68E03E" w:rsidR="0048267C" w:rsidRDefault="00B916DA" w:rsidP="001C5C86">
            <w:pPr>
              <w:pStyle w:val="TAL"/>
            </w:pPr>
            <w:r>
              <w:t>Huawei</w:t>
            </w:r>
          </w:p>
        </w:tc>
      </w:tr>
      <w:tr w:rsidR="00025316" w14:paraId="53215410" w14:textId="77777777" w:rsidTr="006C2E80">
        <w:trPr>
          <w:cantSplit/>
          <w:jc w:val="center"/>
        </w:trPr>
        <w:tc>
          <w:tcPr>
            <w:tcW w:w="5029" w:type="dxa"/>
            <w:shd w:val="clear" w:color="auto" w:fill="auto"/>
          </w:tcPr>
          <w:p w14:paraId="39281E5B" w14:textId="78C4CAE7" w:rsidR="00025316" w:rsidRDefault="00AC305C" w:rsidP="001C5C86">
            <w:pPr>
              <w:pStyle w:val="TAL"/>
            </w:pPr>
            <w:r>
              <w:t>Intel</w:t>
            </w:r>
            <w:r w:rsidR="00700964">
              <w:t xml:space="preserve"> </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68F75" w14:textId="77777777" w:rsidR="00044596" w:rsidRDefault="00044596">
      <w:r>
        <w:separator/>
      </w:r>
    </w:p>
  </w:endnote>
  <w:endnote w:type="continuationSeparator" w:id="0">
    <w:p w14:paraId="56E399C7" w14:textId="77777777" w:rsidR="00044596" w:rsidRDefault="0004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E5E6E" w14:textId="77777777" w:rsidR="00044596" w:rsidRDefault="00044596">
      <w:r>
        <w:separator/>
      </w:r>
    </w:p>
  </w:footnote>
  <w:footnote w:type="continuationSeparator" w:id="0">
    <w:p w14:paraId="00C0E433" w14:textId="77777777" w:rsidR="00044596" w:rsidRDefault="00044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BB0"/>
    <w:rsid w:val="00016E0A"/>
    <w:rsid w:val="000205C5"/>
    <w:rsid w:val="00021F36"/>
    <w:rsid w:val="00025316"/>
    <w:rsid w:val="00037C06"/>
    <w:rsid w:val="00042FCD"/>
    <w:rsid w:val="00044596"/>
    <w:rsid w:val="00044DAE"/>
    <w:rsid w:val="00052BF8"/>
    <w:rsid w:val="00057116"/>
    <w:rsid w:val="00064CB2"/>
    <w:rsid w:val="00066954"/>
    <w:rsid w:val="00067741"/>
    <w:rsid w:val="00072A56"/>
    <w:rsid w:val="00082CCB"/>
    <w:rsid w:val="000966C1"/>
    <w:rsid w:val="000A3125"/>
    <w:rsid w:val="000B0519"/>
    <w:rsid w:val="000B1ABD"/>
    <w:rsid w:val="000B61FD"/>
    <w:rsid w:val="000C0BF7"/>
    <w:rsid w:val="000C5FE3"/>
    <w:rsid w:val="000D0999"/>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E7580"/>
    <w:rsid w:val="001F7D5F"/>
    <w:rsid w:val="001F7EB4"/>
    <w:rsid w:val="002000C2"/>
    <w:rsid w:val="00205F25"/>
    <w:rsid w:val="00206419"/>
    <w:rsid w:val="00221B1E"/>
    <w:rsid w:val="002402CE"/>
    <w:rsid w:val="00240DCD"/>
    <w:rsid w:val="0024786B"/>
    <w:rsid w:val="00251D80"/>
    <w:rsid w:val="00254FB5"/>
    <w:rsid w:val="002640E5"/>
    <w:rsid w:val="0026436F"/>
    <w:rsid w:val="0026606E"/>
    <w:rsid w:val="00276403"/>
    <w:rsid w:val="00283472"/>
    <w:rsid w:val="00291D53"/>
    <w:rsid w:val="002944FD"/>
    <w:rsid w:val="002B6E53"/>
    <w:rsid w:val="002C1C50"/>
    <w:rsid w:val="002E6A7D"/>
    <w:rsid w:val="002E7A9E"/>
    <w:rsid w:val="002F3C41"/>
    <w:rsid w:val="002F6C5C"/>
    <w:rsid w:val="0030045C"/>
    <w:rsid w:val="0030184D"/>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1243"/>
    <w:rsid w:val="003C2DA6"/>
    <w:rsid w:val="003C6DA6"/>
    <w:rsid w:val="003C79D4"/>
    <w:rsid w:val="003D2781"/>
    <w:rsid w:val="003D62A9"/>
    <w:rsid w:val="003D7E29"/>
    <w:rsid w:val="003E053F"/>
    <w:rsid w:val="003F04C7"/>
    <w:rsid w:val="003F1813"/>
    <w:rsid w:val="003F268E"/>
    <w:rsid w:val="003F7142"/>
    <w:rsid w:val="003F7B3D"/>
    <w:rsid w:val="00401838"/>
    <w:rsid w:val="00411698"/>
    <w:rsid w:val="00414164"/>
    <w:rsid w:val="0041789B"/>
    <w:rsid w:val="004260A5"/>
    <w:rsid w:val="00432283"/>
    <w:rsid w:val="0043745F"/>
    <w:rsid w:val="00437F58"/>
    <w:rsid w:val="0044029F"/>
    <w:rsid w:val="00440BC9"/>
    <w:rsid w:val="00454609"/>
    <w:rsid w:val="00455DE4"/>
    <w:rsid w:val="00481290"/>
    <w:rsid w:val="0048267C"/>
    <w:rsid w:val="004876B9"/>
    <w:rsid w:val="00493A79"/>
    <w:rsid w:val="00495840"/>
    <w:rsid w:val="004A40BE"/>
    <w:rsid w:val="004A6A60"/>
    <w:rsid w:val="004B4B17"/>
    <w:rsid w:val="004C634D"/>
    <w:rsid w:val="004D24B9"/>
    <w:rsid w:val="004D6E62"/>
    <w:rsid w:val="004E2CE2"/>
    <w:rsid w:val="004E313F"/>
    <w:rsid w:val="004E5172"/>
    <w:rsid w:val="004E6F8A"/>
    <w:rsid w:val="004F248C"/>
    <w:rsid w:val="00502CD2"/>
    <w:rsid w:val="00504E33"/>
    <w:rsid w:val="0051739F"/>
    <w:rsid w:val="005364DB"/>
    <w:rsid w:val="0054287C"/>
    <w:rsid w:val="00545EFF"/>
    <w:rsid w:val="0055216E"/>
    <w:rsid w:val="00552C2C"/>
    <w:rsid w:val="005555B7"/>
    <w:rsid w:val="005562A8"/>
    <w:rsid w:val="005573BB"/>
    <w:rsid w:val="00557B2E"/>
    <w:rsid w:val="00561267"/>
    <w:rsid w:val="00571E3F"/>
    <w:rsid w:val="00574059"/>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77AB0"/>
    <w:rsid w:val="00682237"/>
    <w:rsid w:val="00684CE3"/>
    <w:rsid w:val="006A0EF8"/>
    <w:rsid w:val="006A45BA"/>
    <w:rsid w:val="006B4280"/>
    <w:rsid w:val="006B4B1C"/>
    <w:rsid w:val="006C2E80"/>
    <w:rsid w:val="006C4991"/>
    <w:rsid w:val="006D2D5B"/>
    <w:rsid w:val="006E0F19"/>
    <w:rsid w:val="006E1FDA"/>
    <w:rsid w:val="006E5E87"/>
    <w:rsid w:val="006F1A44"/>
    <w:rsid w:val="0070096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63F"/>
    <w:rsid w:val="007A5AA5"/>
    <w:rsid w:val="007A6136"/>
    <w:rsid w:val="007B0F49"/>
    <w:rsid w:val="007C7E14"/>
    <w:rsid w:val="007D03D2"/>
    <w:rsid w:val="007D06B7"/>
    <w:rsid w:val="007D1AB2"/>
    <w:rsid w:val="007D36CF"/>
    <w:rsid w:val="007F522E"/>
    <w:rsid w:val="007F7421"/>
    <w:rsid w:val="008001F4"/>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E7691"/>
    <w:rsid w:val="009F35A7"/>
    <w:rsid w:val="009F7959"/>
    <w:rsid w:val="00A01CFF"/>
    <w:rsid w:val="00A10539"/>
    <w:rsid w:val="00A15763"/>
    <w:rsid w:val="00A226C6"/>
    <w:rsid w:val="00A27912"/>
    <w:rsid w:val="00A338A3"/>
    <w:rsid w:val="00A339CF"/>
    <w:rsid w:val="00A35110"/>
    <w:rsid w:val="00A36378"/>
    <w:rsid w:val="00A40015"/>
    <w:rsid w:val="00A44F78"/>
    <w:rsid w:val="00A47445"/>
    <w:rsid w:val="00A6656B"/>
    <w:rsid w:val="00A70E1E"/>
    <w:rsid w:val="00A73257"/>
    <w:rsid w:val="00A9081F"/>
    <w:rsid w:val="00A9188C"/>
    <w:rsid w:val="00A97002"/>
    <w:rsid w:val="00A97A52"/>
    <w:rsid w:val="00AA0D6A"/>
    <w:rsid w:val="00AB58BF"/>
    <w:rsid w:val="00AC09C3"/>
    <w:rsid w:val="00AC305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86BD2"/>
    <w:rsid w:val="00B916DA"/>
    <w:rsid w:val="00B946CD"/>
    <w:rsid w:val="00B96481"/>
    <w:rsid w:val="00BA1CE8"/>
    <w:rsid w:val="00BA2523"/>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384"/>
    <w:rsid w:val="00CD3153"/>
    <w:rsid w:val="00CF6810"/>
    <w:rsid w:val="00D06117"/>
    <w:rsid w:val="00D12E24"/>
    <w:rsid w:val="00D21FAC"/>
    <w:rsid w:val="00D2294A"/>
    <w:rsid w:val="00D31CC8"/>
    <w:rsid w:val="00D32678"/>
    <w:rsid w:val="00D44C21"/>
    <w:rsid w:val="00D521C1"/>
    <w:rsid w:val="00D57E4A"/>
    <w:rsid w:val="00D71F40"/>
    <w:rsid w:val="00D74558"/>
    <w:rsid w:val="00D77416"/>
    <w:rsid w:val="00D80FC6"/>
    <w:rsid w:val="00D94917"/>
    <w:rsid w:val="00DA74F3"/>
    <w:rsid w:val="00DB69F3"/>
    <w:rsid w:val="00DC4907"/>
    <w:rsid w:val="00DC6368"/>
    <w:rsid w:val="00DC7144"/>
    <w:rsid w:val="00DD017C"/>
    <w:rsid w:val="00DD397A"/>
    <w:rsid w:val="00DD58B7"/>
    <w:rsid w:val="00DD6699"/>
    <w:rsid w:val="00DE3168"/>
    <w:rsid w:val="00E007C5"/>
    <w:rsid w:val="00E00DBF"/>
    <w:rsid w:val="00E0213F"/>
    <w:rsid w:val="00E033E0"/>
    <w:rsid w:val="00E047AE"/>
    <w:rsid w:val="00E1026B"/>
    <w:rsid w:val="00E13CB2"/>
    <w:rsid w:val="00E20C37"/>
    <w:rsid w:val="00E31D18"/>
    <w:rsid w:val="00E343A0"/>
    <w:rsid w:val="00E418DE"/>
    <w:rsid w:val="00E52C57"/>
    <w:rsid w:val="00E57E7D"/>
    <w:rsid w:val="00E84CD8"/>
    <w:rsid w:val="00E90B85"/>
    <w:rsid w:val="00E91679"/>
    <w:rsid w:val="00E92452"/>
    <w:rsid w:val="00E94CC1"/>
    <w:rsid w:val="00E96431"/>
    <w:rsid w:val="00EC3039"/>
    <w:rsid w:val="00EC5235"/>
    <w:rsid w:val="00ED6B03"/>
    <w:rsid w:val="00ED7A5B"/>
    <w:rsid w:val="00EF0A46"/>
    <w:rsid w:val="00EF2424"/>
    <w:rsid w:val="00F07C92"/>
    <w:rsid w:val="00F10832"/>
    <w:rsid w:val="00F138AB"/>
    <w:rsid w:val="00F14B43"/>
    <w:rsid w:val="00F203C7"/>
    <w:rsid w:val="00F215E2"/>
    <w:rsid w:val="00F21E3F"/>
    <w:rsid w:val="00F41A27"/>
    <w:rsid w:val="00F4338D"/>
    <w:rsid w:val="00F436EF"/>
    <w:rsid w:val="00F440D3"/>
    <w:rsid w:val="00F446AC"/>
    <w:rsid w:val="00F46EAF"/>
    <w:rsid w:val="00F5774F"/>
    <w:rsid w:val="00F62688"/>
    <w:rsid w:val="00F769F4"/>
    <w:rsid w:val="00F76BE5"/>
    <w:rsid w:val="00F83D11"/>
    <w:rsid w:val="00F921F1"/>
    <w:rsid w:val="00F96CEE"/>
    <w:rsid w:val="00FB127E"/>
    <w:rsid w:val="00FC0804"/>
    <w:rsid w:val="00FC3B6D"/>
    <w:rsid w:val="00FD3A4E"/>
    <w:rsid w:val="00FD656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ind w:left="3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 w:type="character" w:styleId="CommentReference">
    <w:name w:val="annotation reference"/>
    <w:basedOn w:val="DefaultParagraphFont"/>
    <w:rsid w:val="00401838"/>
    <w:rPr>
      <w:sz w:val="16"/>
      <w:szCs w:val="16"/>
    </w:rPr>
  </w:style>
  <w:style w:type="paragraph" w:styleId="CommentText">
    <w:name w:val="annotation text"/>
    <w:basedOn w:val="Normal"/>
    <w:link w:val="CommentTextChar"/>
    <w:rsid w:val="00401838"/>
  </w:style>
  <w:style w:type="character" w:customStyle="1" w:styleId="CommentTextChar">
    <w:name w:val="Comment Text Char"/>
    <w:basedOn w:val="DefaultParagraphFont"/>
    <w:link w:val="CommentText"/>
    <w:rsid w:val="00401838"/>
    <w:rPr>
      <w:color w:val="000000"/>
      <w:lang w:eastAsia="ja-JP"/>
    </w:rPr>
  </w:style>
  <w:style w:type="paragraph" w:styleId="CommentSubject">
    <w:name w:val="annotation subject"/>
    <w:basedOn w:val="CommentText"/>
    <w:next w:val="CommentText"/>
    <w:link w:val="CommentSubjectChar"/>
    <w:rsid w:val="00401838"/>
    <w:rPr>
      <w:b/>
      <w:bCs/>
    </w:rPr>
  </w:style>
  <w:style w:type="character" w:customStyle="1" w:styleId="CommentSubjectChar">
    <w:name w:val="Comment Subject Char"/>
    <w:basedOn w:val="CommentTextChar"/>
    <w:link w:val="CommentSubject"/>
    <w:rsid w:val="00401838"/>
    <w:rPr>
      <w:b/>
      <w:bCs/>
      <w:color w:val="000000"/>
      <w:lang w:eastAsia="ja-JP"/>
    </w:rPr>
  </w:style>
  <w:style w:type="paragraph" w:customStyle="1" w:styleId="CRCoverPage">
    <w:name w:val="CR Cover Page"/>
    <w:rsid w:val="00BA1CE8"/>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Jayeeta_S</cp:lastModifiedBy>
  <cp:revision>2</cp:revision>
  <cp:lastPrinted>2000-02-29T11:31:00Z</cp:lastPrinted>
  <dcterms:created xsi:type="dcterms:W3CDTF">2022-06-01T07:10:00Z</dcterms:created>
  <dcterms:modified xsi:type="dcterms:W3CDTF">2022-06-01T07:10:00Z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