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91"/>
      </w:tblGrid>
      <w:tr w:rsidR="00D9435B" w:rsidRPr="002E5375" w:rsidTr="00451055">
        <w:trPr>
          <w:trHeight w:hRule="exact" w:val="113"/>
        </w:trPr>
        <w:tc>
          <w:tcPr>
            <w:tcW w:w="9625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A36EA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FB3B7C" w:rsidRDefault="005F1E6A" w:rsidP="00C74523">
            <w:pPr>
              <w:rPr>
                <w:rFonts w:ascii="Arial" w:hAnsi="Arial" w:cs="Arial"/>
                <w:color w:val="0000FF"/>
                <w:sz w:val="24"/>
                <w:szCs w:val="24"/>
              </w:rPr>
            </w:pPr>
            <w:bookmarkStart w:id="0" w:name="title"/>
            <w:r>
              <w:rPr>
                <w:rFonts w:ascii="Arial" w:hAnsi="Arial" w:cs="Arial"/>
                <w:color w:val="0000FF"/>
                <w:sz w:val="24"/>
                <w:szCs w:val="24"/>
              </w:rPr>
              <w:t>FAQ for the Middlebox Security Protocol work item</w:t>
            </w:r>
            <w:bookmarkEnd w:id="0"/>
          </w:p>
        </w:tc>
      </w:tr>
      <w:tr w:rsidR="00D9435B" w:rsidRPr="00D21604" w:rsidTr="00451055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24"/>
              </w:rPr>
            </w:pPr>
            <w:bookmarkStart w:id="1" w:name="source"/>
            <w:proofErr w:type="spellStart"/>
            <w:r w:rsidRPr="00D9435B">
              <w:rPr>
                <w:rFonts w:ascii="Arial" w:hAnsi="Arial" w:cs="Arial"/>
                <w:sz w:val="24"/>
              </w:rPr>
              <w:t>Yaana</w:t>
            </w:r>
            <w:proofErr w:type="spellEnd"/>
            <w:r w:rsidRPr="00D9435B">
              <w:rPr>
                <w:rFonts w:ascii="Arial" w:hAnsi="Arial" w:cs="Arial"/>
                <w:sz w:val="24"/>
              </w:rPr>
              <w:t xml:space="preserve"> Limited</w:t>
            </w:r>
            <w:bookmarkEnd w:id="1"/>
          </w:p>
        </w:tc>
      </w:tr>
      <w:tr w:rsidR="00FB3B7C" w:rsidRPr="002A36EA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FB3B7C" w:rsidRPr="0091037B" w:rsidRDefault="00FB3B7C" w:rsidP="008577C9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3B7C" w:rsidRPr="00D9435B" w:rsidRDefault="00FB3B7C" w:rsidP="00E85773">
            <w:pPr>
              <w:rPr>
                <w:rFonts w:ascii="Arial" w:hAnsi="Arial" w:cs="Arial"/>
                <w:sz w:val="24"/>
                <w:szCs w:val="24"/>
              </w:rPr>
            </w:pPr>
            <w:bookmarkStart w:id="2" w:name="contact"/>
            <w:r w:rsidRPr="00D9435B">
              <w:rPr>
                <w:rFonts w:ascii="Arial" w:hAnsi="Arial" w:cs="Arial"/>
                <w:bCs/>
                <w:szCs w:val="24"/>
              </w:rPr>
              <w:t>Anthony Rutkowski</w:t>
            </w:r>
            <w:r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2"/>
          </w:p>
        </w:tc>
      </w:tr>
      <w:tr w:rsidR="00FB3B7C" w:rsidRPr="002A36EA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FB3B7C" w:rsidRPr="0091037B" w:rsidRDefault="00FB3B7C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3B7C" w:rsidRPr="0091037B" w:rsidRDefault="00FB3B7C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E85773">
            <w:pPr>
              <w:rPr>
                <w:rFonts w:ascii="Arial" w:hAnsi="Arial" w:cs="Arial"/>
                <w:sz w:val="24"/>
              </w:rPr>
            </w:pPr>
            <w:bookmarkStart w:id="3" w:name="to"/>
            <w:r w:rsidRPr="0091037B">
              <w:rPr>
                <w:rFonts w:ascii="Arial" w:hAnsi="Arial" w:cs="Arial"/>
                <w:sz w:val="24"/>
              </w:rPr>
              <w:t>CYBER</w:t>
            </w:r>
            <w:bookmarkEnd w:id="3"/>
          </w:p>
        </w:tc>
      </w:tr>
      <w:tr w:rsidR="00D9435B" w:rsidRPr="00F85372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451055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4" w:name="forDecision"/>
            <w:bookmarkEnd w:id="4"/>
          </w:p>
        </w:tc>
        <w:tc>
          <w:tcPr>
            <w:tcW w:w="5891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:rsidTr="00451055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5" w:name="forDiscussion"/>
            <w:r w:rsidRPr="00516885">
              <w:rPr>
                <w:rFonts w:ascii="Arial" w:hAnsi="Arial" w:cs="Arial"/>
                <w:b/>
              </w:rPr>
              <w:t>X</w:t>
            </w:r>
            <w:bookmarkEnd w:id="5"/>
          </w:p>
        </w:tc>
        <w:tc>
          <w:tcPr>
            <w:tcW w:w="5891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:rsidTr="00451055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6" w:name="forInformation"/>
            <w:bookmarkEnd w:id="6"/>
          </w:p>
        </w:tc>
        <w:tc>
          <w:tcPr>
            <w:tcW w:w="5891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:rsidTr="00451055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D9435B" w:rsidRPr="00D9435B" w:rsidRDefault="00D9435B" w:rsidP="00D9435B">
            <w:pPr>
              <w:ind w:left="93"/>
              <w:rPr>
                <w:rFonts w:ascii="Arial" w:hAnsi="Arial" w:cs="Arial"/>
                <w:sz w:val="24"/>
              </w:rPr>
            </w:pPr>
            <w:bookmarkStart w:id="7" w:name="date"/>
            <w:r w:rsidRPr="00D9435B">
              <w:rPr>
                <w:rFonts w:ascii="Arial" w:hAnsi="Arial" w:cs="Arial"/>
              </w:rPr>
              <w:t>2017-05-22</w:t>
            </w:r>
            <w:bookmarkEnd w:id="7"/>
          </w:p>
        </w:tc>
      </w:tr>
      <w:tr w:rsidR="00D9435B" w:rsidRPr="00D21604" w:rsidTr="00451055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B80A28" w:rsidP="001D62B3">
            <w:pPr>
              <w:rPr>
                <w:rFonts w:ascii="Arial" w:hAnsi="Arial" w:cs="Arial"/>
              </w:rPr>
            </w:pPr>
            <w:bookmarkStart w:id="8" w:name="MeetingReference"/>
            <w:r w:rsidRPr="00422891">
              <w:rPr>
                <w:rFonts w:ascii="Arial" w:hAnsi="Arial" w:cs="Arial"/>
                <w:b/>
                <w:sz w:val="22"/>
                <w:szCs w:val="24"/>
              </w:rPr>
              <w:t>CYBER#10</w:t>
            </w:r>
            <w:r w:rsidRPr="00422891">
              <w:rPr>
                <w:rFonts w:ascii="Arial" w:hAnsi="Arial" w:cs="Arial"/>
                <w:sz w:val="18"/>
              </w:rPr>
              <w:t xml:space="preserve"> </w:t>
            </w:r>
            <w:bookmarkEnd w:id="8"/>
            <w:r w:rsidR="00F11466">
              <w:rPr>
                <w:rFonts w:ascii="Arial" w:hAnsi="Arial" w:cs="Arial"/>
              </w:rPr>
              <w:t xml:space="preserve">- </w:t>
            </w:r>
            <w:bookmarkStart w:id="9" w:name="agendaItem"/>
            <w:bookmarkEnd w:id="9"/>
          </w:p>
        </w:tc>
      </w:tr>
      <w:tr w:rsidR="00D9435B" w:rsidRPr="002A36EA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422891" w:rsidRDefault="001D62B3" w:rsidP="00D943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bookmarkStart w:id="10" w:name="RelevantWorkItems"/>
            <w:r w:rsidR="00683AE1" w:rsidRPr="00422891">
              <w:rPr>
                <w:rFonts w:ascii="Arial" w:hAnsi="Arial" w:cs="Arial"/>
                <w:sz w:val="22"/>
                <w:szCs w:val="24"/>
              </w:rPr>
              <w:t>DTS/CYBER-0027</w:t>
            </w:r>
            <w:bookmarkEnd w:id="10"/>
          </w:p>
        </w:tc>
      </w:tr>
      <w:tr w:rsidR="00D9435B" w:rsidRPr="002E5375" w:rsidTr="00451055">
        <w:trPr>
          <w:trHeight w:hRule="exact" w:val="113"/>
        </w:trPr>
        <w:tc>
          <w:tcPr>
            <w:tcW w:w="9625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D9435B" w:rsidRDefault="00D9435B" w:rsidP="00E24490"/>
    <w:p w:rsidR="007833A7" w:rsidRPr="00866086" w:rsidRDefault="007833A7" w:rsidP="00E24490"/>
    <w:p w:rsidR="007833A7" w:rsidRDefault="007833A7" w:rsidP="00E24490"/>
    <w:p w:rsidR="008D5477" w:rsidRDefault="008D5477" w:rsidP="00E24490">
      <w:pPr>
        <w:rPr>
          <w:rFonts w:ascii="Arial" w:hAnsi="Arial" w:cs="Arial"/>
        </w:rPr>
      </w:pPr>
    </w:p>
    <w:p w:rsidR="007A3763" w:rsidRPr="00DE0933" w:rsidRDefault="007A3763" w:rsidP="00E24490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sz w:val="24"/>
        </w:rPr>
      </w:pPr>
      <w:r w:rsidRPr="0083399D">
        <w:rPr>
          <w:rFonts w:asciiTheme="minorHAnsi" w:hAnsiTheme="minorHAnsi" w:cstheme="minorHAnsi"/>
          <w:b/>
          <w:sz w:val="24"/>
        </w:rPr>
        <w:t>ABSTRACT</w:t>
      </w:r>
      <w:r w:rsidR="00DE0933">
        <w:rPr>
          <w:rFonts w:asciiTheme="minorHAnsi" w:hAnsiTheme="minorHAnsi" w:cstheme="minorHAnsi"/>
          <w:b/>
          <w:sz w:val="24"/>
        </w:rPr>
        <w:t>:</w:t>
      </w:r>
      <w:r w:rsidR="00DB251F">
        <w:rPr>
          <w:rFonts w:asciiTheme="minorHAnsi" w:hAnsiTheme="minorHAnsi" w:cstheme="minorHAnsi"/>
          <w:i/>
          <w:sz w:val="24"/>
        </w:rPr>
        <w:t xml:space="preserve"> </w:t>
      </w:r>
      <w:bookmarkStart w:id="11" w:name="Abstract"/>
      <w:r w:rsidR="00DB251F" w:rsidRPr="00422891">
        <w:rPr>
          <w:rFonts w:ascii="Arial" w:hAnsi="Arial" w:cs="Arial"/>
          <w:i/>
          <w:sz w:val="22"/>
          <w:szCs w:val="24"/>
        </w:rPr>
        <w:t>This contribution provides a Frequently Asked Questions style promotional document for the ETSI MSP work.</w:t>
      </w:r>
      <w:bookmarkEnd w:id="11"/>
    </w:p>
    <w:p w:rsidR="007A3763" w:rsidRDefault="007A3763" w:rsidP="00E24490">
      <w:pPr>
        <w:rPr>
          <w:rFonts w:ascii="Arial" w:hAnsi="Arial" w:cs="Arial"/>
        </w:rPr>
      </w:pPr>
    </w:p>
    <w:p w:rsidR="00887234" w:rsidRDefault="00887234" w:rsidP="007833A7">
      <w:pPr>
        <w:rPr>
          <w:rFonts w:ascii="Arial" w:hAnsi="Arial" w:cs="Arial"/>
        </w:rPr>
      </w:pPr>
    </w:p>
    <w:p w:rsidR="004D1743" w:rsidRDefault="004D1743" w:rsidP="007833A7">
      <w:pPr>
        <w:rPr>
          <w:rFonts w:ascii="Arial" w:hAnsi="Arial" w:cs="Arial"/>
        </w:rPr>
      </w:pPr>
    </w:p>
    <w:p w:rsidR="002F5958" w:rsidRDefault="0047350A" w:rsidP="007833A7">
      <w:pPr>
        <w:rPr>
          <w:rFonts w:ascii="Arial" w:hAnsi="Arial" w:cs="Arial"/>
        </w:rPr>
      </w:pPr>
      <w:r>
        <w:rPr>
          <w:rFonts w:ascii="Arial" w:hAnsi="Arial" w:cs="Arial"/>
        </w:rPr>
        <w:t>See Annex</w:t>
      </w:r>
    </w:p>
    <w:p w:rsidR="0047350A" w:rsidRDefault="0047350A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47350A" w:rsidRDefault="0047350A" w:rsidP="007833A7">
      <w:pPr>
        <w:rPr>
          <w:rFonts w:ascii="Arial" w:hAnsi="Arial" w:cs="Arial"/>
        </w:rPr>
      </w:pPr>
    </w:p>
    <w:p w:rsidR="005B115B" w:rsidRDefault="005B115B" w:rsidP="007833A7">
      <w:pPr>
        <w:rPr>
          <w:rFonts w:ascii="Arial" w:hAnsi="Arial" w:cs="Arial"/>
        </w:rPr>
      </w:pPr>
    </w:p>
    <w:sdt>
      <w:sdtPr>
        <w:id w:val="-356351781"/>
        <w:docPartObj>
          <w:docPartGallery w:val="Cover Pages"/>
          <w:docPartUnique/>
        </w:docPartObj>
      </w:sdtPr>
      <w:sdtEndPr/>
      <w:sdtContent>
        <w:p w:rsidR="0047350A" w:rsidRDefault="0047350A" w:rsidP="0047350A"/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2" w:space="0" w:color="4F81BD" w:themeColor="accent1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7894"/>
          </w:tblGrid>
          <w:tr w:rsidR="0047350A" w:rsidTr="001C0D22">
            <w:sdt>
              <w:sdtPr>
                <w:rPr>
                  <w:color w:val="365F91" w:themeColor="accent1" w:themeShade="BF"/>
                  <w:sz w:val="32"/>
                  <w:szCs w:val="24"/>
                </w:rPr>
                <w:alias w:val="Company"/>
                <w:id w:val="13406915"/>
                <w:placeholder>
                  <w:docPart w:val="98AAE0C75D904836AAA019037B833E2E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/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47350A" w:rsidRDefault="00F36122" w:rsidP="001C0D22">
                    <w:pPr>
                      <w:pStyle w:val="NoSpacing"/>
                      <w:rPr>
                        <w:color w:val="365F91" w:themeColor="accent1" w:themeShade="BF"/>
                        <w:sz w:val="24"/>
                      </w:rPr>
                    </w:pPr>
                    <w:r>
                      <w:rPr>
                        <w:color w:val="365F91" w:themeColor="accent1" w:themeShade="BF"/>
                        <w:sz w:val="32"/>
                        <w:szCs w:val="24"/>
                      </w:rPr>
                      <w:t>ETSI</w:t>
                    </w:r>
                  </w:p>
                </w:tc>
              </w:sdtContent>
            </w:sdt>
          </w:tr>
          <w:tr w:rsidR="0047350A" w:rsidTr="001C0D22">
            <w:tc>
              <w:tcPr>
                <w:tcW w:w="7672" w:type="dxa"/>
              </w:tcPr>
              <w:sdt>
                <w:sdtPr>
                  <w:rPr>
                    <w:rFonts w:ascii="Tw Cen MT Condensed" w:eastAsiaTheme="majorEastAsia" w:hAnsi="Tw Cen MT Condensed" w:cstheme="majorBidi"/>
                    <w:color w:val="4F81BD" w:themeColor="accent1"/>
                    <w:sz w:val="88"/>
                    <w:szCs w:val="88"/>
                  </w:rPr>
                  <w:alias w:val="Title"/>
                  <w:id w:val="13406919"/>
                  <w:placeholder>
                    <w:docPart w:val="5CC511736E22470EA847BC32C621B9B3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47350A" w:rsidRDefault="0056773F" w:rsidP="0047350A">
                    <w:pPr>
                      <w:pStyle w:val="NoSpacing"/>
                      <w:spacing w:line="216" w:lineRule="auto"/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8"/>
                        <w:szCs w:val="88"/>
                      </w:rPr>
                    </w:pPr>
                    <w:r>
                      <w:rPr>
                        <w:rFonts w:ascii="Tw Cen MT Condensed" w:eastAsiaTheme="majorEastAsia" w:hAnsi="Tw Cen MT Condensed" w:cstheme="majorBidi"/>
                        <w:color w:val="4F81BD" w:themeColor="accent1"/>
                        <w:sz w:val="88"/>
                        <w:szCs w:val="88"/>
                      </w:rPr>
                      <w:t>The Middlebox Security Protocol (MSP) initiative</w:t>
                    </w:r>
                  </w:p>
                </w:sdtContent>
              </w:sdt>
            </w:tc>
          </w:tr>
          <w:tr w:rsidR="0047350A" w:rsidTr="001C0D22">
            <w:sdt>
              <w:sdtPr>
                <w:rPr>
                  <w:color w:val="365F91" w:themeColor="accent1" w:themeShade="BF"/>
                  <w:sz w:val="48"/>
                  <w:szCs w:val="24"/>
                </w:rPr>
                <w:alias w:val="Subtitle"/>
                <w:id w:val="13406923"/>
                <w:placeholder>
                  <w:docPart w:val="EAFFE6BE386C4B7BABE5D4558286D529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47350A" w:rsidRPr="0047350A" w:rsidRDefault="0056773F" w:rsidP="001C0D22">
                    <w:pPr>
                      <w:pStyle w:val="NoSpacing"/>
                      <w:rPr>
                        <w:b/>
                        <w:color w:val="365F91" w:themeColor="accent1" w:themeShade="BF"/>
                        <w:sz w:val="24"/>
                      </w:rPr>
                    </w:pPr>
                    <w:r>
                      <w:rPr>
                        <w:color w:val="365F91" w:themeColor="accent1" w:themeShade="BF"/>
                        <w:sz w:val="48"/>
                        <w:szCs w:val="24"/>
                      </w:rPr>
                      <w:t>Frequently Asked Questions</w:t>
                    </w:r>
                  </w:p>
                </w:tc>
              </w:sdtContent>
            </w:sdt>
          </w:tr>
        </w:tbl>
        <w:tbl>
          <w:tblPr>
            <w:tblpPr w:leftFromText="187" w:rightFromText="187" w:horzAnchor="margin" w:tblpXSpec="center" w:tblpYSpec="bottom"/>
            <w:tblW w:w="3857" w:type="pct"/>
            <w:tblLook w:val="04A0" w:firstRow="1" w:lastRow="0" w:firstColumn="1" w:lastColumn="0" w:noHBand="0" w:noVBand="1"/>
          </w:tblPr>
          <w:tblGrid>
            <w:gridCol w:w="7612"/>
          </w:tblGrid>
          <w:tr w:rsidR="0047350A" w:rsidTr="001C0D22">
            <w:tc>
              <w:tcPr>
                <w:tcW w:w="7221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sdt>
                <w:sdtPr>
                  <w:rPr>
                    <w:color w:val="4F81BD" w:themeColor="accent1"/>
                    <w:sz w:val="28"/>
                    <w:szCs w:val="28"/>
                  </w:rPr>
                  <w:alias w:val="Author"/>
                  <w:id w:val="13406928"/>
                  <w:placeholder>
                    <w:docPart w:val="923713273B864CFBACB86891BCE446ED"/>
                  </w:placeholder>
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<w:text/>
                </w:sdtPr>
                <w:sdtEndPr/>
                <w:sdtContent>
                  <w:p w:rsidR="0047350A" w:rsidRDefault="0047350A" w:rsidP="001C0D22">
                    <w:pPr>
                      <w:pStyle w:val="NoSpacing"/>
                      <w:rPr>
                        <w:color w:val="4F81BD" w:themeColor="accent1"/>
                        <w:sz w:val="28"/>
                        <w:szCs w:val="28"/>
                      </w:rPr>
                    </w:pPr>
                    <w:r>
                      <w:rPr>
                        <w:color w:val="4F81BD" w:themeColor="accent1"/>
                        <w:sz w:val="28"/>
                        <w:szCs w:val="28"/>
                      </w:rPr>
                      <w:t>ETSI</w:t>
                    </w:r>
                  </w:p>
                </w:sdtContent>
              </w:sdt>
              <w:sdt>
                <w:sdtPr>
                  <w:rPr>
                    <w:color w:val="4F81BD" w:themeColor="accent1"/>
                    <w:sz w:val="28"/>
                    <w:szCs w:val="28"/>
                  </w:rPr>
                  <w:alias w:val="Date"/>
                  <w:tag w:val="Date"/>
                  <w:id w:val="13406932"/>
                  <w:placeholder>
                    <w:docPart w:val="9B83B2F1643A4080B528532D40835B51"/>
                  </w:placeholder>
                  <w:dataBinding w:prefixMappings="xmlns:ns0='http://schemas.microsoft.com/office/2006/coverPageProps'" w:xpath="/ns0:CoverPageProperties[1]/ns0:PublishDate[1]" w:storeItemID="{55AF091B-3C7A-41E3-B477-F2FDAA23CFDA}"/>
                  <w:date w:fullDate="2017-06-01T00:00:00Z">
                    <w:dateFormat w:val="M-d-yyyy"/>
                    <w:lid w:val="en-US"/>
                    <w:storeMappedDataAs w:val="dateTime"/>
                    <w:calendar w:val="gregorian"/>
                  </w:date>
                </w:sdtPr>
                <w:sdtEndPr/>
                <w:sdtContent>
                  <w:p w:rsidR="0047350A" w:rsidRDefault="0056773F" w:rsidP="001C0D22">
                    <w:pPr>
                      <w:pStyle w:val="NoSpacing"/>
                      <w:rPr>
                        <w:color w:val="4F81BD" w:themeColor="accent1"/>
                        <w:sz w:val="28"/>
                        <w:szCs w:val="28"/>
                      </w:rPr>
                    </w:pPr>
                    <w:r>
                      <w:rPr>
                        <w:color w:val="4F81BD" w:themeColor="accent1"/>
                        <w:sz w:val="28"/>
                        <w:szCs w:val="28"/>
                      </w:rPr>
                      <w:t>June 2017</w:t>
                    </w:r>
                  </w:p>
                </w:sdtContent>
              </w:sdt>
              <w:p w:rsidR="0047350A" w:rsidRDefault="0047350A" w:rsidP="001C0D22">
                <w:pPr>
                  <w:pStyle w:val="NoSpacing"/>
                  <w:rPr>
                    <w:color w:val="4F81BD" w:themeColor="accent1"/>
                  </w:rPr>
                </w:pPr>
              </w:p>
            </w:tc>
          </w:tr>
        </w:tbl>
        <w:p w:rsidR="0047350A" w:rsidRDefault="0047350A" w:rsidP="0047350A">
          <w:r>
            <w:br w:type="page"/>
          </w:r>
        </w:p>
      </w:sdtContent>
    </w:sdt>
    <w:p w:rsidR="0047350A" w:rsidRDefault="0047350A" w:rsidP="0047350A">
      <w:pPr>
        <w:pStyle w:val="Heading1"/>
      </w:pPr>
      <w:r>
        <w:lastRenderedPageBreak/>
        <w:t>What is a middlebox?</w:t>
      </w:r>
    </w:p>
    <w:p w:rsidR="0047350A" w:rsidRPr="00B37E49" w:rsidRDefault="00076958" w:rsidP="0047350A">
      <w:pPr>
        <w:rPr>
          <w:sz w:val="22"/>
        </w:rPr>
      </w:pPr>
      <w:r w:rsidRPr="00B37E49">
        <w:rPr>
          <w:sz w:val="22"/>
        </w:rPr>
        <w:t xml:space="preserve">A </w:t>
      </w:r>
      <w:r w:rsidR="0047350A" w:rsidRPr="00B37E49">
        <w:rPr>
          <w:sz w:val="22"/>
        </w:rPr>
        <w:t xml:space="preserve">Middlebox </w:t>
      </w:r>
      <w:r w:rsidRPr="00B37E49">
        <w:rPr>
          <w:sz w:val="22"/>
        </w:rPr>
        <w:t xml:space="preserve">is a </w:t>
      </w:r>
      <w:r w:rsidR="0047350A" w:rsidRPr="00B37E49">
        <w:rPr>
          <w:sz w:val="22"/>
        </w:rPr>
        <w:t>self-descriptive</w:t>
      </w:r>
      <w:r w:rsidRPr="00B37E49">
        <w:rPr>
          <w:sz w:val="22"/>
        </w:rPr>
        <w:t xml:space="preserve"> </w:t>
      </w:r>
      <w:r w:rsidR="0047350A" w:rsidRPr="00B37E49">
        <w:rPr>
          <w:sz w:val="22"/>
        </w:rPr>
        <w:t xml:space="preserve">name given to an enormous array of intelligent devices other than switches and routers that exist in today’s highly complex </w:t>
      </w:r>
      <w:r w:rsidR="009447E1">
        <w:rPr>
          <w:sz w:val="22"/>
        </w:rPr>
        <w:t>ICT</w:t>
      </w:r>
      <w:r w:rsidR="0047350A" w:rsidRPr="00B37E49">
        <w:rPr>
          <w:sz w:val="22"/>
        </w:rPr>
        <w:t xml:space="preserve"> networks </w:t>
      </w:r>
      <w:r w:rsidR="00205B70" w:rsidRPr="00B37E49">
        <w:rPr>
          <w:sz w:val="22"/>
        </w:rPr>
        <w:t>between the network endpoints.</w:t>
      </w:r>
    </w:p>
    <w:p w:rsidR="0047350A" w:rsidRDefault="0047350A" w:rsidP="0047350A">
      <w:pPr>
        <w:pStyle w:val="Heading1"/>
      </w:pPr>
      <w:r w:rsidRPr="009025B1">
        <w:t>Why are middleboxes useful?</w:t>
      </w:r>
    </w:p>
    <w:p w:rsidR="0047350A" w:rsidRPr="00B37E49" w:rsidRDefault="00205B70" w:rsidP="0047350A">
      <w:pPr>
        <w:rPr>
          <w:sz w:val="22"/>
          <w:szCs w:val="24"/>
        </w:rPr>
      </w:pPr>
      <w:r w:rsidRPr="00B37E49">
        <w:rPr>
          <w:sz w:val="22"/>
          <w:szCs w:val="24"/>
        </w:rPr>
        <w:t>Middleboxes</w:t>
      </w:r>
      <w:r w:rsidR="0047350A" w:rsidRPr="00B37E49">
        <w:rPr>
          <w:sz w:val="22"/>
          <w:szCs w:val="24"/>
        </w:rPr>
        <w:t xml:space="preserve"> are designed to be invisible and perform all kinds of tasks essential for network management, </w:t>
      </w:r>
      <w:r w:rsidRPr="00B37E49">
        <w:rPr>
          <w:sz w:val="22"/>
          <w:szCs w:val="24"/>
        </w:rPr>
        <w:t xml:space="preserve">performance, handoff and roaming, access </w:t>
      </w:r>
      <w:r w:rsidR="0047350A" w:rsidRPr="00B37E49">
        <w:rPr>
          <w:sz w:val="22"/>
          <w:szCs w:val="24"/>
        </w:rPr>
        <w:t>security, infrastructure protection, cyber security, and other compliance obligations.</w:t>
      </w:r>
      <w:r w:rsidR="009447E1">
        <w:rPr>
          <w:sz w:val="22"/>
          <w:szCs w:val="24"/>
        </w:rPr>
        <w:t xml:space="preserve">  They are essential for Internet of Things (IOT) and Intelligent Transport Systems.</w:t>
      </w:r>
    </w:p>
    <w:p w:rsidR="0047350A" w:rsidRPr="009025B1" w:rsidRDefault="0047350A" w:rsidP="0047350A">
      <w:pPr>
        <w:pStyle w:val="Heading1"/>
      </w:pPr>
      <w:r w:rsidRPr="009025B1">
        <w:t xml:space="preserve">How common are </w:t>
      </w:r>
      <w:r w:rsidR="00205B70">
        <w:t>middleboxes</w:t>
      </w:r>
      <w:r w:rsidRPr="009025B1">
        <w:t>?</w:t>
      </w:r>
    </w:p>
    <w:p w:rsidR="0047350A" w:rsidRPr="00B37E49" w:rsidRDefault="00205B70" w:rsidP="0047350A">
      <w:pPr>
        <w:rPr>
          <w:sz w:val="22"/>
        </w:rPr>
      </w:pPr>
      <w:r w:rsidRPr="00B37E49">
        <w:rPr>
          <w:sz w:val="22"/>
        </w:rPr>
        <w:t>Middleboxes a</w:t>
      </w:r>
      <w:r w:rsidR="0047350A" w:rsidRPr="00B37E49">
        <w:rPr>
          <w:sz w:val="22"/>
        </w:rPr>
        <w:t>re ubiquitous</w:t>
      </w:r>
      <w:r w:rsidRPr="00B37E49">
        <w:rPr>
          <w:sz w:val="22"/>
        </w:rPr>
        <w:t xml:space="preserve"> in essentially all ICT networks today.  N</w:t>
      </w:r>
      <w:r w:rsidR="0047350A" w:rsidRPr="00B37E49">
        <w:rPr>
          <w:sz w:val="22"/>
        </w:rPr>
        <w:t>either public nor enterprise networks could really exist today without middleboxes.  Because middleboxes “by design” are invisible, knowledge of their existence and roles – even among many network specialists – has been spotty.  In the past several years, however, this invisibility has begun to change as middleboxes have been called upon to play ever more numerous, cr</w:t>
      </w:r>
      <w:r w:rsidR="00122259" w:rsidRPr="00B37E49">
        <w:rPr>
          <w:sz w:val="22"/>
        </w:rPr>
        <w:t xml:space="preserve">itical roles and </w:t>
      </w:r>
      <w:r w:rsidR="001E6C08" w:rsidRPr="00B37E49">
        <w:rPr>
          <w:sz w:val="22"/>
        </w:rPr>
        <w:t xml:space="preserve">have </w:t>
      </w:r>
      <w:r w:rsidR="00122259" w:rsidRPr="00B37E49">
        <w:rPr>
          <w:sz w:val="22"/>
        </w:rPr>
        <w:t>proliferated.</w:t>
      </w:r>
    </w:p>
    <w:p w:rsidR="00122259" w:rsidRDefault="00122259" w:rsidP="00122259">
      <w:pPr>
        <w:pStyle w:val="Heading1"/>
      </w:pPr>
      <w:r>
        <w:t xml:space="preserve">What is the </w:t>
      </w:r>
      <w:r w:rsidR="00547D48">
        <w:t>m</w:t>
      </w:r>
      <w:r>
        <w:t>iddlebox ecosystem?</w:t>
      </w:r>
    </w:p>
    <w:p w:rsidR="00122259" w:rsidRPr="00B37E49" w:rsidRDefault="00626037" w:rsidP="0047350A">
      <w:pPr>
        <w:rPr>
          <w:sz w:val="22"/>
        </w:rPr>
      </w:pPr>
      <w:r w:rsidRPr="00B37E49">
        <w:rPr>
          <w:sz w:val="22"/>
        </w:rPr>
        <w:t xml:space="preserve">The middlebox ecosystem consists of a </w:t>
      </w:r>
      <w:r w:rsidR="00FE26DB" w:rsidRPr="00B37E49">
        <w:rPr>
          <w:sz w:val="22"/>
        </w:rPr>
        <w:t xml:space="preserve">very large, </w:t>
      </w:r>
      <w:r w:rsidRPr="00B37E49">
        <w:rPr>
          <w:sz w:val="22"/>
        </w:rPr>
        <w:t xml:space="preserve">diverse, fast paced array of industry and academic vendor, provider, </w:t>
      </w:r>
      <w:r w:rsidR="00FE26DB" w:rsidRPr="00B37E49">
        <w:rPr>
          <w:sz w:val="22"/>
        </w:rPr>
        <w:t xml:space="preserve">and </w:t>
      </w:r>
      <w:r w:rsidRPr="00B37E49">
        <w:rPr>
          <w:sz w:val="22"/>
        </w:rPr>
        <w:t>researcher</w:t>
      </w:r>
      <w:r w:rsidR="00FE26DB" w:rsidRPr="00B37E49">
        <w:rPr>
          <w:sz w:val="22"/>
        </w:rPr>
        <w:t xml:space="preserve"> activities</w:t>
      </w:r>
      <w:r w:rsidR="00254F14" w:rsidRPr="00B37E49">
        <w:rPr>
          <w:sz w:val="22"/>
        </w:rPr>
        <w:t xml:space="preserve"> and product implementations</w:t>
      </w:r>
      <w:r w:rsidRPr="00B37E49">
        <w:rPr>
          <w:sz w:val="22"/>
        </w:rPr>
        <w:t>.  A recent survey of middlebox patents revealed more than 500 filed in multiple jurisdictions by scores of network product vendors, service providers, and even</w:t>
      </w:r>
      <w:r w:rsidR="00547D48" w:rsidRPr="00B37E49">
        <w:rPr>
          <w:sz w:val="22"/>
        </w:rPr>
        <w:t xml:space="preserve"> academic research institutions worldwide, and the filings are increasing exponentially.  Middleboxes for mobile networks and 5G are especially pronounced.  Major industry organizations such as the </w:t>
      </w:r>
      <w:hyperlink r:id="rId9" w:history="1">
        <w:r w:rsidR="00547D48" w:rsidRPr="008718FB">
          <w:rPr>
            <w:rStyle w:val="Hyperlink"/>
            <w:sz w:val="22"/>
          </w:rPr>
          <w:t>GSMA</w:t>
        </w:r>
      </w:hyperlink>
      <w:r w:rsidR="00547D48" w:rsidRPr="00B37E49">
        <w:rPr>
          <w:sz w:val="22"/>
        </w:rPr>
        <w:t xml:space="preserve"> have recently published </w:t>
      </w:r>
      <w:hyperlink r:id="rId10" w:history="1">
        <w:r w:rsidR="00547D48" w:rsidRPr="00B37E49">
          <w:rPr>
            <w:rStyle w:val="Hyperlink"/>
            <w:sz w:val="22"/>
          </w:rPr>
          <w:t>middlebox white papers.</w:t>
        </w:r>
      </w:hyperlink>
      <w:r w:rsidR="00547D48" w:rsidRPr="00B37E49">
        <w:rPr>
          <w:sz w:val="22"/>
        </w:rPr>
        <w:t xml:space="preserve">  </w:t>
      </w:r>
      <w:r w:rsidR="00967747" w:rsidRPr="00B37E49">
        <w:rPr>
          <w:sz w:val="22"/>
        </w:rPr>
        <w:t xml:space="preserve">Professional organizations such as ACM have sponsored </w:t>
      </w:r>
      <w:hyperlink r:id="rId11" w:history="1">
        <w:r w:rsidR="00967747" w:rsidRPr="00B37E49">
          <w:rPr>
            <w:rStyle w:val="Hyperlink"/>
            <w:sz w:val="22"/>
          </w:rPr>
          <w:t>international conferences and published proceedings</w:t>
        </w:r>
      </w:hyperlink>
      <w:r w:rsidR="00967747" w:rsidRPr="00B37E49">
        <w:rPr>
          <w:sz w:val="22"/>
        </w:rPr>
        <w:t xml:space="preserve">.  </w:t>
      </w:r>
      <w:r w:rsidR="00CA5EC4" w:rsidRPr="00B37E49">
        <w:rPr>
          <w:sz w:val="22"/>
        </w:rPr>
        <w:t xml:space="preserve">Most </w:t>
      </w:r>
      <w:r w:rsidR="002F5072" w:rsidRPr="00B37E49">
        <w:rPr>
          <w:sz w:val="22"/>
        </w:rPr>
        <w:t xml:space="preserve">computer science departments include a middlebox curriculum, and significant published papers and theses exist.  </w:t>
      </w:r>
      <w:r w:rsidR="001E6C08" w:rsidRPr="00B37E49">
        <w:rPr>
          <w:sz w:val="22"/>
        </w:rPr>
        <w:t xml:space="preserve">Middlebox management as a trusted third party service offering are emerging. </w:t>
      </w:r>
      <w:r w:rsidR="002F5072" w:rsidRPr="00B37E49">
        <w:rPr>
          <w:sz w:val="22"/>
        </w:rPr>
        <w:t>Search engines typically find more than 100 thousand links relating to network middleboxes.</w:t>
      </w:r>
      <w:r w:rsidR="0084027D" w:rsidRPr="00B37E49">
        <w:rPr>
          <w:sz w:val="22"/>
        </w:rPr>
        <w:t xml:space="preserve">  New network virtualization specifications </w:t>
      </w:r>
      <w:r w:rsidR="00092AD5">
        <w:rPr>
          <w:sz w:val="22"/>
        </w:rPr>
        <w:t>have</w:t>
      </w:r>
      <w:r w:rsidR="0084027D" w:rsidRPr="00B37E49">
        <w:rPr>
          <w:sz w:val="22"/>
        </w:rPr>
        <w:t xml:space="preserve"> middlebox requirements.</w:t>
      </w:r>
      <w:r w:rsidR="001E6C08" w:rsidRPr="00B37E49">
        <w:rPr>
          <w:sz w:val="22"/>
        </w:rPr>
        <w:t xml:space="preserve">  </w:t>
      </w:r>
    </w:p>
    <w:p w:rsidR="0047350A" w:rsidRDefault="0047350A" w:rsidP="0047350A">
      <w:pPr>
        <w:pStyle w:val="Heading1"/>
      </w:pPr>
      <w:r w:rsidRPr="009025B1">
        <w:t xml:space="preserve">Why is a </w:t>
      </w:r>
      <w:r w:rsidR="004A05B1">
        <w:t xml:space="preserve">Middlebox Security Protocol </w:t>
      </w:r>
      <w:r w:rsidRPr="009025B1">
        <w:t>spec</w:t>
      </w:r>
      <w:r w:rsidR="004A05B1">
        <w:t>ification</w:t>
      </w:r>
      <w:r w:rsidRPr="009025B1">
        <w:t xml:space="preserve"> needed?</w:t>
      </w:r>
    </w:p>
    <w:p w:rsidR="0047350A" w:rsidRPr="009025B1" w:rsidRDefault="00560A7D" w:rsidP="0047350A">
      <w:pPr>
        <w:rPr>
          <w:sz w:val="24"/>
          <w:szCs w:val="24"/>
        </w:rPr>
      </w:pPr>
      <w:r w:rsidRPr="00B37E49">
        <w:rPr>
          <w:sz w:val="22"/>
          <w:szCs w:val="24"/>
        </w:rPr>
        <w:t xml:space="preserve">The </w:t>
      </w:r>
      <w:r w:rsidR="00254F14" w:rsidRPr="00B37E49">
        <w:rPr>
          <w:sz w:val="22"/>
          <w:szCs w:val="24"/>
        </w:rPr>
        <w:t>rapid</w:t>
      </w:r>
      <w:r w:rsidR="00014C5D" w:rsidRPr="00B37E49">
        <w:rPr>
          <w:sz w:val="22"/>
          <w:szCs w:val="24"/>
        </w:rPr>
        <w:t>, spontaneous</w:t>
      </w:r>
      <w:r w:rsidR="00254F14" w:rsidRPr="00B37E49">
        <w:rPr>
          <w:sz w:val="22"/>
          <w:szCs w:val="24"/>
        </w:rPr>
        <w:t xml:space="preserve"> development and </w:t>
      </w:r>
      <w:r w:rsidR="00014C5D" w:rsidRPr="00B37E49">
        <w:rPr>
          <w:sz w:val="22"/>
          <w:szCs w:val="24"/>
        </w:rPr>
        <w:t xml:space="preserve">proliferation of middleboxes in networks produced notable R&amp;D in Europe and North America urging that the industry converge on some common, open, interoperable protocols to meet the needs for discovery and management of middleboxes in a </w:t>
      </w:r>
      <w:r w:rsidR="00C01AAB">
        <w:rPr>
          <w:sz w:val="22"/>
          <w:szCs w:val="24"/>
        </w:rPr>
        <w:t xml:space="preserve">transparent, </w:t>
      </w:r>
      <w:r w:rsidR="00014C5D" w:rsidRPr="00B37E49">
        <w:rPr>
          <w:sz w:val="22"/>
          <w:szCs w:val="24"/>
        </w:rPr>
        <w:t>structured and secure manner</w:t>
      </w:r>
      <w:r w:rsidR="00C01AAB" w:rsidRPr="00C01AAB">
        <w:rPr>
          <w:sz w:val="22"/>
          <w:szCs w:val="24"/>
        </w:rPr>
        <w:t xml:space="preserve"> </w:t>
      </w:r>
      <w:r w:rsidR="00C01AAB">
        <w:rPr>
          <w:sz w:val="22"/>
          <w:szCs w:val="24"/>
        </w:rPr>
        <w:t>by both network operators and end users</w:t>
      </w:r>
      <w:r w:rsidR="00014C5D" w:rsidRPr="00B37E49">
        <w:rPr>
          <w:sz w:val="22"/>
          <w:szCs w:val="24"/>
        </w:rPr>
        <w:t xml:space="preserve">.  </w:t>
      </w:r>
      <w:r w:rsidR="003750AB" w:rsidRPr="00B37E49">
        <w:rPr>
          <w:sz w:val="22"/>
          <w:szCs w:val="24"/>
        </w:rPr>
        <w:t xml:space="preserve">The best known and stable work is known as </w:t>
      </w:r>
      <w:r w:rsidR="005819E6" w:rsidRPr="00B37E49">
        <w:rPr>
          <w:sz w:val="22"/>
          <w:szCs w:val="24"/>
        </w:rPr>
        <w:t>“</w:t>
      </w:r>
      <w:hyperlink r:id="rId12" w:history="1">
        <w:r w:rsidR="003750AB" w:rsidRPr="00B37E49">
          <w:rPr>
            <w:rStyle w:val="Hyperlink"/>
            <w:sz w:val="22"/>
            <w:szCs w:val="24"/>
          </w:rPr>
          <w:t>mcTLS</w:t>
        </w:r>
      </w:hyperlink>
      <w:r w:rsidR="005819E6" w:rsidRPr="00B37E49">
        <w:rPr>
          <w:sz w:val="22"/>
          <w:szCs w:val="24"/>
        </w:rPr>
        <w:t>”</w:t>
      </w:r>
      <w:r w:rsidR="003750AB" w:rsidRPr="00B37E49">
        <w:rPr>
          <w:sz w:val="22"/>
          <w:szCs w:val="24"/>
        </w:rPr>
        <w:t xml:space="preserve"> and designed for </w:t>
      </w:r>
      <w:r w:rsidR="00A07093" w:rsidRPr="00B37E49">
        <w:rPr>
          <w:sz w:val="22"/>
          <w:szCs w:val="24"/>
        </w:rPr>
        <w:t xml:space="preserve">use in conjunction with the </w:t>
      </w:r>
      <w:r w:rsidR="003A5854" w:rsidRPr="00B37E49">
        <w:rPr>
          <w:sz w:val="22"/>
          <w:szCs w:val="24"/>
        </w:rPr>
        <w:t>Transport Layer Security (</w:t>
      </w:r>
      <w:r w:rsidR="00A07093" w:rsidRPr="00B37E49">
        <w:rPr>
          <w:sz w:val="22"/>
          <w:szCs w:val="24"/>
        </w:rPr>
        <w:t>TLS</w:t>
      </w:r>
      <w:r w:rsidR="003A5854" w:rsidRPr="00B37E49">
        <w:rPr>
          <w:sz w:val="22"/>
          <w:szCs w:val="24"/>
        </w:rPr>
        <w:t>)</w:t>
      </w:r>
      <w:r w:rsidR="00A07093" w:rsidRPr="00B37E49">
        <w:rPr>
          <w:sz w:val="22"/>
          <w:szCs w:val="24"/>
        </w:rPr>
        <w:t xml:space="preserve"> 2.0 transport protocol.</w:t>
      </w:r>
      <w:r w:rsidR="009F719D">
        <w:rPr>
          <w:sz w:val="22"/>
          <w:szCs w:val="24"/>
        </w:rPr>
        <w:t xml:space="preserve">  </w:t>
      </w:r>
      <w:r w:rsidR="005327AF">
        <w:rPr>
          <w:sz w:val="22"/>
          <w:szCs w:val="24"/>
        </w:rPr>
        <w:t>Such a protocol also mitigates against “Man in the Middle” attacks on application layer security measures.</w:t>
      </w:r>
    </w:p>
    <w:p w:rsidR="0047350A" w:rsidRPr="009025B1" w:rsidRDefault="0047350A" w:rsidP="0047350A">
      <w:pPr>
        <w:pStyle w:val="Heading1"/>
      </w:pPr>
      <w:r w:rsidRPr="009025B1">
        <w:t>Why is ETSI doing the work?</w:t>
      </w:r>
    </w:p>
    <w:p w:rsidR="0047350A" w:rsidRPr="00E943AF" w:rsidRDefault="000E0F97" w:rsidP="0047350A">
      <w:pPr>
        <w:rPr>
          <w:sz w:val="24"/>
        </w:rPr>
      </w:pPr>
      <w:hyperlink r:id="rId13" w:history="1">
        <w:r w:rsidR="00D26182" w:rsidRPr="000E0F97">
          <w:rPr>
            <w:rStyle w:val="Hyperlink"/>
            <w:sz w:val="24"/>
          </w:rPr>
          <w:t>ETSI</w:t>
        </w:r>
      </w:hyperlink>
      <w:r w:rsidR="00D26182">
        <w:rPr>
          <w:sz w:val="24"/>
        </w:rPr>
        <w:t xml:space="preserve"> is one of the well-known</w:t>
      </w:r>
      <w:r w:rsidR="008718FB">
        <w:rPr>
          <w:sz w:val="24"/>
        </w:rPr>
        <w:t>,</w:t>
      </w:r>
      <w:r w:rsidR="00D26182">
        <w:rPr>
          <w:sz w:val="24"/>
        </w:rPr>
        <w:t xml:space="preserve"> best-of-breed global standards bodies with notable successes such as the </w:t>
      </w:r>
      <w:hyperlink r:id="rId14" w:history="1">
        <w:r w:rsidR="00D26182" w:rsidRPr="00D3454E">
          <w:rPr>
            <w:rStyle w:val="Hyperlink"/>
            <w:sz w:val="24"/>
          </w:rPr>
          <w:t>3GPP</w:t>
        </w:r>
      </w:hyperlink>
      <w:r w:rsidR="00D26182">
        <w:rPr>
          <w:sz w:val="24"/>
        </w:rPr>
        <w:t xml:space="preserve"> worldwide mobile networks and services infrastructure for which it still provides secretariat support, and for newly emerging </w:t>
      </w:r>
      <w:hyperlink r:id="rId15" w:history="1">
        <w:r w:rsidR="00D26182" w:rsidRPr="009447E1">
          <w:rPr>
            <w:rStyle w:val="Hyperlink"/>
            <w:sz w:val="24"/>
          </w:rPr>
          <w:t>Network Functions Virtualisation (NFV)</w:t>
        </w:r>
      </w:hyperlink>
      <w:r w:rsidR="00D26182">
        <w:rPr>
          <w:sz w:val="24"/>
        </w:rPr>
        <w:t xml:space="preserve"> infrastructure.  </w:t>
      </w:r>
      <w:r w:rsidR="009447E1">
        <w:rPr>
          <w:sz w:val="24"/>
        </w:rPr>
        <w:t>ETSI</w:t>
      </w:r>
      <w:r w:rsidR="00D26182">
        <w:rPr>
          <w:sz w:val="24"/>
        </w:rPr>
        <w:t xml:space="preserve"> operates openly, quickly, </w:t>
      </w:r>
      <w:r w:rsidR="009447E1">
        <w:rPr>
          <w:sz w:val="24"/>
        </w:rPr>
        <w:t xml:space="preserve">with broad industry engagement, </w:t>
      </w:r>
      <w:r w:rsidR="00D26182">
        <w:rPr>
          <w:sz w:val="24"/>
        </w:rPr>
        <w:t>and its specifications are well-versioned and freely available on-line.  It also has extensive cooperative relationship</w:t>
      </w:r>
      <w:r w:rsidR="009447E1">
        <w:rPr>
          <w:sz w:val="24"/>
        </w:rPr>
        <w:t>s</w:t>
      </w:r>
      <w:r w:rsidR="00D26182">
        <w:rPr>
          <w:sz w:val="24"/>
        </w:rPr>
        <w:t xml:space="preserve"> with a considerable array of industry bodies.  </w:t>
      </w:r>
      <w:r w:rsidR="008718FB">
        <w:rPr>
          <w:sz w:val="24"/>
        </w:rPr>
        <w:t>ETSI</w:t>
      </w:r>
      <w:bookmarkStart w:id="12" w:name="_GoBack"/>
      <w:bookmarkEnd w:id="12"/>
      <w:r w:rsidR="00D26182">
        <w:rPr>
          <w:sz w:val="24"/>
        </w:rPr>
        <w:t xml:space="preserve"> already produced a </w:t>
      </w:r>
      <w:hyperlink r:id="rId16" w:history="1">
        <w:r w:rsidR="00D26182" w:rsidRPr="00E547DF">
          <w:rPr>
            <w:rStyle w:val="Hyperlink"/>
            <w:sz w:val="24"/>
          </w:rPr>
          <w:t>middlebox related Technical Report</w:t>
        </w:r>
      </w:hyperlink>
      <w:r w:rsidR="00D26182">
        <w:rPr>
          <w:sz w:val="24"/>
        </w:rPr>
        <w:t xml:space="preserve"> and upon offering to assume responsibility for mcTLS and a </w:t>
      </w:r>
      <w:bookmarkStart w:id="13" w:name="_Hlk483303391"/>
      <w:r w:rsidR="00E547DF">
        <w:rPr>
          <w:sz w:val="24"/>
        </w:rPr>
        <w:fldChar w:fldCharType="begin"/>
      </w:r>
      <w:r w:rsidR="00E547DF">
        <w:rPr>
          <w:sz w:val="24"/>
        </w:rPr>
        <w:instrText xml:space="preserve"> HYPERLINK "https://portal.etsi.org/webapp/WorkProgram/Report_WorkItem.asp?WKI_ID=51314" </w:instrText>
      </w:r>
      <w:r w:rsidR="00E547DF">
        <w:rPr>
          <w:sz w:val="24"/>
        </w:rPr>
      </w:r>
      <w:r w:rsidR="00E547DF">
        <w:rPr>
          <w:sz w:val="24"/>
        </w:rPr>
        <w:fldChar w:fldCharType="separate"/>
      </w:r>
      <w:r w:rsidR="00D26182" w:rsidRPr="00E547DF">
        <w:rPr>
          <w:rStyle w:val="Hyperlink"/>
          <w:sz w:val="24"/>
        </w:rPr>
        <w:t xml:space="preserve">middlebox </w:t>
      </w:r>
      <w:r w:rsidR="00E547DF" w:rsidRPr="00E547DF">
        <w:rPr>
          <w:rStyle w:val="Hyperlink"/>
          <w:sz w:val="24"/>
        </w:rPr>
        <w:t xml:space="preserve">security protocol </w:t>
      </w:r>
      <w:r w:rsidR="00D26182" w:rsidRPr="00E547DF">
        <w:rPr>
          <w:rStyle w:val="Hyperlink"/>
          <w:sz w:val="24"/>
        </w:rPr>
        <w:t>initiative</w:t>
      </w:r>
      <w:bookmarkEnd w:id="13"/>
      <w:r w:rsidR="00E547DF">
        <w:rPr>
          <w:sz w:val="24"/>
        </w:rPr>
        <w:fldChar w:fldCharType="end"/>
      </w:r>
      <w:r w:rsidR="00587993">
        <w:rPr>
          <w:sz w:val="24"/>
        </w:rPr>
        <w:t xml:space="preserve"> in its Cyber Security Technical Committee (</w:t>
      </w:r>
      <w:r w:rsidR="00DE49A2">
        <w:rPr>
          <w:sz w:val="24"/>
        </w:rPr>
        <w:t>TC CYBER)</w:t>
      </w:r>
      <w:r w:rsidR="00D26182">
        <w:rPr>
          <w:sz w:val="24"/>
        </w:rPr>
        <w:t xml:space="preserve">, received </w:t>
      </w:r>
      <w:r w:rsidR="009447E1">
        <w:rPr>
          <w:sz w:val="24"/>
        </w:rPr>
        <w:t>broad</w:t>
      </w:r>
      <w:r w:rsidR="00D26182">
        <w:rPr>
          <w:sz w:val="24"/>
        </w:rPr>
        <w:t xml:space="preserve"> support.</w:t>
      </w:r>
    </w:p>
    <w:p w:rsidR="005B115B" w:rsidRDefault="005B115B" w:rsidP="007833A7">
      <w:pPr>
        <w:rPr>
          <w:rFonts w:ascii="Arial" w:hAnsi="Arial" w:cs="Arial"/>
        </w:rPr>
      </w:pPr>
    </w:p>
    <w:sectPr w:rsidR="005B115B" w:rsidSect="00E24490">
      <w:headerReference w:type="default" r:id="rId17"/>
      <w:footerReference w:type="default" r:id="rId18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73C" w:rsidRDefault="00D2673C" w:rsidP="00D9435B">
      <w:r>
        <w:separator/>
      </w:r>
    </w:p>
  </w:endnote>
  <w:endnote w:type="continuationSeparator" w:id="0">
    <w:p w:rsidR="00D2673C" w:rsidRDefault="00D2673C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73C" w:rsidRDefault="00D2673C" w:rsidP="00D9435B">
      <w:r>
        <w:separator/>
      </w:r>
    </w:p>
  </w:footnote>
  <w:footnote w:type="continuationSeparator" w:id="0">
    <w:p w:rsidR="00D2673C" w:rsidRDefault="00D2673C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en-US"/>
      </w:rPr>
      <w:drawing>
        <wp:anchor distT="0" distB="0" distL="114300" distR="114300" simplePos="0" relativeHeight="251659264" behindDoc="1" locked="0" layoutInCell="1" allowOverlap="1" wp14:anchorId="3FC70B04" wp14:editId="51FE66D4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CYBER(17)010021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0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7"/>
  </w:num>
  <w:num w:numId="4">
    <w:abstractNumId w:val="14"/>
  </w:num>
  <w:num w:numId="5">
    <w:abstractNumId w:val="12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5"/>
  </w:num>
  <w:num w:numId="14">
    <w:abstractNumId w:val="8"/>
  </w:num>
  <w:num w:numId="15">
    <w:abstractNumId w:val="10"/>
  </w:num>
  <w:num w:numId="16">
    <w:abstractNumId w:val="1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35B"/>
    <w:rsid w:val="0000428F"/>
    <w:rsid w:val="00014C5D"/>
    <w:rsid w:val="0002568A"/>
    <w:rsid w:val="00076958"/>
    <w:rsid w:val="00092AD5"/>
    <w:rsid w:val="000A6B52"/>
    <w:rsid w:val="000C4CB6"/>
    <w:rsid w:val="000E0F97"/>
    <w:rsid w:val="00122259"/>
    <w:rsid w:val="00181471"/>
    <w:rsid w:val="00191D22"/>
    <w:rsid w:val="001B09AD"/>
    <w:rsid w:val="001D62B3"/>
    <w:rsid w:val="001E15D8"/>
    <w:rsid w:val="001E6C08"/>
    <w:rsid w:val="00205B70"/>
    <w:rsid w:val="00205C5D"/>
    <w:rsid w:val="00205CF2"/>
    <w:rsid w:val="002200F3"/>
    <w:rsid w:val="00254F14"/>
    <w:rsid w:val="00265A8C"/>
    <w:rsid w:val="002676F5"/>
    <w:rsid w:val="002A3728"/>
    <w:rsid w:val="002D2E6B"/>
    <w:rsid w:val="002E6163"/>
    <w:rsid w:val="002F1FCD"/>
    <w:rsid w:val="002F5072"/>
    <w:rsid w:val="002F5958"/>
    <w:rsid w:val="00357140"/>
    <w:rsid w:val="003624EB"/>
    <w:rsid w:val="00372372"/>
    <w:rsid w:val="003750AB"/>
    <w:rsid w:val="00380E33"/>
    <w:rsid w:val="003A5854"/>
    <w:rsid w:val="003B5323"/>
    <w:rsid w:val="003D5716"/>
    <w:rsid w:val="004124A2"/>
    <w:rsid w:val="00422891"/>
    <w:rsid w:val="00433CA6"/>
    <w:rsid w:val="004375B5"/>
    <w:rsid w:val="00451055"/>
    <w:rsid w:val="0047350A"/>
    <w:rsid w:val="004A05B1"/>
    <w:rsid w:val="004D1743"/>
    <w:rsid w:val="00516885"/>
    <w:rsid w:val="005208F8"/>
    <w:rsid w:val="005327AF"/>
    <w:rsid w:val="0053638D"/>
    <w:rsid w:val="00547D48"/>
    <w:rsid w:val="00551F4D"/>
    <w:rsid w:val="00560A7D"/>
    <w:rsid w:val="0056773F"/>
    <w:rsid w:val="00571482"/>
    <w:rsid w:val="005819E6"/>
    <w:rsid w:val="00587993"/>
    <w:rsid w:val="005B115B"/>
    <w:rsid w:val="005E4A8F"/>
    <w:rsid w:val="005F1E6A"/>
    <w:rsid w:val="006017EC"/>
    <w:rsid w:val="006133B5"/>
    <w:rsid w:val="00620AA5"/>
    <w:rsid w:val="00626037"/>
    <w:rsid w:val="00627948"/>
    <w:rsid w:val="00631480"/>
    <w:rsid w:val="006451E2"/>
    <w:rsid w:val="006661ED"/>
    <w:rsid w:val="00683AE1"/>
    <w:rsid w:val="006914E4"/>
    <w:rsid w:val="007017A1"/>
    <w:rsid w:val="00723463"/>
    <w:rsid w:val="0074491A"/>
    <w:rsid w:val="00745E27"/>
    <w:rsid w:val="00776B64"/>
    <w:rsid w:val="007833A7"/>
    <w:rsid w:val="007A3763"/>
    <w:rsid w:val="007A6723"/>
    <w:rsid w:val="007B6346"/>
    <w:rsid w:val="007F1978"/>
    <w:rsid w:val="00832E39"/>
    <w:rsid w:val="0083399D"/>
    <w:rsid w:val="008370CE"/>
    <w:rsid w:val="0084027D"/>
    <w:rsid w:val="008718FB"/>
    <w:rsid w:val="008745A4"/>
    <w:rsid w:val="00877C83"/>
    <w:rsid w:val="00887234"/>
    <w:rsid w:val="008B51CE"/>
    <w:rsid w:val="008D5477"/>
    <w:rsid w:val="008F7EE0"/>
    <w:rsid w:val="0091037B"/>
    <w:rsid w:val="00912D71"/>
    <w:rsid w:val="009447E1"/>
    <w:rsid w:val="00967747"/>
    <w:rsid w:val="00996DA5"/>
    <w:rsid w:val="009F719D"/>
    <w:rsid w:val="00A03935"/>
    <w:rsid w:val="00A07093"/>
    <w:rsid w:val="00A31C31"/>
    <w:rsid w:val="00A52B10"/>
    <w:rsid w:val="00A53EDB"/>
    <w:rsid w:val="00A93DC5"/>
    <w:rsid w:val="00B179D6"/>
    <w:rsid w:val="00B22603"/>
    <w:rsid w:val="00B37E49"/>
    <w:rsid w:val="00B44A99"/>
    <w:rsid w:val="00B80A28"/>
    <w:rsid w:val="00B837B4"/>
    <w:rsid w:val="00BA5448"/>
    <w:rsid w:val="00BB64BF"/>
    <w:rsid w:val="00BB65DC"/>
    <w:rsid w:val="00BC2F02"/>
    <w:rsid w:val="00BE7AFE"/>
    <w:rsid w:val="00BF503A"/>
    <w:rsid w:val="00C01AAB"/>
    <w:rsid w:val="00C74523"/>
    <w:rsid w:val="00CA135C"/>
    <w:rsid w:val="00CA5EC4"/>
    <w:rsid w:val="00CA6465"/>
    <w:rsid w:val="00CC07A5"/>
    <w:rsid w:val="00D11314"/>
    <w:rsid w:val="00D22FCC"/>
    <w:rsid w:val="00D236E0"/>
    <w:rsid w:val="00D252DF"/>
    <w:rsid w:val="00D26182"/>
    <w:rsid w:val="00D2673C"/>
    <w:rsid w:val="00D3454E"/>
    <w:rsid w:val="00D56DA5"/>
    <w:rsid w:val="00D9435B"/>
    <w:rsid w:val="00DB251F"/>
    <w:rsid w:val="00DE0933"/>
    <w:rsid w:val="00DE49A2"/>
    <w:rsid w:val="00E07887"/>
    <w:rsid w:val="00E24490"/>
    <w:rsid w:val="00E26C9A"/>
    <w:rsid w:val="00E547DF"/>
    <w:rsid w:val="00E85773"/>
    <w:rsid w:val="00EA4F2A"/>
    <w:rsid w:val="00EB16B6"/>
    <w:rsid w:val="00EE7092"/>
    <w:rsid w:val="00F11466"/>
    <w:rsid w:val="00F3029A"/>
    <w:rsid w:val="00F36122"/>
    <w:rsid w:val="00F67417"/>
    <w:rsid w:val="00F9024E"/>
    <w:rsid w:val="00FB3B7C"/>
    <w:rsid w:val="00FE26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21AC25"/>
  <w15:docId w15:val="{3874E4F6-9E7B-4228-8C61-420F77E05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47350A"/>
    <w:pPr>
      <w:spacing w:after="0" w:line="240" w:lineRule="auto"/>
    </w:pPr>
    <w:rPr>
      <w:rFonts w:eastAsiaTheme="minorEastAsia"/>
      <w:sz w:val="21"/>
      <w:szCs w:val="21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7350A"/>
    <w:rPr>
      <w:rFonts w:eastAsiaTheme="minorEastAsia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6451E2"/>
    <w:rPr>
      <w:color w:val="0000FF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6451E2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D3454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si.org/" TargetMode="Externa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conferences.sigcomm.org/sigcomm/2015/pdf/papers/p199.pdf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etsi.org/deliver/etsi_tr/103400_103499/103421/01.01.01_60/tr_103421v010101p.pdf" TargetMode="Externa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onferences.sigcomm.org/sigcomm/2016/hotmiddlebox.php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portal.etsi.org/tb.aspx?tbid=789&amp;SubTB=789" TargetMode="External"/><Relationship Id="rId10" Type="http://schemas.openxmlformats.org/officeDocument/2006/relationships/hyperlink" Target="http://www.gsma.com/newsroom/wp-content/uploads/WWG.16-v1.0.pdf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gsma.com/" TargetMode="External"/><Relationship Id="rId14" Type="http://schemas.openxmlformats.org/officeDocument/2006/relationships/hyperlink" Target="http://www.3gpp.org/about-3gp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8AAE0C75D904836AAA019037B833E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37DE54-CCBE-4E02-AA80-6793E6C6C5DB}"/>
      </w:docPartPr>
      <w:docPartBody>
        <w:p w:rsidR="00C1280F" w:rsidRDefault="001A413F" w:rsidP="001A413F">
          <w:pPr>
            <w:pStyle w:val="98AAE0C75D904836AAA019037B833E2E"/>
          </w:pPr>
          <w:r>
            <w:rPr>
              <w:color w:val="2F5496" w:themeColor="accent1" w:themeShade="BF"/>
              <w:sz w:val="24"/>
              <w:szCs w:val="24"/>
            </w:rPr>
            <w:t>[Company name]</w:t>
          </w:r>
        </w:p>
      </w:docPartBody>
    </w:docPart>
    <w:docPart>
      <w:docPartPr>
        <w:name w:val="5CC511736E22470EA847BC32C621B9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709C74-D9DB-4F81-9216-BA5C76126B3A}"/>
      </w:docPartPr>
      <w:docPartBody>
        <w:p w:rsidR="00C1280F" w:rsidRDefault="001A413F" w:rsidP="001A413F">
          <w:pPr>
            <w:pStyle w:val="5CC511736E22470EA847BC32C621B9B3"/>
          </w:pPr>
          <w:r>
            <w:rPr>
              <w:rFonts w:asciiTheme="majorHAnsi" w:eastAsiaTheme="majorEastAsia" w:hAnsiTheme="majorHAnsi" w:cstheme="majorBidi"/>
              <w:color w:val="4472C4" w:themeColor="accent1"/>
              <w:sz w:val="88"/>
              <w:szCs w:val="88"/>
            </w:rPr>
            <w:t>[Document title]</w:t>
          </w:r>
        </w:p>
      </w:docPartBody>
    </w:docPart>
    <w:docPart>
      <w:docPartPr>
        <w:name w:val="EAFFE6BE386C4B7BABE5D4558286D5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A88482-E418-4798-BD55-724126E003A0}"/>
      </w:docPartPr>
      <w:docPartBody>
        <w:p w:rsidR="00C1280F" w:rsidRDefault="001A413F" w:rsidP="001A413F">
          <w:pPr>
            <w:pStyle w:val="EAFFE6BE386C4B7BABE5D4558286D529"/>
          </w:pPr>
          <w:r>
            <w:rPr>
              <w:color w:val="2F5496" w:themeColor="accent1" w:themeShade="BF"/>
              <w:sz w:val="24"/>
              <w:szCs w:val="24"/>
            </w:rPr>
            <w:t>[Document subtitle]</w:t>
          </w:r>
        </w:p>
      </w:docPartBody>
    </w:docPart>
    <w:docPart>
      <w:docPartPr>
        <w:name w:val="923713273B864CFBACB86891BCE446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6D921A-A0B3-42C1-ACBD-02B106FC5112}"/>
      </w:docPartPr>
      <w:docPartBody>
        <w:p w:rsidR="00C1280F" w:rsidRDefault="001A413F" w:rsidP="001A413F">
          <w:pPr>
            <w:pStyle w:val="923713273B864CFBACB86891BCE446ED"/>
          </w:pPr>
          <w:r>
            <w:rPr>
              <w:color w:val="4472C4" w:themeColor="accent1"/>
              <w:sz w:val="28"/>
              <w:szCs w:val="28"/>
            </w:rPr>
            <w:t>[Author name]</w:t>
          </w:r>
        </w:p>
      </w:docPartBody>
    </w:docPart>
    <w:docPart>
      <w:docPartPr>
        <w:name w:val="9B83B2F1643A4080B528532D40835B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DD703B-AD89-46B0-87A8-1792DCDC227D}"/>
      </w:docPartPr>
      <w:docPartBody>
        <w:p w:rsidR="00C1280F" w:rsidRDefault="001A413F" w:rsidP="001A413F">
          <w:pPr>
            <w:pStyle w:val="9B83B2F1643A4080B528532D40835B51"/>
          </w:pPr>
          <w:r>
            <w:rPr>
              <w:color w:val="4472C4" w:themeColor="accent1"/>
              <w:sz w:val="28"/>
              <w:szCs w:val="28"/>
            </w:rPr>
            <w:t>[Date]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13F"/>
    <w:rsid w:val="001A413F"/>
    <w:rsid w:val="00BD19AF"/>
    <w:rsid w:val="00C1280F"/>
    <w:rsid w:val="00E07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8AAE0C75D904836AAA019037B833E2E">
    <w:name w:val="98AAE0C75D904836AAA019037B833E2E"/>
    <w:rsid w:val="001A413F"/>
  </w:style>
  <w:style w:type="paragraph" w:customStyle="1" w:styleId="5CC511736E22470EA847BC32C621B9B3">
    <w:name w:val="5CC511736E22470EA847BC32C621B9B3"/>
    <w:rsid w:val="001A413F"/>
  </w:style>
  <w:style w:type="paragraph" w:customStyle="1" w:styleId="EAFFE6BE386C4B7BABE5D4558286D529">
    <w:name w:val="EAFFE6BE386C4B7BABE5D4558286D529"/>
    <w:rsid w:val="001A413F"/>
  </w:style>
  <w:style w:type="paragraph" w:customStyle="1" w:styleId="923713273B864CFBACB86891BCE446ED">
    <w:name w:val="923713273B864CFBACB86891BCE446ED"/>
    <w:rsid w:val="001A413F"/>
  </w:style>
  <w:style w:type="paragraph" w:customStyle="1" w:styleId="9B83B2F1643A4080B528532D40835B51">
    <w:name w:val="9B83B2F1643A4080B528532D40835B51"/>
    <w:rsid w:val="001A413F"/>
  </w:style>
  <w:style w:type="paragraph" w:customStyle="1" w:styleId="8DD10D06C5154739A8D0B0C49CB715E1">
    <w:name w:val="8DD10D06C5154739A8D0B0C49CB715E1"/>
    <w:rsid w:val="001A413F"/>
  </w:style>
  <w:style w:type="paragraph" w:customStyle="1" w:styleId="66E0479B0CBC49BB94A29C1A32C936BA">
    <w:name w:val="66E0479B0CBC49BB94A29C1A32C936BA"/>
    <w:rsid w:val="001A413F"/>
  </w:style>
  <w:style w:type="paragraph" w:customStyle="1" w:styleId="2C148411C9E541A590B0218C26EBD511">
    <w:name w:val="2C148411C9E541A590B0218C26EBD511"/>
    <w:rsid w:val="001A413F"/>
  </w:style>
  <w:style w:type="paragraph" w:customStyle="1" w:styleId="EF46B95BFBCA48629A90F737B8EB548D">
    <w:name w:val="EF46B95BFBCA48629A90F737B8EB548D"/>
    <w:rsid w:val="001A413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2017-06-01T00:00:00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D796845-1771-4294-83A1-6A6F6D9D2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3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Middlebox Security Protocol (MSP) initiative</vt:lpstr>
    </vt:vector>
  </TitlesOfParts>
  <Company>ETSI</Company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Middlebox Security Protocol (MSP) initiative</dc:title>
  <dc:subject>Frequently Asked Questions</dc:subject>
  <dc:creator>ETSI</dc:creator>
  <dc:description>20110621 - Template upated:1- L&amp;R margins set to 2cm 2-Header table left indent set to 0</dc:description>
  <cp:lastModifiedBy>Tony Rutkowski</cp:lastModifiedBy>
  <cp:revision>35</cp:revision>
  <cp:lastPrinted>2010-12-06T15:51:00Z</cp:lastPrinted>
  <dcterms:created xsi:type="dcterms:W3CDTF">2012-04-12T07:58:00Z</dcterms:created>
  <dcterms:modified xsi:type="dcterms:W3CDTF">2017-05-23T16:02:00Z</dcterms:modified>
</cp:coreProperties>
</file>