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64"/>
        <w:gridCol w:w="47"/>
        <w:gridCol w:w="7277"/>
        <w:gridCol w:w="195"/>
      </w:tblGrid>
      <w:tr w:rsidR="00D9435B" w:rsidRPr="002E5375" w14:paraId="626F2700" w14:textId="77777777" w:rsidTr="0085149B">
        <w:trPr>
          <w:gridAfter w:val="1"/>
          <w:trHeight w:hRule="exact" w:val="16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E00010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72C8817A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A0542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ADE899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C109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65B6E" w14:textId="77777777"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14:paraId="5C29E2D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13E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2E2F7" w14:textId="21B1A14F"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14:paraId="402C594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F318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C24C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CBF549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A21C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DD9F6" w14:textId="77777777"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14:paraId="38272EB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CA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9FDE0" w14:textId="77777777"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>Diego Lopez, ETSI NFV Chairman</w:t>
            </w:r>
          </w:p>
          <w:p w14:paraId="03BD3FEA" w14:textId="72587770"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</w:p>
          <w:p w14:paraId="0E4996B4" w14:textId="77777777"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14:paraId="6D9C7C46" w14:textId="77777777" w:rsidTr="006309B1">
        <w:trPr>
          <w:trHeight w:val="31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F1B9" w14:textId="77777777"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4339B" w14:textId="77777777"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14:paraId="2CF89F8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887C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00E9" w14:textId="77777777"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14:paraId="78C77E0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D7A7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07222" w14:textId="77777777"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14:paraId="7B8235F7" w14:textId="77777777" w:rsidTr="00165F4F">
        <w:trPr>
          <w:trHeight w:val="229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DB1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0F2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035518F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D469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6993BB" w14:textId="77777777"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14:paraId="4430F8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9A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4912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ACFB1AA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5C0120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198CC" w14:textId="668182A1"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14:paraId="04895FA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DF7B48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5279C74" w14:textId="77777777" w:rsidR="00911477" w:rsidRPr="00866086" w:rsidRDefault="00911477" w:rsidP="00911477"/>
    <w:p w14:paraId="7BA9E19C" w14:textId="77777777"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4104D9" w14:textId="77777777"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14:paraId="3C63D751" w14:textId="77777777"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14:paraId="5D481A23" w14:textId="77777777"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14:paraId="321F9725" w14:textId="77777777"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14:paraId="00F62589" w14:textId="77777777"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14:paraId="7E0AA9FE" w14:textId="46EAF73A"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14:paraId="7A288270" w14:textId="77777777"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14:paraId="7F20F027" w14:textId="0E767962"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14:paraId="359D042C" w14:textId="4E4F920A"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14:paraId="63B5EA78" w14:textId="77777777"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r w:rsidR="00482563" w:rsidRPr="0021201F">
        <w:rPr>
          <w:rFonts w:ascii="Arial" w:hAnsi="Arial" w:cs="Arial"/>
        </w:rPr>
        <w:t>PoPs</w:t>
      </w:r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14:paraId="54F0D94E" w14:textId="77777777"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14:paraId="36CD6BC4" w14:textId="05A19B90"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  <w:specVanish w:val="0"/>
        </w:rPr>
        <w:t>service availability and reliability</w:t>
      </w:r>
      <w:r>
        <w:rPr>
          <w:rStyle w:val="im-content1"/>
          <w:rFonts w:ascii="Arial" w:hAnsi="Arial" w:cs="Arial"/>
          <w:specVanish w:val="0"/>
        </w:rPr>
        <w:t xml:space="preserve"> </w:t>
      </w:r>
      <w:r w:rsidR="001E3AE1" w:rsidRPr="00514670">
        <w:rPr>
          <w:rStyle w:val="im-content1"/>
          <w:rFonts w:ascii="Arial" w:hAnsi="Arial" w:cs="Arial"/>
          <w:specVanish w:val="0"/>
        </w:rPr>
        <w:t>with service differentiation</w:t>
      </w:r>
      <w:r>
        <w:rPr>
          <w:rStyle w:val="im-content1"/>
          <w:rFonts w:ascii="Arial" w:hAnsi="Arial" w:cs="Arial"/>
          <w:specVanish w:val="0"/>
        </w:rPr>
        <w:t>, as described in GS NFV REL 003</w:t>
      </w:r>
    </w:p>
    <w:p w14:paraId="0612D5F1" w14:textId="3C0D1E74"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14:paraId="01ABFD4C" w14:textId="0526320A"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14:paraId="6F3AF987" w14:textId="68DA32E2"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14:paraId="3E20FDD6" w14:textId="77777777" w:rsidR="00A071B6" w:rsidRDefault="00A071B6" w:rsidP="00A071B6">
      <w:pPr>
        <w:rPr>
          <w:rFonts w:ascii="Arial" w:hAnsi="Arial" w:cs="Arial"/>
          <w:b/>
        </w:rPr>
      </w:pPr>
    </w:p>
    <w:p w14:paraId="12B6E18D" w14:textId="77777777"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14:paraId="0CF78A6F" w14:textId="77777777"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14:paraId="0F867E3F" w14:textId="77777777" w:rsidR="002F4242" w:rsidRDefault="002F4242" w:rsidP="00A071B6">
      <w:pPr>
        <w:rPr>
          <w:rFonts w:ascii="Arial" w:hAnsi="Arial" w:cs="Arial"/>
        </w:rPr>
      </w:pPr>
    </w:p>
    <w:p w14:paraId="35A5FA06" w14:textId="77777777" w:rsidR="00A071B6" w:rsidRDefault="00A071B6" w:rsidP="00A071B6">
      <w:pPr>
        <w:rPr>
          <w:rFonts w:ascii="Arial" w:hAnsi="Arial" w:cs="Arial"/>
          <w:b/>
          <w:sz w:val="24"/>
        </w:rPr>
      </w:pPr>
    </w:p>
    <w:p w14:paraId="3B75886E" w14:textId="77777777"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6FFAC0B" w14:textId="77777777"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14:paraId="3977F1CC" w14:textId="77777777"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14:paraId="4983E3BE" w14:textId="77777777"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>Sophia Antipolis, France</w:t>
      </w:r>
    </w:p>
    <w:p w14:paraId="63C4D88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F1B2F" w14:textId="77777777" w:rsidR="00AC2123" w:rsidRDefault="00AC2123" w:rsidP="00D9435B">
      <w:r>
        <w:separator/>
      </w:r>
    </w:p>
  </w:endnote>
  <w:endnote w:type="continuationSeparator" w:id="0">
    <w:p w14:paraId="0473BF0A" w14:textId="77777777" w:rsidR="00AC2123" w:rsidRDefault="00AC212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94F85" w14:textId="47E7B270"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D06A4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06A48" w:rsidRPr="0083399D">
      <w:rPr>
        <w:rFonts w:ascii="Arial" w:hAnsi="Arial" w:cs="Arial"/>
      </w:rPr>
      <w:fldChar w:fldCharType="separate"/>
    </w:r>
    <w:r w:rsidR="006904EA">
      <w:rPr>
        <w:rFonts w:ascii="Arial" w:hAnsi="Arial" w:cs="Arial"/>
        <w:noProof/>
      </w:rPr>
      <w:t>1</w:t>
    </w:r>
    <w:r w:rsidR="00D06A4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904EA" w:rsidRPr="006904EA">
        <w:rPr>
          <w:rFonts w:ascii="Arial" w:hAnsi="Arial" w:cs="Arial"/>
          <w:noProof/>
        </w:rPr>
        <w:t>2</w:t>
      </w:r>
    </w:fldSimple>
  </w:p>
  <w:p w14:paraId="684C9621" w14:textId="77777777"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33B21" w14:textId="77777777" w:rsidR="00AC2123" w:rsidRDefault="00AC2123" w:rsidP="00D9435B">
      <w:r>
        <w:separator/>
      </w:r>
    </w:p>
  </w:footnote>
  <w:footnote w:type="continuationSeparator" w:id="0">
    <w:p w14:paraId="668AEE2C" w14:textId="77777777" w:rsidR="00AC2123" w:rsidRDefault="00AC212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7B0D9" w14:textId="14AA8441" w:rsidR="00D9435B" w:rsidRPr="0085149B" w:rsidRDefault="006017EC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52BAC61" wp14:editId="1780CF3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85149B">
      <w:rPr>
        <w:rFonts w:ascii="Arial" w:hAnsi="Arial" w:cs="Arial"/>
        <w:b/>
        <w:sz w:val="36"/>
        <w:szCs w:val="36"/>
        <w:shd w:val="clear" w:color="auto" w:fill="DBE5F1"/>
      </w:rPr>
      <w:t>NFV(16)</w:t>
    </w:r>
    <w:r w:rsidR="00E46C0D">
      <w:rPr>
        <w:rFonts w:ascii="Arial" w:hAnsi="Arial" w:cs="Arial"/>
        <w:b/>
        <w:sz w:val="36"/>
        <w:szCs w:val="36"/>
        <w:shd w:val="clear" w:color="auto" w:fill="DBE5F1"/>
      </w:rPr>
      <w:t>0003</w:t>
    </w:r>
    <w:r w:rsidR="00A423BD">
      <w:rPr>
        <w:rFonts w:ascii="Arial" w:hAnsi="Arial" w:cs="Arial"/>
        <w:b/>
        <w:sz w:val="36"/>
        <w:szCs w:val="36"/>
        <w:shd w:val="clear" w:color="auto" w:fill="DBE5F1"/>
      </w:rPr>
      <w:t>24r</w:t>
    </w:r>
    <w:r w:rsidR="00303083">
      <w:rPr>
        <w:rFonts w:ascii="Arial" w:hAnsi="Arial" w:cs="Arial"/>
        <w:b/>
        <w:sz w:val="36"/>
        <w:szCs w:val="36"/>
        <w:shd w:val="clear" w:color="auto" w:fill="DBE5F1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9435B"/>
    <w:rsid w:val="00DA185D"/>
    <w:rsid w:val="00DA1B0A"/>
    <w:rsid w:val="00DA4109"/>
    <w:rsid w:val="00DA65AB"/>
    <w:rsid w:val="00DD314A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DDF0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DB3D-F217-46E1-8C2F-53DEC423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2016-10-11T07:22:00Z</dcterms:created>
  <dcterms:modified xsi:type="dcterms:W3CDTF">2016-10-11T07:22:00Z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