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10"/>
        <w:gridCol w:w="567"/>
        <w:gridCol w:w="2763"/>
        <w:gridCol w:w="477"/>
        <w:gridCol w:w="587"/>
        <w:gridCol w:w="527"/>
        <w:gridCol w:w="3324"/>
        <w:gridCol w:w="8"/>
      </w:tblGrid>
      <w:tr w:rsidR="00C9341B" w:rsidRPr="00C9341B" w:rsidTr="00C9341B">
        <w:trPr>
          <w:gridAfter w:val="1"/>
          <w:wAfter w:w="8" w:type="dxa"/>
          <w:cantSplit/>
        </w:trPr>
        <w:tc>
          <w:tcPr>
            <w:tcW w:w="1408" w:type="dxa"/>
            <w:vMerge w:val="restart"/>
          </w:tcPr>
          <w:p w:rsidR="00C9341B" w:rsidRPr="00C9341B" w:rsidRDefault="00C9341B" w:rsidP="00C9341B">
            <w:bookmarkStart w:id="0" w:name="InsertLogo"/>
            <w:bookmarkStart w:id="1" w:name="dtableau"/>
            <w:bookmarkStart w:id="2" w:name="dsg" w:colFirst="1" w:colLast="1"/>
            <w:bookmarkEnd w:id="0"/>
            <w:r w:rsidRPr="00C9341B">
              <w:rPr>
                <w:b/>
                <w:noProof/>
                <w:sz w:val="36"/>
                <w:lang w:eastAsia="zh-CN"/>
              </w:rPr>
              <w:drawing>
                <wp:inline distT="0" distB="0" distL="0" distR="0" wp14:anchorId="51BD7C42" wp14:editId="6D54C58B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gridSpan w:val="7"/>
          </w:tcPr>
          <w:p w:rsidR="00C9341B" w:rsidRPr="00C9341B" w:rsidRDefault="00C9341B" w:rsidP="00C9341B">
            <w:pPr>
              <w:rPr>
                <w:sz w:val="20"/>
              </w:rPr>
            </w:pPr>
            <w:r w:rsidRPr="00C9341B">
              <w:rPr>
                <w:sz w:val="20"/>
              </w:rPr>
              <w:t>INTERNATIONAL TELECOMMUNICATION UNION</w:t>
            </w:r>
          </w:p>
        </w:tc>
        <w:tc>
          <w:tcPr>
            <w:tcW w:w="3324" w:type="dxa"/>
          </w:tcPr>
          <w:p w:rsidR="00C9341B" w:rsidRPr="00C9341B" w:rsidRDefault="00C9341B" w:rsidP="00862EDA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 xml:space="preserve">COM 15 – LS </w:t>
            </w:r>
            <w:r w:rsidR="00862EDA">
              <w:rPr>
                <w:sz w:val="28"/>
              </w:rPr>
              <w:t>266</w:t>
            </w:r>
            <w:r>
              <w:rPr>
                <w:sz w:val="28"/>
              </w:rPr>
              <w:t xml:space="preserve"> – E</w:t>
            </w:r>
          </w:p>
        </w:tc>
      </w:tr>
      <w:tr w:rsidR="00C9341B" w:rsidRPr="00C9341B" w:rsidTr="00C9341B">
        <w:trPr>
          <w:gridAfter w:val="1"/>
          <w:wAfter w:w="8" w:type="dxa"/>
          <w:cantSplit/>
          <w:trHeight w:val="355"/>
        </w:trPr>
        <w:tc>
          <w:tcPr>
            <w:tcW w:w="1408" w:type="dxa"/>
            <w:vMerge/>
          </w:tcPr>
          <w:p w:rsidR="00C9341B" w:rsidRPr="00C9341B" w:rsidRDefault="00C9341B" w:rsidP="00C9341B">
            <w:bookmarkStart w:id="3" w:name="ddate" w:colFirst="2" w:colLast="2"/>
            <w:bookmarkStart w:id="4" w:name="dnum" w:colFirst="1" w:colLast="1"/>
            <w:bookmarkEnd w:id="2"/>
          </w:p>
        </w:tc>
        <w:tc>
          <w:tcPr>
            <w:tcW w:w="4016" w:type="dxa"/>
            <w:gridSpan w:val="5"/>
            <w:vMerge w:val="restart"/>
          </w:tcPr>
          <w:p w:rsidR="00C9341B" w:rsidRPr="00C9341B" w:rsidRDefault="00C9341B" w:rsidP="00C9341B">
            <w:pPr>
              <w:rPr>
                <w:b/>
                <w:bCs/>
                <w:sz w:val="26"/>
              </w:rPr>
            </w:pPr>
            <w:r w:rsidRPr="00C9341B">
              <w:rPr>
                <w:b/>
                <w:bCs/>
                <w:sz w:val="26"/>
              </w:rPr>
              <w:t>TELECOMMUNICATION</w:t>
            </w:r>
            <w:r w:rsidRPr="00C9341B">
              <w:rPr>
                <w:b/>
                <w:bCs/>
                <w:sz w:val="26"/>
              </w:rPr>
              <w:br/>
              <w:t>STANDARDIZATION SECTOR</w:t>
            </w:r>
          </w:p>
          <w:p w:rsidR="00C9341B" w:rsidRPr="00C9341B" w:rsidRDefault="00C9341B" w:rsidP="00C9341B">
            <w:pPr>
              <w:rPr>
                <w:smallCaps/>
                <w:sz w:val="20"/>
              </w:rPr>
            </w:pPr>
            <w:r w:rsidRPr="00C9341B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38" w:type="dxa"/>
            <w:gridSpan w:val="3"/>
          </w:tcPr>
          <w:p w:rsidR="00C9341B" w:rsidRPr="00C9341B" w:rsidRDefault="00C9341B" w:rsidP="00C9341B">
            <w:pPr>
              <w:jc w:val="right"/>
              <w:rPr>
                <w:b/>
                <w:bCs/>
              </w:rPr>
            </w:pPr>
          </w:p>
        </w:tc>
      </w:tr>
      <w:tr w:rsidR="00C9341B" w:rsidRPr="00C9341B" w:rsidTr="00C9341B">
        <w:trPr>
          <w:gridAfter w:val="1"/>
          <w:wAfter w:w="8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C9341B" w:rsidRPr="00C9341B" w:rsidRDefault="00C9341B" w:rsidP="00C9341B">
            <w:bookmarkStart w:id="5" w:name="dorlang" w:colFirst="2" w:colLast="2"/>
            <w:bookmarkEnd w:id="3"/>
          </w:p>
        </w:tc>
        <w:tc>
          <w:tcPr>
            <w:tcW w:w="4016" w:type="dxa"/>
            <w:gridSpan w:val="5"/>
            <w:vMerge/>
            <w:tcBorders>
              <w:bottom w:val="single" w:sz="12" w:space="0" w:color="auto"/>
            </w:tcBorders>
          </w:tcPr>
          <w:p w:rsidR="00C9341B" w:rsidRPr="00C9341B" w:rsidRDefault="00C9341B" w:rsidP="00C9341B">
            <w:pPr>
              <w:rPr>
                <w:b/>
                <w:bCs/>
                <w:sz w:val="26"/>
              </w:rPr>
            </w:pPr>
          </w:p>
        </w:tc>
        <w:tc>
          <w:tcPr>
            <w:tcW w:w="4438" w:type="dxa"/>
            <w:gridSpan w:val="3"/>
            <w:tcBorders>
              <w:bottom w:val="single" w:sz="12" w:space="0" w:color="auto"/>
            </w:tcBorders>
            <w:vAlign w:val="center"/>
          </w:tcPr>
          <w:p w:rsidR="00C9341B" w:rsidRDefault="00C9341B" w:rsidP="00C9341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C9341B" w:rsidRPr="00C9341B" w:rsidRDefault="00C9341B" w:rsidP="00C9341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C9341B" w:rsidRPr="00C9341B" w:rsidTr="00C9341B">
        <w:trPr>
          <w:gridAfter w:val="1"/>
          <w:wAfter w:w="8" w:type="dxa"/>
          <w:cantSplit/>
          <w:trHeight w:val="357"/>
        </w:trPr>
        <w:tc>
          <w:tcPr>
            <w:tcW w:w="1607" w:type="dxa"/>
            <w:gridSpan w:val="2"/>
          </w:tcPr>
          <w:p w:rsidR="00C9341B" w:rsidRPr="00C9341B" w:rsidRDefault="00C9341B" w:rsidP="00C9341B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bookmarkEnd w:id="4"/>
            <w:r w:rsidRPr="00C9341B">
              <w:rPr>
                <w:b/>
                <w:bCs/>
              </w:rPr>
              <w:t>Question(s):</w:t>
            </w:r>
          </w:p>
        </w:tc>
        <w:tc>
          <w:tcPr>
            <w:tcW w:w="3340" w:type="dxa"/>
            <w:gridSpan w:val="3"/>
          </w:tcPr>
          <w:p w:rsidR="00C9341B" w:rsidRPr="00C9341B" w:rsidRDefault="00C9341B" w:rsidP="00C9341B">
            <w:r w:rsidRPr="00C9341B">
              <w:t>13/15</w:t>
            </w:r>
          </w:p>
        </w:tc>
        <w:tc>
          <w:tcPr>
            <w:tcW w:w="4915" w:type="dxa"/>
            <w:gridSpan w:val="4"/>
          </w:tcPr>
          <w:p w:rsidR="00C9341B" w:rsidRPr="00C9341B" w:rsidRDefault="00C9341B" w:rsidP="00C9341B">
            <w:pPr>
              <w:jc w:val="right"/>
            </w:pPr>
          </w:p>
        </w:tc>
      </w:tr>
      <w:tr w:rsidR="00C9341B" w:rsidRPr="00C9341B" w:rsidTr="00C9341B">
        <w:trPr>
          <w:gridAfter w:val="1"/>
          <w:wAfter w:w="8" w:type="dxa"/>
          <w:cantSplit/>
          <w:trHeight w:val="357"/>
        </w:trPr>
        <w:tc>
          <w:tcPr>
            <w:tcW w:w="9862" w:type="dxa"/>
            <w:gridSpan w:val="9"/>
          </w:tcPr>
          <w:p w:rsidR="00C9341B" w:rsidRPr="00F820B8" w:rsidRDefault="00C9341B" w:rsidP="00C9341B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057FE1">
              <w:rPr>
                <w:b/>
                <w:bCs/>
              </w:rPr>
              <w:t xml:space="preserve">Ref.: TD </w:t>
            </w:r>
            <w:r>
              <w:rPr>
                <w:b/>
                <w:bCs/>
              </w:rPr>
              <w:t>381</w:t>
            </w:r>
            <w:r w:rsidRPr="00057FE1">
              <w:rPr>
                <w:b/>
                <w:bCs/>
              </w:rPr>
              <w:t xml:space="preserve"> (PLEN/15)</w:t>
            </w:r>
            <w:r>
              <w:rPr>
                <w:b/>
                <w:bCs/>
              </w:rPr>
              <w:t xml:space="preserve"> Annex I</w:t>
            </w:r>
          </w:p>
        </w:tc>
      </w:tr>
      <w:tr w:rsidR="00C9341B" w:rsidRPr="00C9341B" w:rsidTr="00C9341B">
        <w:trPr>
          <w:gridAfter w:val="1"/>
          <w:wAfter w:w="8" w:type="dxa"/>
          <w:cantSplit/>
          <w:trHeight w:val="357"/>
        </w:trPr>
        <w:tc>
          <w:tcPr>
            <w:tcW w:w="1607" w:type="dxa"/>
            <w:gridSpan w:val="2"/>
          </w:tcPr>
          <w:p w:rsidR="00C9341B" w:rsidRPr="00C9341B" w:rsidRDefault="00C9341B" w:rsidP="00C9341B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C9341B">
              <w:rPr>
                <w:b/>
                <w:bCs/>
              </w:rPr>
              <w:t>Source:</w:t>
            </w:r>
          </w:p>
        </w:tc>
        <w:tc>
          <w:tcPr>
            <w:tcW w:w="8255" w:type="dxa"/>
            <w:gridSpan w:val="7"/>
          </w:tcPr>
          <w:p w:rsidR="00C9341B" w:rsidRPr="00D5192B" w:rsidRDefault="00C9341B" w:rsidP="00C9341B">
            <w:r>
              <w:t>ITU-T Study Group 15</w:t>
            </w:r>
          </w:p>
        </w:tc>
      </w:tr>
      <w:tr w:rsidR="00C9341B" w:rsidRPr="00C9341B" w:rsidTr="00C9341B">
        <w:trPr>
          <w:gridAfter w:val="1"/>
          <w:wAfter w:w="8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C9341B" w:rsidRPr="00C9341B" w:rsidRDefault="00C9341B" w:rsidP="00C9341B">
            <w:pPr>
              <w:spacing w:after="120"/>
            </w:pPr>
            <w:bookmarkStart w:id="10" w:name="dtitle1" w:colFirst="1" w:colLast="1"/>
            <w:bookmarkEnd w:id="9"/>
            <w:r w:rsidRPr="00C9341B">
              <w:rPr>
                <w:b/>
                <w:bCs/>
              </w:rPr>
              <w:t>Title:</w:t>
            </w:r>
          </w:p>
        </w:tc>
        <w:tc>
          <w:tcPr>
            <w:tcW w:w="8255" w:type="dxa"/>
            <w:gridSpan w:val="7"/>
            <w:tcBorders>
              <w:bottom w:val="single" w:sz="12" w:space="0" w:color="auto"/>
            </w:tcBorders>
          </w:tcPr>
          <w:p w:rsidR="00C9341B" w:rsidRPr="00C9341B" w:rsidRDefault="00C9341B" w:rsidP="00C9341B">
            <w:pPr>
              <w:spacing w:after="120"/>
            </w:pPr>
            <w:r w:rsidRPr="00C9341B">
              <w:t>LS</w:t>
            </w:r>
            <w:r>
              <w:t>/r</w:t>
            </w:r>
            <w:r w:rsidRPr="00C9341B">
              <w:t xml:space="preserve"> on work on time synchronization and future target requirements (reply to </w:t>
            </w:r>
            <w:r>
              <w:t>3GPP</w:t>
            </w:r>
            <w:r>
              <w:noBreakHyphen/>
              <w:t>RAN-RP-151001</w:t>
            </w:r>
            <w:r w:rsidRPr="00C9341B">
              <w:t>)</w:t>
            </w:r>
          </w:p>
        </w:tc>
      </w:tr>
      <w:bookmarkEnd w:id="1"/>
      <w:bookmarkEnd w:id="10"/>
      <w:tr w:rsidR="002433B5" w:rsidTr="00C9341B">
        <w:trPr>
          <w:cantSplit/>
          <w:trHeight w:val="367"/>
        </w:trPr>
        <w:tc>
          <w:tcPr>
            <w:tcW w:w="9870" w:type="dxa"/>
            <w:gridSpan w:val="10"/>
            <w:tcBorders>
              <w:top w:val="single" w:sz="12" w:space="0" w:color="auto"/>
            </w:tcBorders>
          </w:tcPr>
          <w:p w:rsidR="002433B5" w:rsidRPr="00B84391" w:rsidRDefault="002433B5" w:rsidP="00E6179C">
            <w:pPr>
              <w:jc w:val="center"/>
              <w:rPr>
                <w:b/>
              </w:rPr>
            </w:pPr>
            <w:r w:rsidRPr="00B84391">
              <w:rPr>
                <w:b/>
              </w:rPr>
              <w:t>LIAISON STATEMENT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</w:tcPr>
          <w:p w:rsidR="002433B5" w:rsidRPr="00B84391" w:rsidRDefault="002433B5" w:rsidP="00E6179C">
            <w:pPr>
              <w:rPr>
                <w:b/>
                <w:bCs/>
              </w:rPr>
            </w:pPr>
            <w:r w:rsidRPr="00B84391">
              <w:rPr>
                <w:b/>
                <w:bCs/>
              </w:rPr>
              <w:t>For action to:</w:t>
            </w:r>
          </w:p>
        </w:tc>
        <w:tc>
          <w:tcPr>
            <w:tcW w:w="7686" w:type="dxa"/>
            <w:gridSpan w:val="6"/>
          </w:tcPr>
          <w:p w:rsidR="002433B5" w:rsidRPr="00C9341B" w:rsidRDefault="002433B5" w:rsidP="00E6179C">
            <w:pPr>
              <w:pStyle w:val="LSForAction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>3GPP TSG RAN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</w:tcPr>
          <w:p w:rsidR="002433B5" w:rsidRPr="003869CD" w:rsidRDefault="002433B5" w:rsidP="00E6179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686" w:type="dxa"/>
            <w:gridSpan w:val="6"/>
          </w:tcPr>
          <w:p w:rsidR="002433B5" w:rsidRPr="00C9341B" w:rsidRDefault="00C9341B" w:rsidP="00E6179C">
            <w:pPr>
              <w:pStyle w:val="LSForComment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>-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</w:tcPr>
          <w:p w:rsidR="002433B5" w:rsidRPr="00921FFC" w:rsidRDefault="002433B5" w:rsidP="00E6179C">
            <w:pPr>
              <w:rPr>
                <w:b/>
                <w:bCs/>
              </w:rPr>
            </w:pPr>
            <w:r w:rsidRPr="00921FFC">
              <w:rPr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6"/>
          </w:tcPr>
          <w:p w:rsidR="002433B5" w:rsidRPr="00C9341B" w:rsidRDefault="00507899" w:rsidP="00E6179C">
            <w:pPr>
              <w:pStyle w:val="LSForInfo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 xml:space="preserve">RAN1, RAN3, RAN4 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</w:tcPr>
          <w:p w:rsidR="002433B5" w:rsidRPr="00921FFC" w:rsidRDefault="002433B5" w:rsidP="00E6179C">
            <w:pPr>
              <w:rPr>
                <w:b/>
                <w:bCs/>
              </w:rPr>
            </w:pPr>
            <w:r w:rsidRPr="00921FFC">
              <w:rPr>
                <w:b/>
                <w:bCs/>
              </w:rPr>
              <w:t>Approval:</w:t>
            </w:r>
          </w:p>
        </w:tc>
        <w:tc>
          <w:tcPr>
            <w:tcW w:w="7686" w:type="dxa"/>
            <w:gridSpan w:val="6"/>
          </w:tcPr>
          <w:p w:rsidR="002433B5" w:rsidRPr="00C9341B" w:rsidRDefault="00A5698A" w:rsidP="00E6179C">
            <w:r w:rsidRPr="00C9341B">
              <w:t>ITU-T SG15 meeting (22 June – 3 July 2015)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2433B5" w:rsidRPr="00921FFC" w:rsidRDefault="002433B5" w:rsidP="00E6179C">
            <w:pPr>
              <w:rPr>
                <w:b/>
                <w:bCs/>
              </w:rPr>
            </w:pPr>
            <w:r w:rsidRPr="00921FFC">
              <w:rPr>
                <w:b/>
                <w:bCs/>
              </w:rPr>
              <w:t>Deadline:</w:t>
            </w:r>
          </w:p>
        </w:tc>
        <w:tc>
          <w:tcPr>
            <w:tcW w:w="7686" w:type="dxa"/>
            <w:gridSpan w:val="6"/>
            <w:tcBorders>
              <w:bottom w:val="single" w:sz="12" w:space="0" w:color="auto"/>
            </w:tcBorders>
          </w:tcPr>
          <w:p w:rsidR="002433B5" w:rsidRPr="00C9341B" w:rsidRDefault="002433B5" w:rsidP="00E6179C">
            <w:pPr>
              <w:pStyle w:val="LSDeadline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>7 September 2015</w:t>
            </w:r>
          </w:p>
        </w:tc>
      </w:tr>
      <w:tr w:rsidR="00C9341B" w:rsidTr="00C9341B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1128CA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Stefano Ruffini</w:t>
            </w:r>
          </w:p>
          <w:p w:rsidR="00C9341B" w:rsidRPr="001128CA" w:rsidRDefault="00C9341B" w:rsidP="00C9341B">
            <w:pPr>
              <w:spacing w:before="0"/>
              <w:rPr>
                <w:rFonts w:asciiTheme="majorBidi" w:hAnsiTheme="majorBidi" w:cstheme="majorBidi"/>
                <w:highlight w:val="yellow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Rapporteur Q13/15</w:t>
            </w:r>
          </w:p>
        </w:tc>
        <w:tc>
          <w:tcPr>
            <w:tcW w:w="3859" w:type="dxa"/>
            <w:gridSpan w:val="3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</w:rPr>
            </w:pPr>
            <w:r w:rsidRPr="001128CA">
              <w:rPr>
                <w:rFonts w:asciiTheme="majorBidi" w:hAnsiTheme="majorBidi" w:cstheme="majorBidi"/>
              </w:rPr>
              <w:t xml:space="preserve">Email: </w:t>
            </w:r>
            <w:hyperlink r:id="rId8" w:history="1">
              <w:r w:rsidRPr="001128CA">
                <w:rPr>
                  <w:rStyle w:val="Hyperlink"/>
                  <w:rFonts w:asciiTheme="majorBidi" w:hAnsiTheme="majorBidi" w:cstheme="majorBidi"/>
                  <w:lang w:val="fr-FR"/>
                </w:rPr>
                <w:t>stefano.ruffini@ericsson.com</w:t>
              </w:r>
            </w:hyperlink>
          </w:p>
        </w:tc>
      </w:tr>
      <w:tr w:rsidR="00C9341B" w:rsidTr="00C9341B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1128CA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Silvana Rodrigues</w:t>
            </w:r>
          </w:p>
          <w:p w:rsidR="00C9341B" w:rsidRPr="001128CA" w:rsidRDefault="00C9341B" w:rsidP="00C9341B">
            <w:pPr>
              <w:spacing w:before="0"/>
              <w:rPr>
                <w:rFonts w:asciiTheme="majorBidi" w:hAnsiTheme="majorBidi" w:cstheme="majorBidi"/>
                <w:highlight w:val="yellow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Associate Rapporteur Q13/15</w:t>
            </w:r>
          </w:p>
        </w:tc>
        <w:tc>
          <w:tcPr>
            <w:tcW w:w="3859" w:type="dxa"/>
            <w:gridSpan w:val="3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</w:rPr>
            </w:pPr>
            <w:r w:rsidRPr="001128CA">
              <w:rPr>
                <w:rFonts w:asciiTheme="majorBidi" w:hAnsiTheme="majorBidi" w:cstheme="majorBidi"/>
              </w:rPr>
              <w:t xml:space="preserve">Email: </w:t>
            </w:r>
            <w:hyperlink r:id="rId9" w:history="1">
              <w:r w:rsidRPr="001128CA">
                <w:rPr>
                  <w:rStyle w:val="Hyperlink"/>
                  <w:rFonts w:asciiTheme="majorBidi" w:hAnsiTheme="majorBidi" w:cstheme="majorBidi"/>
                  <w:lang w:val="fr-FR"/>
                </w:rPr>
                <w:t>silvana.rodrigues@idt.com</w:t>
              </w:r>
            </w:hyperlink>
          </w:p>
        </w:tc>
      </w:tr>
      <w:tr w:rsidR="002433B5" w:rsidTr="00C9341B">
        <w:trPr>
          <w:cantSplit/>
          <w:trHeight w:val="210"/>
        </w:trPr>
        <w:tc>
          <w:tcPr>
            <w:tcW w:w="9870" w:type="dxa"/>
            <w:gridSpan w:val="10"/>
            <w:tcBorders>
              <w:top w:val="single" w:sz="12" w:space="0" w:color="auto"/>
            </w:tcBorders>
          </w:tcPr>
          <w:p w:rsidR="002433B5" w:rsidRDefault="002433B5" w:rsidP="00E6179C">
            <w:pPr>
              <w:spacing w:before="0"/>
              <w:rPr>
                <w:sz w:val="18"/>
              </w:rPr>
            </w:pPr>
          </w:p>
        </w:tc>
      </w:tr>
    </w:tbl>
    <w:p w:rsidR="002433B5" w:rsidRDefault="00C9341B" w:rsidP="002433B5">
      <w:pPr>
        <w:rPr>
          <w:lang w:eastAsia="zh-CN"/>
        </w:rPr>
      </w:pPr>
      <w:r>
        <w:rPr>
          <w:lang w:eastAsia="zh-CN"/>
        </w:rPr>
        <w:t xml:space="preserve">ITU-T </w:t>
      </w:r>
      <w:r w:rsidR="002433B5">
        <w:rPr>
          <w:lang w:eastAsia="zh-CN"/>
        </w:rPr>
        <w:t>Q13/15 thanks 3GPP for its response to our liaison SG15-LS225.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In your liaison you have indicated the following:</w:t>
      </w:r>
    </w:p>
    <w:p w:rsidR="002433B5" w:rsidRPr="00402FD0" w:rsidRDefault="002433B5" w:rsidP="00402FD0">
      <w:pPr>
        <w:ind w:left="567"/>
        <w:rPr>
          <w:i/>
          <w:szCs w:val="24"/>
          <w:lang w:eastAsia="zh-CN"/>
        </w:rPr>
      </w:pPr>
      <w:r w:rsidRPr="00402FD0">
        <w:rPr>
          <w:i/>
          <w:szCs w:val="24"/>
          <w:lang w:eastAsia="zh-CN"/>
        </w:rPr>
        <w:t>“It is noted that values</w:t>
      </w:r>
      <w:r w:rsidRPr="00402FD0">
        <w:rPr>
          <w:rFonts w:hint="eastAsia"/>
          <w:i/>
          <w:szCs w:val="24"/>
          <w:lang w:eastAsia="zh-CN"/>
        </w:rPr>
        <w:t xml:space="preserve"> </w:t>
      </w:r>
      <w:r w:rsidRPr="00402FD0">
        <w:rPr>
          <w:i/>
          <w:szCs w:val="24"/>
          <w:lang w:eastAsia="zh-CN"/>
        </w:rPr>
        <w:t xml:space="preserve">smaller </w:t>
      </w:r>
      <w:r w:rsidRPr="00402FD0">
        <w:rPr>
          <w:rFonts w:hint="eastAsia"/>
          <w:i/>
          <w:szCs w:val="24"/>
          <w:lang w:eastAsia="zh-CN"/>
        </w:rPr>
        <w:t>than 3</w:t>
      </w:r>
      <w:r w:rsidRPr="00402FD0">
        <w:rPr>
          <w:i/>
          <w:szCs w:val="24"/>
          <w:lang w:eastAsia="zh-CN"/>
        </w:rPr>
        <w:t>μs</w:t>
      </w:r>
      <w:r w:rsidRPr="00402FD0">
        <w:rPr>
          <w:rFonts w:hint="eastAsia"/>
          <w:i/>
          <w:szCs w:val="24"/>
          <w:lang w:eastAsia="zh-CN"/>
        </w:rPr>
        <w:t xml:space="preserve"> related to the synchronization are </w:t>
      </w:r>
      <w:r w:rsidRPr="00402FD0">
        <w:rPr>
          <w:i/>
          <w:szCs w:val="24"/>
          <w:lang w:eastAsia="zh-CN"/>
        </w:rPr>
        <w:t xml:space="preserve">applicable </w:t>
      </w:r>
      <w:r w:rsidRPr="00402FD0">
        <w:rPr>
          <w:rFonts w:hint="eastAsia"/>
          <w:i/>
          <w:szCs w:val="24"/>
          <w:lang w:eastAsia="zh-CN"/>
        </w:rPr>
        <w:t>as the</w:t>
      </w:r>
      <w:r w:rsidRPr="00402FD0">
        <w:rPr>
          <w:i/>
          <w:szCs w:val="24"/>
          <w:lang w:eastAsia="zh-CN"/>
        </w:rPr>
        <w:t xml:space="preserve"> </w:t>
      </w:r>
      <w:r w:rsidRPr="00402FD0">
        <w:rPr>
          <w:rFonts w:hint="eastAsia"/>
          <w:i/>
          <w:szCs w:val="24"/>
          <w:lang w:eastAsia="zh-CN"/>
        </w:rPr>
        <w:t>timing alignment error requirements</w:t>
      </w:r>
      <w:r w:rsidRPr="00402FD0">
        <w:rPr>
          <w:i/>
          <w:szCs w:val="24"/>
          <w:lang w:eastAsia="zh-CN"/>
        </w:rPr>
        <w:t xml:space="preserve"> between serving cells of UE involved in carrier aggregation and in some UE test cases (e.g. CoMP). However, those requirements are not applicable over the whole network.”</w:t>
      </w:r>
    </w:p>
    <w:p w:rsidR="002433B5" w:rsidRDefault="00C9341B" w:rsidP="002433B5">
      <w:pPr>
        <w:rPr>
          <w:lang w:eastAsia="zh-CN"/>
        </w:rPr>
      </w:pPr>
      <w:r>
        <w:rPr>
          <w:lang w:eastAsia="zh-CN"/>
        </w:rPr>
        <w:t xml:space="preserve">Recommendation </w:t>
      </w:r>
      <w:r w:rsidR="002433B5">
        <w:rPr>
          <w:rFonts w:hint="eastAsia"/>
          <w:lang w:eastAsia="zh-CN"/>
        </w:rPr>
        <w:t xml:space="preserve">ITU-T G.8271 </w:t>
      </w:r>
      <w:r w:rsidR="002433B5">
        <w:rPr>
          <w:lang w:eastAsia="zh-CN"/>
        </w:rPr>
        <w:fldChar w:fldCharType="begin"/>
      </w:r>
      <w:r w:rsidR="002433B5">
        <w:rPr>
          <w:lang w:eastAsia="zh-CN"/>
        </w:rPr>
        <w:instrText xml:space="preserve"> </w:instrText>
      </w:r>
      <w:r w:rsidR="002433B5">
        <w:rPr>
          <w:rFonts w:hint="eastAsia"/>
          <w:lang w:eastAsia="zh-CN"/>
        </w:rPr>
        <w:instrText>REF _Ref422913844 \r \h</w:instrText>
      </w:r>
      <w:r w:rsidR="002433B5">
        <w:rPr>
          <w:lang w:eastAsia="zh-CN"/>
        </w:rPr>
        <w:instrText xml:space="preserve"> </w:instrText>
      </w:r>
      <w:r w:rsidR="002433B5">
        <w:rPr>
          <w:lang w:eastAsia="zh-CN"/>
        </w:rPr>
      </w:r>
      <w:r w:rsidR="002433B5">
        <w:rPr>
          <w:lang w:eastAsia="zh-CN"/>
        </w:rPr>
        <w:fldChar w:fldCharType="separate"/>
      </w:r>
      <w:r w:rsidR="002433B5">
        <w:rPr>
          <w:lang w:eastAsia="zh-CN"/>
        </w:rPr>
        <w:t>[1]</w:t>
      </w:r>
      <w:r w:rsidR="002433B5">
        <w:rPr>
          <w:lang w:eastAsia="zh-CN"/>
        </w:rPr>
        <w:fldChar w:fldCharType="end"/>
      </w:r>
      <w:r w:rsidR="002433B5">
        <w:rPr>
          <w:lang w:eastAsia="zh-CN"/>
        </w:rPr>
        <w:t>,</w:t>
      </w:r>
      <w:r w:rsidR="002433B5">
        <w:rPr>
          <w:rFonts w:hint="eastAsia"/>
          <w:lang w:eastAsia="zh-CN"/>
        </w:rPr>
        <w:t xml:space="preserve"> </w:t>
      </w:r>
      <w:r w:rsidR="002433B5">
        <w:rPr>
          <w:lang w:eastAsia="zh-CN"/>
        </w:rPr>
        <w:t>developed</w:t>
      </w:r>
      <w:r w:rsidR="002433B5">
        <w:rPr>
          <w:rFonts w:hint="eastAsia"/>
          <w:lang w:eastAsia="zh-CN"/>
        </w:rPr>
        <w:t xml:space="preserve"> by ITU-T Q13/15</w:t>
      </w:r>
      <w:r w:rsidR="002433B5">
        <w:rPr>
          <w:lang w:eastAsia="zh-CN"/>
        </w:rPr>
        <w:t>,</w:t>
      </w:r>
      <w:r w:rsidR="002433B5">
        <w:rPr>
          <w:rFonts w:hint="eastAsia"/>
          <w:lang w:eastAsia="zh-CN"/>
        </w:rPr>
        <w:t xml:space="preserve"> defines phase and time accuracy requirements based on </w:t>
      </w:r>
      <w:r w:rsidR="002433B5">
        <w:rPr>
          <w:lang w:eastAsia="zh-CN"/>
        </w:rPr>
        <w:t>various</w:t>
      </w:r>
      <w:r w:rsidR="002433B5">
        <w:rPr>
          <w:rFonts w:hint="eastAsia"/>
          <w:lang w:eastAsia="zh-CN"/>
        </w:rPr>
        <w:t xml:space="preserve"> application cases, mainly 3GPP wireless services requirements. </w:t>
      </w:r>
      <w:r w:rsidR="002433B5">
        <w:rPr>
          <w:lang w:eastAsia="zh-CN"/>
        </w:rPr>
        <w:t xml:space="preserve">Up to now, Q13/15 has mainly considered applications with relative phase deviation up to 3 µs </w:t>
      </w:r>
      <w:r w:rsidR="002433B5">
        <w:rPr>
          <w:lang w:eastAsia="zh-CN"/>
        </w:rPr>
        <w:fldChar w:fldCharType="begin"/>
      </w:r>
      <w:r w:rsidR="002433B5">
        <w:rPr>
          <w:lang w:eastAsia="zh-CN"/>
        </w:rPr>
        <w:instrText xml:space="preserve"> REF _Ref423366285 \r \h </w:instrText>
      </w:r>
      <w:r w:rsidR="002433B5">
        <w:rPr>
          <w:lang w:eastAsia="zh-CN"/>
        </w:rPr>
      </w:r>
      <w:r w:rsidR="002433B5">
        <w:rPr>
          <w:lang w:eastAsia="zh-CN"/>
        </w:rPr>
        <w:fldChar w:fldCharType="separate"/>
      </w:r>
      <w:r w:rsidR="002433B5">
        <w:rPr>
          <w:lang w:eastAsia="zh-CN"/>
        </w:rPr>
        <w:t>[4]</w:t>
      </w:r>
      <w:r w:rsidR="002433B5">
        <w:rPr>
          <w:lang w:eastAsia="zh-CN"/>
        </w:rPr>
        <w:fldChar w:fldCharType="end"/>
      </w:r>
      <w:r w:rsidR="002433B5">
        <w:rPr>
          <w:lang w:eastAsia="zh-CN"/>
        </w:rPr>
        <w:t xml:space="preserve">. This implies for instance that the time error of the base station relative to UTC must be within the ±1.5 µs range. More recently, </w:t>
      </w:r>
      <w:r w:rsidR="002433B5">
        <w:rPr>
          <w:rFonts w:hint="eastAsia"/>
          <w:lang w:eastAsia="zh-CN"/>
        </w:rPr>
        <w:t xml:space="preserve">Q13/15 has also started to study </w:t>
      </w:r>
      <w:r w:rsidR="002433B5">
        <w:rPr>
          <w:lang w:eastAsia="zh-CN"/>
        </w:rPr>
        <w:t>more stringent requirements as also indicated in the earlier liaison.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Moreover it is planned to distinguish between applications requiring access to an absolute synchronization reference (e.g.</w:t>
      </w:r>
      <w:r w:rsidR="00C9341B">
        <w:rPr>
          <w:lang w:eastAsia="zh-CN"/>
        </w:rPr>
        <w:t>,</w:t>
      </w:r>
      <w:r>
        <w:rPr>
          <w:lang w:eastAsia="zh-CN"/>
        </w:rPr>
        <w:t xml:space="preserve"> </w:t>
      </w:r>
      <w:r w:rsidRPr="00EE5B60">
        <w:rPr>
          <w:lang w:eastAsia="zh-CN"/>
        </w:rPr>
        <w:t xml:space="preserve">an ideal reference </w:t>
      </w:r>
      <w:r>
        <w:rPr>
          <w:lang w:eastAsia="zh-CN"/>
        </w:rPr>
        <w:t xml:space="preserve">such as </w:t>
      </w:r>
      <w:r w:rsidRPr="00EE5B60">
        <w:rPr>
          <w:lang w:eastAsia="zh-CN"/>
        </w:rPr>
        <w:t>GPS or UTC),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 xml:space="preserve">applications with only </w:t>
      </w:r>
      <w:r>
        <w:rPr>
          <w:lang w:eastAsia="zh-CN"/>
        </w:rPr>
        <w:t>relative phase deviation</w:t>
      </w:r>
      <w:r>
        <w:rPr>
          <w:rFonts w:hint="eastAsia"/>
          <w:lang w:eastAsia="zh-CN"/>
        </w:rPr>
        <w:t xml:space="preserve"> requirement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applicable to a cluster of nodes</w:t>
      </w:r>
      <w:r>
        <w:rPr>
          <w:rFonts w:hint="eastAsia"/>
          <w:lang w:eastAsia="zh-CN"/>
        </w:rPr>
        <w:t>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In order to better understand the applicability of this analysis to use cases that may be of interest for 3GPP we would like to get some clarification on the following point.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lastRenderedPageBreak/>
        <w:t>Our understanding is that the second case may apply to the example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you have indicated (carrier aggregation</w:t>
      </w:r>
      <w:r>
        <w:rPr>
          <w:rFonts w:hint="eastAsia"/>
          <w:lang w:eastAsia="zh-CN"/>
        </w:rPr>
        <w:t xml:space="preserve"> (CA)</w:t>
      </w:r>
      <w:r>
        <w:rPr>
          <w:lang w:eastAsia="zh-CN"/>
        </w:rPr>
        <w:t xml:space="preserve"> and CoMP). For these we noted the following:</w:t>
      </w:r>
    </w:p>
    <w:p w:rsidR="002433B5" w:rsidRDefault="002433B5" w:rsidP="002433B5">
      <w:pPr>
        <w:numPr>
          <w:ilvl w:val="0"/>
          <w:numId w:val="15"/>
        </w:numPr>
        <w:ind w:left="810" w:hanging="810"/>
        <w:rPr>
          <w:lang w:eastAsia="zh-CN"/>
        </w:rPr>
      </w:pPr>
      <w:r>
        <w:rPr>
          <w:rFonts w:hint="eastAsia"/>
          <w:lang w:eastAsia="zh-CN"/>
        </w:rPr>
        <w:t xml:space="preserve">For CA, </w:t>
      </w:r>
      <w:r>
        <w:rPr>
          <w:lang w:eastAsia="zh-CN"/>
        </w:rPr>
        <w:t>the time alignment error</w:t>
      </w:r>
      <w:r>
        <w:rPr>
          <w:rFonts w:hint="eastAsia"/>
          <w:lang w:eastAsia="zh-CN"/>
        </w:rPr>
        <w:t xml:space="preserve"> could be </w:t>
      </w:r>
      <w:r>
        <w:rPr>
          <w:lang w:eastAsia="zh-CN"/>
        </w:rPr>
        <w:t>either +/-130 ns or +/- 260 ns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as per</w:t>
      </w:r>
      <w:r>
        <w:rPr>
          <w:rFonts w:hint="eastAsia"/>
          <w:lang w:eastAsia="zh-CN"/>
        </w:rPr>
        <w:t xml:space="preserve"> section 6.5.3.1 of 3GPP 36.104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_Ref422913860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;</w:t>
      </w:r>
    </w:p>
    <w:p w:rsidR="002433B5" w:rsidRDefault="002433B5" w:rsidP="002433B5">
      <w:pPr>
        <w:numPr>
          <w:ilvl w:val="0"/>
          <w:numId w:val="15"/>
        </w:numPr>
        <w:ind w:left="810" w:hanging="810"/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CoMP</w:t>
      </w:r>
      <w:r>
        <w:rPr>
          <w:lang w:eastAsia="zh-CN"/>
        </w:rPr>
        <w:t xml:space="preserve">, the time error </w:t>
      </w:r>
      <w:r>
        <w:rPr>
          <w:rFonts w:hint="eastAsia"/>
          <w:lang w:eastAsia="zh-CN"/>
        </w:rPr>
        <w:t xml:space="preserve">could be +/-500ns, which is based on table 8.3.2.4.1-3 of 3GPP 36.101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_Ref422913962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indicating that</w:t>
      </w:r>
      <w:r>
        <w:rPr>
          <w:rFonts w:hint="eastAsia"/>
          <w:lang w:eastAsia="zh-CN"/>
        </w:rPr>
        <w:t xml:space="preserve"> the time offset between TPs is [-0.5us, 2us].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discussion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ITU-T Q13/15, the CA and CoMP phase/time accuracy requirements in (1) and (2)</w:t>
      </w:r>
      <w:r>
        <w:rPr>
          <w:lang w:eastAsia="zh-CN"/>
        </w:rPr>
        <w:t xml:space="preserve"> above</w:t>
      </w:r>
      <w:r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considered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local requirements and not network-level requirements. Specifically, consider F</w:t>
      </w:r>
      <w:r>
        <w:rPr>
          <w:rFonts w:hint="eastAsia"/>
          <w:lang w:eastAsia="zh-CN"/>
        </w:rPr>
        <w:t>igure 1</w:t>
      </w:r>
      <w:r>
        <w:rPr>
          <w:lang w:eastAsia="zh-CN"/>
        </w:rPr>
        <w:t xml:space="preserve"> below</w:t>
      </w:r>
      <w:r>
        <w:rPr>
          <w:rFonts w:hint="eastAsia"/>
          <w:lang w:eastAsia="zh-CN"/>
        </w:rPr>
        <w:t>.</w:t>
      </w:r>
    </w:p>
    <w:p w:rsidR="002433B5" w:rsidRDefault="002433B5" w:rsidP="002433B5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76114" wp14:editId="2DF40B64">
                <wp:simplePos x="0" y="0"/>
                <wp:positionH relativeFrom="column">
                  <wp:posOffset>4810760</wp:posOffset>
                </wp:positionH>
                <wp:positionV relativeFrom="paragraph">
                  <wp:posOffset>2244725</wp:posOffset>
                </wp:positionV>
                <wp:extent cx="448945" cy="474345"/>
                <wp:effectExtent l="15875" t="22860" r="20955" b="7620"/>
                <wp:wrapNone/>
                <wp:docPr id="19" name="Isosceles Tri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945" cy="4743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54298C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9" o:spid="_x0000_s1026" type="#_x0000_t5" style="position:absolute;margin-left:378.8pt;margin-top:176.75pt;width:35.35pt;height:3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">
                <v:textbox style="mso-fit-shape-to-text:t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65CDFA" wp14:editId="0A9BB0B6">
                <wp:simplePos x="0" y="0"/>
                <wp:positionH relativeFrom="column">
                  <wp:posOffset>4742180</wp:posOffset>
                </wp:positionH>
                <wp:positionV relativeFrom="paragraph">
                  <wp:posOffset>2719070</wp:posOffset>
                </wp:positionV>
                <wp:extent cx="638175" cy="342900"/>
                <wp:effectExtent l="4445" t="1905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1434F" w:rsidRPr="00BD60AE" w:rsidRDefault="0071434F" w:rsidP="002433B5">
                            <w:pPr>
                              <w:jc w:val="center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RRU3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5CDF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373.4pt;margin-top:214.1pt;width:50.2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" stroked="f">
                <v:textbox style="mso-fit-shape-to-text:t">
                  <w:txbxContent>
                    <w:p w:rsidR="0071434F" w:rsidRPr="00BD60AE" w:rsidRDefault="0071434F" w:rsidP="002433B5">
                      <w:pPr>
                        <w:jc w:val="center"/>
                        <w:rPr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RRU3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D6F523" wp14:editId="7E86E9F9">
                <wp:simplePos x="0" y="0"/>
                <wp:positionH relativeFrom="column">
                  <wp:posOffset>4810760</wp:posOffset>
                </wp:positionH>
                <wp:positionV relativeFrom="paragraph">
                  <wp:posOffset>3105150</wp:posOffset>
                </wp:positionV>
                <wp:extent cx="448945" cy="474345"/>
                <wp:effectExtent l="15875" t="16510" r="20955" b="13970"/>
                <wp:wrapNone/>
                <wp:docPr id="17" name="Isosceles Tri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945" cy="4743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C8AF4" id="Isosceles Triangle 17" o:spid="_x0000_s1026" type="#_x0000_t5" style="position:absolute;margin-left:378.8pt;margin-top:244.5pt;width:35.35pt;height:3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">
                <v:textbox style="mso-fit-shape-to-text:t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AE062" wp14:editId="3A0ECADF">
                <wp:simplePos x="0" y="0"/>
                <wp:positionH relativeFrom="column">
                  <wp:posOffset>4742180</wp:posOffset>
                </wp:positionH>
                <wp:positionV relativeFrom="paragraph">
                  <wp:posOffset>3633470</wp:posOffset>
                </wp:positionV>
                <wp:extent cx="638175" cy="342900"/>
                <wp:effectExtent l="4445" t="1905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1434F" w:rsidRPr="00BD60AE" w:rsidRDefault="0071434F" w:rsidP="002433B5">
                            <w:pPr>
                              <w:jc w:val="center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RRU4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AE062" id="Text Box 16" o:spid="_x0000_s1027" type="#_x0000_t202" style="position:absolute;margin-left:373.4pt;margin-top:286.1pt;width:50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" stroked="f">
                <v:textbox style="mso-fit-shape-to-text:t">
                  <w:txbxContent>
                    <w:p w:rsidR="0071434F" w:rsidRPr="00BD60AE" w:rsidRDefault="0071434F" w:rsidP="002433B5">
                      <w:pPr>
                        <w:jc w:val="center"/>
                        <w:rPr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RRU4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64899A7C" wp14:editId="0DF88036">
                <wp:extent cx="6120765" cy="4135755"/>
                <wp:effectExtent l="0" t="0" r="0" b="635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54000" y="1724025"/>
                            <a:ext cx="2061845" cy="54229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1434F" w:rsidRPr="00D101A4" w:rsidRDefault="0071434F" w:rsidP="002433B5">
                              <w:pPr>
                                <w:rPr>
                                  <w:b/>
                                  <w:lang w:eastAsia="zh-CN"/>
                                </w:rPr>
                              </w:pPr>
                              <w:r w:rsidRPr="00D101A4"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Transport Network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886075" y="757555"/>
                            <a:ext cx="1165225" cy="46418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1434F" w:rsidRPr="00D101A4" w:rsidRDefault="0071434F" w:rsidP="002433B5">
                              <w:pPr>
                                <w:jc w:val="center"/>
                                <w:rPr>
                                  <w:b/>
                                  <w:lang w:eastAsia="zh-CN"/>
                                </w:rPr>
                              </w:pPr>
                              <w:r w:rsidRPr="00D101A4"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BBU1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12110" y="2713990"/>
                            <a:ext cx="1165860" cy="46418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1434F" w:rsidRPr="00D101A4" w:rsidRDefault="0071434F" w:rsidP="002433B5">
                              <w:pPr>
                                <w:jc w:val="center"/>
                                <w:rPr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BBU2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4800600" y="219075"/>
                            <a:ext cx="448945" cy="4743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732020" y="693420"/>
                            <a:ext cx="6381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1434F" w:rsidRPr="00BD60AE" w:rsidRDefault="0071434F" w:rsidP="002433B5">
                              <w:pPr>
                                <w:jc w:val="center"/>
                                <w:rPr>
                                  <w:b/>
                                  <w:lang w:eastAsia="zh-CN"/>
                                </w:rPr>
                              </w:pPr>
                              <w:r w:rsidRPr="00BD60AE"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RRU1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9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4800600" y="1079500"/>
                            <a:ext cx="448945" cy="4743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732020" y="1607820"/>
                            <a:ext cx="6381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1434F" w:rsidRPr="00BD60AE" w:rsidRDefault="0071434F" w:rsidP="002433B5">
                              <w:pPr>
                                <w:jc w:val="center"/>
                                <w:rPr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lang w:eastAsia="zh-CN"/>
                                </w:rPr>
                                <w:t>RRU2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1" name="AutoShape 11"/>
                        <wps:cNvCnPr>
                          <a:cxnSpLocks noChangeShapeType="1"/>
                          <a:stCxn id="4" idx="7"/>
                          <a:endCxn id="5" idx="1"/>
                        </wps:cNvCnPr>
                        <wps:spPr bwMode="auto">
                          <a:xfrm flipV="1">
                            <a:off x="2014220" y="989965"/>
                            <a:ext cx="871855" cy="8134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AutoShape 12"/>
                        <wps:cNvCnPr>
                          <a:cxnSpLocks noChangeShapeType="1"/>
                          <a:stCxn id="4" idx="5"/>
                          <a:endCxn id="6" idx="1"/>
                        </wps:cNvCnPr>
                        <wps:spPr bwMode="auto">
                          <a:xfrm>
                            <a:off x="2014220" y="2186940"/>
                            <a:ext cx="897890" cy="7594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AutoShape 13"/>
                        <wps:cNvCnPr>
                          <a:cxnSpLocks noChangeShapeType="1"/>
                          <a:stCxn id="5" idx="3"/>
                          <a:endCxn id="7" idx="1"/>
                        </wps:cNvCnPr>
                        <wps:spPr bwMode="auto">
                          <a:xfrm flipV="1">
                            <a:off x="4051300" y="456565"/>
                            <a:ext cx="861695" cy="533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AutoShape 14"/>
                        <wps:cNvCnPr>
                          <a:cxnSpLocks noChangeShapeType="1"/>
                          <a:stCxn id="5" idx="3"/>
                          <a:endCxn id="9" idx="1"/>
                        </wps:cNvCnPr>
                        <wps:spPr bwMode="auto">
                          <a:xfrm>
                            <a:off x="4051300" y="989965"/>
                            <a:ext cx="861695" cy="3270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AutoShape 15"/>
                        <wps:cNvCnPr>
                          <a:cxnSpLocks noChangeShapeType="1"/>
                          <a:stCxn id="6" idx="3"/>
                        </wps:cNvCnPr>
                        <wps:spPr bwMode="auto">
                          <a:xfrm flipV="1">
                            <a:off x="4077970" y="2427605"/>
                            <a:ext cx="835025" cy="5187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AutoShape 16"/>
                        <wps:cNvCnPr>
                          <a:cxnSpLocks noChangeShapeType="1"/>
                          <a:stCxn id="6" idx="3"/>
                        </wps:cNvCnPr>
                        <wps:spPr bwMode="auto">
                          <a:xfrm>
                            <a:off x="4077970" y="2946400"/>
                            <a:ext cx="835025" cy="4044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4899A7C" id="Canvas 21" o:spid="_x0000_s1028" editas="canvas" style="width:481.95pt;height:325.65pt;mso-position-horizontal-relative:char;mso-position-vertical-relative:line" coordsize="61207,4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61207;height:41357;visibility:visible;mso-wrap-style:square">
                  <v:fill o:detectmouseclick="t"/>
                  <v:path o:connecttype="none"/>
                </v:shape>
                <v:oval id="Oval 4" o:spid="_x0000_s1030" style="position:absolute;left:2540;top:17240;width:20618;height:5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nXHcIA&#10;AADaAAAADwAAAGRycy9kb3ducmV2LnhtbESP3YrCMBSE7xd8h3AE7zRVdFmqUUSRVYRl/XmAQ3Ns&#10;q81Jt4ltfXsjCHs5zMw3zGzRmkLUVLncsoLhIAJBnFidc6rgfNr0v0A4j6yxsEwKHuRgMe98zDDW&#10;tuED1UefigBhF6OCzPsyltIlGRl0A1sSB+9iK4M+yCqVusImwE0hR1H0KQ3mHBYyLGmVUXI73o0C&#10;2bT1fV18/8nDfpP735/JdbzeKdXrtsspCE+t/w+/21utYAyvK+EG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adcdwgAAANoAAAAPAAAAAAAAAAAAAAAAAJgCAABkcnMvZG93&#10;bnJldi54bWxQSwUGAAAAAAQABAD1AAAAhwMAAAAA&#10;" fillcolor="#00b050">
                  <v:textbox>
                    <w:txbxContent>
                      <w:p w:rsidR="0071434F" w:rsidRPr="00D101A4" w:rsidRDefault="0071434F" w:rsidP="002433B5">
                        <w:pPr>
                          <w:rPr>
                            <w:b/>
                            <w:lang w:eastAsia="zh-CN"/>
                          </w:rPr>
                        </w:pPr>
                        <w:r w:rsidRPr="00D101A4">
                          <w:rPr>
                            <w:rFonts w:hint="eastAsia"/>
                            <w:b/>
                            <w:lang w:eastAsia="zh-CN"/>
                          </w:rPr>
                          <w:t>Transport Network</w:t>
                        </w:r>
                      </w:p>
                    </w:txbxContent>
                  </v:textbox>
                </v:oval>
                <v:rect id="Rectangle 5" o:spid="_x0000_s1031" style="position:absolute;left:28860;top:7575;width:11653;height:4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e8YcQA&#10;AADaAAAADwAAAGRycy9kb3ducmV2LnhtbESPT2vCQBTE70K/w/IK3nRTbYtEVxFBFOzB+v/4yL4m&#10;0ezbkF1j7Kd3hUKPw8z8hhlNGlOImiqXW1bw1o1AECdW55wq2G3nnQEI55E1FpZJwZ0cTMYvrRHG&#10;2t74m+qNT0WAsItRQeZ9GUvpkowMuq4tiYP3YyuDPsgqlbrCW4CbQvai6FMazDksZFjSLKPksrka&#10;BV8aV4fid7p3i7Je94/r98N5cFKq/dpMhyA8Nf4//NdeagUf8LwSboA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HvGHEAAAA2gAAAA8AAAAAAAAAAAAAAAAAmAIAAGRycy9k&#10;b3ducmV2LnhtbFBLBQYAAAAABAAEAPUAAACJAwAAAAA=&#10;" fillcolor="#d8d8d8">
                  <v:textbox>
                    <w:txbxContent>
                      <w:p w:rsidR="0071434F" w:rsidRPr="00D101A4" w:rsidRDefault="0071434F" w:rsidP="002433B5">
                        <w:pPr>
                          <w:jc w:val="center"/>
                          <w:rPr>
                            <w:b/>
                            <w:lang w:eastAsia="zh-CN"/>
                          </w:rPr>
                        </w:pPr>
                        <w:r w:rsidRPr="00D101A4">
                          <w:rPr>
                            <w:rFonts w:hint="eastAsia"/>
                            <w:b/>
                            <w:lang w:eastAsia="zh-CN"/>
                          </w:rPr>
                          <w:t>BBU1</w:t>
                        </w:r>
                      </w:p>
                    </w:txbxContent>
                  </v:textbox>
                </v:rect>
                <v:rect id="Rectangle 6" o:spid="_x0000_s1032" style="position:absolute;left:29121;top:27139;width:11658;height:4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UiFsUA&#10;AADaAAAADwAAAGRycy9kb3ducmV2LnhtbESPQWvCQBSE70L/w/KE3sxGW0SimyCCWGgPalvr8ZF9&#10;JrHZtyG7jWl/fVcQPA4z8w2zyHpTi45aV1lWMI5iEMS51RUXCj7e16MZCOeRNdaWScEvOcjSh8EC&#10;E20vvKNu7wsRIOwSVFB63yRSurwkgy6yDXHwTrY16INsC6lbvAS4qeUkjqfSYMVhocSGViXl3/sf&#10;o+BN4+uh/lt+uk3TbZ++ts+H8+yo1OOwX85BeOr9PXxrv2gFU7heCTd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SIWxQAAANoAAAAPAAAAAAAAAAAAAAAAAJgCAABkcnMv&#10;ZG93bnJldi54bWxQSwUGAAAAAAQABAD1AAAAigMAAAAA&#10;" fillcolor="#d8d8d8">
                  <v:textbox>
                    <w:txbxContent>
                      <w:p w:rsidR="0071434F" w:rsidRPr="00D101A4" w:rsidRDefault="0071434F" w:rsidP="002433B5">
                        <w:pPr>
                          <w:jc w:val="center"/>
                          <w:rPr>
                            <w:b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lang w:eastAsia="zh-CN"/>
                          </w:rPr>
                          <w:t>BBU2</w:t>
                        </w:r>
                      </w:p>
                    </w:txbxContent>
                  </v:textbox>
                </v:re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7" o:spid="_x0000_s1033" type="#_x0000_t5" style="position:absolute;left:48006;top:2190;width:4489;height:4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gdcEA&#10;AADaAAAADwAAAGRycy9kb3ducmV2LnhtbESPQWsCMRSE7wX/Q3iCt5ptD1a2RrFLhfZYtT0/Nq+7&#10;wc3LdvPU+O8bQfA4zMw3zGKVfKdONEQX2MDTtABFXAfruDGw320e56CiIFvsApOBC0VYLUcPCyxt&#10;OPMXnbbSqAzhWKKBVqQvtY51Sx7jNPTE2fsNg0fJcmi0HfCc4b7Tz0Ux0x4d54UWe6paqg/bozcg&#10;VM1qJ8lVx/gz//v+fNu/b5Ixk3Fav4ISSnIP39of1sALXK/kG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moHXBAAAA2gAAAA8AAAAAAAAAAAAAAAAAmAIAAGRycy9kb3du&#10;cmV2LnhtbFBLBQYAAAAABAAEAPUAAACGAwAAAAA=&#10;">
                  <v:textbox style="mso-fit-shape-to-text: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4" type="#_x0000_t202" style="position:absolute;left:47320;top:6934;width:638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+n78A&#10;AADaAAAADwAAAGRycy9kb3ducmV2LnhtbERPTWvCQBC9F/wPywi91Y0FpURXEUEo4kGtB49DdszG&#10;ZGdjdtX03zuHQo+P9z1f9r5RD+piFdjAeJSBIi6Crbg0cPrZfHyBignZYhOYDPxShOVi8DbH3IYn&#10;H+hxTKWSEI45GnAptbnWsXDkMY5CSyzcJXQek8Cu1LbDp4T7Rn9m2VR7rFgaHLa0dlTUx7uXkl0s&#10;7odwu453tT67eoqTvdsa8z7sVzNQifr0L/5zf1sDslWuyA3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ln6fvwAAANoAAAAPAAAAAAAAAAAAAAAAAJgCAABkcnMvZG93bnJl&#10;di54bWxQSwUGAAAAAAQABAD1AAAAhAMAAAAA&#10;" stroked="f">
                  <v:textbox style="mso-fit-shape-to-text:t">
                    <w:txbxContent>
                      <w:p w:rsidR="0071434F" w:rsidRPr="00BD60AE" w:rsidRDefault="0071434F" w:rsidP="002433B5">
                        <w:pPr>
                          <w:jc w:val="center"/>
                          <w:rPr>
                            <w:b/>
                            <w:lang w:eastAsia="zh-CN"/>
                          </w:rPr>
                        </w:pPr>
                        <w:r w:rsidRPr="00BD60AE">
                          <w:rPr>
                            <w:rFonts w:hint="eastAsia"/>
                            <w:b/>
                            <w:lang w:eastAsia="zh-CN"/>
                          </w:rPr>
                          <w:t>RRU1</w:t>
                        </w:r>
                      </w:p>
                    </w:txbxContent>
                  </v:textbox>
                </v:shape>
                <v:shape id="AutoShape 9" o:spid="_x0000_s1035" type="#_x0000_t5" style="position:absolute;left:48006;top:10795;width:4489;height:4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WRnMEA&#10;AADaAAAADwAAAGRycy9kb3ducmV2LnhtbESPQWsCMRSE7wX/Q3iCt5ptD2K3RrFLhfaotT0/Nq+7&#10;wc3LdvPU+O8bQfA4zMw3zGKVfKdONEQX2MDTtABFXAfruDGw/9o8zkFFQbbYBSYDF4qwWo4eFlja&#10;cOYtnXbSqAzhWKKBVqQvtY51Sx7jNPTE2fsNg0fJcmi0HfCc4b7Tz0Ux0x4d54UWe6paqg+7ozcg&#10;VM1qJ8lVx/gz//v+fNu/b5Ixk3Fav4ISSnIP39of1sALXK/kG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1kZzBAAAA2gAAAA8AAAAAAAAAAAAAAAAAmAIAAGRycy9kb3du&#10;cmV2LnhtbFBLBQYAAAAABAAEAPUAAACGAwAAAAA=&#10;">
                  <v:textbox style="mso-fit-shape-to-text:t"/>
                </v:shape>
                <v:shape id="Text Box 10" o:spid="_x0000_s1036" type="#_x0000_t202" style="position:absolute;left:47320;top:16078;width:638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n1sMA&#10;AADbAAAADwAAAGRycy9kb3ducmV2LnhtbESPTWvDMAyG74P+B6PCbovTwcrI4pRSKIzRw9r1sKOI&#10;tThLLKex22b/fjoUepPQ+/GoXE2+VxcaYxvYwCLLQRHXwbbcGDh+bZ9eQcWEbLEPTAb+KMKqmj2U&#10;WNhw5T1dDqlREsKxQAMupaHQOtaOPMYsDMRy+wmjxyTr2Gg74lXCfa+f83ypPbYsDQ4H2jiqu8PZ&#10;S8ku1ud9OP0udp3+dt0SXz7dhzGP82n9BirRlO7im/vdCr7Qyy8yg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jn1sMAAADbAAAADwAAAAAAAAAAAAAAAACYAgAAZHJzL2Rv&#10;d25yZXYueG1sUEsFBgAAAAAEAAQA9QAAAIgDAAAAAA==&#10;" stroked="f">
                  <v:textbox style="mso-fit-shape-to-text:t">
                    <w:txbxContent>
                      <w:p w:rsidR="0071434F" w:rsidRPr="00BD60AE" w:rsidRDefault="0071434F" w:rsidP="002433B5">
                        <w:pPr>
                          <w:jc w:val="center"/>
                          <w:rPr>
                            <w:b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lang w:eastAsia="zh-CN"/>
                          </w:rPr>
                          <w:t>RRU2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7" type="#_x0000_t32" style="position:absolute;left:20142;top:9899;width:8718;height:81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    <v:stroke endarrow="block"/>
                </v:shape>
                <v:shape id="AutoShape 12" o:spid="_x0000_s1038" type="#_x0000_t32" style="position:absolute;left:20142;top:21869;width:8979;height:75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shape id="AutoShape 13" o:spid="_x0000_s1039" type="#_x0000_t32" style="position:absolute;left:40513;top:4565;width:8616;height:53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OLMAAAADbAAAADwAAAGRycy9kb3ducmV2LnhtbERPS2vCQBC+C/0Pywi96UaLRaJraAMF&#10;6aX4gPY4ZMdkaXY2ZNds/PddQehtPr7nbIvRtmKg3hvHChbzDARx5bThWsH59DFbg/ABWWPrmBTc&#10;yEOxe5psMdcu8oGGY6hFCmGfo4ImhC6X0lcNWfRz1xEn7uJ6iyHBvpa6x5jCbSuXWfYqLRpODQ12&#10;VDZU/R6vVoGJX2bo9mV8//z+8TqSua2cUep5Or5tQAQaw7/44d7rNP8F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ojizAAAAA2wAAAA8AAAAAAAAAAAAAAAAA&#10;oQIAAGRycy9kb3ducmV2LnhtbFBLBQYAAAAABAAEAPkAAACOAwAAAAA=&#10;">
                  <v:stroke endarrow="block"/>
                </v:shape>
                <v:shape id="AutoShape 14" o:spid="_x0000_s1040" type="#_x0000_t32" style="position:absolute;left:40513;top:9899;width:8616;height:32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    <v:stroke endarrow="block"/>
                </v:shape>
                <v:shape id="AutoShape 15" o:spid="_x0000_s1041" type="#_x0000_t32" style="position:absolute;left:40779;top:24276;width:8350;height:51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2zw78AAADbAAAADwAAAGRycy9kb3ducmV2LnhtbERPS4vCMBC+C/sfwix409QFRapRVFgQ&#10;L4sP2D0OzdgGm0lpYlP/vVkQvM3H95zlure16Kj1xrGCyTgDQVw4bbhUcDl/j+YgfEDWWDsmBQ/y&#10;sF59DJaYaxf5SN0plCKFsM9RQRVCk0vpi4os+rFriBN3da3FkGBbSt1iTOG2ll9ZNpMWDaeGChva&#10;VVTcTnerwMQf0zX7Xdwefv+8jmQeU2eUGn72mwWIQH14i1/uvU7zp/D/SzpA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2zw78AAADbAAAADwAAAAAAAAAAAAAAAACh&#10;AgAAZHJzL2Rvd25yZXYueG1sUEsFBgAAAAAEAAQA+QAAAI0DAAAAAA==&#10;">
                  <v:stroke endarrow="block"/>
                </v:shape>
                <v:shape id="AutoShape 16" o:spid="_x0000_s1042" type="#_x0000_t32" style="position:absolute;left:40779;top:29464;width:8350;height:4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w10:anchorlock/>
              </v:group>
            </w:pict>
          </mc:Fallback>
        </mc:AlternateContent>
      </w:r>
    </w:p>
    <w:p w:rsidR="002433B5" w:rsidRPr="008569F0" w:rsidRDefault="002433B5" w:rsidP="002433B5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Figure 1 </w:t>
      </w:r>
      <w:r w:rsidR="00C9341B">
        <w:rPr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>Transport Network with BBUs and RRUs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CA and CoMP,</w:t>
      </w:r>
      <w:r>
        <w:rPr>
          <w:lang w:eastAsia="zh-CN"/>
        </w:rPr>
        <w:t xml:space="preserve"> Q13</w:t>
      </w:r>
      <w:r w:rsidR="00C9341B">
        <w:rPr>
          <w:lang w:eastAsia="zh-CN"/>
        </w:rPr>
        <w:t>/15</w:t>
      </w:r>
      <w:r>
        <w:rPr>
          <w:lang w:eastAsia="zh-CN"/>
        </w:rPr>
        <w:t>’s understanding is that</w:t>
      </w:r>
      <w:r>
        <w:rPr>
          <w:rFonts w:hint="eastAsia"/>
          <w:lang w:eastAsia="zh-CN"/>
        </w:rPr>
        <w:t xml:space="preserve"> the accuracy specifications are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those RRUs </w:t>
      </w:r>
      <w:r>
        <w:rPr>
          <w:lang w:eastAsia="zh-CN"/>
        </w:rPr>
        <w:t>that are connected to the</w:t>
      </w:r>
      <w:r>
        <w:rPr>
          <w:rFonts w:hint="eastAsia"/>
          <w:lang w:eastAsia="zh-CN"/>
        </w:rPr>
        <w:t xml:space="preserve"> same BBU, e.g., RRU1 and RRU2, or RRU3 and RRU4. For example, the phase/time difference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RRU1 and RRU2 should be less than a</w:t>
      </w:r>
      <w:r>
        <w:rPr>
          <w:lang w:eastAsia="zh-CN"/>
        </w:rPr>
        <w:t xml:space="preserve"> certain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error; however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there are no requirements related to </w:t>
      </w:r>
      <w:r>
        <w:rPr>
          <w:rFonts w:hint="eastAsia"/>
          <w:lang w:eastAsia="zh-CN"/>
        </w:rPr>
        <w:t xml:space="preserve">the phase/time difference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RRU1 and RRU3, or</w:t>
      </w:r>
      <w:r>
        <w:rPr>
          <w:lang w:eastAsia="zh-CN"/>
        </w:rPr>
        <w:t xml:space="preserve"> between</w:t>
      </w:r>
      <w:r>
        <w:rPr>
          <w:rFonts w:hint="eastAsia"/>
          <w:lang w:eastAsia="zh-CN"/>
        </w:rPr>
        <w:t xml:space="preserve"> RRU1 and RRU4</w:t>
      </w:r>
      <w:r>
        <w:rPr>
          <w:lang w:eastAsia="zh-CN"/>
        </w:rPr>
        <w:t>.</w:t>
      </w:r>
    </w:p>
    <w:p w:rsidR="002433B5" w:rsidRDefault="002433B5" w:rsidP="002433B5">
      <w:pPr>
        <w:pStyle w:val="Heading1"/>
        <w:jc w:val="both"/>
      </w:pPr>
      <w:r>
        <w:t>Actions</w:t>
      </w:r>
    </w:p>
    <w:p w:rsidR="002433B5" w:rsidRPr="00B260BD" w:rsidRDefault="002433B5" w:rsidP="002433B5">
      <w:pPr>
        <w:rPr>
          <w:lang w:eastAsia="zh-CN"/>
        </w:rPr>
      </w:pPr>
      <w:r w:rsidRPr="00B260BD">
        <w:rPr>
          <w:rFonts w:hint="eastAsia"/>
          <w:lang w:eastAsia="zh-CN"/>
        </w:rPr>
        <w:t>Is the phase/time accuracy of CA and CoMP features required</w:t>
      </w:r>
      <w:r w:rsidRPr="00B260BD">
        <w:rPr>
          <w:lang w:eastAsia="zh-CN"/>
        </w:rPr>
        <w:t xml:space="preserve"> only</w:t>
      </w:r>
      <w:r w:rsidRPr="00B260BD">
        <w:rPr>
          <w:rFonts w:hint="eastAsia"/>
          <w:lang w:eastAsia="zh-CN"/>
        </w:rPr>
        <w:t xml:space="preserve"> for RRUs </w:t>
      </w:r>
      <w:r w:rsidRPr="00B260BD">
        <w:rPr>
          <w:lang w:eastAsia="zh-CN"/>
        </w:rPr>
        <w:t xml:space="preserve">that </w:t>
      </w:r>
      <w:r w:rsidRPr="00B260BD">
        <w:rPr>
          <w:rFonts w:hint="eastAsia"/>
          <w:lang w:eastAsia="zh-CN"/>
        </w:rPr>
        <w:t xml:space="preserve">connect </w:t>
      </w:r>
      <w:r w:rsidRPr="00B260BD">
        <w:rPr>
          <w:lang w:eastAsia="zh-CN"/>
        </w:rPr>
        <w:t xml:space="preserve">to the </w:t>
      </w:r>
      <w:r w:rsidRPr="00B260BD">
        <w:rPr>
          <w:rFonts w:hint="eastAsia"/>
          <w:lang w:eastAsia="zh-CN"/>
        </w:rPr>
        <w:t>same BBU, or</w:t>
      </w:r>
      <w:r w:rsidRPr="00B260BD">
        <w:rPr>
          <w:lang w:eastAsia="zh-CN"/>
        </w:rPr>
        <w:t xml:space="preserve"> also for</w:t>
      </w:r>
      <w:r w:rsidRPr="00B260BD">
        <w:rPr>
          <w:rFonts w:hint="eastAsia"/>
          <w:lang w:eastAsia="zh-CN"/>
        </w:rPr>
        <w:t xml:space="preserve"> RRUs connecting </w:t>
      </w:r>
      <w:r w:rsidRPr="00B260BD">
        <w:rPr>
          <w:lang w:eastAsia="zh-CN"/>
        </w:rPr>
        <w:t>to</w:t>
      </w:r>
      <w:r w:rsidRPr="00B260BD">
        <w:rPr>
          <w:rFonts w:hint="eastAsia"/>
          <w:lang w:eastAsia="zh-CN"/>
        </w:rPr>
        <w:t xml:space="preserve"> different BBUs?</w:t>
      </w:r>
    </w:p>
    <w:p w:rsidR="002433B5" w:rsidRDefault="002433B5" w:rsidP="002433B5">
      <w:pPr>
        <w:rPr>
          <w:lang w:eastAsia="zh-CN"/>
        </w:rPr>
      </w:pPr>
    </w:p>
    <w:p w:rsidR="002433B5" w:rsidRDefault="002433B5" w:rsidP="002433B5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References</w:t>
      </w:r>
    </w:p>
    <w:p w:rsidR="002433B5" w:rsidRPr="000D6370" w:rsidRDefault="00C9341B" w:rsidP="00C9341B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1" w:name="_Ref422913844"/>
      <w:r>
        <w:rPr>
          <w:lang w:eastAsia="zh-CN"/>
        </w:rPr>
        <w:t xml:space="preserve">Recommendation </w:t>
      </w:r>
      <w:r w:rsidR="002433B5">
        <w:rPr>
          <w:rFonts w:hint="eastAsia"/>
          <w:lang w:eastAsia="zh-CN"/>
        </w:rPr>
        <w:t xml:space="preserve">ITU-T G.8271, </w:t>
      </w:r>
      <w:r w:rsidR="002433B5" w:rsidRPr="006C5C81">
        <w:rPr>
          <w:i/>
        </w:rPr>
        <w:t>Time and phase synchronization aspects of packet networks</w:t>
      </w:r>
      <w:r w:rsidR="002433B5">
        <w:rPr>
          <w:rFonts w:hint="eastAsia"/>
          <w:lang w:eastAsia="zh-CN"/>
        </w:rPr>
        <w:t>, ITU-T Q13/15, February 2012,</w:t>
      </w:r>
      <w:r>
        <w:rPr>
          <w:lang w:eastAsia="zh-CN"/>
        </w:rPr>
        <w:br/>
      </w:r>
      <w:hyperlink r:id="rId10" w:history="1">
        <w:r w:rsidR="002433B5" w:rsidRPr="004450C3">
          <w:rPr>
            <w:rStyle w:val="Hyperlink"/>
            <w:lang w:eastAsia="zh-CN"/>
          </w:rPr>
          <w:t>http://www.itu.int/ITU-T/recommendations/rec.aspx?rec=11527</w:t>
        </w:r>
      </w:hyperlink>
      <w:bookmarkEnd w:id="11"/>
    </w:p>
    <w:p w:rsidR="002433B5" w:rsidRPr="000D6370" w:rsidRDefault="002433B5" w:rsidP="002433B5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2" w:name="_Ref422913860"/>
      <w:r>
        <w:rPr>
          <w:rFonts w:hint="eastAsia"/>
          <w:szCs w:val="24"/>
          <w:lang w:val="en-US" w:eastAsia="zh-CN"/>
        </w:rPr>
        <w:t xml:space="preserve">3GPP 36.104 version 12.5.0 Release 12, </w:t>
      </w:r>
      <w:r w:rsidRPr="00C625EE">
        <w:rPr>
          <w:rFonts w:hint="eastAsia"/>
          <w:i/>
          <w:szCs w:val="24"/>
          <w:lang w:val="en-US" w:eastAsia="zh-CN"/>
        </w:rPr>
        <w:t>LTE; Evolved Univer</w:t>
      </w:r>
      <w:r w:rsidR="00C9341B">
        <w:rPr>
          <w:rFonts w:hint="eastAsia"/>
          <w:i/>
          <w:szCs w:val="24"/>
          <w:lang w:val="en-US" w:eastAsia="zh-CN"/>
        </w:rPr>
        <w:t>sal Terrestrial Radio Access (E</w:t>
      </w:r>
      <w:r w:rsidR="00C9341B">
        <w:rPr>
          <w:i/>
          <w:szCs w:val="24"/>
          <w:lang w:val="en-US" w:eastAsia="zh-CN"/>
        </w:rPr>
        <w:noBreakHyphen/>
      </w:r>
      <w:r w:rsidRPr="00C625EE">
        <w:rPr>
          <w:rFonts w:hint="eastAsia"/>
          <w:i/>
          <w:szCs w:val="24"/>
          <w:lang w:val="en-US" w:eastAsia="zh-CN"/>
        </w:rPr>
        <w:t>UTRA); Base Station (BS) radio transmission and reception</w:t>
      </w:r>
      <w:bookmarkEnd w:id="12"/>
    </w:p>
    <w:p w:rsidR="002433B5" w:rsidRPr="00EA2AC2" w:rsidRDefault="002433B5" w:rsidP="002433B5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3" w:name="_Ref422913962"/>
      <w:r>
        <w:rPr>
          <w:rFonts w:hint="eastAsia"/>
          <w:szCs w:val="24"/>
          <w:lang w:val="en-US" w:eastAsia="zh-CN"/>
        </w:rPr>
        <w:t xml:space="preserve">3GPP 36.101 version 11.9.0 Release 11, LTE; </w:t>
      </w:r>
      <w:r w:rsidRPr="00C625EE">
        <w:rPr>
          <w:rFonts w:hint="eastAsia"/>
          <w:i/>
          <w:szCs w:val="24"/>
          <w:lang w:val="en-US" w:eastAsia="zh-CN"/>
        </w:rPr>
        <w:t>Evolved Univer</w:t>
      </w:r>
      <w:r w:rsidR="00C9341B">
        <w:rPr>
          <w:rFonts w:hint="eastAsia"/>
          <w:i/>
          <w:szCs w:val="24"/>
          <w:lang w:val="en-US" w:eastAsia="zh-CN"/>
        </w:rPr>
        <w:t>sal Terrestrial Radio Access (E</w:t>
      </w:r>
      <w:r w:rsidR="00C9341B">
        <w:rPr>
          <w:i/>
          <w:szCs w:val="24"/>
          <w:lang w:val="en-US" w:eastAsia="zh-CN"/>
        </w:rPr>
        <w:noBreakHyphen/>
      </w:r>
      <w:r w:rsidRPr="00C625EE">
        <w:rPr>
          <w:rFonts w:hint="eastAsia"/>
          <w:i/>
          <w:szCs w:val="24"/>
          <w:lang w:val="en-US" w:eastAsia="zh-CN"/>
        </w:rPr>
        <w:t>UTRA); Base Station (BS) radio transmission and reception</w:t>
      </w:r>
      <w:bookmarkEnd w:id="13"/>
    </w:p>
    <w:p w:rsidR="002433B5" w:rsidRPr="0045231E" w:rsidRDefault="002433B5" w:rsidP="002433B5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4" w:name="_Ref423366285"/>
      <w:r>
        <w:rPr>
          <w:i/>
        </w:rPr>
        <w:t>Liaison</w:t>
      </w:r>
      <w:r w:rsidRPr="006D3107">
        <w:rPr>
          <w:i/>
        </w:rPr>
        <w:t xml:space="preserve"> on work on time synchronization and future target requirements (reply to SG15</w:t>
      </w:r>
      <w:r w:rsidRPr="006D3107">
        <w:rPr>
          <w:i/>
        </w:rPr>
        <w:noBreakHyphen/>
        <w:t>LS225) [from 3GPP RAN]</w:t>
      </w:r>
      <w:r>
        <w:rPr>
          <w:rFonts w:hint="eastAsia"/>
          <w:lang w:eastAsia="zh-CN"/>
        </w:rPr>
        <w:t>, ITU-T SG15 TD390/</w:t>
      </w:r>
      <w:r w:rsidR="00777334">
        <w:rPr>
          <w:lang w:eastAsia="zh-CN"/>
        </w:rPr>
        <w:t>WP</w:t>
      </w:r>
      <w:r>
        <w:rPr>
          <w:rFonts w:hint="eastAsia"/>
          <w:lang w:eastAsia="zh-CN"/>
        </w:rPr>
        <w:t xml:space="preserve">3, June 22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July 3, 2015</w:t>
      </w:r>
      <w:bookmarkEnd w:id="14"/>
    </w:p>
    <w:p w:rsidR="002433B5" w:rsidRDefault="002433B5" w:rsidP="002433B5">
      <w:pPr>
        <w:rPr>
          <w:szCs w:val="24"/>
          <w:lang w:val="en-US"/>
        </w:rPr>
      </w:pPr>
    </w:p>
    <w:p w:rsidR="00C9341B" w:rsidRDefault="00C9341B" w:rsidP="002433B5">
      <w:pPr>
        <w:rPr>
          <w:szCs w:val="24"/>
          <w:lang w:val="en-US"/>
        </w:rPr>
      </w:pPr>
    </w:p>
    <w:p w:rsidR="009B638B" w:rsidRPr="00B82C75" w:rsidRDefault="009B638B" w:rsidP="009B638B">
      <w:pPr>
        <w:jc w:val="both"/>
      </w:pPr>
    </w:p>
    <w:p w:rsidR="009B638B" w:rsidRPr="00A94DF0" w:rsidRDefault="009B638B" w:rsidP="009B638B">
      <w:pPr>
        <w:jc w:val="center"/>
      </w:pPr>
      <w:r>
        <w:t>_______________________</w:t>
      </w:r>
      <w:bookmarkStart w:id="15" w:name="_GoBack"/>
      <w:bookmarkEnd w:id="15"/>
    </w:p>
    <w:sectPr w:rsidR="009B638B" w:rsidRPr="00A94DF0" w:rsidSect="00C9341B">
      <w:head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518" w:rsidRDefault="008F2518">
      <w:r>
        <w:separator/>
      </w:r>
    </w:p>
  </w:endnote>
  <w:endnote w:type="continuationSeparator" w:id="0">
    <w:p w:rsidR="008F2518" w:rsidRDefault="008F2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C9341B" w:rsidRPr="00C9341B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C9341B" w:rsidRPr="00C9341B" w:rsidRDefault="00C9341B" w:rsidP="00C9341B">
          <w:pPr>
            <w:spacing w:before="0"/>
            <w:rPr>
              <w:sz w:val="18"/>
            </w:rPr>
          </w:pPr>
          <w:r w:rsidRPr="00C9341B">
            <w:rPr>
              <w:b/>
              <w:bCs/>
              <w:sz w:val="18"/>
            </w:rPr>
            <w:t>Attention:</w:t>
          </w:r>
          <w:r w:rsidRPr="00C9341B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C9341B" w:rsidRPr="00C9341B" w:rsidRDefault="00C9341B" w:rsidP="00C9341B">
          <w:pPr>
            <w:spacing w:before="0"/>
            <w:rPr>
              <w:sz w:val="18"/>
            </w:rPr>
          </w:pPr>
          <w:r w:rsidRPr="00C9341B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C9341B" w:rsidRPr="00C9341B" w:rsidRDefault="00C9341B" w:rsidP="00C9341B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518" w:rsidRDefault="008F2518">
      <w:r>
        <w:separator/>
      </w:r>
    </w:p>
  </w:footnote>
  <w:footnote w:type="continuationSeparator" w:id="0">
    <w:p w:rsidR="008F2518" w:rsidRDefault="008F2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34F" w:rsidRPr="00C9341B" w:rsidRDefault="00C9341B" w:rsidP="00C9341B">
    <w:pPr>
      <w:pStyle w:val="Header"/>
    </w:pPr>
    <w:r w:rsidRPr="00C9341B">
      <w:t xml:space="preserve">- </w:t>
    </w:r>
    <w:r w:rsidRPr="00C9341B">
      <w:fldChar w:fldCharType="begin"/>
    </w:r>
    <w:r w:rsidRPr="00C9341B">
      <w:instrText xml:space="preserve"> PAGE  \* MERGEFORMAT </w:instrText>
    </w:r>
    <w:r w:rsidRPr="00C9341B">
      <w:fldChar w:fldCharType="separate"/>
    </w:r>
    <w:r w:rsidR="00862EDA">
      <w:rPr>
        <w:noProof/>
      </w:rPr>
      <w:t>3</w:t>
    </w:r>
    <w:r w:rsidRPr="00C9341B">
      <w:fldChar w:fldCharType="end"/>
    </w:r>
    <w:r w:rsidRPr="00C9341B">
      <w:t xml:space="preserve"> -</w:t>
    </w:r>
  </w:p>
  <w:p w:rsidR="00C9341B" w:rsidRPr="00C9341B" w:rsidRDefault="00C9341B" w:rsidP="00C9341B">
    <w:pPr>
      <w:pStyle w:val="Header"/>
      <w:spacing w:after="240"/>
    </w:pPr>
    <w:r w:rsidRPr="00C9341B">
      <w:fldChar w:fldCharType="begin"/>
    </w:r>
    <w:r w:rsidRPr="00C9341B">
      <w:instrText xml:space="preserve"> STYLEREF  Docnumber  </w:instrText>
    </w:r>
    <w:r w:rsidRPr="00C9341B">
      <w:fldChar w:fldCharType="separate"/>
    </w:r>
    <w:r w:rsidR="00862EDA">
      <w:rPr>
        <w:noProof/>
      </w:rPr>
      <w:t>COM 15 – LS 266 – E</w:t>
    </w:r>
    <w:r w:rsidRPr="00C9341B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7E25F7"/>
    <w:multiLevelType w:val="hybridMultilevel"/>
    <w:tmpl w:val="7A9C38BE"/>
    <w:lvl w:ilvl="0" w:tplc="85F210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872A41"/>
    <w:multiLevelType w:val="hybridMultilevel"/>
    <w:tmpl w:val="5120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E37EE"/>
    <w:multiLevelType w:val="hybridMultilevel"/>
    <w:tmpl w:val="1AB03F88"/>
    <w:lvl w:ilvl="0" w:tplc="3536A3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D4358C2"/>
    <w:multiLevelType w:val="hybridMultilevel"/>
    <w:tmpl w:val="34AE743C"/>
    <w:lvl w:ilvl="0" w:tplc="8F42787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EFD1469"/>
    <w:multiLevelType w:val="hybridMultilevel"/>
    <w:tmpl w:val="78CCBC40"/>
    <w:lvl w:ilvl="0" w:tplc="8520BF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25CD"/>
    <w:multiLevelType w:val="hybridMultilevel"/>
    <w:tmpl w:val="E2905F1C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7006F"/>
    <w:multiLevelType w:val="hybridMultilevel"/>
    <w:tmpl w:val="B05C3992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55A33F1"/>
    <w:multiLevelType w:val="hybridMultilevel"/>
    <w:tmpl w:val="A23441FA"/>
    <w:lvl w:ilvl="0" w:tplc="6FE8A4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E864EA"/>
    <w:multiLevelType w:val="hybridMultilevel"/>
    <w:tmpl w:val="161469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16D7E"/>
    <w:multiLevelType w:val="hybridMultilevel"/>
    <w:tmpl w:val="802E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A3984"/>
    <w:multiLevelType w:val="hybridMultilevel"/>
    <w:tmpl w:val="5FEE9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10"/>
  </w:num>
  <w:num w:numId="11">
    <w:abstractNumId w:val="11"/>
  </w:num>
  <w:num w:numId="12">
    <w:abstractNumId w:val="7"/>
  </w:num>
  <w:num w:numId="13">
    <w:abstractNumId w:val="2"/>
  </w:num>
  <w:num w:numId="14">
    <w:abstractNumId w:val="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37DD"/>
    <w:rsid w:val="00003D5D"/>
    <w:rsid w:val="000136C7"/>
    <w:rsid w:val="00020477"/>
    <w:rsid w:val="000C2BEC"/>
    <w:rsid w:val="000D4D6A"/>
    <w:rsid w:val="000E21F9"/>
    <w:rsid w:val="000F5FBE"/>
    <w:rsid w:val="001006D0"/>
    <w:rsid w:val="001044B4"/>
    <w:rsid w:val="001147B2"/>
    <w:rsid w:val="00124D32"/>
    <w:rsid w:val="00126D98"/>
    <w:rsid w:val="0013143F"/>
    <w:rsid w:val="00155DFE"/>
    <w:rsid w:val="001C0BE3"/>
    <w:rsid w:val="001F470B"/>
    <w:rsid w:val="00220DFC"/>
    <w:rsid w:val="002413A4"/>
    <w:rsid w:val="002433B5"/>
    <w:rsid w:val="0025576F"/>
    <w:rsid w:val="0028236F"/>
    <w:rsid w:val="00295973"/>
    <w:rsid w:val="002A575E"/>
    <w:rsid w:val="002B164B"/>
    <w:rsid w:val="002C0E9E"/>
    <w:rsid w:val="002D3BCA"/>
    <w:rsid w:val="002E2354"/>
    <w:rsid w:val="002F0FD3"/>
    <w:rsid w:val="00301550"/>
    <w:rsid w:val="0036794D"/>
    <w:rsid w:val="003865E2"/>
    <w:rsid w:val="003A2AB5"/>
    <w:rsid w:val="003C6669"/>
    <w:rsid w:val="003D446E"/>
    <w:rsid w:val="003E5240"/>
    <w:rsid w:val="003F42C2"/>
    <w:rsid w:val="003F4365"/>
    <w:rsid w:val="00402FD0"/>
    <w:rsid w:val="0042283D"/>
    <w:rsid w:val="00456090"/>
    <w:rsid w:val="004605D5"/>
    <w:rsid w:val="004A480D"/>
    <w:rsid w:val="004B2ACB"/>
    <w:rsid w:val="004C5C97"/>
    <w:rsid w:val="004E753F"/>
    <w:rsid w:val="0050037D"/>
    <w:rsid w:val="00507899"/>
    <w:rsid w:val="00546257"/>
    <w:rsid w:val="00563CBA"/>
    <w:rsid w:val="00571585"/>
    <w:rsid w:val="005B6736"/>
    <w:rsid w:val="005B74B5"/>
    <w:rsid w:val="005D02FE"/>
    <w:rsid w:val="005F6D23"/>
    <w:rsid w:val="00612CA7"/>
    <w:rsid w:val="00631EA4"/>
    <w:rsid w:val="00642DD4"/>
    <w:rsid w:val="00646A85"/>
    <w:rsid w:val="00654520"/>
    <w:rsid w:val="00660B05"/>
    <w:rsid w:val="006B1571"/>
    <w:rsid w:val="006B6A25"/>
    <w:rsid w:val="0071434F"/>
    <w:rsid w:val="0073621C"/>
    <w:rsid w:val="00762E0E"/>
    <w:rsid w:val="00777334"/>
    <w:rsid w:val="00792DD9"/>
    <w:rsid w:val="007A449F"/>
    <w:rsid w:val="007A669C"/>
    <w:rsid w:val="007B2FBD"/>
    <w:rsid w:val="007D079A"/>
    <w:rsid w:val="007F4F23"/>
    <w:rsid w:val="007F7E15"/>
    <w:rsid w:val="00804888"/>
    <w:rsid w:val="00832FA8"/>
    <w:rsid w:val="00840B9F"/>
    <w:rsid w:val="00842329"/>
    <w:rsid w:val="00846914"/>
    <w:rsid w:val="00862410"/>
    <w:rsid w:val="00862EDA"/>
    <w:rsid w:val="008765F6"/>
    <w:rsid w:val="00891149"/>
    <w:rsid w:val="008B33AB"/>
    <w:rsid w:val="008C35D0"/>
    <w:rsid w:val="008D19B9"/>
    <w:rsid w:val="008F2518"/>
    <w:rsid w:val="008F2914"/>
    <w:rsid w:val="008F530E"/>
    <w:rsid w:val="00914FD4"/>
    <w:rsid w:val="00915649"/>
    <w:rsid w:val="00921FEF"/>
    <w:rsid w:val="00966CE2"/>
    <w:rsid w:val="00982196"/>
    <w:rsid w:val="009904C2"/>
    <w:rsid w:val="009A1CD8"/>
    <w:rsid w:val="009A3227"/>
    <w:rsid w:val="009A33A9"/>
    <w:rsid w:val="009B638B"/>
    <w:rsid w:val="009F403B"/>
    <w:rsid w:val="00A05556"/>
    <w:rsid w:val="00A07EF2"/>
    <w:rsid w:val="00A56350"/>
    <w:rsid w:val="00A5698A"/>
    <w:rsid w:val="00A7052D"/>
    <w:rsid w:val="00A80B62"/>
    <w:rsid w:val="00A91A6F"/>
    <w:rsid w:val="00B67824"/>
    <w:rsid w:val="00B743A3"/>
    <w:rsid w:val="00B84365"/>
    <w:rsid w:val="00B92DEE"/>
    <w:rsid w:val="00BA444C"/>
    <w:rsid w:val="00BB3BEB"/>
    <w:rsid w:val="00BC1D72"/>
    <w:rsid w:val="00BE7B24"/>
    <w:rsid w:val="00C07356"/>
    <w:rsid w:val="00C07BA2"/>
    <w:rsid w:val="00C21BB1"/>
    <w:rsid w:val="00C26D90"/>
    <w:rsid w:val="00C42705"/>
    <w:rsid w:val="00C64CFB"/>
    <w:rsid w:val="00C75AD7"/>
    <w:rsid w:val="00C91CB4"/>
    <w:rsid w:val="00C9341B"/>
    <w:rsid w:val="00CA6E09"/>
    <w:rsid w:val="00CB2C3F"/>
    <w:rsid w:val="00CB53B7"/>
    <w:rsid w:val="00CC1F4C"/>
    <w:rsid w:val="00CC7B06"/>
    <w:rsid w:val="00CD0320"/>
    <w:rsid w:val="00CD0AB7"/>
    <w:rsid w:val="00D4568A"/>
    <w:rsid w:val="00D5040F"/>
    <w:rsid w:val="00D809EA"/>
    <w:rsid w:val="00D9117A"/>
    <w:rsid w:val="00DC0374"/>
    <w:rsid w:val="00DC3088"/>
    <w:rsid w:val="00DE31F5"/>
    <w:rsid w:val="00DF39F0"/>
    <w:rsid w:val="00E02997"/>
    <w:rsid w:val="00E216AC"/>
    <w:rsid w:val="00E220FE"/>
    <w:rsid w:val="00E34F9B"/>
    <w:rsid w:val="00E505B1"/>
    <w:rsid w:val="00E6179C"/>
    <w:rsid w:val="00E9621B"/>
    <w:rsid w:val="00EB0356"/>
    <w:rsid w:val="00EB037A"/>
    <w:rsid w:val="00EB68C1"/>
    <w:rsid w:val="00EC466D"/>
    <w:rsid w:val="00EC535D"/>
    <w:rsid w:val="00ED762E"/>
    <w:rsid w:val="00EF1DF3"/>
    <w:rsid w:val="00F078D4"/>
    <w:rsid w:val="00F07D3E"/>
    <w:rsid w:val="00F35C80"/>
    <w:rsid w:val="00F646D9"/>
    <w:rsid w:val="00F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8F203173-6E7E-41D6-9A4D-6451165C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1,AboutDocument,Gesamzüberschrift,Test,l1,h1,1st level,toc1,I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table" w:styleId="TableGrid">
    <w:name w:val="Table Grid"/>
    <w:basedOn w:val="TableNormal"/>
    <w:rsid w:val="0079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Normal"/>
    <w:rsid w:val="00792DD9"/>
    <w:rPr>
      <w:b/>
      <w:bCs/>
    </w:rPr>
  </w:style>
  <w:style w:type="paragraph" w:customStyle="1" w:styleId="LSForAction">
    <w:name w:val="LSForAction"/>
    <w:basedOn w:val="Normal"/>
    <w:rsid w:val="00792DD9"/>
    <w:rPr>
      <w:b/>
      <w:bCs/>
    </w:rPr>
  </w:style>
  <w:style w:type="paragraph" w:customStyle="1" w:styleId="LSSource">
    <w:name w:val="LSSource"/>
    <w:basedOn w:val="Normal"/>
    <w:rsid w:val="00792DD9"/>
    <w:rPr>
      <w:b/>
      <w:bCs/>
    </w:rPr>
  </w:style>
  <w:style w:type="paragraph" w:customStyle="1" w:styleId="LSTitle">
    <w:name w:val="LSTitle"/>
    <w:basedOn w:val="Normal"/>
    <w:rsid w:val="00792DD9"/>
    <w:rPr>
      <w:b/>
      <w:bCs/>
    </w:rPr>
  </w:style>
  <w:style w:type="paragraph" w:customStyle="1" w:styleId="LSForInfo">
    <w:name w:val="LSForInfo"/>
    <w:basedOn w:val="LSForAction"/>
    <w:rsid w:val="00792DD9"/>
  </w:style>
  <w:style w:type="paragraph" w:customStyle="1" w:styleId="LSForComment">
    <w:name w:val="LSForComment"/>
    <w:basedOn w:val="LSForAction"/>
    <w:rsid w:val="00792DD9"/>
  </w:style>
  <w:style w:type="paragraph" w:styleId="ListParagraph">
    <w:name w:val="List Paragraph"/>
    <w:basedOn w:val="Normal"/>
    <w:uiPriority w:val="34"/>
    <w:qFormat/>
    <w:rsid w:val="00792DD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75AD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5AD7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aliases w:val="超级链接"/>
    <w:rsid w:val="005715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911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en-US"/>
    </w:rPr>
  </w:style>
  <w:style w:type="character" w:customStyle="1" w:styleId="Heading1Char">
    <w:name w:val="Heading 1 Char"/>
    <w:aliases w:val="1 Char,AboutDocument Char,Gesamzüberschrift Char,Test Char,l1 Char,h1 Char,1st level Char,toc1 Char,I1 Char"/>
    <w:link w:val="Heading1"/>
    <w:rsid w:val="002433B5"/>
    <w:rPr>
      <w:b/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50037D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0037D"/>
    <w:rPr>
      <w:b/>
      <w:bCs/>
      <w:sz w:val="40"/>
      <w:lang w:val="en-GB" w:eastAsia="en-US"/>
    </w:rPr>
  </w:style>
  <w:style w:type="character" w:styleId="CommentReference">
    <w:name w:val="annotation reference"/>
    <w:basedOn w:val="DefaultParagraphFont"/>
    <w:rsid w:val="00CD03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3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032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03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0320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o.ruffini@ericsson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itu.int/ITU-T/recommendations/rec.aspx?rec=115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ilvana.rodrigues@idt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467</TotalTime>
  <Pages>3</Pages>
  <Words>608</Words>
  <Characters>3403</Characters>
  <Application>Microsoft Office Word</Application>
  <DocSecurity>0</DocSecurity>
  <Lines>92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WP3/15 outgoing Liaison Statements (for Agreement, 3 July 2015)</vt:lpstr>
    </vt:vector>
  </TitlesOfParts>
  <Manager>ITU-T</Manager>
  <Company>International Telecommunication Union (ITU)</Company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work on time synchronization and future target requirements (reply to 3GPP-RAN-RP-151001)</dc:title>
  <dc:subject/>
  <dc:creator>ITU-T Study Group 15</dc:creator>
  <cp:keywords>13/15</cp:keywords>
  <dc:description>TELECOMMUNICATION STANDARDIZATION SECTOR STUDY PERIOD 2013-2016  For: _x000d_Document date: _x000d_Saved by ITU51010110 at 17:25:08 on 09/07/15</dc:description>
  <cp:lastModifiedBy>Clark, Robert</cp:lastModifiedBy>
  <cp:revision>112</cp:revision>
  <cp:lastPrinted>2002-08-01T12:30:00Z</cp:lastPrinted>
  <dcterms:created xsi:type="dcterms:W3CDTF">2015-06-17T14:27:00Z</dcterms:created>
  <dcterms:modified xsi:type="dcterms:W3CDTF">2015-07-09T15:25:00Z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13/15</vt:lpwstr>
  </property>
  <property fmtid="{D5CDD505-2E9C-101B-9397-08002B2CF9AE}" pid="6" name="Docdest">
    <vt:lpwstr/>
  </property>
  <property fmtid="{D5CDD505-2E9C-101B-9397-08002B2CF9AE}" pid="7" name="Docauthor">
    <vt:lpwstr>ITU-T Study Group 15</vt:lpwstr>
  </property>
</Properties>
</file>