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617"/>
        <w:gridCol w:w="567"/>
        <w:gridCol w:w="2211"/>
        <w:gridCol w:w="340"/>
        <w:gridCol w:w="1502"/>
        <w:gridCol w:w="3176"/>
        <w:gridCol w:w="510"/>
      </w:tblGrid>
      <w:tr w:rsidR="00762E0E" w14:paraId="59A8B3AD" w14:textId="77777777" w:rsidTr="00817372">
        <w:trPr>
          <w:cantSplit/>
          <w:trHeight w:val="357"/>
        </w:trPr>
        <w:tc>
          <w:tcPr>
            <w:tcW w:w="1617" w:type="dxa"/>
            <w:tcBorders>
              <w:top w:val="single" w:sz="12" w:space="0" w:color="auto"/>
            </w:tcBorders>
          </w:tcPr>
          <w:p w14:paraId="64473B83" w14:textId="77777777" w:rsidR="00762E0E" w:rsidRDefault="00762E0E">
            <w:pPr>
              <w:rPr>
                <w:b/>
                <w:bCs/>
              </w:rPr>
            </w:pPr>
            <w:bookmarkStart w:id="0" w:name="dbluepink" w:colFirst="1" w:colLast="1"/>
            <w:bookmarkStart w:id="1" w:name="dtableau"/>
            <w:r>
              <w:rPr>
                <w:b/>
                <w:bCs/>
              </w:rPr>
              <w:t>Question(s):</w:t>
            </w:r>
          </w:p>
        </w:tc>
        <w:tc>
          <w:tcPr>
            <w:tcW w:w="2778" w:type="dxa"/>
            <w:gridSpan w:val="2"/>
            <w:tcBorders>
              <w:top w:val="single" w:sz="12" w:space="0" w:color="auto"/>
            </w:tcBorders>
          </w:tcPr>
          <w:p w14:paraId="1BC30388" w14:textId="77777777" w:rsidR="00762E0E" w:rsidRDefault="00D87D34">
            <w:r>
              <w:t>2</w:t>
            </w:r>
          </w:p>
        </w:tc>
        <w:tc>
          <w:tcPr>
            <w:tcW w:w="1842" w:type="dxa"/>
            <w:gridSpan w:val="2"/>
            <w:tcBorders>
              <w:top w:val="single" w:sz="12" w:space="0" w:color="auto"/>
            </w:tcBorders>
          </w:tcPr>
          <w:p w14:paraId="236B4450" w14:textId="77777777" w:rsidR="00762E0E" w:rsidRDefault="00762E0E">
            <w:pPr>
              <w:rPr>
                <w:b/>
                <w:bCs/>
              </w:rPr>
            </w:pPr>
            <w:r>
              <w:rPr>
                <w:b/>
                <w:bCs/>
              </w:rPr>
              <w:t>Meeting, date:</w:t>
            </w:r>
          </w:p>
        </w:tc>
        <w:tc>
          <w:tcPr>
            <w:tcW w:w="3686" w:type="dxa"/>
            <w:gridSpan w:val="2"/>
            <w:tcBorders>
              <w:top w:val="single" w:sz="12" w:space="0" w:color="auto"/>
            </w:tcBorders>
          </w:tcPr>
          <w:p w14:paraId="6528649C" w14:textId="176200F0" w:rsidR="00762E0E" w:rsidRDefault="006A001B" w:rsidP="00756411">
            <w:r>
              <w:t>17 April</w:t>
            </w:r>
            <w:r w:rsidR="00C4215D">
              <w:t xml:space="preserve">, </w:t>
            </w:r>
            <w:r w:rsidR="00C7179D">
              <w:t>201</w:t>
            </w:r>
            <w:r>
              <w:t>8</w:t>
            </w:r>
          </w:p>
        </w:tc>
      </w:tr>
      <w:bookmarkEnd w:id="0"/>
      <w:tr w:rsidR="00762E0E" w14:paraId="639D5502" w14:textId="77777777" w:rsidTr="00817372">
        <w:trPr>
          <w:cantSplit/>
          <w:trHeight w:val="357"/>
        </w:trPr>
        <w:tc>
          <w:tcPr>
            <w:tcW w:w="1617" w:type="dxa"/>
          </w:tcPr>
          <w:p w14:paraId="3801C91E" w14:textId="77777777" w:rsidR="00762E0E" w:rsidRDefault="00762E0E">
            <w:pPr>
              <w:rPr>
                <w:b/>
                <w:bCs/>
              </w:rPr>
            </w:pPr>
            <w:r>
              <w:rPr>
                <w:b/>
                <w:bCs/>
              </w:rPr>
              <w:t>Study Group:</w:t>
            </w:r>
          </w:p>
        </w:tc>
        <w:tc>
          <w:tcPr>
            <w:tcW w:w="567" w:type="dxa"/>
          </w:tcPr>
          <w:p w14:paraId="378D5280" w14:textId="77777777" w:rsidR="00762E0E" w:rsidRDefault="00D87D34">
            <w:r>
              <w:t>15</w:t>
            </w:r>
          </w:p>
        </w:tc>
        <w:tc>
          <w:tcPr>
            <w:tcW w:w="2211" w:type="dxa"/>
          </w:tcPr>
          <w:p w14:paraId="43A2C0BB" w14:textId="77777777" w:rsidR="00762E0E" w:rsidRDefault="00762E0E">
            <w:pPr>
              <w:rPr>
                <w:b/>
                <w:bCs/>
              </w:rPr>
            </w:pPr>
            <w:r>
              <w:rPr>
                <w:b/>
                <w:bCs/>
              </w:rPr>
              <w:t>Working Party:</w:t>
            </w:r>
          </w:p>
        </w:tc>
        <w:tc>
          <w:tcPr>
            <w:tcW w:w="340" w:type="dxa"/>
          </w:tcPr>
          <w:p w14:paraId="55C8A3AB" w14:textId="77777777" w:rsidR="00762E0E" w:rsidRDefault="00D87D34">
            <w:r>
              <w:t>1</w:t>
            </w:r>
          </w:p>
        </w:tc>
        <w:tc>
          <w:tcPr>
            <w:tcW w:w="4678" w:type="dxa"/>
            <w:gridSpan w:val="2"/>
          </w:tcPr>
          <w:p w14:paraId="0D3BB9E1" w14:textId="77777777" w:rsidR="00762E0E" w:rsidRDefault="00762E0E">
            <w:r>
              <w:rPr>
                <w:b/>
                <w:bCs/>
              </w:rPr>
              <w:t>Intended type of document</w:t>
            </w:r>
            <w:r>
              <w:t xml:space="preserve"> (R-C-TD):</w:t>
            </w:r>
          </w:p>
        </w:tc>
        <w:tc>
          <w:tcPr>
            <w:tcW w:w="510" w:type="dxa"/>
          </w:tcPr>
          <w:p w14:paraId="4756AFA6" w14:textId="77777777" w:rsidR="00762E0E" w:rsidRDefault="00D87D34">
            <w:r>
              <w:t>C</w:t>
            </w:r>
          </w:p>
        </w:tc>
      </w:tr>
      <w:tr w:rsidR="00762E0E" w14:paraId="58508A9D" w14:textId="77777777" w:rsidTr="00C4215D">
        <w:trPr>
          <w:cantSplit/>
          <w:trHeight w:val="357"/>
        </w:trPr>
        <w:tc>
          <w:tcPr>
            <w:tcW w:w="1617" w:type="dxa"/>
          </w:tcPr>
          <w:p w14:paraId="25D32889" w14:textId="77777777" w:rsidR="00762E0E" w:rsidRDefault="00762E0E">
            <w:pPr>
              <w:rPr>
                <w:b/>
                <w:bCs/>
              </w:rPr>
            </w:pPr>
            <w:bookmarkStart w:id="2" w:name="dsource" w:colFirst="1" w:colLast="1"/>
            <w:r>
              <w:rPr>
                <w:b/>
                <w:bCs/>
              </w:rPr>
              <w:t>Source:</w:t>
            </w:r>
          </w:p>
        </w:tc>
        <w:tc>
          <w:tcPr>
            <w:tcW w:w="8306" w:type="dxa"/>
            <w:gridSpan w:val="6"/>
          </w:tcPr>
          <w:p w14:paraId="30C6DE72" w14:textId="77777777" w:rsidR="00762E0E" w:rsidRDefault="00C4215D">
            <w:r>
              <w:t>Nokia</w:t>
            </w:r>
          </w:p>
        </w:tc>
      </w:tr>
      <w:tr w:rsidR="00762E0E" w14:paraId="40997114" w14:textId="77777777" w:rsidTr="00C4215D">
        <w:trPr>
          <w:cantSplit/>
          <w:trHeight w:val="357"/>
        </w:trPr>
        <w:tc>
          <w:tcPr>
            <w:tcW w:w="1617" w:type="dxa"/>
            <w:tcBorders>
              <w:bottom w:val="single" w:sz="12" w:space="0" w:color="auto"/>
            </w:tcBorders>
          </w:tcPr>
          <w:p w14:paraId="24E282A7" w14:textId="77777777" w:rsidR="00762E0E" w:rsidRDefault="00762E0E">
            <w:pPr>
              <w:rPr>
                <w:b/>
                <w:bCs/>
              </w:rPr>
            </w:pPr>
            <w:bookmarkStart w:id="3" w:name="dtitle1" w:colFirst="1" w:colLast="1"/>
            <w:bookmarkEnd w:id="2"/>
            <w:r>
              <w:rPr>
                <w:b/>
                <w:bCs/>
              </w:rPr>
              <w:t xml:space="preserve">Title: </w:t>
            </w:r>
          </w:p>
        </w:tc>
        <w:tc>
          <w:tcPr>
            <w:tcW w:w="8306" w:type="dxa"/>
            <w:gridSpan w:val="6"/>
            <w:tcBorders>
              <w:bottom w:val="single" w:sz="12" w:space="0" w:color="auto"/>
            </w:tcBorders>
          </w:tcPr>
          <w:p w14:paraId="2E01631E" w14:textId="77777777" w:rsidR="00762E0E" w:rsidRDefault="006A001B" w:rsidP="00756411">
            <w:r>
              <w:t>Specification of Cooperative DBA interface</w:t>
            </w:r>
          </w:p>
          <w:p w14:paraId="20BAFD70" w14:textId="3000E942" w:rsidR="006A001B" w:rsidRPr="00EC0121" w:rsidRDefault="006A001B" w:rsidP="00756411">
            <w:pPr>
              <w:rPr>
                <w:lang w:val="en-US"/>
              </w:rPr>
            </w:pPr>
          </w:p>
        </w:tc>
      </w:tr>
      <w:tr w:rsidR="00762E0E" w14:paraId="5F2B8DB1" w14:textId="77777777" w:rsidTr="00817372">
        <w:trPr>
          <w:cantSplit/>
          <w:trHeight w:val="204"/>
        </w:trPr>
        <w:tc>
          <w:tcPr>
            <w:tcW w:w="1617" w:type="dxa"/>
            <w:tcBorders>
              <w:top w:val="single" w:sz="12" w:space="0" w:color="auto"/>
            </w:tcBorders>
          </w:tcPr>
          <w:p w14:paraId="5993D95E" w14:textId="77777777" w:rsidR="00762E0E" w:rsidRDefault="00762E0E">
            <w:pPr>
              <w:rPr>
                <w:b/>
                <w:bCs/>
              </w:rPr>
            </w:pPr>
            <w:bookmarkStart w:id="4" w:name="dcontact"/>
            <w:bookmarkEnd w:id="3"/>
            <w:r>
              <w:rPr>
                <w:b/>
                <w:bCs/>
              </w:rPr>
              <w:t>Contact:</w:t>
            </w:r>
          </w:p>
        </w:tc>
        <w:tc>
          <w:tcPr>
            <w:tcW w:w="4620" w:type="dxa"/>
            <w:gridSpan w:val="4"/>
            <w:tcBorders>
              <w:top w:val="single" w:sz="12" w:space="0" w:color="auto"/>
            </w:tcBorders>
          </w:tcPr>
          <w:p w14:paraId="1806C178" w14:textId="1AD6449E" w:rsidR="00762E0E" w:rsidRDefault="005C23E6">
            <w:r>
              <w:t>François Fredricx</w:t>
            </w:r>
          </w:p>
          <w:p w14:paraId="5638D5A9" w14:textId="6692007E" w:rsidR="00762E0E" w:rsidRDefault="005C23E6">
            <w:pPr>
              <w:spacing w:before="0"/>
            </w:pPr>
            <w:r>
              <w:t xml:space="preserve">Nokia </w:t>
            </w:r>
          </w:p>
          <w:p w14:paraId="5D698FA8" w14:textId="5AA38A4B" w:rsidR="00762E0E" w:rsidRDefault="005C23E6">
            <w:pPr>
              <w:spacing w:before="0"/>
            </w:pPr>
            <w:r>
              <w:t>Belgium</w:t>
            </w:r>
          </w:p>
        </w:tc>
        <w:tc>
          <w:tcPr>
            <w:tcW w:w="3686" w:type="dxa"/>
            <w:gridSpan w:val="2"/>
            <w:tcBorders>
              <w:top w:val="single" w:sz="12" w:space="0" w:color="auto"/>
            </w:tcBorders>
          </w:tcPr>
          <w:p w14:paraId="35B90303" w14:textId="77777777" w:rsidR="00762E0E" w:rsidRDefault="00762E0E">
            <w:r>
              <w:t>Tel:</w:t>
            </w:r>
          </w:p>
          <w:p w14:paraId="15B561E9" w14:textId="77777777" w:rsidR="00762E0E" w:rsidRDefault="00762E0E">
            <w:pPr>
              <w:spacing w:before="0"/>
            </w:pPr>
            <w:r>
              <w:t>Fax:</w:t>
            </w:r>
          </w:p>
          <w:p w14:paraId="6A79D69F" w14:textId="74B003F8" w:rsidR="00762E0E" w:rsidRDefault="00762E0E" w:rsidP="00EC0121">
            <w:pPr>
              <w:spacing w:before="0"/>
            </w:pPr>
            <w:r>
              <w:t>Email:</w:t>
            </w:r>
            <w:r w:rsidR="00EC0121">
              <w:t xml:space="preserve"> </w:t>
            </w:r>
            <w:r w:rsidR="005C23E6">
              <w:t>francois.fredricx</w:t>
            </w:r>
            <w:r w:rsidR="00EC0121">
              <w:t>@nokia.com</w:t>
            </w:r>
          </w:p>
        </w:tc>
      </w:tr>
      <w:tr w:rsidR="00C4215D" w14:paraId="46C9CE4A" w14:textId="77777777" w:rsidTr="00817372">
        <w:trPr>
          <w:cantSplit/>
          <w:trHeight w:val="204"/>
        </w:trPr>
        <w:tc>
          <w:tcPr>
            <w:tcW w:w="1617" w:type="dxa"/>
            <w:tcBorders>
              <w:top w:val="single" w:sz="12" w:space="0" w:color="auto"/>
            </w:tcBorders>
          </w:tcPr>
          <w:p w14:paraId="24E7A9C7" w14:textId="77777777" w:rsidR="00C4215D" w:rsidRDefault="00C4215D" w:rsidP="00C4215D">
            <w:pPr>
              <w:rPr>
                <w:b/>
                <w:bCs/>
              </w:rPr>
            </w:pPr>
            <w:r>
              <w:rPr>
                <w:b/>
                <w:bCs/>
              </w:rPr>
              <w:t>Contact:</w:t>
            </w:r>
          </w:p>
        </w:tc>
        <w:tc>
          <w:tcPr>
            <w:tcW w:w="4620" w:type="dxa"/>
            <w:gridSpan w:val="4"/>
            <w:tcBorders>
              <w:top w:val="single" w:sz="12" w:space="0" w:color="auto"/>
            </w:tcBorders>
          </w:tcPr>
          <w:p w14:paraId="6668EF0A" w14:textId="5CFEAD76" w:rsidR="00C4215D" w:rsidRDefault="005C323D" w:rsidP="00C4215D">
            <w:r>
              <w:t>Thomas Pfeiffer</w:t>
            </w:r>
          </w:p>
          <w:p w14:paraId="62A731DD" w14:textId="561F6278" w:rsidR="00C4215D" w:rsidRDefault="00EC0121" w:rsidP="00C4215D">
            <w:pPr>
              <w:spacing w:before="0"/>
            </w:pPr>
            <w:r>
              <w:t>Nokia</w:t>
            </w:r>
          </w:p>
          <w:p w14:paraId="4330E651" w14:textId="615E11D5" w:rsidR="00C4215D" w:rsidRDefault="006A001B" w:rsidP="00C4215D">
            <w:pPr>
              <w:spacing w:before="0"/>
            </w:pPr>
            <w:r>
              <w:t>Germany</w:t>
            </w:r>
          </w:p>
        </w:tc>
        <w:tc>
          <w:tcPr>
            <w:tcW w:w="3686" w:type="dxa"/>
            <w:gridSpan w:val="2"/>
            <w:tcBorders>
              <w:top w:val="single" w:sz="12" w:space="0" w:color="auto"/>
            </w:tcBorders>
          </w:tcPr>
          <w:p w14:paraId="46009501" w14:textId="77777777" w:rsidR="00C4215D" w:rsidRDefault="00C4215D" w:rsidP="00C4215D">
            <w:r>
              <w:t>Tel:</w:t>
            </w:r>
          </w:p>
          <w:p w14:paraId="1F613091" w14:textId="77777777" w:rsidR="00C4215D" w:rsidRDefault="00C4215D" w:rsidP="00C4215D">
            <w:pPr>
              <w:spacing w:before="0"/>
            </w:pPr>
            <w:r>
              <w:t>Fax:</w:t>
            </w:r>
          </w:p>
          <w:p w14:paraId="6E90DF0C" w14:textId="7086B129" w:rsidR="00C4215D" w:rsidRDefault="00C4215D" w:rsidP="00EC0121">
            <w:pPr>
              <w:spacing w:before="0"/>
            </w:pPr>
            <w:r>
              <w:t xml:space="preserve">Email: </w:t>
            </w:r>
            <w:r w:rsidR="006A001B">
              <w:t>thomas</w:t>
            </w:r>
            <w:r w:rsidR="00EC0121">
              <w:t>.</w:t>
            </w:r>
            <w:r w:rsidR="006A001B">
              <w:t>pfeiffer</w:t>
            </w:r>
            <w:r w:rsidR="00EC0121">
              <w:t>@nokia.com</w:t>
            </w:r>
          </w:p>
        </w:tc>
      </w:tr>
      <w:bookmarkEnd w:id="4"/>
      <w:tr w:rsidR="00762E0E" w14:paraId="5A2AF451" w14:textId="77777777" w:rsidTr="00C4215D">
        <w:trPr>
          <w:cantSplit/>
          <w:trHeight w:val="204"/>
        </w:trPr>
        <w:tc>
          <w:tcPr>
            <w:tcW w:w="9923" w:type="dxa"/>
            <w:gridSpan w:val="7"/>
            <w:tcBorders>
              <w:top w:val="single" w:sz="12" w:space="0" w:color="auto"/>
            </w:tcBorders>
          </w:tcPr>
          <w:p w14:paraId="79CA1F98" w14:textId="0D50918D" w:rsidR="00762E0E" w:rsidRDefault="00762E0E">
            <w:pPr>
              <w:spacing w:before="0"/>
              <w:rPr>
                <w:sz w:val="18"/>
              </w:rPr>
            </w:pPr>
          </w:p>
        </w:tc>
      </w:tr>
      <w:bookmarkEnd w:id="1"/>
    </w:tbl>
    <w:p w14:paraId="3CEBA90F" w14:textId="77777777" w:rsidR="00762E0E" w:rsidRDefault="00762E0E"/>
    <w:p w14:paraId="37C171ED" w14:textId="77777777" w:rsidR="00D87D34" w:rsidRPr="001025A2" w:rsidRDefault="00D87D34" w:rsidP="00AF235F">
      <w:pPr>
        <w:outlineLvl w:val="0"/>
        <w:rPr>
          <w:b/>
          <w:sz w:val="28"/>
        </w:rPr>
      </w:pPr>
      <w:r w:rsidRPr="001025A2">
        <w:rPr>
          <w:b/>
          <w:sz w:val="28"/>
        </w:rPr>
        <w:t>Abstract</w:t>
      </w:r>
    </w:p>
    <w:p w14:paraId="293B5E1D" w14:textId="792CF6D0" w:rsidR="005C23E6" w:rsidRDefault="00D13282" w:rsidP="005C23E6">
      <w:r>
        <w:t>This document provides</w:t>
      </w:r>
      <w:r w:rsidR="005C23E6">
        <w:t xml:space="preserve"> a description of the Cooperative DBA signaling interface</w:t>
      </w:r>
      <w:r w:rsidR="00795673">
        <w:t xml:space="preserve">, whereby </w:t>
      </w:r>
      <w:r w:rsidR="001E5D7A">
        <w:t>an external node (eg a</w:t>
      </w:r>
      <w:r w:rsidR="00795673">
        <w:t xml:space="preserve"> BBU</w:t>
      </w:r>
      <w:r w:rsidR="001E5D7A">
        <w:t>)</w:t>
      </w:r>
      <w:r w:rsidR="00795673">
        <w:t xml:space="preserve"> sends signaling messages </w:t>
      </w:r>
      <w:r w:rsidR="00A517A3">
        <w:t xml:space="preserve">to an OLT. The messages </w:t>
      </w:r>
      <w:r w:rsidR="00795673">
        <w:t>contain reports</w:t>
      </w:r>
      <w:r w:rsidR="006E33C1">
        <w:t xml:space="preserve"> of the expected </w:t>
      </w:r>
      <w:r w:rsidR="00A517A3">
        <w:t xml:space="preserve">upstream </w:t>
      </w:r>
      <w:r w:rsidR="006E33C1">
        <w:t xml:space="preserve">traffic load </w:t>
      </w:r>
      <w:r w:rsidR="00A517A3">
        <w:t>generated by</w:t>
      </w:r>
      <w:r w:rsidR="001E5D7A">
        <w:t xml:space="preserve"> nodes (eg </w:t>
      </w:r>
      <w:r w:rsidR="006E33C1">
        <w:t>RRHs</w:t>
      </w:r>
      <w:r w:rsidR="001E5D7A">
        <w:t xml:space="preserve">) </w:t>
      </w:r>
      <w:r w:rsidR="00A517A3">
        <w:t>under control of the external node and attached to</w:t>
      </w:r>
      <w:r w:rsidR="001E5D7A">
        <w:t xml:space="preserve"> a PON</w:t>
      </w:r>
      <w:r w:rsidR="00A517A3">
        <w:t xml:space="preserve"> of the OLT. T</w:t>
      </w:r>
      <w:r w:rsidR="006E33C1">
        <w:t xml:space="preserve">he OLT </w:t>
      </w:r>
      <w:r w:rsidR="00A517A3">
        <w:t xml:space="preserve">uses the reports to </w:t>
      </w:r>
      <w:r w:rsidR="006E33C1">
        <w:t>adapt the Cooperative DBA</w:t>
      </w:r>
      <w:r w:rsidR="00795673">
        <w:t xml:space="preserve"> </w:t>
      </w:r>
      <w:r w:rsidR="006E33C1">
        <w:t>settings for the corresponding T-CONTs on the corresponding PON.</w:t>
      </w:r>
    </w:p>
    <w:p w14:paraId="6E4DDC9D" w14:textId="33B99640" w:rsidR="006E33C1" w:rsidRDefault="006E33C1" w:rsidP="005C23E6">
      <w:r>
        <w:t>A proposal is given for including</w:t>
      </w:r>
      <w:r w:rsidR="006A001B">
        <w:t xml:space="preserve"> a specification of</w:t>
      </w:r>
      <w:r>
        <w:t xml:space="preserve"> this mode of operation in 10G</w:t>
      </w:r>
      <w:r w:rsidR="00992703">
        <w:t xml:space="preserve"> symmetrical</w:t>
      </w:r>
      <w:r>
        <w:t xml:space="preserve"> (and future higher rate) PON ITU TC recommendations.</w:t>
      </w:r>
    </w:p>
    <w:p w14:paraId="71C5EE7D" w14:textId="77777777" w:rsidR="00655494" w:rsidRDefault="00655494" w:rsidP="005C23E6"/>
    <w:p w14:paraId="6CED4AFE" w14:textId="141F2659" w:rsidR="00655494" w:rsidRDefault="00655494" w:rsidP="00655494">
      <w:r>
        <w:t>Sections “</w:t>
      </w:r>
      <w:r w:rsidRPr="005B7366">
        <w:rPr>
          <w:b/>
        </w:rPr>
        <w:t>Cooperative DBA</w:t>
      </w:r>
      <w:r>
        <w:t>”</w:t>
      </w:r>
      <w:r w:rsidR="00A517A3">
        <w:t xml:space="preserve"> and</w:t>
      </w:r>
      <w:r>
        <w:t xml:space="preserve"> “</w:t>
      </w:r>
      <w:r w:rsidRPr="005B7366">
        <w:rPr>
          <w:b/>
        </w:rPr>
        <w:t>Approach to Cooperative DBA</w:t>
      </w:r>
      <w:r>
        <w:t>” are purely informational.</w:t>
      </w:r>
    </w:p>
    <w:p w14:paraId="566CC141" w14:textId="4421D8C6" w:rsidR="00655494" w:rsidRDefault="00655494" w:rsidP="00655494">
      <w:r>
        <w:t>Section “</w:t>
      </w:r>
      <w:r w:rsidRPr="005B7366">
        <w:rPr>
          <w:b/>
        </w:rPr>
        <w:t>Use of the Cooperative DBA interface</w:t>
      </w:r>
      <w:r>
        <w:t xml:space="preserve">” is </w:t>
      </w:r>
      <w:r w:rsidR="00C416CA">
        <w:t xml:space="preserve">informational and </w:t>
      </w:r>
      <w:r>
        <w:t>proposed as non-normative text.</w:t>
      </w:r>
    </w:p>
    <w:p w14:paraId="2B416AB1" w14:textId="20F2A49B" w:rsidR="00C416CA" w:rsidRDefault="00C416CA" w:rsidP="00655494">
      <w:r>
        <w:t>Section “</w:t>
      </w:r>
      <w:r w:rsidRPr="005B7366">
        <w:rPr>
          <w:b/>
        </w:rPr>
        <w:t>Aspects to be standardized for</w:t>
      </w:r>
      <w:r w:rsidR="00772890">
        <w:rPr>
          <w:b/>
        </w:rPr>
        <w:t xml:space="preserve"> the</w:t>
      </w:r>
      <w:r w:rsidRPr="005B7366">
        <w:rPr>
          <w:b/>
        </w:rPr>
        <w:t xml:space="preserve"> Co</w:t>
      </w:r>
      <w:r w:rsidR="00772890">
        <w:rPr>
          <w:b/>
        </w:rPr>
        <w:t xml:space="preserve">operative </w:t>
      </w:r>
      <w:r w:rsidRPr="005B7366">
        <w:rPr>
          <w:b/>
        </w:rPr>
        <w:t>DBA signaling interface</w:t>
      </w:r>
      <w:r>
        <w:t xml:space="preserve">” is informational about content to be standardized </w:t>
      </w:r>
    </w:p>
    <w:p w14:paraId="602D413B" w14:textId="3E1976D6" w:rsidR="00C416CA" w:rsidRPr="005B7366" w:rsidRDefault="00C416CA" w:rsidP="00655494">
      <w:pPr>
        <w:rPr>
          <w:lang w:val="fr-BE"/>
        </w:rPr>
      </w:pPr>
      <w:r w:rsidRPr="005B7366">
        <w:rPr>
          <w:lang w:val="fr-BE"/>
        </w:rPr>
        <w:t>Section “</w:t>
      </w:r>
      <w:r w:rsidRPr="005B7366">
        <w:rPr>
          <w:b/>
          <w:lang w:val="fr-BE"/>
        </w:rPr>
        <w:t xml:space="preserve">Proposal </w:t>
      </w:r>
      <w:r w:rsidR="007B1FA7">
        <w:rPr>
          <w:b/>
          <w:lang w:val="fr-BE"/>
        </w:rPr>
        <w:t>2</w:t>
      </w:r>
      <w:r w:rsidRPr="005B7366">
        <w:rPr>
          <w:lang w:val="fr-BE"/>
        </w:rPr>
        <w:t>” proposes non-normative text.</w:t>
      </w:r>
    </w:p>
    <w:p w14:paraId="01AE425E" w14:textId="71F0BCB1" w:rsidR="00655494" w:rsidRDefault="00655494" w:rsidP="00655494">
      <w:r>
        <w:t>Sections “</w:t>
      </w:r>
      <w:r w:rsidR="00C416CA" w:rsidRPr="005B7366">
        <w:rPr>
          <w:b/>
        </w:rPr>
        <w:t xml:space="preserve">Proposal </w:t>
      </w:r>
      <w:r w:rsidR="007B1FA7">
        <w:rPr>
          <w:b/>
        </w:rPr>
        <w:t>1</w:t>
      </w:r>
      <w:r w:rsidR="00C416CA">
        <w:t>” and “</w:t>
      </w:r>
      <w:r w:rsidR="00C416CA" w:rsidRPr="005B7366">
        <w:rPr>
          <w:b/>
        </w:rPr>
        <w:t xml:space="preserve">Proposal </w:t>
      </w:r>
      <w:r w:rsidRPr="005B7366">
        <w:rPr>
          <w:b/>
        </w:rPr>
        <w:t>3</w:t>
      </w:r>
      <w:r>
        <w:t xml:space="preserve">” </w:t>
      </w:r>
      <w:r w:rsidR="00EA3DDD">
        <w:t>propose</w:t>
      </w:r>
      <w:r>
        <w:t xml:space="preserve"> normative text.</w:t>
      </w:r>
    </w:p>
    <w:p w14:paraId="0414EA20" w14:textId="77777777" w:rsidR="005C23E6" w:rsidRDefault="005C23E6" w:rsidP="005C23E6"/>
    <w:p w14:paraId="133C63E5" w14:textId="21DB25D6" w:rsidR="00D87D34" w:rsidRDefault="008958EA">
      <w:r>
        <w:t xml:space="preserve">  </w:t>
      </w:r>
    </w:p>
    <w:p w14:paraId="0ED11705" w14:textId="77777777" w:rsidR="00885706" w:rsidRDefault="00885706"/>
    <w:p w14:paraId="066CD198" w14:textId="77777777" w:rsidR="00D12CFD" w:rsidRDefault="00D12CFD">
      <w:pPr>
        <w:tabs>
          <w:tab w:val="clear" w:pos="794"/>
          <w:tab w:val="clear" w:pos="1191"/>
          <w:tab w:val="clear" w:pos="1588"/>
          <w:tab w:val="clear" w:pos="1985"/>
        </w:tabs>
        <w:overflowPunct/>
        <w:autoSpaceDE/>
        <w:autoSpaceDN/>
        <w:adjustRightInd/>
        <w:spacing w:before="0"/>
        <w:textAlignment w:val="auto"/>
        <w:rPr>
          <w:b/>
        </w:rPr>
      </w:pPr>
      <w:r>
        <w:rPr>
          <w:b/>
        </w:rPr>
        <w:br w:type="page"/>
      </w:r>
    </w:p>
    <w:p w14:paraId="7327BD1B" w14:textId="733FCFF9" w:rsidR="008B77EF" w:rsidRDefault="008B77EF" w:rsidP="00AF235F">
      <w:pPr>
        <w:outlineLvl w:val="0"/>
        <w:rPr>
          <w:b/>
          <w:sz w:val="28"/>
        </w:rPr>
      </w:pPr>
      <w:r>
        <w:rPr>
          <w:b/>
          <w:sz w:val="28"/>
        </w:rPr>
        <w:lastRenderedPageBreak/>
        <w:t>Cooperative DBA</w:t>
      </w:r>
    </w:p>
    <w:p w14:paraId="0B69E1A2" w14:textId="64D9E01C" w:rsidR="008B77EF" w:rsidRPr="008B77EF" w:rsidRDefault="008B77EF" w:rsidP="008B77EF">
      <w:pPr>
        <w:tabs>
          <w:tab w:val="num" w:pos="720"/>
        </w:tabs>
        <w:rPr>
          <w:szCs w:val="24"/>
        </w:rPr>
      </w:pPr>
      <w:r>
        <w:t xml:space="preserve">Cooperative DBA has been included in </w:t>
      </w:r>
      <w:r>
        <w:rPr>
          <w:rFonts w:eastAsia="MS Mincho"/>
        </w:rPr>
        <w:t>G.989.3 Clause 7 in the January-Fe</w:t>
      </w:r>
      <w:r w:rsidR="00766FA3">
        <w:rPr>
          <w:rFonts w:eastAsia="MS Mincho"/>
        </w:rPr>
        <w:t>bru</w:t>
      </w:r>
      <w:r>
        <w:rPr>
          <w:rFonts w:eastAsia="MS Mincho"/>
        </w:rPr>
        <w:t xml:space="preserve">ary 2018 Plenary </w:t>
      </w:r>
      <w:r w:rsidRPr="008B77EF">
        <w:rPr>
          <w:rFonts w:eastAsia="MS Mincho"/>
          <w:szCs w:val="24"/>
        </w:rPr>
        <w:t>meeting.</w:t>
      </w:r>
    </w:p>
    <w:p w14:paraId="1345A0D5" w14:textId="3B83C10C" w:rsidR="00EA3DDD" w:rsidRDefault="00EA3DDD" w:rsidP="008B77EF">
      <w:pPr>
        <w:outlineLvl w:val="0"/>
        <w:rPr>
          <w:szCs w:val="24"/>
          <w:lang w:val="en-US"/>
        </w:rPr>
      </w:pPr>
      <w:r>
        <w:rPr>
          <w:szCs w:val="24"/>
        </w:rPr>
        <w:t>Cooperat</w:t>
      </w:r>
      <w:r w:rsidR="00817372">
        <w:rPr>
          <w:szCs w:val="24"/>
        </w:rPr>
        <w:t>i</w:t>
      </w:r>
      <w:r>
        <w:rPr>
          <w:szCs w:val="24"/>
        </w:rPr>
        <w:t xml:space="preserve">ve DBA applies when </w:t>
      </w:r>
      <w:r w:rsidR="009361CB">
        <w:rPr>
          <w:szCs w:val="24"/>
        </w:rPr>
        <w:t xml:space="preserve">PON systems are used for transporting traffic between </w:t>
      </w:r>
      <w:r>
        <w:rPr>
          <w:szCs w:val="24"/>
        </w:rPr>
        <w:t xml:space="preserve">an external node </w:t>
      </w:r>
      <w:r w:rsidR="009361CB">
        <w:rPr>
          <w:szCs w:val="24"/>
        </w:rPr>
        <w:t xml:space="preserve">connected to the OLT </w:t>
      </w:r>
      <w:r w:rsidR="009361CB">
        <w:rPr>
          <w:szCs w:val="24"/>
          <w:lang w:val="en-US"/>
        </w:rPr>
        <w:t xml:space="preserve">and one or multiple subtended nodes connected to ONUs and controlled by the external node. A use case is </w:t>
      </w:r>
      <w:r w:rsidRPr="008B77EF">
        <w:rPr>
          <w:szCs w:val="24"/>
          <w:lang w:val="en-US"/>
        </w:rPr>
        <w:t>mo</w:t>
      </w:r>
      <w:r w:rsidR="009361CB">
        <w:rPr>
          <w:szCs w:val="24"/>
          <w:lang w:val="en-US"/>
        </w:rPr>
        <w:t xml:space="preserve">bile front-haul between a BBU and one or several </w:t>
      </w:r>
      <w:r w:rsidRPr="008B77EF">
        <w:rPr>
          <w:szCs w:val="24"/>
          <w:lang w:val="en-US"/>
        </w:rPr>
        <w:t>RRH</w:t>
      </w:r>
      <w:r w:rsidR="009361CB">
        <w:rPr>
          <w:szCs w:val="24"/>
          <w:lang w:val="en-US"/>
        </w:rPr>
        <w:t>s.</w:t>
      </w:r>
    </w:p>
    <w:p w14:paraId="255CFE63" w14:textId="06578521" w:rsidR="008B77EF" w:rsidRPr="008B77EF" w:rsidRDefault="008B77EF" w:rsidP="008B77EF">
      <w:pPr>
        <w:outlineLvl w:val="0"/>
        <w:rPr>
          <w:szCs w:val="24"/>
          <w:lang w:val="en-US"/>
        </w:rPr>
      </w:pPr>
      <w:r w:rsidRPr="008B77EF">
        <w:rPr>
          <w:szCs w:val="24"/>
          <w:lang w:val="en-US"/>
        </w:rPr>
        <w:t>The Co</w:t>
      </w:r>
      <w:r w:rsidR="00EA3DDD">
        <w:rPr>
          <w:szCs w:val="24"/>
          <w:lang w:val="en-US"/>
        </w:rPr>
        <w:t xml:space="preserve">operative </w:t>
      </w:r>
      <w:r w:rsidRPr="008B77EF">
        <w:rPr>
          <w:szCs w:val="24"/>
          <w:lang w:val="en-US"/>
        </w:rPr>
        <w:t xml:space="preserve">DBA mechanism is an in-advance exchange of information from </w:t>
      </w:r>
      <w:r w:rsidR="009361CB">
        <w:rPr>
          <w:szCs w:val="24"/>
          <w:lang w:val="en-US"/>
        </w:rPr>
        <w:t>the</w:t>
      </w:r>
      <w:r>
        <w:rPr>
          <w:szCs w:val="24"/>
          <w:lang w:val="en-US"/>
        </w:rPr>
        <w:t xml:space="preserve"> external node </w:t>
      </w:r>
      <w:r w:rsidRPr="008B77EF">
        <w:rPr>
          <w:szCs w:val="24"/>
          <w:lang w:val="en-US"/>
        </w:rPr>
        <w:t>t</w:t>
      </w:r>
      <w:r>
        <w:rPr>
          <w:szCs w:val="24"/>
          <w:lang w:val="en-US"/>
        </w:rPr>
        <w:t xml:space="preserve">o </w:t>
      </w:r>
      <w:r w:rsidR="009361CB">
        <w:rPr>
          <w:szCs w:val="24"/>
          <w:lang w:val="en-US"/>
        </w:rPr>
        <w:t xml:space="preserve">the </w:t>
      </w:r>
      <w:r>
        <w:rPr>
          <w:szCs w:val="24"/>
          <w:lang w:val="en-US"/>
        </w:rPr>
        <w:t xml:space="preserve">OLT to allow </w:t>
      </w:r>
      <w:r w:rsidR="009361CB">
        <w:rPr>
          <w:szCs w:val="24"/>
          <w:lang w:val="en-US"/>
        </w:rPr>
        <w:t>the</w:t>
      </w:r>
      <w:r>
        <w:rPr>
          <w:szCs w:val="24"/>
          <w:lang w:val="en-US"/>
        </w:rPr>
        <w:t xml:space="preserve"> PON system </w:t>
      </w:r>
      <w:r w:rsidRPr="008B77EF">
        <w:rPr>
          <w:szCs w:val="24"/>
          <w:lang w:val="en-US"/>
        </w:rPr>
        <w:t xml:space="preserve">to pro-actively adapt its </w:t>
      </w:r>
      <w:r>
        <w:rPr>
          <w:szCs w:val="24"/>
          <w:lang w:val="en-US"/>
        </w:rPr>
        <w:t xml:space="preserve">dynamic </w:t>
      </w:r>
      <w:r w:rsidRPr="008B77EF">
        <w:rPr>
          <w:szCs w:val="24"/>
          <w:lang w:val="en-US"/>
        </w:rPr>
        <w:t xml:space="preserve">bandwidth allocation </w:t>
      </w:r>
      <w:r w:rsidR="00EA3DDD">
        <w:rPr>
          <w:szCs w:val="24"/>
          <w:lang w:val="en-US"/>
        </w:rPr>
        <w:t>to the expected upstream traffic</w:t>
      </w:r>
      <w:r w:rsidR="009361CB">
        <w:rPr>
          <w:szCs w:val="24"/>
          <w:lang w:val="en-US"/>
        </w:rPr>
        <w:t xml:space="preserve"> load and timing</w:t>
      </w:r>
      <w:r w:rsidR="00EA3DDD">
        <w:rPr>
          <w:szCs w:val="24"/>
          <w:lang w:val="en-US"/>
        </w:rPr>
        <w:t xml:space="preserve"> controlled by the external node</w:t>
      </w:r>
      <w:r w:rsidR="009361CB">
        <w:rPr>
          <w:szCs w:val="24"/>
          <w:lang w:val="en-US"/>
        </w:rPr>
        <w:t>. The rate of s</w:t>
      </w:r>
      <w:r w:rsidRPr="008B77EF">
        <w:rPr>
          <w:szCs w:val="24"/>
          <w:lang w:val="en-US"/>
        </w:rPr>
        <w:t xml:space="preserve">ignaling aims to follow the rate of change of the </w:t>
      </w:r>
      <w:r>
        <w:rPr>
          <w:szCs w:val="24"/>
          <w:lang w:val="en-US"/>
        </w:rPr>
        <w:t xml:space="preserve">traffic (eg </w:t>
      </w:r>
      <w:r w:rsidR="009361CB">
        <w:rPr>
          <w:szCs w:val="24"/>
          <w:lang w:val="en-US"/>
        </w:rPr>
        <w:t xml:space="preserve">per </w:t>
      </w:r>
      <w:r>
        <w:rPr>
          <w:szCs w:val="24"/>
          <w:lang w:val="en-US"/>
        </w:rPr>
        <w:t xml:space="preserve">TTI in the </w:t>
      </w:r>
      <w:r w:rsidR="00BD5EE7">
        <w:rPr>
          <w:szCs w:val="24"/>
          <w:lang w:val="en-US"/>
        </w:rPr>
        <w:t xml:space="preserve">case of </w:t>
      </w:r>
      <w:r>
        <w:rPr>
          <w:szCs w:val="24"/>
          <w:lang w:val="en-US"/>
        </w:rPr>
        <w:t>front-haul transport)</w:t>
      </w:r>
      <w:r w:rsidRPr="008B77EF">
        <w:rPr>
          <w:szCs w:val="24"/>
          <w:lang w:val="en-US"/>
        </w:rPr>
        <w:t>.</w:t>
      </w:r>
    </w:p>
    <w:p w14:paraId="721A7CC3" w14:textId="2384EBEF" w:rsidR="008B77EF" w:rsidRDefault="008B77EF" w:rsidP="008B77EF">
      <w:pPr>
        <w:outlineLvl w:val="0"/>
        <w:rPr>
          <w:szCs w:val="24"/>
          <w:lang w:val="en-US"/>
        </w:rPr>
      </w:pPr>
      <w:r w:rsidRPr="008B77EF">
        <w:rPr>
          <w:szCs w:val="24"/>
          <w:lang w:val="en-US"/>
        </w:rPr>
        <w:t>The goal of C</w:t>
      </w:r>
      <w:r w:rsidR="00EA3DDD">
        <w:rPr>
          <w:szCs w:val="24"/>
          <w:lang w:val="en-US"/>
        </w:rPr>
        <w:t xml:space="preserve">ooperative </w:t>
      </w:r>
      <w:r w:rsidRPr="008B77EF">
        <w:rPr>
          <w:szCs w:val="24"/>
          <w:lang w:val="en-US"/>
        </w:rPr>
        <w:t>DBA is to allow</w:t>
      </w:r>
      <w:r>
        <w:rPr>
          <w:szCs w:val="24"/>
          <w:lang w:val="en-US"/>
        </w:rPr>
        <w:t xml:space="preserve"> for</w:t>
      </w:r>
      <w:r w:rsidRPr="008B77EF">
        <w:rPr>
          <w:szCs w:val="24"/>
          <w:lang w:val="en-US"/>
        </w:rPr>
        <w:t xml:space="preserve"> a better balance between packet transport latency and bandwidth efficiency than either </w:t>
      </w:r>
      <w:r w:rsidR="004E39AF">
        <w:rPr>
          <w:szCs w:val="24"/>
          <w:lang w:val="en-US"/>
        </w:rPr>
        <w:t xml:space="preserve">with </w:t>
      </w:r>
      <w:r w:rsidRPr="008B77EF">
        <w:rPr>
          <w:szCs w:val="24"/>
          <w:lang w:val="en-US"/>
        </w:rPr>
        <w:t xml:space="preserve">fixed bandwidth allocation to peak values, or </w:t>
      </w:r>
      <w:r w:rsidR="004E39AF">
        <w:rPr>
          <w:szCs w:val="24"/>
          <w:lang w:val="en-US"/>
        </w:rPr>
        <w:t xml:space="preserve">with </w:t>
      </w:r>
      <w:r w:rsidRPr="008B77EF">
        <w:rPr>
          <w:szCs w:val="24"/>
          <w:lang w:val="en-US"/>
        </w:rPr>
        <w:t xml:space="preserve">traditional reactive </w:t>
      </w:r>
      <w:r>
        <w:rPr>
          <w:szCs w:val="24"/>
          <w:lang w:val="en-US"/>
        </w:rPr>
        <w:t xml:space="preserve">(SR or NSR) </w:t>
      </w:r>
      <w:r w:rsidRPr="008B77EF">
        <w:rPr>
          <w:szCs w:val="24"/>
          <w:lang w:val="en-US"/>
        </w:rPr>
        <w:t>DBA-based bandwidth allocation.</w:t>
      </w:r>
    </w:p>
    <w:p w14:paraId="0E4D1FD1" w14:textId="0A5C84F1" w:rsidR="008B77EF" w:rsidRDefault="001E5D7A" w:rsidP="008B77EF">
      <w:pPr>
        <w:outlineLvl w:val="0"/>
        <w:rPr>
          <w:szCs w:val="24"/>
          <w:lang w:val="en-US"/>
        </w:rPr>
      </w:pPr>
      <w:r>
        <w:rPr>
          <w:szCs w:val="24"/>
          <w:lang w:val="en-US"/>
        </w:rPr>
        <w:t xml:space="preserve">For the rest of this document, the use case considered is </w:t>
      </w:r>
      <w:r w:rsidR="009361CB">
        <w:rPr>
          <w:szCs w:val="24"/>
          <w:lang w:val="en-US"/>
        </w:rPr>
        <w:t>m</w:t>
      </w:r>
      <w:r>
        <w:rPr>
          <w:szCs w:val="24"/>
          <w:lang w:val="en-US"/>
        </w:rPr>
        <w:t xml:space="preserve">obile </w:t>
      </w:r>
      <w:r w:rsidR="009361CB">
        <w:rPr>
          <w:szCs w:val="24"/>
          <w:lang w:val="en-US"/>
        </w:rPr>
        <w:t>f</w:t>
      </w:r>
      <w:r>
        <w:rPr>
          <w:szCs w:val="24"/>
          <w:lang w:val="en-US"/>
        </w:rPr>
        <w:t>ront-haul between BBU and a set of RRHs being served by a PON. The same principles can apply to other use cases.</w:t>
      </w:r>
    </w:p>
    <w:p w14:paraId="747F7E5E" w14:textId="77777777" w:rsidR="001E5D7A" w:rsidRPr="008B77EF" w:rsidRDefault="001E5D7A" w:rsidP="008B77EF">
      <w:pPr>
        <w:outlineLvl w:val="0"/>
        <w:rPr>
          <w:szCs w:val="24"/>
          <w:lang w:val="en-US"/>
        </w:rPr>
      </w:pPr>
    </w:p>
    <w:p w14:paraId="70B610A5" w14:textId="6A5FAAC8" w:rsidR="00E271DD" w:rsidRDefault="00CF697A" w:rsidP="00AF235F">
      <w:pPr>
        <w:outlineLvl w:val="0"/>
        <w:rPr>
          <w:b/>
          <w:sz w:val="28"/>
        </w:rPr>
      </w:pPr>
      <w:r>
        <w:rPr>
          <w:b/>
          <w:sz w:val="28"/>
        </w:rPr>
        <w:t>Approach</w:t>
      </w:r>
      <w:r w:rsidR="00E271DD">
        <w:rPr>
          <w:b/>
          <w:sz w:val="28"/>
        </w:rPr>
        <w:t xml:space="preserve"> to Cooperative DBA</w:t>
      </w:r>
    </w:p>
    <w:p w14:paraId="549ADEE6" w14:textId="249D0999" w:rsidR="006E33C1" w:rsidRDefault="00C15AED" w:rsidP="00E271DD">
      <w:pPr>
        <w:tabs>
          <w:tab w:val="num" w:pos="720"/>
        </w:tabs>
      </w:pPr>
      <w:r>
        <w:t xml:space="preserve">The </w:t>
      </w:r>
      <w:r w:rsidR="004E1D52">
        <w:t>operation</w:t>
      </w:r>
      <w:r>
        <w:t xml:space="preserve"> of cooperative DBA requires </w:t>
      </w:r>
      <w:r w:rsidR="006E33C1">
        <w:t>the periodic exchange of expected future</w:t>
      </w:r>
      <w:r>
        <w:t xml:space="preserve"> (upstream)</w:t>
      </w:r>
      <w:r w:rsidR="006E33C1">
        <w:t xml:space="preserve"> traffic load information from the BBU to the OLT, allowing the OLT to</w:t>
      </w:r>
      <w:r>
        <w:t xml:space="preserve"> adapt its DBA at the right time for the right T</w:t>
      </w:r>
      <w:r w:rsidR="001E5D7A">
        <w:t>-</w:t>
      </w:r>
      <w:r>
        <w:t>CONTs.</w:t>
      </w:r>
      <w:r w:rsidR="006E33C1">
        <w:t xml:space="preserve"> This exchange of information is done over a Cooperative DBA signaling interface, which must </w:t>
      </w:r>
      <w:r w:rsidR="009361CB">
        <w:t>have a common definition</w:t>
      </w:r>
      <w:r>
        <w:t xml:space="preserve"> for</w:t>
      </w:r>
      <w:r w:rsidR="006E33C1">
        <w:t xml:space="preserve"> the BBU and OLT.</w:t>
      </w:r>
    </w:p>
    <w:p w14:paraId="52806683" w14:textId="7666DCB0" w:rsidR="006E33C1" w:rsidRDefault="000764C1" w:rsidP="00E271DD">
      <w:pPr>
        <w:tabs>
          <w:tab w:val="num" w:pos="720"/>
        </w:tabs>
      </w:pPr>
      <w:r>
        <w:t>As described in G.989.3 Amd1 Appendix IX section IX.4, t</w:t>
      </w:r>
      <w:r w:rsidR="006E33C1">
        <w:t>hree main</w:t>
      </w:r>
      <w:r w:rsidR="00CF697A">
        <w:t xml:space="preserve"> approaches are possible</w:t>
      </w:r>
      <w:r w:rsidR="006E33C1">
        <w:t xml:space="preserve"> for exchanging this information, depending on </w:t>
      </w:r>
      <w:r>
        <w:t xml:space="preserve">the reference point of the cooperation, in other words on </w:t>
      </w:r>
      <w:r w:rsidR="006E33C1">
        <w:t>the repartition between BBU and OLT</w:t>
      </w:r>
      <w:r w:rsidR="00C15AED">
        <w:t xml:space="preserve"> functions</w:t>
      </w:r>
      <w:r w:rsidR="006E33C1">
        <w:t>;</w:t>
      </w:r>
    </w:p>
    <w:p w14:paraId="6927B832" w14:textId="378608AD" w:rsidR="006E33C1" w:rsidRDefault="00C15AED" w:rsidP="006E33C1">
      <w:pPr>
        <w:pStyle w:val="ListParagraph"/>
        <w:numPr>
          <w:ilvl w:val="0"/>
          <w:numId w:val="13"/>
        </w:numPr>
      </w:pPr>
      <w:r>
        <w:t xml:space="preserve">The </w:t>
      </w:r>
      <w:r w:rsidR="006E33C1">
        <w:t xml:space="preserve">BBU sends </w:t>
      </w:r>
      <w:r w:rsidR="00753DBD">
        <w:t xml:space="preserve">information to the OLT about </w:t>
      </w:r>
      <w:r>
        <w:t xml:space="preserve">air </w:t>
      </w:r>
      <w:r w:rsidR="001E5D7A">
        <w:t>resource</w:t>
      </w:r>
      <w:r>
        <w:t xml:space="preserve"> allocations by the mobile scheduler to the UEs. The OLT </w:t>
      </w:r>
      <w:r w:rsidR="001E5D7A">
        <w:t>interprets this information to deduce</w:t>
      </w:r>
      <w:r>
        <w:t xml:space="preserve"> the corresponding aggregated fronthaul traffic load per </w:t>
      </w:r>
      <w:r w:rsidR="006A001B">
        <w:t>RRH</w:t>
      </w:r>
      <w:r>
        <w:t xml:space="preserve"> and per corresponding T</w:t>
      </w:r>
      <w:r w:rsidR="001E5D7A">
        <w:t>-</w:t>
      </w:r>
      <w:r>
        <w:t>CONT.</w:t>
      </w:r>
      <w:r w:rsidR="006E33C1">
        <w:t xml:space="preserve"> </w:t>
      </w:r>
    </w:p>
    <w:p w14:paraId="39B8217D" w14:textId="46AB05F1" w:rsidR="006E33C1" w:rsidRDefault="00C15AED" w:rsidP="006E33C1">
      <w:pPr>
        <w:pStyle w:val="ListParagraph"/>
        <w:numPr>
          <w:ilvl w:val="0"/>
          <w:numId w:val="13"/>
        </w:numPr>
        <w:tabs>
          <w:tab w:val="num" w:pos="720"/>
        </w:tabs>
      </w:pPr>
      <w:r>
        <w:t xml:space="preserve">The BBU </w:t>
      </w:r>
      <w:r w:rsidR="001E5D7A">
        <w:t xml:space="preserve">interprets and </w:t>
      </w:r>
      <w:r>
        <w:t xml:space="preserve">aggregates </w:t>
      </w:r>
      <w:r w:rsidR="001E5D7A">
        <w:t xml:space="preserve">the air resource allocations to </w:t>
      </w:r>
      <w:r>
        <w:t>the corresponding fronthaul traffic load per mobile scheduler</w:t>
      </w:r>
      <w:r w:rsidR="001E5D7A">
        <w:t>,</w:t>
      </w:r>
      <w:r>
        <w:t xml:space="preserve"> and communicates this to the OLT. The OLT deduces the corresponding T</w:t>
      </w:r>
      <w:r w:rsidR="001E5D7A">
        <w:t>-</w:t>
      </w:r>
      <w:r>
        <w:t xml:space="preserve">CONT to this traffic load. </w:t>
      </w:r>
    </w:p>
    <w:p w14:paraId="654C5C20" w14:textId="649FF4A8" w:rsidR="006E33C1" w:rsidRDefault="00C15AED" w:rsidP="006E33C1">
      <w:pPr>
        <w:pStyle w:val="ListParagraph"/>
        <w:numPr>
          <w:ilvl w:val="0"/>
          <w:numId w:val="13"/>
        </w:numPr>
        <w:tabs>
          <w:tab w:val="num" w:pos="720"/>
        </w:tabs>
      </w:pPr>
      <w:r>
        <w:t xml:space="preserve">The BBU </w:t>
      </w:r>
      <w:r w:rsidR="00EB21CF">
        <w:t>interprets and aggregates the air resource allocations to the corresponding fronthaul traffic load per mobile scheduler</w:t>
      </w:r>
      <w:r>
        <w:t xml:space="preserve">, </w:t>
      </w:r>
      <w:r w:rsidR="00BD5EE7">
        <w:t xml:space="preserve">and </w:t>
      </w:r>
      <w:r>
        <w:t>deduces the corresponding DBA parameters</w:t>
      </w:r>
      <w:r w:rsidR="00EB21CF">
        <w:t xml:space="preserve"> (grant size and grant rate)</w:t>
      </w:r>
      <w:r>
        <w:t>, and send</w:t>
      </w:r>
      <w:r w:rsidR="00753DBD">
        <w:t>s</w:t>
      </w:r>
      <w:r>
        <w:t xml:space="preserve"> this information to the OLT. The OLT </w:t>
      </w:r>
      <w:r w:rsidR="00BD5EE7">
        <w:t xml:space="preserve">deduces the corresponding T-CONT and </w:t>
      </w:r>
      <w:r>
        <w:t>takes this information into account in the bandwidth mapper function.</w:t>
      </w:r>
    </w:p>
    <w:p w14:paraId="6F261A6C" w14:textId="72097536" w:rsidR="008B77EF" w:rsidRDefault="008B77EF" w:rsidP="006E33C1">
      <w:pPr>
        <w:tabs>
          <w:tab w:val="num" w:pos="720"/>
        </w:tabs>
      </w:pPr>
      <w:r>
        <w:t>All approaches include the indication of the time slot for which the traffic load is expected</w:t>
      </w:r>
      <w:r w:rsidR="00EB21CF">
        <w:t xml:space="preserve"> (based on</w:t>
      </w:r>
      <w:r w:rsidR="00753DBD">
        <w:t xml:space="preserve"> a</w:t>
      </w:r>
      <w:r w:rsidR="00EB21CF">
        <w:t xml:space="preserve"> common Time of Day)</w:t>
      </w:r>
      <w:r>
        <w:t xml:space="preserve">, and repeat the signaling to follow the variable bitrate traffic variations. </w:t>
      </w:r>
    </w:p>
    <w:p w14:paraId="7B4CF2B9" w14:textId="73A6915A" w:rsidR="00957E8C" w:rsidRDefault="00957E8C" w:rsidP="006E33C1">
      <w:pPr>
        <w:tabs>
          <w:tab w:val="num" w:pos="720"/>
        </w:tabs>
      </w:pPr>
      <w:r>
        <w:t>All approaches should allow for a mix of latency-sensitive real-time traffic (T-CONTs controlled by Cooperative DBA) and other type(s) of traffic (T-CONTs controlled by fixed allocations or SR/NSR DBA) on the same PON.</w:t>
      </w:r>
    </w:p>
    <w:p w14:paraId="2E081C4A" w14:textId="3BEDB8F1" w:rsidR="00EB21CF" w:rsidRPr="00EB21CF" w:rsidRDefault="00EB21CF" w:rsidP="006E33C1">
      <w:pPr>
        <w:tabs>
          <w:tab w:val="num" w:pos="720"/>
        </w:tabs>
      </w:pPr>
      <w:r>
        <w:t xml:space="preserve">While all three approaches </w:t>
      </w:r>
      <w:r w:rsidR="00957E8C">
        <w:t>have</w:t>
      </w:r>
      <w:r>
        <w:t xml:space="preserve"> the same goal, a</w:t>
      </w:r>
      <w:r w:rsidR="00CF1064">
        <w:t>pproach (2) is the</w:t>
      </w:r>
      <w:r w:rsidR="006E33C1" w:rsidRPr="00EB21CF">
        <w:t xml:space="preserve"> </w:t>
      </w:r>
      <w:r w:rsidR="00CF1064">
        <w:t>most</w:t>
      </w:r>
      <w:r w:rsidR="00B6609E">
        <w:t xml:space="preserve"> </w:t>
      </w:r>
      <w:r w:rsidR="006E33C1" w:rsidRPr="00EB21CF">
        <w:t xml:space="preserve">generic </w:t>
      </w:r>
      <w:r w:rsidR="00B6609E">
        <w:t xml:space="preserve">in the sense of minimizing </w:t>
      </w:r>
      <w:r w:rsidR="00CF1064">
        <w:t xml:space="preserve">mutual configurations and </w:t>
      </w:r>
      <w:r w:rsidR="00B6609E">
        <w:t>d</w:t>
      </w:r>
      <w:bookmarkStart w:id="5" w:name="_GoBack"/>
      <w:bookmarkEnd w:id="5"/>
      <w:r w:rsidR="00B6609E">
        <w:t xml:space="preserve">ependencies between BBU and </w:t>
      </w:r>
      <w:r w:rsidR="00C15AED" w:rsidRPr="00EB21CF">
        <w:t>OLT</w:t>
      </w:r>
      <w:r w:rsidRPr="00EB21CF">
        <w:t xml:space="preserve">; </w:t>
      </w:r>
    </w:p>
    <w:p w14:paraId="431CD485" w14:textId="4D9C2F92" w:rsidR="00EB21CF" w:rsidRPr="00EB21CF" w:rsidRDefault="00EB21CF" w:rsidP="00EB21CF">
      <w:pPr>
        <w:pStyle w:val="ListParagraph"/>
        <w:numPr>
          <w:ilvl w:val="0"/>
          <w:numId w:val="14"/>
        </w:numPr>
        <w:tabs>
          <w:tab w:val="num" w:pos="720"/>
        </w:tabs>
      </w:pPr>
      <w:r w:rsidRPr="00EB21CF">
        <w:t xml:space="preserve">the BBU does not need to be aware of the transport technology used </w:t>
      </w:r>
      <w:r w:rsidR="00766FA3">
        <w:t>and does not need to be</w:t>
      </w:r>
      <w:r>
        <w:t xml:space="preserve"> configured with transp</w:t>
      </w:r>
      <w:r w:rsidR="009F1B23">
        <w:t xml:space="preserve">ort </w:t>
      </w:r>
      <w:r>
        <w:t>technology</w:t>
      </w:r>
      <w:r w:rsidR="009F1B23">
        <w:t>-</w:t>
      </w:r>
      <w:r>
        <w:t xml:space="preserve">dependent parameters (such as </w:t>
      </w:r>
      <w:r w:rsidR="009F1B23">
        <w:t>traffic container</w:t>
      </w:r>
      <w:r w:rsidRPr="00EB21CF">
        <w:t xml:space="preserve"> IDs</w:t>
      </w:r>
      <w:r w:rsidR="009F1B23">
        <w:t xml:space="preserve"> </w:t>
      </w:r>
      <w:r w:rsidR="009F1B23">
        <w:lastRenderedPageBreak/>
        <w:t>(T-CONTs)</w:t>
      </w:r>
      <w:r w:rsidRPr="00EB21CF">
        <w:t xml:space="preserve">, grant cycle times, upstream grant allocation </w:t>
      </w:r>
      <w:r w:rsidR="009F1B23">
        <w:t xml:space="preserve">capabilities (eg max </w:t>
      </w:r>
      <w:proofErr w:type="gramStart"/>
      <w:r w:rsidR="00753DBD">
        <w:t>amount</w:t>
      </w:r>
      <w:proofErr w:type="gramEnd"/>
      <w:r w:rsidR="00753DBD">
        <w:t xml:space="preserve"> of </w:t>
      </w:r>
      <w:r w:rsidR="009F1B23">
        <w:t>bursts per time interval</w:t>
      </w:r>
      <w:r w:rsidRPr="00EB21CF">
        <w:t>)</w:t>
      </w:r>
      <w:r>
        <w:t>.</w:t>
      </w:r>
    </w:p>
    <w:p w14:paraId="303B0E82" w14:textId="7A303F32" w:rsidR="00EB21CF" w:rsidRDefault="00EB21CF" w:rsidP="00EB21CF">
      <w:pPr>
        <w:pStyle w:val="ListParagraph"/>
        <w:numPr>
          <w:ilvl w:val="0"/>
          <w:numId w:val="14"/>
        </w:numPr>
        <w:tabs>
          <w:tab w:val="num" w:pos="720"/>
        </w:tabs>
      </w:pPr>
      <w:r w:rsidRPr="00EB21CF">
        <w:t>the OLT does not need to perform interpretation of air interface capacity</w:t>
      </w:r>
      <w:r w:rsidR="009F1B23">
        <w:t xml:space="preserve"> </w:t>
      </w:r>
      <w:r w:rsidR="00B6609E">
        <w:t xml:space="preserve">parameters </w:t>
      </w:r>
      <w:r w:rsidR="009F1B23">
        <w:t xml:space="preserve">into corresponding fronthaul load, which can vary depending on the exact front-haul split and settings. </w:t>
      </w:r>
    </w:p>
    <w:p w14:paraId="1D5E8176" w14:textId="76385B04" w:rsidR="00CF697A" w:rsidRDefault="009F1B23" w:rsidP="009F1B23">
      <w:pPr>
        <w:tabs>
          <w:tab w:val="num" w:pos="720"/>
        </w:tabs>
      </w:pPr>
      <w:r>
        <w:t xml:space="preserve">It is proposed to include </w:t>
      </w:r>
      <w:r w:rsidR="00753DBD">
        <w:t xml:space="preserve">a specification for </w:t>
      </w:r>
      <w:r>
        <w:t xml:space="preserve">approach (2) in the appropriate ITU-T and 3GPP standard documents. </w:t>
      </w:r>
    </w:p>
    <w:p w14:paraId="2147FE78" w14:textId="77777777" w:rsidR="004B5AB6" w:rsidRDefault="004B5AB6" w:rsidP="00E271DD">
      <w:pPr>
        <w:tabs>
          <w:tab w:val="num" w:pos="720"/>
        </w:tabs>
      </w:pPr>
    </w:p>
    <w:p w14:paraId="531D4D4A" w14:textId="41675896" w:rsidR="00F14822" w:rsidRPr="00F14822" w:rsidRDefault="00D24420" w:rsidP="00E271DD">
      <w:pPr>
        <w:tabs>
          <w:tab w:val="num" w:pos="720"/>
        </w:tabs>
        <w:rPr>
          <w:b/>
          <w:sz w:val="28"/>
          <w:szCs w:val="28"/>
        </w:rPr>
      </w:pPr>
      <w:r>
        <w:rPr>
          <w:b/>
          <w:sz w:val="28"/>
          <w:szCs w:val="28"/>
        </w:rPr>
        <w:t>Use</w:t>
      </w:r>
      <w:r w:rsidR="00F14822" w:rsidRPr="00F14822">
        <w:rPr>
          <w:b/>
          <w:sz w:val="28"/>
          <w:szCs w:val="28"/>
        </w:rPr>
        <w:t xml:space="preserve"> of </w:t>
      </w:r>
      <w:r>
        <w:rPr>
          <w:b/>
          <w:sz w:val="28"/>
          <w:szCs w:val="28"/>
        </w:rPr>
        <w:t>the C</w:t>
      </w:r>
      <w:r w:rsidR="00655494">
        <w:rPr>
          <w:b/>
          <w:sz w:val="28"/>
          <w:szCs w:val="28"/>
        </w:rPr>
        <w:t>o</w:t>
      </w:r>
      <w:r>
        <w:rPr>
          <w:b/>
          <w:sz w:val="28"/>
          <w:szCs w:val="28"/>
        </w:rPr>
        <w:t xml:space="preserve">operative </w:t>
      </w:r>
      <w:r w:rsidR="00F14822" w:rsidRPr="00F14822">
        <w:rPr>
          <w:b/>
          <w:sz w:val="28"/>
          <w:szCs w:val="28"/>
        </w:rPr>
        <w:t xml:space="preserve">DBA </w:t>
      </w:r>
      <w:r>
        <w:rPr>
          <w:b/>
          <w:sz w:val="28"/>
          <w:szCs w:val="28"/>
        </w:rPr>
        <w:t xml:space="preserve">signaling </w:t>
      </w:r>
      <w:r w:rsidR="00F14822" w:rsidRPr="00F14822">
        <w:rPr>
          <w:b/>
          <w:sz w:val="28"/>
          <w:szCs w:val="28"/>
        </w:rPr>
        <w:t>i</w:t>
      </w:r>
      <w:r w:rsidR="00C15AED">
        <w:rPr>
          <w:b/>
          <w:sz w:val="28"/>
          <w:szCs w:val="28"/>
        </w:rPr>
        <w:t>nter</w:t>
      </w:r>
      <w:r w:rsidR="00F14822" w:rsidRPr="00F14822">
        <w:rPr>
          <w:b/>
          <w:sz w:val="28"/>
          <w:szCs w:val="28"/>
        </w:rPr>
        <w:t>f</w:t>
      </w:r>
      <w:r w:rsidR="00C15AED">
        <w:rPr>
          <w:b/>
          <w:sz w:val="28"/>
          <w:szCs w:val="28"/>
        </w:rPr>
        <w:t>ace</w:t>
      </w:r>
    </w:p>
    <w:p w14:paraId="31EB2D01" w14:textId="0B040EB0" w:rsidR="002E3B21" w:rsidRDefault="00766FA3" w:rsidP="005B7366">
      <w:r>
        <w:t>The traffic load on the front-haul link between an RRH and BBU will depend on the allocations given by the mobile scheduler(s) in the BBU to the User Equipments served by the RRH. The traffic load i</w:t>
      </w:r>
      <w:r w:rsidR="00CF697A">
        <w:t>nfo</w:t>
      </w:r>
      <w:r w:rsidR="009F1B23">
        <w:t xml:space="preserve">rmation </w:t>
      </w:r>
      <w:r>
        <w:t xml:space="preserve">is reported to the OLT over the signaling interface in one or multiple reports per TTI. These </w:t>
      </w:r>
      <w:r w:rsidR="00953646">
        <w:t>reports allow</w:t>
      </w:r>
      <w:r>
        <w:t xml:space="preserve"> the</w:t>
      </w:r>
      <w:r w:rsidR="00953646">
        <w:t xml:space="preserve"> OLT </w:t>
      </w:r>
      <w:r w:rsidR="00F14822">
        <w:t>to</w:t>
      </w:r>
      <w:r w:rsidR="00953646">
        <w:t xml:space="preserve"> determine </w:t>
      </w:r>
      <w:r w:rsidR="009F1B23">
        <w:t xml:space="preserve">the required traffic load </w:t>
      </w:r>
      <w:r w:rsidR="00953646">
        <w:t xml:space="preserve">for each </w:t>
      </w:r>
      <w:r>
        <w:t>front-haul</w:t>
      </w:r>
      <w:r w:rsidR="00F14822">
        <w:t xml:space="preserve"> T</w:t>
      </w:r>
      <w:r w:rsidR="009F1B23">
        <w:t>-CONT, for a timeslot</w:t>
      </w:r>
      <w:r>
        <w:t xml:space="preserve"> corresponding to the TTI</w:t>
      </w:r>
      <w:r w:rsidR="009F1B23">
        <w:t>.</w:t>
      </w:r>
      <w:r w:rsidR="00953646">
        <w:t xml:space="preserve"> </w:t>
      </w:r>
    </w:p>
    <w:p w14:paraId="123427EE" w14:textId="4D44E188" w:rsidR="00C416CA" w:rsidRDefault="009F1B23" w:rsidP="00C416CA">
      <w:r>
        <w:t xml:space="preserve">Each </w:t>
      </w:r>
      <w:r w:rsidR="00DD1BC9">
        <w:t xml:space="preserve">report </w:t>
      </w:r>
      <w:r w:rsidR="00D75505">
        <w:t>is based on info</w:t>
      </w:r>
      <w:r w:rsidR="00766FA3">
        <w:t>rmation</w:t>
      </w:r>
      <w:r w:rsidR="00D75505">
        <w:t xml:space="preserve"> from </w:t>
      </w:r>
      <w:r w:rsidR="00766FA3">
        <w:t>a</w:t>
      </w:r>
      <w:r w:rsidR="00D75505">
        <w:t xml:space="preserve"> </w:t>
      </w:r>
      <w:r w:rsidR="00766FA3">
        <w:t xml:space="preserve">mobile </w:t>
      </w:r>
      <w:r w:rsidR="00D75505">
        <w:t>scheduler in the BBU</w:t>
      </w:r>
      <w:r w:rsidR="00766FA3">
        <w:t>. T</w:t>
      </w:r>
      <w:r w:rsidR="00065F46">
        <w:t xml:space="preserve">he OLT must be able to map a </w:t>
      </w:r>
      <w:r w:rsidR="00766FA3">
        <w:t xml:space="preserve">scheduler report to </w:t>
      </w:r>
      <w:r w:rsidR="00065F46">
        <w:t xml:space="preserve">a </w:t>
      </w:r>
      <w:r>
        <w:t xml:space="preserve">corresponding ONU </w:t>
      </w:r>
      <w:r w:rsidR="00AA5E1B">
        <w:t xml:space="preserve">UNI </w:t>
      </w:r>
      <w:r>
        <w:t>and associated T</w:t>
      </w:r>
      <w:r w:rsidR="00AA5E1B">
        <w:t>-</w:t>
      </w:r>
      <w:r>
        <w:t>CONT</w:t>
      </w:r>
      <w:r w:rsidR="004A273D">
        <w:t>.</w:t>
      </w:r>
      <w:r w:rsidR="005063AB">
        <w:t xml:space="preserve"> The</w:t>
      </w:r>
      <w:r>
        <w:t xml:space="preserve"> mapping</w:t>
      </w:r>
      <w:r w:rsidR="005063AB">
        <w:t xml:space="preserve"> depends on the connection of RRH interface(s) to ONU UNI(s)</w:t>
      </w:r>
      <w:r w:rsidR="00C416CA">
        <w:t>. The OLT must be configured with this correlation between ONU UNI(s) and RRH interface(s). The correlation ID could be the MAC address of the RRH interface, or some TBD RRH-ID (eg based on PLMN-ID + device ID). The BBU must provide the right ID in each report, but does not need to be aware of the co</w:t>
      </w:r>
      <w:r w:rsidR="00542739">
        <w:t>rrelation</w:t>
      </w:r>
      <w:r w:rsidR="00C416CA">
        <w:t xml:space="preserve"> of RRH interface</w:t>
      </w:r>
      <w:r w:rsidR="00542739">
        <w:t>(</w:t>
      </w:r>
      <w:r w:rsidR="00C416CA">
        <w:t>s) to ONU</w:t>
      </w:r>
      <w:r w:rsidR="00542739">
        <w:t xml:space="preserve"> </w:t>
      </w:r>
      <w:r w:rsidR="00C416CA">
        <w:t>UNI</w:t>
      </w:r>
      <w:r w:rsidR="00542739">
        <w:t>(</w:t>
      </w:r>
      <w:r w:rsidR="00C416CA">
        <w:t>s).</w:t>
      </w:r>
    </w:p>
    <w:p w14:paraId="11577641" w14:textId="77777777" w:rsidR="00065F46" w:rsidRDefault="00065F46" w:rsidP="001D0D41">
      <w:pPr>
        <w:tabs>
          <w:tab w:val="num" w:pos="720"/>
        </w:tabs>
      </w:pPr>
    </w:p>
    <w:p w14:paraId="3CB05198" w14:textId="781B5E36" w:rsidR="002E3B21" w:rsidRDefault="001D0D41" w:rsidP="00E271DD">
      <w:pPr>
        <w:tabs>
          <w:tab w:val="num" w:pos="720"/>
        </w:tabs>
      </w:pPr>
      <w:r>
        <w:t>The reports are communicated by the BBU to the OLT in signaling messages</w:t>
      </w:r>
      <w:r w:rsidR="002E3B21">
        <w:t>,</w:t>
      </w:r>
      <w:r>
        <w:t xml:space="preserve"> each message</w:t>
      </w:r>
      <w:r w:rsidR="002E3B21">
        <w:t xml:space="preserve"> </w:t>
      </w:r>
      <w:r>
        <w:t xml:space="preserve">containing common information and </w:t>
      </w:r>
      <w:r w:rsidR="00F14822">
        <w:t xml:space="preserve">1 or </w:t>
      </w:r>
      <w:r w:rsidR="002E3B21">
        <w:t>multiple report</w:t>
      </w:r>
      <w:r>
        <w:t>-specific information</w:t>
      </w:r>
      <w:r w:rsidR="006A001B">
        <w:t>.</w:t>
      </w:r>
      <w:r>
        <w:t xml:space="preserve"> (Figure </w:t>
      </w:r>
      <w:r w:rsidR="00817372">
        <w:t>1</w:t>
      </w:r>
      <w:r>
        <w:t>)</w:t>
      </w:r>
      <w:r w:rsidR="00F14822">
        <w:t xml:space="preserve"> </w:t>
      </w:r>
    </w:p>
    <w:p w14:paraId="01B0C98B" w14:textId="77777777" w:rsidR="00753DBD" w:rsidRDefault="00753DBD" w:rsidP="00E271DD">
      <w:pPr>
        <w:tabs>
          <w:tab w:val="num" w:pos="720"/>
        </w:tabs>
      </w:pPr>
    </w:p>
    <w:p w14:paraId="7CDC3F25" w14:textId="2B0EEF9E" w:rsidR="00826FAA" w:rsidRDefault="00542739" w:rsidP="001D0D41">
      <w:pPr>
        <w:tabs>
          <w:tab w:val="num" w:pos="720"/>
        </w:tabs>
        <w:jc w:val="center"/>
      </w:pPr>
      <w:r>
        <w:rPr>
          <w:noProof/>
        </w:rPr>
        <w:drawing>
          <wp:inline distT="0" distB="0" distL="0" distR="0" wp14:anchorId="4CB2F402" wp14:editId="688757C4">
            <wp:extent cx="3117748" cy="375605"/>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4739" cy="382471"/>
                    </a:xfrm>
                    <a:prstGeom prst="rect">
                      <a:avLst/>
                    </a:prstGeom>
                    <a:noFill/>
                  </pic:spPr>
                </pic:pic>
              </a:graphicData>
            </a:graphic>
          </wp:inline>
        </w:drawing>
      </w:r>
    </w:p>
    <w:p w14:paraId="1B425AEC" w14:textId="4CFA3281" w:rsidR="001D0D41" w:rsidRDefault="001D0D41" w:rsidP="001D0D41">
      <w:pPr>
        <w:tabs>
          <w:tab w:val="num" w:pos="720"/>
        </w:tabs>
        <w:jc w:val="center"/>
      </w:pPr>
      <w:r>
        <w:t xml:space="preserve">Figure </w:t>
      </w:r>
      <w:r w:rsidR="00817372">
        <w:t>1</w:t>
      </w:r>
    </w:p>
    <w:p w14:paraId="56220821" w14:textId="77777777" w:rsidR="00542739" w:rsidRDefault="00542739" w:rsidP="00E271DD">
      <w:pPr>
        <w:tabs>
          <w:tab w:val="num" w:pos="720"/>
        </w:tabs>
      </w:pPr>
    </w:p>
    <w:p w14:paraId="67139135" w14:textId="557C3FF6" w:rsidR="00244B44" w:rsidRDefault="001D0D41" w:rsidP="00E271DD">
      <w:pPr>
        <w:tabs>
          <w:tab w:val="num" w:pos="720"/>
        </w:tabs>
      </w:pPr>
      <w:r>
        <w:t>The message r</w:t>
      </w:r>
      <w:r w:rsidR="00953646">
        <w:t>epetition rate must allow</w:t>
      </w:r>
      <w:r w:rsidR="00245C2C">
        <w:t xml:space="preserve"> the</w:t>
      </w:r>
      <w:r w:rsidR="00953646">
        <w:t xml:space="preserve"> OLT to follow variations in </w:t>
      </w:r>
      <w:r w:rsidR="006A001B">
        <w:t>RRH</w:t>
      </w:r>
      <w:r w:rsidR="00953646">
        <w:t xml:space="preserve"> traffic</w:t>
      </w:r>
      <w:r w:rsidR="00542739">
        <w:t xml:space="preserve">, </w:t>
      </w:r>
      <w:r w:rsidR="00350A38">
        <w:t xml:space="preserve">this </w:t>
      </w:r>
      <w:r w:rsidR="00542739">
        <w:t>mean</w:t>
      </w:r>
      <w:r w:rsidR="00350A38">
        <w:t>s</w:t>
      </w:r>
      <w:r w:rsidR="00244B44">
        <w:t xml:space="preserve"> a signaling rate of</w:t>
      </w:r>
      <w:r w:rsidR="00542739">
        <w:t xml:space="preserve"> one </w:t>
      </w:r>
      <w:r w:rsidR="00244B44">
        <w:t>per</w:t>
      </w:r>
      <w:r w:rsidR="00542739">
        <w:t xml:space="preserve"> </w:t>
      </w:r>
      <w:r w:rsidR="007A6815">
        <w:t>TTI.</w:t>
      </w:r>
      <w:r w:rsidR="00953646">
        <w:t xml:space="preserve"> </w:t>
      </w:r>
      <w:r w:rsidR="002E3B21">
        <w:t xml:space="preserve">However, </w:t>
      </w:r>
      <w:r>
        <w:t xml:space="preserve">it </w:t>
      </w:r>
      <w:r w:rsidR="00542739">
        <w:t>could occur</w:t>
      </w:r>
      <w:r w:rsidR="002E3B21">
        <w:t xml:space="preserve"> that </w:t>
      </w:r>
      <w:r>
        <w:t xml:space="preserve">the TTI </w:t>
      </w:r>
      <w:r w:rsidR="00245C2C">
        <w:t xml:space="preserve">duration </w:t>
      </w:r>
      <w:r w:rsidR="00865351">
        <w:t>would be</w:t>
      </w:r>
      <w:r w:rsidR="002E3B21">
        <w:t xml:space="preserve"> </w:t>
      </w:r>
      <w:r w:rsidR="00C1023E">
        <w:t xml:space="preserve">very </w:t>
      </w:r>
      <w:r w:rsidR="00865351">
        <w:t>small</w:t>
      </w:r>
      <w:r w:rsidR="00C1023E">
        <w:t xml:space="preserve">; </w:t>
      </w:r>
      <w:r w:rsidR="00244B44">
        <w:t xml:space="preserve">for </w:t>
      </w:r>
      <w:proofErr w:type="gramStart"/>
      <w:r w:rsidR="00244B44">
        <w:t>instance</w:t>
      </w:r>
      <w:proofErr w:type="gramEnd"/>
      <w:r w:rsidR="00244B44">
        <w:t xml:space="preserve"> </w:t>
      </w:r>
      <w:r w:rsidR="00C1023E">
        <w:t>m</w:t>
      </w:r>
      <w:r w:rsidR="00865351">
        <w:t xml:space="preserve">ultiple TTI times are envisaged in 5G, with </w:t>
      </w:r>
      <w:r w:rsidR="001F4560">
        <w:t>l</w:t>
      </w:r>
      <w:r w:rsidR="00FF7EC6">
        <w:t>ow</w:t>
      </w:r>
      <w:r w:rsidR="00865351">
        <w:t xml:space="preserve"> values such as 125µs, 62.5µs, </w:t>
      </w:r>
      <w:r w:rsidR="00C1023E">
        <w:t xml:space="preserve">31.25µs. </w:t>
      </w:r>
      <w:r w:rsidR="00244B44">
        <w:t xml:space="preserve">There is a limit on the reporting rate beyond which it becomes impractical to generate the messages in the BBU and/or to update the BWmaps in the OLT. </w:t>
      </w:r>
    </w:p>
    <w:p w14:paraId="286B6344" w14:textId="4A5701BF" w:rsidR="002E3B21" w:rsidRDefault="00244B44" w:rsidP="00E271DD">
      <w:pPr>
        <w:tabs>
          <w:tab w:val="num" w:pos="720"/>
        </w:tabs>
      </w:pPr>
      <w:r>
        <w:t>Limitations can be accom</w:t>
      </w:r>
      <w:r w:rsidR="0053442C">
        <w:t>m</w:t>
      </w:r>
      <w:r>
        <w:t>odated in two complementary ways. From BBU perspective, the signaling rate could be limited by aggregating the reported traffic load over a multiple of TTIs</w:t>
      </w:r>
      <w:r w:rsidR="0053442C">
        <w:t xml:space="preserve"> instead of every TTI</w:t>
      </w:r>
      <w:r>
        <w:t>. From OLT perspective, when the OLT knows the signaling rate, it</w:t>
      </w:r>
      <w:r w:rsidR="00FF7EC6">
        <w:t xml:space="preserve"> can then </w:t>
      </w:r>
      <w:r w:rsidR="00C1023E">
        <w:t>decide</w:t>
      </w:r>
      <w:r w:rsidR="005826D7">
        <w:t xml:space="preserve"> if </w:t>
      </w:r>
      <w:r w:rsidR="00C1023E">
        <w:t xml:space="preserve">the DBA updates </w:t>
      </w:r>
      <w:r>
        <w:t>can follow the rate</w:t>
      </w:r>
      <w:r w:rsidR="00C1023E">
        <w:t>, or if it needs to</w:t>
      </w:r>
      <w:r w:rsidR="00FF7EC6">
        <w:t xml:space="preserve"> </w:t>
      </w:r>
      <w:r w:rsidR="00542739">
        <w:t>group</w:t>
      </w:r>
      <w:r w:rsidR="00FF7EC6">
        <w:t xml:space="preserve"> multiple reports </w:t>
      </w:r>
      <w:r w:rsidR="00C1023E">
        <w:t>per</w:t>
      </w:r>
      <w:r w:rsidR="00FF7EC6">
        <w:t xml:space="preserve"> DBA </w:t>
      </w:r>
      <w:r w:rsidR="00C1023E">
        <w:t>update</w:t>
      </w:r>
      <w:r w:rsidR="00FF7EC6">
        <w:t>.</w:t>
      </w:r>
      <w:r w:rsidR="001F4560">
        <w:t xml:space="preserve"> </w:t>
      </w:r>
    </w:p>
    <w:p w14:paraId="357AFFBB" w14:textId="77777777" w:rsidR="00244B44" w:rsidRDefault="00244B44" w:rsidP="009F1B23">
      <w:pPr>
        <w:tabs>
          <w:tab w:val="num" w:pos="720"/>
        </w:tabs>
      </w:pPr>
    </w:p>
    <w:p w14:paraId="77A8F528" w14:textId="79462AF5" w:rsidR="009F1B23" w:rsidRDefault="00FF7EC6" w:rsidP="009F1B23">
      <w:pPr>
        <w:tabs>
          <w:tab w:val="num" w:pos="720"/>
        </w:tabs>
      </w:pPr>
      <w:r>
        <w:t xml:space="preserve">The </w:t>
      </w:r>
      <w:r w:rsidR="0053442C">
        <w:t xml:space="preserve">signaling must also indicate the precise time slot in which the expected traffic will be generated. This requires a common Time of Day reference between the BBU and the OLT. The </w:t>
      </w:r>
      <w:r>
        <w:lastRenderedPageBreak/>
        <w:t xml:space="preserve">Cooperative DBA </w:t>
      </w:r>
      <w:r w:rsidR="009F1B23">
        <w:t xml:space="preserve">T-CONTs must have sufficiently high priority to be applied at </w:t>
      </w:r>
      <w:r>
        <w:t xml:space="preserve">the </w:t>
      </w:r>
      <w:r w:rsidR="0053442C">
        <w:t>appropriate</w:t>
      </w:r>
      <w:r>
        <w:t xml:space="preserve"> </w:t>
      </w:r>
      <w:r w:rsidR="009F1B23">
        <w:t>time</w:t>
      </w:r>
      <w:r>
        <w:t xml:space="preserve"> </w:t>
      </w:r>
      <w:r w:rsidR="0053442C">
        <w:t xml:space="preserve">slot </w:t>
      </w:r>
      <w:r>
        <w:t>compared to the other types of T-CONTs</w:t>
      </w:r>
      <w:r w:rsidR="009F1B23">
        <w:t xml:space="preserve">. </w:t>
      </w:r>
    </w:p>
    <w:p w14:paraId="15C24281" w14:textId="77777777" w:rsidR="009F1B23" w:rsidRDefault="009F1B23" w:rsidP="00E271DD">
      <w:pPr>
        <w:tabs>
          <w:tab w:val="num" w:pos="720"/>
        </w:tabs>
      </w:pPr>
    </w:p>
    <w:p w14:paraId="76C570AA" w14:textId="13EAE50E" w:rsidR="005A05A1" w:rsidRPr="005A05A1" w:rsidRDefault="00FF7EC6" w:rsidP="005A05A1">
      <w:pPr>
        <w:tabs>
          <w:tab w:val="num" w:pos="720"/>
        </w:tabs>
        <w:rPr>
          <w:b/>
          <w:sz w:val="28"/>
          <w:szCs w:val="28"/>
        </w:rPr>
      </w:pPr>
      <w:r>
        <w:rPr>
          <w:b/>
          <w:sz w:val="28"/>
          <w:szCs w:val="28"/>
        </w:rPr>
        <w:t>Aspects</w:t>
      </w:r>
      <w:r w:rsidR="00772890">
        <w:rPr>
          <w:b/>
          <w:sz w:val="28"/>
          <w:szCs w:val="28"/>
        </w:rPr>
        <w:t xml:space="preserve"> to be standardized for the Cooperative </w:t>
      </w:r>
      <w:r w:rsidR="005A05A1" w:rsidRPr="005A05A1">
        <w:rPr>
          <w:b/>
          <w:sz w:val="28"/>
          <w:szCs w:val="28"/>
        </w:rPr>
        <w:t>DBA signaling interface</w:t>
      </w:r>
    </w:p>
    <w:p w14:paraId="3EB3F8AE" w14:textId="47EC2521" w:rsidR="002E3B21" w:rsidRPr="005A05A1" w:rsidRDefault="002E3B21" w:rsidP="00E271DD">
      <w:pPr>
        <w:tabs>
          <w:tab w:val="num" w:pos="720"/>
        </w:tabs>
        <w:rPr>
          <w:u w:val="single"/>
        </w:rPr>
      </w:pPr>
      <w:r w:rsidRPr="005A05A1">
        <w:rPr>
          <w:u w:val="single"/>
        </w:rPr>
        <w:t>Info</w:t>
      </w:r>
      <w:r w:rsidR="00FF7EC6">
        <w:rPr>
          <w:u w:val="single"/>
        </w:rPr>
        <w:t>rmation</w:t>
      </w:r>
      <w:r w:rsidRPr="005A05A1">
        <w:rPr>
          <w:u w:val="single"/>
        </w:rPr>
        <w:t xml:space="preserve"> content</w:t>
      </w:r>
      <w:r w:rsidR="00FE6601">
        <w:rPr>
          <w:u w:val="single"/>
        </w:rPr>
        <w:t xml:space="preserve"> in signaling message</w:t>
      </w:r>
      <w:r w:rsidR="00F42B7B">
        <w:rPr>
          <w:u w:val="single"/>
        </w:rPr>
        <w:t xml:space="preserve"> from BBU to OLT</w:t>
      </w:r>
      <w:r w:rsidRPr="005A05A1">
        <w:rPr>
          <w:u w:val="single"/>
        </w:rPr>
        <w:t xml:space="preserve">: </w:t>
      </w:r>
    </w:p>
    <w:p w14:paraId="1227FF38" w14:textId="5F7AE8C0" w:rsidR="00FF7EC6" w:rsidRDefault="00FF7EC6" w:rsidP="00E271DD">
      <w:pPr>
        <w:tabs>
          <w:tab w:val="num" w:pos="720"/>
        </w:tabs>
      </w:pPr>
      <w:r>
        <w:t>There needs to be information common to all reports</w:t>
      </w:r>
      <w:r w:rsidR="005826D7">
        <w:t xml:space="preserve"> in a message</w:t>
      </w:r>
      <w:r>
        <w:t xml:space="preserve">, and report-specific information;  </w:t>
      </w:r>
    </w:p>
    <w:p w14:paraId="5EB0C77F" w14:textId="77777777" w:rsidR="00FF7EC6" w:rsidRDefault="00FF7EC6" w:rsidP="00FF7EC6">
      <w:pPr>
        <w:tabs>
          <w:tab w:val="num" w:pos="720"/>
        </w:tabs>
      </w:pPr>
      <w:r>
        <w:t>C</w:t>
      </w:r>
      <w:r w:rsidR="002E3B21">
        <w:t>ommon</w:t>
      </w:r>
      <w:r>
        <w:t>:</w:t>
      </w:r>
    </w:p>
    <w:p w14:paraId="07817A98" w14:textId="44B7C469" w:rsidR="00FF7EC6" w:rsidRDefault="00FF7EC6" w:rsidP="00FF7EC6">
      <w:pPr>
        <w:pStyle w:val="ListParagraph"/>
        <w:numPr>
          <w:ilvl w:val="0"/>
          <w:numId w:val="12"/>
        </w:numPr>
        <w:tabs>
          <w:tab w:val="num" w:pos="720"/>
        </w:tabs>
      </w:pPr>
      <w:r w:rsidRPr="00FF7EC6">
        <w:t># reports in message</w:t>
      </w:r>
    </w:p>
    <w:p w14:paraId="63BFD060" w14:textId="1C6D6E9E" w:rsidR="00FF7EC6" w:rsidRDefault="00FF7EC6" w:rsidP="00FF7EC6">
      <w:pPr>
        <w:pStyle w:val="ListParagraph"/>
        <w:numPr>
          <w:ilvl w:val="0"/>
          <w:numId w:val="12"/>
        </w:numPr>
        <w:tabs>
          <w:tab w:val="num" w:pos="720"/>
        </w:tabs>
      </w:pPr>
      <w:r w:rsidRPr="00FF7EC6">
        <w:t xml:space="preserve">ToD of </w:t>
      </w:r>
      <w:r w:rsidR="00B84670">
        <w:t xml:space="preserve">the start of the time interval </w:t>
      </w:r>
      <w:r w:rsidRPr="00FF7EC6">
        <w:t>(</w:t>
      </w:r>
      <w:r w:rsidR="00B84670">
        <w:t xml:space="preserve">eg </w:t>
      </w:r>
      <w:r w:rsidRPr="00FF7EC6">
        <w:t>TAI/UTC format)</w:t>
      </w:r>
    </w:p>
    <w:p w14:paraId="0222B483" w14:textId="0AE1D3A5" w:rsidR="00E271DD" w:rsidRDefault="00B84670" w:rsidP="00FF7EC6">
      <w:pPr>
        <w:pStyle w:val="ListParagraph"/>
        <w:numPr>
          <w:ilvl w:val="0"/>
          <w:numId w:val="12"/>
        </w:numPr>
        <w:tabs>
          <w:tab w:val="num" w:pos="720"/>
        </w:tabs>
      </w:pPr>
      <w:r>
        <w:t xml:space="preserve">Duration of the </w:t>
      </w:r>
      <w:r w:rsidR="00C04245">
        <w:t xml:space="preserve">traffic </w:t>
      </w:r>
      <w:r w:rsidR="00FF7EC6" w:rsidRPr="00FF7EC6">
        <w:t xml:space="preserve">interval </w:t>
      </w:r>
      <w:r w:rsidR="008C11D9">
        <w:t>covered in the reports</w:t>
      </w:r>
      <w:r>
        <w:t xml:space="preserve"> (in µs)</w:t>
      </w:r>
      <w:r w:rsidR="00CF697A">
        <w:t xml:space="preserve"> </w:t>
      </w:r>
    </w:p>
    <w:p w14:paraId="6CEA271D" w14:textId="02359144" w:rsidR="00B35449" w:rsidRDefault="008D6D22" w:rsidP="009A1E45">
      <w:pPr>
        <w:pStyle w:val="ListParagraph"/>
        <w:numPr>
          <w:ilvl w:val="0"/>
          <w:numId w:val="12"/>
        </w:numPr>
        <w:tabs>
          <w:tab w:val="num" w:pos="720"/>
        </w:tabs>
        <w:rPr>
          <w:lang w:val="en-US"/>
        </w:rPr>
      </w:pPr>
      <w:r w:rsidDel="008D6D22">
        <w:t xml:space="preserve"> </w:t>
      </w:r>
      <w:r w:rsidR="006D74EC" w:rsidRPr="00B35449">
        <w:rPr>
          <w:lang w:val="en-US"/>
        </w:rPr>
        <w:t>“</w:t>
      </w:r>
      <w:r w:rsidR="00C1023E">
        <w:rPr>
          <w:lang w:val="en-US"/>
        </w:rPr>
        <w:t>C</w:t>
      </w:r>
      <w:r w:rsidR="006D74EC" w:rsidRPr="00B35449">
        <w:rPr>
          <w:lang w:val="en-US"/>
        </w:rPr>
        <w:t>lass” of latency requirement</w:t>
      </w:r>
      <w:r>
        <w:rPr>
          <w:lang w:val="en-US"/>
        </w:rPr>
        <w:t xml:space="preserve">, </w:t>
      </w:r>
      <w:r w:rsidR="006D74EC" w:rsidRPr="00B35449">
        <w:rPr>
          <w:lang w:val="en-US"/>
        </w:rPr>
        <w:t>or max U/S delay</w:t>
      </w:r>
      <w:r w:rsidR="009A1E45">
        <w:rPr>
          <w:lang w:val="en-US"/>
        </w:rPr>
        <w:t xml:space="preserve"> </w:t>
      </w:r>
      <w:r>
        <w:rPr>
          <w:lang w:val="en-US"/>
        </w:rPr>
        <w:t>(</w:t>
      </w:r>
      <w:r w:rsidR="009A1E45">
        <w:rPr>
          <w:lang w:val="en-US"/>
        </w:rPr>
        <w:t>in µs</w:t>
      </w:r>
      <w:r w:rsidR="006D74EC" w:rsidRPr="00B35449">
        <w:rPr>
          <w:lang w:val="en-US"/>
        </w:rPr>
        <w:t>)</w:t>
      </w:r>
    </w:p>
    <w:p w14:paraId="0C1E52A8" w14:textId="5B53E612" w:rsidR="008D6D22" w:rsidRPr="008D6D22" w:rsidRDefault="008D6D22">
      <w:pPr>
        <w:pStyle w:val="ListParagraph"/>
        <w:numPr>
          <w:ilvl w:val="0"/>
          <w:numId w:val="12"/>
        </w:numPr>
        <w:tabs>
          <w:tab w:val="num" w:pos="720"/>
        </w:tabs>
        <w:rPr>
          <w:lang w:val="en-US"/>
        </w:rPr>
      </w:pPr>
      <w:r>
        <w:t xml:space="preserve">(optionally, TBD) </w:t>
      </w:r>
      <w:r w:rsidRPr="0042726B">
        <w:rPr>
          <w:lang w:val="en-US"/>
        </w:rPr>
        <w:t xml:space="preserve">Signaling Message Sequence </w:t>
      </w:r>
      <w:r>
        <w:rPr>
          <w:lang w:val="en-US"/>
        </w:rPr>
        <w:t>Num</w:t>
      </w:r>
      <w:r w:rsidRPr="0042726B">
        <w:rPr>
          <w:lang w:val="en-US"/>
        </w:rPr>
        <w:t>b</w:t>
      </w:r>
      <w:r>
        <w:rPr>
          <w:lang w:val="en-US"/>
        </w:rPr>
        <w:t>er</w:t>
      </w:r>
    </w:p>
    <w:p w14:paraId="48F5B614" w14:textId="7FB3E3BA" w:rsidR="00E271DD" w:rsidRDefault="00FF7EC6" w:rsidP="005A05A1">
      <w:pPr>
        <w:tabs>
          <w:tab w:val="num" w:pos="720"/>
        </w:tabs>
      </w:pPr>
      <w:r>
        <w:t>P</w:t>
      </w:r>
      <w:r w:rsidR="002E3B21">
        <w:t>er report</w:t>
      </w:r>
      <w:r>
        <w:t>:</w:t>
      </w:r>
    </w:p>
    <w:p w14:paraId="575F3B82" w14:textId="4C1D5BA8" w:rsidR="00B84670" w:rsidRDefault="00F42B7B" w:rsidP="00F42B7B">
      <w:pPr>
        <w:pStyle w:val="ListParagraph"/>
        <w:numPr>
          <w:ilvl w:val="0"/>
          <w:numId w:val="12"/>
        </w:numPr>
      </w:pPr>
      <w:r>
        <w:t>Report</w:t>
      </w:r>
      <w:r w:rsidR="00B84670" w:rsidRPr="00B84670">
        <w:t xml:space="preserve"> ID</w:t>
      </w:r>
      <w:r>
        <w:t xml:space="preserve"> (t</w:t>
      </w:r>
      <w:r w:rsidRPr="00F42B7B">
        <w:t>he report-ID is the key to be used in the OLT to map to the appropriate T-CONT</w:t>
      </w:r>
      <w:r>
        <w:t>, can be MAC address of the RRH (interface), or a TBD RRH identifier</w:t>
      </w:r>
      <w:r w:rsidR="00957E8C">
        <w:t>)</w:t>
      </w:r>
      <w:r>
        <w:t>.</w:t>
      </w:r>
    </w:p>
    <w:p w14:paraId="33344850" w14:textId="0E683E9D" w:rsidR="00B84670" w:rsidRDefault="00B84670" w:rsidP="00B84670">
      <w:pPr>
        <w:pStyle w:val="ListParagraph"/>
        <w:numPr>
          <w:ilvl w:val="0"/>
          <w:numId w:val="12"/>
        </w:numPr>
        <w:tabs>
          <w:tab w:val="num" w:pos="720"/>
        </w:tabs>
      </w:pPr>
      <w:r w:rsidRPr="00B84670">
        <w:t>Traffic load in considered TTI (</w:t>
      </w:r>
      <w:r>
        <w:t xml:space="preserve">eg </w:t>
      </w:r>
      <w:r w:rsidRPr="00B84670">
        <w:t>in Bytes)</w:t>
      </w:r>
    </w:p>
    <w:p w14:paraId="42354836" w14:textId="77777777" w:rsidR="00FF7EC6" w:rsidRDefault="00FF7EC6" w:rsidP="005A05A1">
      <w:pPr>
        <w:tabs>
          <w:tab w:val="num" w:pos="720"/>
        </w:tabs>
      </w:pPr>
    </w:p>
    <w:p w14:paraId="11D09474" w14:textId="4BA03038" w:rsidR="000618FF" w:rsidRDefault="000618FF" w:rsidP="005A05A1">
      <w:pPr>
        <w:tabs>
          <w:tab w:val="num" w:pos="720"/>
        </w:tabs>
        <w:rPr>
          <w:u w:val="single"/>
        </w:rPr>
      </w:pPr>
      <w:r>
        <w:rPr>
          <w:u w:val="single"/>
        </w:rPr>
        <w:t>Granularity and Grouping of reports per message</w:t>
      </w:r>
    </w:p>
    <w:p w14:paraId="5A828EBD" w14:textId="12B3CCAF" w:rsidR="00872D67" w:rsidRDefault="000618FF" w:rsidP="005A05A1">
      <w:pPr>
        <w:tabs>
          <w:tab w:val="num" w:pos="720"/>
        </w:tabs>
      </w:pPr>
      <w:r>
        <w:t xml:space="preserve">Each report generated by the BBU can represent </w:t>
      </w:r>
      <w:r w:rsidR="00872D67">
        <w:t xml:space="preserve">a granularity of </w:t>
      </w:r>
      <w:r w:rsidR="0014754C">
        <w:t xml:space="preserve">traffic </w:t>
      </w:r>
      <w:r w:rsidR="00872D67">
        <w:t xml:space="preserve">per UE, or </w:t>
      </w:r>
      <w:r w:rsidR="0014754C">
        <w:t xml:space="preserve">traffic </w:t>
      </w:r>
      <w:r w:rsidR="00872D67">
        <w:t>per scheduler (aggregated over all corresponding UEs</w:t>
      </w:r>
      <w:r w:rsidR="00B84670">
        <w:t xml:space="preserve"> in the realm of the scheduler</w:t>
      </w:r>
      <w:r w:rsidR="00872D67">
        <w:t xml:space="preserve">), or </w:t>
      </w:r>
      <w:r w:rsidR="0014754C">
        <w:t xml:space="preserve">traffic </w:t>
      </w:r>
      <w:r w:rsidR="00872D67">
        <w:t xml:space="preserve">per </w:t>
      </w:r>
      <w:r w:rsidR="006A001B">
        <w:t>RRH</w:t>
      </w:r>
      <w:r w:rsidR="00872D67">
        <w:t xml:space="preserve"> (aggregated over all corresponding schedulers</w:t>
      </w:r>
      <w:r w:rsidR="00B84670">
        <w:t xml:space="preserve"> on the </w:t>
      </w:r>
      <w:r w:rsidR="006A001B">
        <w:t>RRH</w:t>
      </w:r>
      <w:r w:rsidR="00872D67">
        <w:t>).</w:t>
      </w:r>
    </w:p>
    <w:p w14:paraId="60C8DA8F" w14:textId="46F220D0" w:rsidR="00094EFE" w:rsidRPr="00094EFE" w:rsidRDefault="00094EFE" w:rsidP="005A05A1">
      <w:pPr>
        <w:tabs>
          <w:tab w:val="num" w:pos="720"/>
        </w:tabs>
      </w:pPr>
      <w:r w:rsidRPr="00094EFE">
        <w:t>Using reports at per UE granularity is not suited for k</w:t>
      </w:r>
      <w:r w:rsidR="00872D67" w:rsidRPr="00094EFE">
        <w:t xml:space="preserve">eeping </w:t>
      </w:r>
      <w:r w:rsidR="006D74EC">
        <w:t xml:space="preserve">the </w:t>
      </w:r>
      <w:r w:rsidR="00872D67" w:rsidRPr="00094EFE">
        <w:t xml:space="preserve">signaling </w:t>
      </w:r>
      <w:r w:rsidRPr="00094EFE">
        <w:t>load low and</w:t>
      </w:r>
      <w:r w:rsidR="00872D67" w:rsidRPr="00094EFE">
        <w:t xml:space="preserve"> processing</w:t>
      </w:r>
      <w:r w:rsidRPr="00094EFE">
        <w:t xml:space="preserve"> time</w:t>
      </w:r>
      <w:r w:rsidR="00872D67" w:rsidRPr="00094EFE">
        <w:t xml:space="preserve"> in OLT as fast as possible</w:t>
      </w:r>
      <w:r w:rsidRPr="00094EFE">
        <w:t>.</w:t>
      </w:r>
    </w:p>
    <w:p w14:paraId="0C9FE651" w14:textId="30355755" w:rsidR="00826FAA" w:rsidRDefault="00872D67" w:rsidP="005A05A1">
      <w:pPr>
        <w:tabs>
          <w:tab w:val="num" w:pos="720"/>
        </w:tabs>
      </w:pPr>
      <w:r w:rsidRPr="00094EFE">
        <w:t>Depending on implementation constraints</w:t>
      </w:r>
      <w:r w:rsidR="00094EFE" w:rsidRPr="00094EFE">
        <w:t>,</w:t>
      </w:r>
      <w:r w:rsidRPr="00094EFE">
        <w:t xml:space="preserve"> </w:t>
      </w:r>
      <w:r w:rsidR="00B35449" w:rsidRPr="00094EFE">
        <w:t xml:space="preserve">it </w:t>
      </w:r>
      <w:r w:rsidRPr="00094EFE">
        <w:t xml:space="preserve">could be preferable </w:t>
      </w:r>
      <w:r w:rsidR="00094EFE" w:rsidRPr="00094EFE">
        <w:t xml:space="preserve">to apply a granularity per scheduler </w:t>
      </w:r>
      <w:r w:rsidR="001D1FCF">
        <w:t>(</w:t>
      </w:r>
      <w:r w:rsidR="00F42B7B">
        <w:t>per-RRH message grouping</w:t>
      </w:r>
      <w:r w:rsidR="001D1FCF">
        <w:t xml:space="preserve"> </w:t>
      </w:r>
      <w:r w:rsidR="00F42B7B">
        <w:t xml:space="preserve">multiple </w:t>
      </w:r>
      <w:r w:rsidR="001D1FCF">
        <w:t xml:space="preserve">reports) </w:t>
      </w:r>
      <w:r w:rsidR="00094EFE" w:rsidRPr="00094EFE">
        <w:t xml:space="preserve">or </w:t>
      </w:r>
      <w:r w:rsidR="001D1FCF">
        <w:t xml:space="preserve">per </w:t>
      </w:r>
      <w:r w:rsidR="00F42B7B">
        <w:t>RRH</w:t>
      </w:r>
      <w:r w:rsidR="00094EFE" w:rsidRPr="00094EFE">
        <w:t xml:space="preserve"> (</w:t>
      </w:r>
      <w:r w:rsidR="00F42B7B">
        <w:t>per-RRH message containing a</w:t>
      </w:r>
      <w:r w:rsidR="001D1FCF">
        <w:t xml:space="preserve"> single report</w:t>
      </w:r>
      <w:r w:rsidR="00F42B7B">
        <w:t xml:space="preserve"> </w:t>
      </w:r>
      <w:r w:rsidR="00F42B7B" w:rsidRPr="00094EFE">
        <w:t>aggregated over all schedulers</w:t>
      </w:r>
      <w:r w:rsidR="00094EFE" w:rsidRPr="00094EFE">
        <w:t>)</w:t>
      </w:r>
      <w:r w:rsidR="00094EFE">
        <w:t>,</w:t>
      </w:r>
      <w:r w:rsidR="00094EFE" w:rsidRPr="00094EFE">
        <w:t xml:space="preserve"> this proposal</w:t>
      </w:r>
      <w:r w:rsidRPr="00094EFE">
        <w:t xml:space="preserve"> is generic for both</w:t>
      </w:r>
      <w:r w:rsidR="00094EFE">
        <w:t xml:space="preserve"> cases</w:t>
      </w:r>
      <w:r w:rsidRPr="00094EFE">
        <w:t>.</w:t>
      </w:r>
    </w:p>
    <w:p w14:paraId="167D8E25" w14:textId="0F997165" w:rsidR="000618FF" w:rsidRPr="000618FF" w:rsidRDefault="000618FF" w:rsidP="005A05A1">
      <w:pPr>
        <w:tabs>
          <w:tab w:val="num" w:pos="720"/>
        </w:tabs>
      </w:pPr>
      <w:r>
        <w:t xml:space="preserve"> </w:t>
      </w:r>
    </w:p>
    <w:p w14:paraId="3F5C940C" w14:textId="60593371" w:rsidR="005A05A1" w:rsidRDefault="00872D67" w:rsidP="005A05A1">
      <w:pPr>
        <w:tabs>
          <w:tab w:val="num" w:pos="720"/>
        </w:tabs>
        <w:rPr>
          <w:u w:val="single"/>
        </w:rPr>
      </w:pPr>
      <w:r>
        <w:rPr>
          <w:u w:val="single"/>
        </w:rPr>
        <w:t xml:space="preserve">Connectivity </w:t>
      </w:r>
      <w:r w:rsidR="005A05A1" w:rsidRPr="005A05A1">
        <w:rPr>
          <w:u w:val="single"/>
        </w:rPr>
        <w:t xml:space="preserve">of </w:t>
      </w:r>
      <w:r>
        <w:rPr>
          <w:u w:val="single"/>
        </w:rPr>
        <w:t xml:space="preserve">signaling </w:t>
      </w:r>
      <w:r w:rsidR="005A05A1" w:rsidRPr="005A05A1">
        <w:rPr>
          <w:u w:val="single"/>
        </w:rPr>
        <w:t>m</w:t>
      </w:r>
      <w:r w:rsidR="00F42B7B">
        <w:rPr>
          <w:u w:val="single"/>
        </w:rPr>
        <w:t>essages</w:t>
      </w:r>
      <w:r w:rsidR="00953646">
        <w:rPr>
          <w:u w:val="single"/>
        </w:rPr>
        <w:t xml:space="preserve"> from BBU to OLT</w:t>
      </w:r>
    </w:p>
    <w:p w14:paraId="1260E22D" w14:textId="4D5B9A46" w:rsidR="000618FF" w:rsidRDefault="005826D7" w:rsidP="005A05A1">
      <w:pPr>
        <w:tabs>
          <w:tab w:val="num" w:pos="720"/>
        </w:tabs>
      </w:pPr>
      <w:r>
        <w:t xml:space="preserve">Generally, </w:t>
      </w:r>
      <w:r w:rsidR="006D74EC">
        <w:t xml:space="preserve">IP routing is </w:t>
      </w:r>
      <w:r>
        <w:t xml:space="preserve">not </w:t>
      </w:r>
      <w:r w:rsidR="006D74EC">
        <w:t xml:space="preserve">expected </w:t>
      </w:r>
      <w:r>
        <w:t xml:space="preserve">to be needed </w:t>
      </w:r>
      <w:r w:rsidR="006D74EC">
        <w:t>between BBU</w:t>
      </w:r>
      <w:r w:rsidR="000618FF">
        <w:t xml:space="preserve"> and OLT</w:t>
      </w:r>
      <w:r w:rsidR="006D74EC">
        <w:t>, at most</w:t>
      </w:r>
      <w:r w:rsidR="000618FF">
        <w:t xml:space="preserve"> </w:t>
      </w:r>
      <w:r w:rsidR="006D74EC">
        <w:t>a switch</w:t>
      </w:r>
      <w:r w:rsidR="000618FF">
        <w:t xml:space="preserve"> if </w:t>
      </w:r>
      <w:r>
        <w:t xml:space="preserve">both </w:t>
      </w:r>
      <w:proofErr w:type="gramStart"/>
      <w:r>
        <w:t xml:space="preserve">are located </w:t>
      </w:r>
      <w:r w:rsidR="000618FF">
        <w:t>in</w:t>
      </w:r>
      <w:proofErr w:type="gramEnd"/>
      <w:r w:rsidR="000618FF">
        <w:t xml:space="preserve"> </w:t>
      </w:r>
      <w:r w:rsidR="006D74EC">
        <w:t xml:space="preserve">a </w:t>
      </w:r>
      <w:r>
        <w:t xml:space="preserve">common </w:t>
      </w:r>
      <w:r w:rsidR="000618FF">
        <w:t>D</w:t>
      </w:r>
      <w:r w:rsidR="006D74EC">
        <w:t xml:space="preserve">atacenter environment. </w:t>
      </w:r>
      <w:r w:rsidR="000618FF">
        <w:t>L2 connectivity</w:t>
      </w:r>
      <w:r w:rsidR="006D74EC">
        <w:t xml:space="preserve"> </w:t>
      </w:r>
      <w:r>
        <w:t xml:space="preserve">will usually </w:t>
      </w:r>
      <w:r w:rsidR="006D74EC">
        <w:t>be sufficient.</w:t>
      </w:r>
    </w:p>
    <w:p w14:paraId="07D254B5" w14:textId="308F05E8" w:rsidR="00916D8B" w:rsidRDefault="006D74EC" w:rsidP="005A05A1">
      <w:pPr>
        <w:tabs>
          <w:tab w:val="num" w:pos="720"/>
        </w:tabs>
      </w:pPr>
      <w:proofErr w:type="gramStart"/>
      <w:r>
        <w:t>In order to</w:t>
      </w:r>
      <w:proofErr w:type="gramEnd"/>
      <w:r>
        <w:t xml:space="preserve"> k</w:t>
      </w:r>
      <w:r w:rsidR="000618FF">
        <w:t xml:space="preserve">eep </w:t>
      </w:r>
      <w:r>
        <w:t>the (transport and filtering) load of signaling messages</w:t>
      </w:r>
      <w:r w:rsidR="000618FF">
        <w:t xml:space="preserve"> low</w:t>
      </w:r>
      <w:r>
        <w:t xml:space="preserve">, a </w:t>
      </w:r>
      <w:r w:rsidR="00916D8B">
        <w:t>sign</w:t>
      </w:r>
      <w:r>
        <w:t>aling</w:t>
      </w:r>
      <w:r w:rsidR="00916D8B">
        <w:t xml:space="preserve"> m</w:t>
      </w:r>
      <w:r>
        <w:t>essa</w:t>
      </w:r>
      <w:r w:rsidR="00916D8B">
        <w:t>g</w:t>
      </w:r>
      <w:r>
        <w:t>e should</w:t>
      </w:r>
      <w:r w:rsidR="00916D8B">
        <w:t xml:space="preserve"> only </w:t>
      </w:r>
      <w:r>
        <w:t xml:space="preserve">be forwarded </w:t>
      </w:r>
      <w:r w:rsidR="00916D8B">
        <w:t xml:space="preserve">to </w:t>
      </w:r>
      <w:r>
        <w:t xml:space="preserve">the </w:t>
      </w:r>
      <w:r w:rsidR="00916D8B">
        <w:t xml:space="preserve">corresponding OLT </w:t>
      </w:r>
      <w:r>
        <w:t>whe</w:t>
      </w:r>
      <w:r w:rsidR="00350A38">
        <w:t>re</w:t>
      </w:r>
      <w:r>
        <w:t xml:space="preserve"> the Cooperative DBA is applied. The most straightforward way is to use a </w:t>
      </w:r>
      <w:r w:rsidR="000618FF">
        <w:t>unicast MAC D</w:t>
      </w:r>
      <w:r w:rsidR="005826D7">
        <w:t xml:space="preserve">estination </w:t>
      </w:r>
      <w:r w:rsidR="000618FF">
        <w:t>A</w:t>
      </w:r>
      <w:r w:rsidR="005826D7">
        <w:t>ddress</w:t>
      </w:r>
      <w:r>
        <w:t>.</w:t>
      </w:r>
      <w:r w:rsidR="000618FF">
        <w:t xml:space="preserve"> </w:t>
      </w:r>
    </w:p>
    <w:p w14:paraId="7568EFD3" w14:textId="0C3D3004" w:rsidR="00C50F4D" w:rsidRDefault="00A1730F" w:rsidP="005A05A1">
      <w:pPr>
        <w:tabs>
          <w:tab w:val="num" w:pos="720"/>
        </w:tabs>
      </w:pPr>
      <w:proofErr w:type="gramStart"/>
      <w:r>
        <w:t>In order to</w:t>
      </w:r>
      <w:proofErr w:type="gramEnd"/>
      <w:r>
        <w:t xml:space="preserve"> k</w:t>
      </w:r>
      <w:r w:rsidR="00916D8B">
        <w:t>eep config</w:t>
      </w:r>
      <w:r>
        <w:t>uration</w:t>
      </w:r>
      <w:r w:rsidR="00916D8B">
        <w:t xml:space="preserve"> in </w:t>
      </w:r>
      <w:r>
        <w:t xml:space="preserve">the </w:t>
      </w:r>
      <w:r w:rsidR="00916D8B">
        <w:t>BBU limited</w:t>
      </w:r>
      <w:r w:rsidR="003526A0">
        <w:t>, the MAC D</w:t>
      </w:r>
      <w:r w:rsidR="005826D7">
        <w:t xml:space="preserve">estination </w:t>
      </w:r>
      <w:r w:rsidR="003526A0">
        <w:t>A</w:t>
      </w:r>
      <w:r w:rsidR="005826D7">
        <w:t>ddress</w:t>
      </w:r>
      <w:r w:rsidR="003526A0">
        <w:t xml:space="preserve"> can be taken of (one of the interfaces of the) RRH. This avoids the need for any</w:t>
      </w:r>
      <w:r w:rsidR="00C50F4D">
        <w:t xml:space="preserve"> </w:t>
      </w:r>
      <w:r w:rsidR="003526A0">
        <w:t>OLT, PON, or</w:t>
      </w:r>
      <w:r w:rsidR="000A1D1E">
        <w:t xml:space="preserve"> ONU </w:t>
      </w:r>
      <w:r w:rsidR="00872D67">
        <w:t>specific config</w:t>
      </w:r>
      <w:r w:rsidR="003526A0">
        <w:t>uration</w:t>
      </w:r>
      <w:r w:rsidR="00872D67">
        <w:t xml:space="preserve"> </w:t>
      </w:r>
      <w:r w:rsidR="003526A0">
        <w:t xml:space="preserve">in the </w:t>
      </w:r>
      <w:r w:rsidR="00C50F4D">
        <w:t>BBU</w:t>
      </w:r>
      <w:r w:rsidR="003526A0">
        <w:t xml:space="preserve">. </w:t>
      </w:r>
      <w:r w:rsidR="00350A38">
        <w:t>Filtering</w:t>
      </w:r>
      <w:r w:rsidR="00872D67">
        <w:t xml:space="preserve"> </w:t>
      </w:r>
      <w:r w:rsidR="00350A38">
        <w:t xml:space="preserve">in the OLT </w:t>
      </w:r>
      <w:r w:rsidR="003526A0">
        <w:t>of signaling messages</w:t>
      </w:r>
      <w:r w:rsidR="00350A38">
        <w:t xml:space="preserve"> from the </w:t>
      </w:r>
      <w:r w:rsidR="0014754C">
        <w:t>rest of</w:t>
      </w:r>
      <w:r w:rsidR="00350A38">
        <w:t xml:space="preserve"> RRH-bound traffic </w:t>
      </w:r>
      <w:r w:rsidR="003526A0">
        <w:t xml:space="preserve">can </w:t>
      </w:r>
      <w:r w:rsidR="00916D8B">
        <w:t xml:space="preserve">done </w:t>
      </w:r>
      <w:r w:rsidR="00872D67">
        <w:t xml:space="preserve">by VLAN ID. </w:t>
      </w:r>
      <w:r w:rsidR="003526A0">
        <w:t xml:space="preserve">The signaling </w:t>
      </w:r>
      <w:r w:rsidR="00872D67">
        <w:t>V</w:t>
      </w:r>
      <w:r w:rsidR="003526A0">
        <w:t xml:space="preserve">LAN </w:t>
      </w:r>
      <w:r w:rsidR="00872D67">
        <w:t xml:space="preserve">ID </w:t>
      </w:r>
      <w:r w:rsidR="003526A0">
        <w:t xml:space="preserve">can be shared over multiple OLTs and </w:t>
      </w:r>
      <w:r w:rsidR="00872D67">
        <w:t xml:space="preserve">is </w:t>
      </w:r>
      <w:r w:rsidR="003526A0">
        <w:t xml:space="preserve">the </w:t>
      </w:r>
      <w:r w:rsidR="00872D67">
        <w:t xml:space="preserve">only </w:t>
      </w:r>
      <w:r w:rsidR="003526A0">
        <w:t xml:space="preserve">extra </w:t>
      </w:r>
      <w:r w:rsidR="00872D67">
        <w:t xml:space="preserve">parameter that needs to be configured in </w:t>
      </w:r>
      <w:r w:rsidR="003526A0">
        <w:t xml:space="preserve">the </w:t>
      </w:r>
      <w:r w:rsidR="00872D67">
        <w:t>BBU</w:t>
      </w:r>
      <w:r w:rsidR="003526A0">
        <w:t>.</w:t>
      </w:r>
    </w:p>
    <w:p w14:paraId="2AF7A632" w14:textId="7EB4000E" w:rsidR="00C50F4D" w:rsidRDefault="00350A38" w:rsidP="005A05A1">
      <w:pPr>
        <w:tabs>
          <w:tab w:val="num" w:pos="720"/>
        </w:tabs>
      </w:pPr>
      <w:r>
        <w:t>The</w:t>
      </w:r>
      <w:r w:rsidR="003526A0">
        <w:t xml:space="preserve"> signaling protocol </w:t>
      </w:r>
      <w:r w:rsidR="00025D51">
        <w:t>is</w:t>
      </w:r>
      <w:r w:rsidR="003526A0">
        <w:t xml:space="preserve"> </w:t>
      </w:r>
      <w:r w:rsidR="00434EE2">
        <w:t>stateless</w:t>
      </w:r>
      <w:r w:rsidR="00025D51">
        <w:t xml:space="preserve"> for simplicity</w:t>
      </w:r>
      <w:r w:rsidR="00434EE2">
        <w:t>. High prio</w:t>
      </w:r>
      <w:r w:rsidR="003526A0">
        <w:t>rity</w:t>
      </w:r>
      <w:r w:rsidR="00434EE2">
        <w:t xml:space="preserve"> marking should suffice to avoid signaling packet drop, and even if </w:t>
      </w:r>
      <w:r w:rsidR="003526A0">
        <w:t>drop would happen</w:t>
      </w:r>
      <w:r w:rsidR="00434EE2">
        <w:t xml:space="preserve">, </w:t>
      </w:r>
      <w:r w:rsidR="003526A0">
        <w:t xml:space="preserve">the OLT </w:t>
      </w:r>
      <w:r w:rsidR="00434EE2">
        <w:t>c</w:t>
      </w:r>
      <w:r w:rsidR="003526A0">
        <w:t>an revert to some default bandwidth value</w:t>
      </w:r>
      <w:r w:rsidR="00434EE2">
        <w:t xml:space="preserve">. </w:t>
      </w:r>
      <w:r w:rsidR="003526A0">
        <w:t xml:space="preserve">The OLT can detect the loss of signaling message(s) </w:t>
      </w:r>
      <w:r w:rsidR="00434EE2">
        <w:t xml:space="preserve">by </w:t>
      </w:r>
      <w:r w:rsidR="003526A0">
        <w:t>checking a s</w:t>
      </w:r>
      <w:r w:rsidR="00434EE2">
        <w:t>eq</w:t>
      </w:r>
      <w:r w:rsidR="003526A0">
        <w:t>uence</w:t>
      </w:r>
      <w:r w:rsidR="00434EE2">
        <w:t xml:space="preserve"> n</w:t>
      </w:r>
      <w:r w:rsidR="005826D7">
        <w:t>um</w:t>
      </w:r>
      <w:r w:rsidR="00434EE2">
        <w:t>b</w:t>
      </w:r>
      <w:r w:rsidR="005826D7">
        <w:t>er</w:t>
      </w:r>
      <w:r w:rsidR="00434EE2">
        <w:t xml:space="preserve"> in </w:t>
      </w:r>
      <w:r w:rsidR="003526A0">
        <w:t xml:space="preserve">the </w:t>
      </w:r>
      <w:r w:rsidR="00434EE2">
        <w:t>message</w:t>
      </w:r>
      <w:r w:rsidR="003526A0">
        <w:t>, or by the absence of expected signaling messages</w:t>
      </w:r>
      <w:r w:rsidR="00434EE2">
        <w:t xml:space="preserve">. </w:t>
      </w:r>
    </w:p>
    <w:p w14:paraId="77B1927B" w14:textId="1256AA87" w:rsidR="00826FAA" w:rsidRDefault="00826FAA" w:rsidP="005A05A1">
      <w:pPr>
        <w:tabs>
          <w:tab w:val="num" w:pos="720"/>
        </w:tabs>
      </w:pPr>
    </w:p>
    <w:p w14:paraId="21D8B697" w14:textId="6648AD4E" w:rsidR="00826FAA" w:rsidRPr="00826FAA" w:rsidRDefault="00826FAA" w:rsidP="005A05A1">
      <w:pPr>
        <w:tabs>
          <w:tab w:val="num" w:pos="720"/>
        </w:tabs>
        <w:rPr>
          <w:u w:val="single"/>
        </w:rPr>
      </w:pPr>
      <w:r w:rsidRPr="00826FAA">
        <w:rPr>
          <w:u w:val="single"/>
        </w:rPr>
        <w:t>Format</w:t>
      </w:r>
      <w:r w:rsidR="00F42B7B">
        <w:rPr>
          <w:u w:val="single"/>
        </w:rPr>
        <w:t xml:space="preserve"> of signaling message</w:t>
      </w:r>
    </w:p>
    <w:p w14:paraId="03AD37B6" w14:textId="3570667D" w:rsidR="00826FAA" w:rsidRDefault="00B35449" w:rsidP="005A05A1">
      <w:pPr>
        <w:tabs>
          <w:tab w:val="num" w:pos="720"/>
        </w:tabs>
      </w:pPr>
      <w:r>
        <w:t xml:space="preserve">Figure </w:t>
      </w:r>
      <w:r w:rsidR="00817372">
        <w:t>2</w:t>
      </w:r>
      <w:r>
        <w:t xml:space="preserve"> gives an example of format of a signaling message carried over Ethernet.</w:t>
      </w:r>
    </w:p>
    <w:p w14:paraId="5DD05FC3" w14:textId="6C420AD7" w:rsidR="00826FAA" w:rsidRDefault="00C04245" w:rsidP="00C04245">
      <w:pPr>
        <w:tabs>
          <w:tab w:val="num" w:pos="720"/>
        </w:tabs>
        <w:jc w:val="center"/>
      </w:pPr>
      <w:r>
        <w:rPr>
          <w:noProof/>
        </w:rPr>
        <w:drawing>
          <wp:inline distT="0" distB="0" distL="0" distR="0" wp14:anchorId="3F54AC1E" wp14:editId="7779FC39">
            <wp:extent cx="6094116" cy="259689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1842" cy="2600188"/>
                    </a:xfrm>
                    <a:prstGeom prst="rect">
                      <a:avLst/>
                    </a:prstGeom>
                    <a:noFill/>
                  </pic:spPr>
                </pic:pic>
              </a:graphicData>
            </a:graphic>
          </wp:inline>
        </w:drawing>
      </w:r>
    </w:p>
    <w:p w14:paraId="4E8A579A" w14:textId="3418AB44" w:rsidR="00826FAA" w:rsidRDefault="00FF7EC6" w:rsidP="00FF7EC6">
      <w:pPr>
        <w:tabs>
          <w:tab w:val="num" w:pos="720"/>
        </w:tabs>
        <w:jc w:val="center"/>
      </w:pPr>
      <w:r>
        <w:t xml:space="preserve">Figure </w:t>
      </w:r>
      <w:r w:rsidR="00817372">
        <w:t>2</w:t>
      </w:r>
    </w:p>
    <w:p w14:paraId="3406A735" w14:textId="77777777" w:rsidR="00C04245" w:rsidRDefault="00C04245" w:rsidP="00F42B7B">
      <w:pPr>
        <w:tabs>
          <w:tab w:val="num" w:pos="720"/>
        </w:tabs>
        <w:rPr>
          <w:u w:val="single"/>
        </w:rPr>
      </w:pPr>
    </w:p>
    <w:p w14:paraId="2DCD7866" w14:textId="02B9FC09" w:rsidR="00FF7EC6" w:rsidRPr="005B7366" w:rsidRDefault="00025D51" w:rsidP="00F42B7B">
      <w:pPr>
        <w:tabs>
          <w:tab w:val="num" w:pos="720"/>
        </w:tabs>
        <w:rPr>
          <w:u w:val="single"/>
        </w:rPr>
      </w:pPr>
      <w:r w:rsidRPr="005B7366">
        <w:rPr>
          <w:u w:val="single"/>
        </w:rPr>
        <w:t>Repetition rate of the signaling messages</w:t>
      </w:r>
    </w:p>
    <w:p w14:paraId="5B34BE37" w14:textId="51021C6B" w:rsidR="0053442C" w:rsidRPr="005B7366" w:rsidRDefault="00460805" w:rsidP="0053442C">
      <w:pPr>
        <w:rPr>
          <w:lang w:val="en-US"/>
        </w:rPr>
      </w:pPr>
      <w:r>
        <w:t xml:space="preserve">In principle one message is needed </w:t>
      </w:r>
      <w:r w:rsidR="0014754C">
        <w:t xml:space="preserve">for </w:t>
      </w:r>
      <w:r>
        <w:t xml:space="preserve">every TTI to follow the traffic variations. </w:t>
      </w:r>
      <w:r w:rsidR="0053442C">
        <w:t xml:space="preserve">As described above, </w:t>
      </w:r>
      <w:r w:rsidR="0053442C">
        <w:rPr>
          <w:lang w:val="en-US"/>
        </w:rPr>
        <w:t>i</w:t>
      </w:r>
      <w:r w:rsidR="0053442C" w:rsidRPr="005B7366">
        <w:rPr>
          <w:lang w:val="en-US"/>
        </w:rPr>
        <w:t xml:space="preserve">t </w:t>
      </w:r>
      <w:r w:rsidR="0053442C">
        <w:rPr>
          <w:lang w:val="en-US"/>
        </w:rPr>
        <w:t>should be</w:t>
      </w:r>
      <w:r w:rsidR="0053442C" w:rsidRPr="005B7366">
        <w:rPr>
          <w:lang w:val="en-US"/>
        </w:rPr>
        <w:t xml:space="preserve"> allowed to aggregate reporting over multiple TTIs for practical reasons.</w:t>
      </w:r>
    </w:p>
    <w:p w14:paraId="19573F08" w14:textId="51541C7E" w:rsidR="00025D51" w:rsidRDefault="00025D51" w:rsidP="00F42B7B">
      <w:pPr>
        <w:tabs>
          <w:tab w:val="num" w:pos="720"/>
        </w:tabs>
      </w:pPr>
    </w:p>
    <w:p w14:paraId="3A756D4C" w14:textId="5F5A5A6E" w:rsidR="000844A7" w:rsidRDefault="000844A7" w:rsidP="00AF235F">
      <w:pPr>
        <w:outlineLvl w:val="0"/>
        <w:rPr>
          <w:b/>
          <w:sz w:val="28"/>
        </w:rPr>
      </w:pPr>
      <w:r>
        <w:rPr>
          <w:b/>
          <w:sz w:val="28"/>
        </w:rPr>
        <w:t xml:space="preserve">Proposal </w:t>
      </w:r>
      <w:r w:rsidR="007B1FA7">
        <w:rPr>
          <w:b/>
          <w:sz w:val="28"/>
        </w:rPr>
        <w:t>1</w:t>
      </w:r>
    </w:p>
    <w:p w14:paraId="474CEBDD" w14:textId="5AE7D08B" w:rsidR="00AB3C64" w:rsidRDefault="00865351" w:rsidP="00E271DD">
      <w:pPr>
        <w:tabs>
          <w:tab w:val="num" w:pos="720"/>
        </w:tabs>
      </w:pPr>
      <w:r>
        <w:t>T</w:t>
      </w:r>
      <w:r w:rsidR="00AB3C64">
        <w:t xml:space="preserve">he concept of Cooperative DBA T-CONTs </w:t>
      </w:r>
      <w:r>
        <w:t xml:space="preserve">is proposed to be included </w:t>
      </w:r>
      <w:r w:rsidR="00AB3C64">
        <w:t xml:space="preserve">in the corresponding TC recommendations of </w:t>
      </w:r>
      <w:r w:rsidR="003526A0">
        <w:t xml:space="preserve">PON </w:t>
      </w:r>
      <w:r w:rsidR="00AB3C64">
        <w:t xml:space="preserve">flavours with at least 10G symmetrical line rate (G.9807 and G.989.3, and </w:t>
      </w:r>
      <w:r w:rsidR="003526A0">
        <w:t xml:space="preserve">in the </w:t>
      </w:r>
      <w:r w:rsidR="00AB3C64">
        <w:t xml:space="preserve">future higher capacity PON technologies). </w:t>
      </w:r>
      <w:r w:rsidR="00817372">
        <w:t>Contribution [1] already pro</w:t>
      </w:r>
      <w:r w:rsidR="007B1FA7">
        <w:t xml:space="preserve">vided </w:t>
      </w:r>
      <w:r w:rsidR="00817372">
        <w:t>text for section 7.2.3 in G.989.3. It is proposed to include the same text in section C7.2.3 of G.9807.</w:t>
      </w:r>
    </w:p>
    <w:p w14:paraId="0A578B9E" w14:textId="77777777" w:rsidR="00FE6601" w:rsidRDefault="00FE6601" w:rsidP="00E271DD">
      <w:pPr>
        <w:tabs>
          <w:tab w:val="num" w:pos="720"/>
        </w:tabs>
      </w:pPr>
    </w:p>
    <w:p w14:paraId="0C58421B" w14:textId="284C0E3F" w:rsidR="007B1FA7" w:rsidRPr="00D24420" w:rsidRDefault="007B1FA7" w:rsidP="007B1FA7">
      <w:pPr>
        <w:rPr>
          <w:b/>
          <w:sz w:val="28"/>
          <w:szCs w:val="28"/>
        </w:rPr>
      </w:pPr>
      <w:r>
        <w:rPr>
          <w:b/>
          <w:sz w:val="28"/>
          <w:szCs w:val="28"/>
        </w:rPr>
        <w:t>Proposal 2</w:t>
      </w:r>
    </w:p>
    <w:p w14:paraId="30ECB863" w14:textId="77777777" w:rsidR="007B1FA7" w:rsidRPr="00E271DD" w:rsidRDefault="007B1FA7" w:rsidP="007B1FA7">
      <w:r>
        <w:t xml:space="preserve">Some context about the working of the Cooperative DBA interface would be useful in an informative text. The content described in the paragraph “Use of the </w:t>
      </w:r>
      <w:r w:rsidRPr="00F42B7B">
        <w:t>Co</w:t>
      </w:r>
      <w:r>
        <w:t xml:space="preserve">operative </w:t>
      </w:r>
      <w:r w:rsidRPr="00F42B7B">
        <w:t xml:space="preserve">DBA signaling </w:t>
      </w:r>
      <w:proofErr w:type="gramStart"/>
      <w:r w:rsidRPr="00F42B7B">
        <w:t>interface</w:t>
      </w:r>
      <w:r>
        <w:t>“ of</w:t>
      </w:r>
      <w:proofErr w:type="gramEnd"/>
      <w:r>
        <w:t xml:space="preserve"> this contribution is proposed as a basis for an informative section of the TC recommendations for NG-PON2 (Appendix IX of G.989.3) and XGS-PON.</w:t>
      </w:r>
    </w:p>
    <w:p w14:paraId="3736D086" w14:textId="77777777" w:rsidR="00F42B7B" w:rsidRPr="00D24420" w:rsidRDefault="00F42B7B" w:rsidP="00FE6601">
      <w:pPr>
        <w:pStyle w:val="Default"/>
        <w:rPr>
          <w:sz w:val="23"/>
          <w:szCs w:val="23"/>
          <w:lang w:val="en-GB"/>
        </w:rPr>
      </w:pPr>
    </w:p>
    <w:p w14:paraId="29545314" w14:textId="41AAAB0D" w:rsidR="004C3E2D" w:rsidRPr="00F42B7B" w:rsidRDefault="00D24420" w:rsidP="004C3E2D">
      <w:pPr>
        <w:tabs>
          <w:tab w:val="num" w:pos="720"/>
        </w:tabs>
        <w:rPr>
          <w:b/>
          <w:sz w:val="28"/>
          <w:szCs w:val="28"/>
          <w:lang w:val="en-US"/>
        </w:rPr>
      </w:pPr>
      <w:r>
        <w:rPr>
          <w:b/>
          <w:sz w:val="28"/>
          <w:szCs w:val="28"/>
          <w:lang w:val="en-US"/>
        </w:rPr>
        <w:t>Proposal 3</w:t>
      </w:r>
    </w:p>
    <w:p w14:paraId="029A1D7F" w14:textId="51F69033" w:rsidR="003526A0" w:rsidRDefault="00EE1013">
      <w:r>
        <w:t>T</w:t>
      </w:r>
      <w:r w:rsidR="003526A0">
        <w:t>he following aspects are mandatory for interoperability</w:t>
      </w:r>
      <w:r w:rsidR="00AB3C64">
        <w:t xml:space="preserve"> </w:t>
      </w:r>
      <w:r w:rsidR="003526A0">
        <w:t xml:space="preserve">and are proposed to be included in an appropriate </w:t>
      </w:r>
      <w:r>
        <w:t xml:space="preserve">normative </w:t>
      </w:r>
      <w:r w:rsidR="003526A0">
        <w:t>section of the TC recommendations</w:t>
      </w:r>
      <w:r w:rsidR="00E63D60">
        <w:t xml:space="preserve"> for NG-PON2 and XGS-PON</w:t>
      </w:r>
      <w:r w:rsidR="003526A0">
        <w:t>;</w:t>
      </w:r>
    </w:p>
    <w:p w14:paraId="68B0B064" w14:textId="2E42A723" w:rsidR="00F42B7B" w:rsidRPr="00F42B7B" w:rsidRDefault="00F42B7B" w:rsidP="00F42B7B">
      <w:pPr>
        <w:pStyle w:val="ListParagraph"/>
        <w:numPr>
          <w:ilvl w:val="0"/>
          <w:numId w:val="17"/>
        </w:numPr>
        <w:tabs>
          <w:tab w:val="num" w:pos="720"/>
        </w:tabs>
      </w:pPr>
      <w:r w:rsidRPr="00F42B7B">
        <w:t>Information content in signaling message from BBU to OLT</w:t>
      </w:r>
    </w:p>
    <w:p w14:paraId="3FC3704A" w14:textId="3B7BF662" w:rsidR="00F42B7B" w:rsidRDefault="00F42B7B" w:rsidP="00F42B7B">
      <w:pPr>
        <w:pStyle w:val="ListParagraph"/>
        <w:numPr>
          <w:ilvl w:val="0"/>
          <w:numId w:val="17"/>
        </w:numPr>
        <w:tabs>
          <w:tab w:val="num" w:pos="720"/>
        </w:tabs>
      </w:pPr>
      <w:r w:rsidRPr="00F42B7B">
        <w:t>Granularity and Grouping of reports per message</w:t>
      </w:r>
    </w:p>
    <w:p w14:paraId="33F43FFE" w14:textId="77777777" w:rsidR="00D24420" w:rsidRPr="00D24420" w:rsidRDefault="00D24420" w:rsidP="00D24420">
      <w:pPr>
        <w:pStyle w:val="ListParagraph"/>
        <w:numPr>
          <w:ilvl w:val="0"/>
          <w:numId w:val="17"/>
        </w:numPr>
        <w:tabs>
          <w:tab w:val="num" w:pos="720"/>
        </w:tabs>
      </w:pPr>
      <w:r w:rsidRPr="00D24420">
        <w:t>Connectivity of signaling messages from BBU to OLT</w:t>
      </w:r>
    </w:p>
    <w:p w14:paraId="4E12C25B" w14:textId="1DF5CE21" w:rsidR="00F42B7B" w:rsidRDefault="00F42B7B" w:rsidP="00F42B7B">
      <w:pPr>
        <w:pStyle w:val="ListParagraph"/>
        <w:numPr>
          <w:ilvl w:val="0"/>
          <w:numId w:val="17"/>
        </w:numPr>
        <w:tabs>
          <w:tab w:val="num" w:pos="720"/>
        </w:tabs>
      </w:pPr>
      <w:r w:rsidRPr="00F42B7B">
        <w:t>Format of signaling message</w:t>
      </w:r>
    </w:p>
    <w:p w14:paraId="79F17CE2" w14:textId="531BBFA8" w:rsidR="00865351" w:rsidRPr="00F42B7B" w:rsidRDefault="00865351" w:rsidP="00F42B7B">
      <w:pPr>
        <w:pStyle w:val="ListParagraph"/>
        <w:numPr>
          <w:ilvl w:val="0"/>
          <w:numId w:val="17"/>
        </w:numPr>
        <w:tabs>
          <w:tab w:val="num" w:pos="720"/>
        </w:tabs>
      </w:pPr>
      <w:r>
        <w:lastRenderedPageBreak/>
        <w:t>Repetition rate of signaling messages</w:t>
      </w:r>
    </w:p>
    <w:p w14:paraId="68A42ECC" w14:textId="77777777" w:rsidR="00236961" w:rsidRDefault="00236961"/>
    <w:p w14:paraId="140CA8E2" w14:textId="7E4D5581" w:rsidR="00D24420" w:rsidRDefault="00D24420">
      <w:r>
        <w:t>A proposal for text in such normative section is as follows (in italics)</w:t>
      </w:r>
      <w:r w:rsidR="00236961">
        <w:t xml:space="preserve">, </w:t>
      </w:r>
      <w:r w:rsidR="00C416CA">
        <w:t xml:space="preserve">parts </w:t>
      </w:r>
      <w:r w:rsidR="00236961">
        <w:t xml:space="preserve">with </w:t>
      </w:r>
      <w:r w:rsidR="00C416CA">
        <w:t>“</w:t>
      </w:r>
      <w:r w:rsidR="00236961">
        <w:t>TBD</w:t>
      </w:r>
      <w:r w:rsidR="00C416CA">
        <w:t>”</w:t>
      </w:r>
      <w:r w:rsidR="00236961">
        <w:t xml:space="preserve"> are for further consideration</w:t>
      </w:r>
      <w:r>
        <w:t>;</w:t>
      </w:r>
    </w:p>
    <w:p w14:paraId="221FA15C" w14:textId="77777777" w:rsidR="00236961" w:rsidRDefault="00236961" w:rsidP="00236961">
      <w:pPr>
        <w:tabs>
          <w:tab w:val="num" w:pos="720"/>
        </w:tabs>
        <w:rPr>
          <w:i/>
          <w:u w:val="single"/>
        </w:rPr>
      </w:pPr>
    </w:p>
    <w:p w14:paraId="6D2EF679" w14:textId="1C130E7D" w:rsidR="00236961" w:rsidRPr="00236961" w:rsidRDefault="00236961" w:rsidP="00236961">
      <w:pPr>
        <w:tabs>
          <w:tab w:val="num" w:pos="720"/>
        </w:tabs>
        <w:rPr>
          <w:i/>
          <w:u w:val="single"/>
        </w:rPr>
      </w:pPr>
      <w:r w:rsidRPr="00236961">
        <w:rPr>
          <w:i/>
          <w:u w:val="single"/>
        </w:rPr>
        <w:t xml:space="preserve">Information content in signaling message from BBU to OLT: </w:t>
      </w:r>
    </w:p>
    <w:p w14:paraId="020E4C1D" w14:textId="7599B9C4" w:rsidR="00236961" w:rsidRPr="00236961" w:rsidRDefault="00236961" w:rsidP="00236961">
      <w:pPr>
        <w:tabs>
          <w:tab w:val="num" w:pos="720"/>
        </w:tabs>
        <w:rPr>
          <w:i/>
        </w:rPr>
      </w:pPr>
      <w:r w:rsidRPr="00236961">
        <w:rPr>
          <w:i/>
        </w:rPr>
        <w:t>Common information per signaling message:</w:t>
      </w:r>
    </w:p>
    <w:p w14:paraId="798AA815" w14:textId="24AA7DA4" w:rsidR="00236961" w:rsidRPr="00236961" w:rsidRDefault="000D4D04" w:rsidP="00236961">
      <w:pPr>
        <w:pStyle w:val="ListParagraph"/>
        <w:numPr>
          <w:ilvl w:val="0"/>
          <w:numId w:val="12"/>
        </w:numPr>
        <w:tabs>
          <w:tab w:val="num" w:pos="720"/>
        </w:tabs>
        <w:rPr>
          <w:i/>
        </w:rPr>
      </w:pPr>
      <w:r>
        <w:rPr>
          <w:i/>
        </w:rPr>
        <w:t>Amount of</w:t>
      </w:r>
      <w:r w:rsidR="00236961" w:rsidRPr="00236961">
        <w:rPr>
          <w:i/>
        </w:rPr>
        <w:t xml:space="preserve"> reports in the message</w:t>
      </w:r>
    </w:p>
    <w:p w14:paraId="575F2CA2" w14:textId="503D19BD" w:rsidR="00236961" w:rsidRPr="00236961" w:rsidRDefault="00236961" w:rsidP="00236961">
      <w:pPr>
        <w:pStyle w:val="ListParagraph"/>
        <w:numPr>
          <w:ilvl w:val="0"/>
          <w:numId w:val="12"/>
        </w:numPr>
        <w:tabs>
          <w:tab w:val="num" w:pos="720"/>
        </w:tabs>
        <w:rPr>
          <w:i/>
        </w:rPr>
      </w:pPr>
      <w:r w:rsidRPr="00236961">
        <w:rPr>
          <w:i/>
        </w:rPr>
        <w:t>ToD of the start of the time interval</w:t>
      </w:r>
      <w:r>
        <w:rPr>
          <w:i/>
        </w:rPr>
        <w:t xml:space="preserve"> (format TBD)</w:t>
      </w:r>
      <w:r w:rsidRPr="00236961">
        <w:rPr>
          <w:i/>
        </w:rPr>
        <w:t xml:space="preserve"> </w:t>
      </w:r>
    </w:p>
    <w:p w14:paraId="79402F1F" w14:textId="09CC96DC" w:rsidR="00236961" w:rsidRPr="00236961" w:rsidRDefault="00C04245" w:rsidP="00236961">
      <w:pPr>
        <w:pStyle w:val="ListParagraph"/>
        <w:numPr>
          <w:ilvl w:val="0"/>
          <w:numId w:val="12"/>
        </w:numPr>
        <w:tabs>
          <w:tab w:val="num" w:pos="720"/>
        </w:tabs>
        <w:rPr>
          <w:i/>
        </w:rPr>
      </w:pPr>
      <w:r>
        <w:rPr>
          <w:i/>
        </w:rPr>
        <w:t xml:space="preserve">Reported traffic </w:t>
      </w:r>
      <w:r w:rsidR="00444311">
        <w:rPr>
          <w:i/>
        </w:rPr>
        <w:t>interval</w:t>
      </w:r>
      <w:r>
        <w:rPr>
          <w:i/>
        </w:rPr>
        <w:t xml:space="preserve"> duration</w:t>
      </w:r>
      <w:r w:rsidR="00236961" w:rsidRPr="00236961">
        <w:rPr>
          <w:i/>
        </w:rPr>
        <w:t xml:space="preserve"> </w:t>
      </w:r>
      <w:r w:rsidR="00236961">
        <w:rPr>
          <w:i/>
        </w:rPr>
        <w:t>(format TBD)</w:t>
      </w:r>
      <w:r w:rsidR="00236961" w:rsidRPr="00236961">
        <w:rPr>
          <w:i/>
        </w:rPr>
        <w:t xml:space="preserve"> </w:t>
      </w:r>
    </w:p>
    <w:p w14:paraId="6973BA9A" w14:textId="41AE4137" w:rsidR="0014754C" w:rsidRPr="00236961" w:rsidRDefault="0014754C" w:rsidP="0014754C">
      <w:pPr>
        <w:pStyle w:val="ListParagraph"/>
        <w:numPr>
          <w:ilvl w:val="0"/>
          <w:numId w:val="12"/>
        </w:numPr>
        <w:tabs>
          <w:tab w:val="num" w:pos="720"/>
        </w:tabs>
        <w:rPr>
          <w:i/>
          <w:lang w:val="en-US"/>
        </w:rPr>
      </w:pPr>
      <w:r>
        <w:rPr>
          <w:i/>
          <w:lang w:val="en-US"/>
        </w:rPr>
        <w:t>L</w:t>
      </w:r>
      <w:r w:rsidRPr="00236961">
        <w:rPr>
          <w:i/>
          <w:lang w:val="en-US"/>
        </w:rPr>
        <w:t xml:space="preserve">atency requirement </w:t>
      </w:r>
      <w:r>
        <w:rPr>
          <w:i/>
          <w:lang w:val="en-US"/>
        </w:rPr>
        <w:t>(“class” or upstream transport delay, format TBD)</w:t>
      </w:r>
    </w:p>
    <w:p w14:paraId="2E5CA429" w14:textId="6CBA6064" w:rsidR="00236961" w:rsidRPr="00236961" w:rsidRDefault="001263B3" w:rsidP="00236961">
      <w:pPr>
        <w:pStyle w:val="ListParagraph"/>
        <w:numPr>
          <w:ilvl w:val="0"/>
          <w:numId w:val="12"/>
        </w:numPr>
        <w:tabs>
          <w:tab w:val="num" w:pos="720"/>
        </w:tabs>
        <w:rPr>
          <w:i/>
          <w:lang w:val="en-US"/>
        </w:rPr>
      </w:pPr>
      <w:r>
        <w:rPr>
          <w:i/>
        </w:rPr>
        <w:t>(TBD</w:t>
      </w:r>
      <w:r w:rsidR="0014754C">
        <w:rPr>
          <w:i/>
        </w:rPr>
        <w:t xml:space="preserve"> if optional</w:t>
      </w:r>
      <w:r w:rsidR="00236961" w:rsidRPr="00236961">
        <w:rPr>
          <w:i/>
        </w:rPr>
        <w:t xml:space="preserve">) </w:t>
      </w:r>
      <w:r w:rsidR="00236961" w:rsidRPr="00236961">
        <w:rPr>
          <w:i/>
          <w:lang w:val="en-US"/>
        </w:rPr>
        <w:t>Signaling M</w:t>
      </w:r>
      <w:r>
        <w:rPr>
          <w:i/>
          <w:lang w:val="en-US"/>
        </w:rPr>
        <w:t>e</w:t>
      </w:r>
      <w:r w:rsidR="00236961" w:rsidRPr="00236961">
        <w:rPr>
          <w:i/>
          <w:lang w:val="en-US"/>
        </w:rPr>
        <w:t>s</w:t>
      </w:r>
      <w:r>
        <w:rPr>
          <w:i/>
          <w:lang w:val="en-US"/>
        </w:rPr>
        <w:t>sa</w:t>
      </w:r>
      <w:r w:rsidR="00236961" w:rsidRPr="00236961">
        <w:rPr>
          <w:i/>
          <w:lang w:val="en-US"/>
        </w:rPr>
        <w:t>g</w:t>
      </w:r>
      <w:r>
        <w:rPr>
          <w:i/>
          <w:lang w:val="en-US"/>
        </w:rPr>
        <w:t>e</w:t>
      </w:r>
      <w:r w:rsidR="00236961" w:rsidRPr="00236961">
        <w:rPr>
          <w:i/>
          <w:lang w:val="en-US"/>
        </w:rPr>
        <w:t xml:space="preserve"> Sequence n</w:t>
      </w:r>
      <w:r>
        <w:rPr>
          <w:i/>
          <w:lang w:val="en-US"/>
        </w:rPr>
        <w:t>umber</w:t>
      </w:r>
      <w:r w:rsidR="00236961" w:rsidRPr="00236961">
        <w:rPr>
          <w:i/>
          <w:lang w:val="en-US"/>
        </w:rPr>
        <w:t xml:space="preserve"> (format TBD)</w:t>
      </w:r>
    </w:p>
    <w:p w14:paraId="681024F0" w14:textId="2D64CAE5" w:rsidR="00236961" w:rsidRPr="00236961" w:rsidRDefault="00236961" w:rsidP="00236961">
      <w:pPr>
        <w:tabs>
          <w:tab w:val="num" w:pos="720"/>
        </w:tabs>
        <w:rPr>
          <w:i/>
        </w:rPr>
      </w:pPr>
      <w:r w:rsidRPr="00236961">
        <w:rPr>
          <w:i/>
        </w:rPr>
        <w:t>Specific information per report in the signaling message:</w:t>
      </w:r>
    </w:p>
    <w:p w14:paraId="4E65E6F9" w14:textId="72A1EE45" w:rsidR="00236961" w:rsidRPr="00236961" w:rsidRDefault="00236961" w:rsidP="00236961">
      <w:pPr>
        <w:pStyle w:val="ListParagraph"/>
        <w:numPr>
          <w:ilvl w:val="0"/>
          <w:numId w:val="12"/>
        </w:numPr>
        <w:rPr>
          <w:i/>
        </w:rPr>
      </w:pPr>
      <w:r w:rsidRPr="00236961">
        <w:rPr>
          <w:i/>
        </w:rPr>
        <w:t>Report ID</w:t>
      </w:r>
      <w:r w:rsidR="0014754C">
        <w:rPr>
          <w:i/>
        </w:rPr>
        <w:t xml:space="preserve">: </w:t>
      </w:r>
      <w:r w:rsidR="00FA62F4">
        <w:rPr>
          <w:i/>
        </w:rPr>
        <w:t xml:space="preserve">the </w:t>
      </w:r>
      <w:r w:rsidRPr="00236961">
        <w:rPr>
          <w:i/>
        </w:rPr>
        <w:t>MAC addre</w:t>
      </w:r>
      <w:r w:rsidR="00FA62F4">
        <w:rPr>
          <w:i/>
        </w:rPr>
        <w:t>ss of the RRH (interface)</w:t>
      </w:r>
      <w:r>
        <w:rPr>
          <w:i/>
        </w:rPr>
        <w:t xml:space="preserve"> </w:t>
      </w:r>
      <w:r w:rsidR="00FA62F4">
        <w:rPr>
          <w:i/>
        </w:rPr>
        <w:t>(</w:t>
      </w:r>
      <w:r>
        <w:rPr>
          <w:i/>
        </w:rPr>
        <w:t xml:space="preserve">or </w:t>
      </w:r>
      <w:r w:rsidR="00FA62F4">
        <w:rPr>
          <w:i/>
        </w:rPr>
        <w:t xml:space="preserve">TBD if </w:t>
      </w:r>
      <w:r>
        <w:rPr>
          <w:i/>
        </w:rPr>
        <w:t>a</w:t>
      </w:r>
      <w:r w:rsidRPr="00236961">
        <w:rPr>
          <w:i/>
        </w:rPr>
        <w:t xml:space="preserve"> RRH identifier</w:t>
      </w:r>
      <w:r>
        <w:rPr>
          <w:i/>
        </w:rPr>
        <w:t xml:space="preserve"> </w:t>
      </w:r>
      <w:r w:rsidR="00FA62F4">
        <w:rPr>
          <w:i/>
        </w:rPr>
        <w:t xml:space="preserve">could </w:t>
      </w:r>
      <w:r w:rsidR="0014754C">
        <w:rPr>
          <w:i/>
        </w:rPr>
        <w:t xml:space="preserve">also </w:t>
      </w:r>
      <w:r w:rsidR="00FA62F4">
        <w:rPr>
          <w:i/>
        </w:rPr>
        <w:t>be used</w:t>
      </w:r>
      <w:r>
        <w:rPr>
          <w:i/>
        </w:rPr>
        <w:t>)</w:t>
      </w:r>
      <w:r w:rsidRPr="00236961">
        <w:rPr>
          <w:i/>
        </w:rPr>
        <w:t>.</w:t>
      </w:r>
    </w:p>
    <w:p w14:paraId="365ACBDA" w14:textId="3F763919" w:rsidR="00236961" w:rsidRPr="00236961" w:rsidRDefault="00236961" w:rsidP="00236961">
      <w:pPr>
        <w:pStyle w:val="ListParagraph"/>
        <w:numPr>
          <w:ilvl w:val="0"/>
          <w:numId w:val="12"/>
        </w:numPr>
        <w:tabs>
          <w:tab w:val="num" w:pos="720"/>
        </w:tabs>
        <w:rPr>
          <w:i/>
        </w:rPr>
      </w:pPr>
      <w:r w:rsidRPr="00236961">
        <w:rPr>
          <w:i/>
        </w:rPr>
        <w:t>Traffic load in considered TTI (Bytes)</w:t>
      </w:r>
    </w:p>
    <w:p w14:paraId="078DA452" w14:textId="64356176" w:rsidR="00D24420" w:rsidRDefault="00D24420"/>
    <w:p w14:paraId="18768A6B" w14:textId="77777777" w:rsidR="00236961" w:rsidRPr="00FA62F4" w:rsidRDefault="00236961" w:rsidP="00236961">
      <w:pPr>
        <w:tabs>
          <w:tab w:val="num" w:pos="720"/>
        </w:tabs>
        <w:rPr>
          <w:i/>
          <w:u w:val="single"/>
        </w:rPr>
      </w:pPr>
      <w:r w:rsidRPr="00FA62F4">
        <w:rPr>
          <w:i/>
          <w:u w:val="single"/>
        </w:rPr>
        <w:t>Granularity and Grouping of reports per message</w:t>
      </w:r>
    </w:p>
    <w:p w14:paraId="654F2BD2" w14:textId="5947501C" w:rsidR="00236961" w:rsidRPr="00FA62F4" w:rsidRDefault="00236961" w:rsidP="00236961">
      <w:pPr>
        <w:tabs>
          <w:tab w:val="num" w:pos="720"/>
        </w:tabs>
        <w:rPr>
          <w:i/>
        </w:rPr>
      </w:pPr>
      <w:r w:rsidRPr="00FA62F4">
        <w:rPr>
          <w:i/>
        </w:rPr>
        <w:t>There are two options for the reports</w:t>
      </w:r>
      <w:r w:rsidR="00D05DAD">
        <w:rPr>
          <w:i/>
        </w:rPr>
        <w:t xml:space="preserve"> to be used by the OLT</w:t>
      </w:r>
      <w:r w:rsidRPr="00FA62F4">
        <w:rPr>
          <w:i/>
        </w:rPr>
        <w:t>;</w:t>
      </w:r>
    </w:p>
    <w:p w14:paraId="33E97F09" w14:textId="0D8EA807" w:rsidR="00236961" w:rsidRPr="00FA62F4" w:rsidRDefault="00236961" w:rsidP="00236961">
      <w:pPr>
        <w:pStyle w:val="ListParagraph"/>
        <w:numPr>
          <w:ilvl w:val="0"/>
          <w:numId w:val="12"/>
        </w:numPr>
        <w:tabs>
          <w:tab w:val="num" w:pos="720"/>
        </w:tabs>
        <w:rPr>
          <w:i/>
        </w:rPr>
      </w:pPr>
      <w:r w:rsidRPr="00FA62F4">
        <w:rPr>
          <w:i/>
        </w:rPr>
        <w:t xml:space="preserve">One report per scheduler, with each per-RRH message possibly </w:t>
      </w:r>
      <w:r w:rsidR="00744E1B">
        <w:rPr>
          <w:i/>
        </w:rPr>
        <w:t>containing</w:t>
      </w:r>
      <w:r w:rsidRPr="00FA62F4">
        <w:rPr>
          <w:i/>
        </w:rPr>
        <w:t xml:space="preserve"> multiple reports. </w:t>
      </w:r>
    </w:p>
    <w:p w14:paraId="1574256C" w14:textId="1F6023C5" w:rsidR="00236961" w:rsidRPr="00FA62F4" w:rsidRDefault="00236961" w:rsidP="00236961">
      <w:pPr>
        <w:pStyle w:val="ListParagraph"/>
        <w:numPr>
          <w:ilvl w:val="0"/>
          <w:numId w:val="12"/>
        </w:numPr>
        <w:tabs>
          <w:tab w:val="num" w:pos="720"/>
        </w:tabs>
        <w:rPr>
          <w:i/>
        </w:rPr>
      </w:pPr>
      <w:r w:rsidRPr="00FA62F4">
        <w:rPr>
          <w:i/>
        </w:rPr>
        <w:t xml:space="preserve">One </w:t>
      </w:r>
      <w:r w:rsidR="00744E1B">
        <w:rPr>
          <w:i/>
        </w:rPr>
        <w:t xml:space="preserve">single </w:t>
      </w:r>
      <w:r w:rsidRPr="00FA62F4">
        <w:rPr>
          <w:i/>
        </w:rPr>
        <w:t>report per RRH</w:t>
      </w:r>
      <w:r w:rsidR="00744E1B">
        <w:rPr>
          <w:i/>
        </w:rPr>
        <w:t>, aggregat</w:t>
      </w:r>
      <w:r w:rsidR="00D05DAD">
        <w:rPr>
          <w:i/>
        </w:rPr>
        <w:t>ing</w:t>
      </w:r>
      <w:r w:rsidR="00744E1B">
        <w:rPr>
          <w:i/>
        </w:rPr>
        <w:t xml:space="preserve"> all schedulers of the RRH, and included as the only report in </w:t>
      </w:r>
      <w:r w:rsidR="00D05DAD">
        <w:rPr>
          <w:i/>
        </w:rPr>
        <w:t xml:space="preserve">a </w:t>
      </w:r>
      <w:r w:rsidR="00744E1B">
        <w:rPr>
          <w:i/>
        </w:rPr>
        <w:t>per-RRH signaling message</w:t>
      </w:r>
      <w:r w:rsidRPr="00FA62F4">
        <w:rPr>
          <w:i/>
        </w:rPr>
        <w:t xml:space="preserve">. </w:t>
      </w:r>
    </w:p>
    <w:p w14:paraId="6EE8E313" w14:textId="77777777" w:rsidR="00236961" w:rsidRDefault="00236961"/>
    <w:p w14:paraId="37880562" w14:textId="77777777" w:rsidR="00236961" w:rsidRPr="00744E1B" w:rsidRDefault="00236961" w:rsidP="00236961">
      <w:pPr>
        <w:tabs>
          <w:tab w:val="num" w:pos="720"/>
        </w:tabs>
        <w:rPr>
          <w:i/>
          <w:u w:val="single"/>
        </w:rPr>
      </w:pPr>
      <w:r w:rsidRPr="00744E1B">
        <w:rPr>
          <w:i/>
          <w:u w:val="single"/>
        </w:rPr>
        <w:t>Connectivity of signaling messages from BBU to OLT</w:t>
      </w:r>
    </w:p>
    <w:p w14:paraId="78435BDD" w14:textId="21C078B9" w:rsidR="00236961" w:rsidRPr="00744E1B" w:rsidRDefault="00744E1B" w:rsidP="00236961">
      <w:pPr>
        <w:tabs>
          <w:tab w:val="num" w:pos="720"/>
        </w:tabs>
        <w:rPr>
          <w:i/>
        </w:rPr>
      </w:pPr>
      <w:r>
        <w:rPr>
          <w:i/>
        </w:rPr>
        <w:t>VLAN-tagged Ethernet is used as transport protocol, with</w:t>
      </w:r>
      <w:r w:rsidR="00D05DAD">
        <w:rPr>
          <w:i/>
        </w:rPr>
        <w:t xml:space="preserve"> the</w:t>
      </w:r>
      <w:r>
        <w:rPr>
          <w:i/>
        </w:rPr>
        <w:t xml:space="preserve"> MAC destination address </w:t>
      </w:r>
      <w:r w:rsidR="00D05DAD">
        <w:rPr>
          <w:i/>
        </w:rPr>
        <w:t>corresponding to</w:t>
      </w:r>
      <w:r w:rsidR="000D4D04">
        <w:rPr>
          <w:i/>
        </w:rPr>
        <w:t xml:space="preserve"> an ONU-facing interface on the RRH.</w:t>
      </w:r>
    </w:p>
    <w:p w14:paraId="7D01C813" w14:textId="1C001FEF" w:rsidR="006A39C5" w:rsidRPr="00D05DAD" w:rsidRDefault="006A39C5"/>
    <w:p w14:paraId="4BD5C9D9" w14:textId="4F1C346F" w:rsidR="000D4D04" w:rsidRPr="000D4D04" w:rsidRDefault="000D4D04">
      <w:pPr>
        <w:rPr>
          <w:i/>
          <w:u w:val="single"/>
          <w:lang w:val="en-US"/>
        </w:rPr>
      </w:pPr>
      <w:r w:rsidRPr="000D4D04">
        <w:rPr>
          <w:i/>
          <w:u w:val="single"/>
          <w:lang w:val="en-US"/>
        </w:rPr>
        <w:t>Format of signaling message</w:t>
      </w:r>
    </w:p>
    <w:p w14:paraId="081467F6" w14:textId="775AD23A" w:rsidR="000D4D04" w:rsidRPr="000D4D04" w:rsidRDefault="00632917">
      <w:pPr>
        <w:rPr>
          <w:i/>
          <w:lang w:val="en-US"/>
        </w:rPr>
      </w:pPr>
      <w:r>
        <w:rPr>
          <w:i/>
          <w:noProof/>
          <w:lang w:val="en-US"/>
        </w:rPr>
        <w:drawing>
          <wp:inline distT="0" distB="0" distL="0" distR="0" wp14:anchorId="74855A5D" wp14:editId="1514D3BE">
            <wp:extent cx="6007507" cy="139750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3951" cy="1401333"/>
                    </a:xfrm>
                    <a:prstGeom prst="rect">
                      <a:avLst/>
                    </a:prstGeom>
                    <a:noFill/>
                  </pic:spPr>
                </pic:pic>
              </a:graphicData>
            </a:graphic>
          </wp:inline>
        </w:drawing>
      </w:r>
    </w:p>
    <w:p w14:paraId="044175DE" w14:textId="11EA6E8A" w:rsidR="000D4D04" w:rsidRPr="000D4D04" w:rsidRDefault="000D4D04">
      <w:pPr>
        <w:rPr>
          <w:i/>
          <w:lang w:val="en-US"/>
        </w:rPr>
      </w:pPr>
      <w:r w:rsidRPr="000D4D04">
        <w:rPr>
          <w:i/>
          <w:lang w:val="en-US"/>
        </w:rPr>
        <w:t>The format of the different fields is TBD</w:t>
      </w:r>
    </w:p>
    <w:p w14:paraId="4E35C2DC" w14:textId="3C028610" w:rsidR="00F42B7B" w:rsidRDefault="00F42B7B">
      <w:pPr>
        <w:rPr>
          <w:i/>
          <w:lang w:val="en-US"/>
        </w:rPr>
      </w:pPr>
    </w:p>
    <w:p w14:paraId="47DDE928" w14:textId="55C52B05" w:rsidR="00865351" w:rsidRPr="005B7366" w:rsidRDefault="00865351">
      <w:pPr>
        <w:rPr>
          <w:i/>
          <w:u w:val="single"/>
          <w:lang w:val="en-US"/>
        </w:rPr>
      </w:pPr>
      <w:r w:rsidRPr="005B7366">
        <w:rPr>
          <w:i/>
          <w:u w:val="single"/>
          <w:lang w:val="en-US"/>
        </w:rPr>
        <w:t>Repetition rate of signaling messages</w:t>
      </w:r>
    </w:p>
    <w:p w14:paraId="40A57B87" w14:textId="0623435D" w:rsidR="00865351" w:rsidRDefault="00844FC0">
      <w:pPr>
        <w:rPr>
          <w:i/>
          <w:lang w:val="en-US"/>
        </w:rPr>
      </w:pPr>
      <w:r>
        <w:rPr>
          <w:i/>
          <w:lang w:val="en-US"/>
        </w:rPr>
        <w:t>The basis</w:t>
      </w:r>
      <w:r w:rsidR="0053442C">
        <w:rPr>
          <w:i/>
          <w:lang w:val="en-US"/>
        </w:rPr>
        <w:t xml:space="preserve"> signaling</w:t>
      </w:r>
      <w:r>
        <w:rPr>
          <w:i/>
          <w:lang w:val="en-US"/>
        </w:rPr>
        <w:t xml:space="preserve"> rate is one message per TTI to follow the</w:t>
      </w:r>
      <w:r w:rsidR="0053442C">
        <w:rPr>
          <w:i/>
          <w:lang w:val="en-US"/>
        </w:rPr>
        <w:t xml:space="preserve"> traffic</w:t>
      </w:r>
      <w:r>
        <w:rPr>
          <w:i/>
          <w:lang w:val="en-US"/>
        </w:rPr>
        <w:t xml:space="preserve"> variations. It </w:t>
      </w:r>
      <w:proofErr w:type="gramStart"/>
      <w:r>
        <w:rPr>
          <w:i/>
          <w:lang w:val="en-US"/>
        </w:rPr>
        <w:t>is allowed to</w:t>
      </w:r>
      <w:proofErr w:type="gramEnd"/>
      <w:r w:rsidR="00C04245">
        <w:rPr>
          <w:i/>
          <w:lang w:val="en-US"/>
        </w:rPr>
        <w:t xml:space="preserve"> collaps</w:t>
      </w:r>
      <w:r>
        <w:rPr>
          <w:i/>
          <w:lang w:val="en-US"/>
        </w:rPr>
        <w:t xml:space="preserve">e reporting </w:t>
      </w:r>
      <w:r w:rsidR="00C04245">
        <w:rPr>
          <w:i/>
          <w:lang w:val="en-US"/>
        </w:rPr>
        <w:t>across</w:t>
      </w:r>
      <w:r>
        <w:rPr>
          <w:i/>
          <w:lang w:val="en-US"/>
        </w:rPr>
        <w:t xml:space="preserve"> multiple TTIs </w:t>
      </w:r>
      <w:r w:rsidR="00C04245">
        <w:rPr>
          <w:i/>
          <w:lang w:val="en-US"/>
        </w:rPr>
        <w:t xml:space="preserve">when needed </w:t>
      </w:r>
      <w:r>
        <w:rPr>
          <w:i/>
          <w:lang w:val="en-US"/>
        </w:rPr>
        <w:t>for practical reasons.</w:t>
      </w:r>
    </w:p>
    <w:p w14:paraId="11DBF2EC" w14:textId="3AD2129C" w:rsidR="00817372" w:rsidRDefault="00817372">
      <w:pPr>
        <w:rPr>
          <w:i/>
          <w:lang w:val="en-US"/>
        </w:rPr>
      </w:pPr>
    </w:p>
    <w:p w14:paraId="2820CC9B" w14:textId="706CA061" w:rsidR="00817372" w:rsidRPr="00817372" w:rsidRDefault="00817372">
      <w:pPr>
        <w:rPr>
          <w:b/>
          <w:sz w:val="28"/>
          <w:szCs w:val="28"/>
          <w:lang w:val="en-US"/>
        </w:rPr>
      </w:pPr>
      <w:r w:rsidRPr="00817372">
        <w:rPr>
          <w:b/>
          <w:sz w:val="28"/>
          <w:szCs w:val="28"/>
          <w:lang w:val="en-US"/>
        </w:rPr>
        <w:t>References</w:t>
      </w:r>
    </w:p>
    <w:p w14:paraId="1251A0E7" w14:textId="6009C7A2" w:rsidR="00817372" w:rsidRPr="00817372" w:rsidRDefault="00817372">
      <w:pPr>
        <w:rPr>
          <w:lang w:val="en-US"/>
        </w:rPr>
      </w:pPr>
      <w:r w:rsidRPr="00817372">
        <w:rPr>
          <w:lang w:val="en-US"/>
        </w:rPr>
        <w:t>[1]</w:t>
      </w:r>
      <w:r>
        <w:rPr>
          <w:lang w:val="en-US"/>
        </w:rPr>
        <w:t xml:space="preserve"> "</w:t>
      </w:r>
      <w:r w:rsidRPr="00DD44BA">
        <w:rPr>
          <w:rFonts w:eastAsia="MS Mincho"/>
          <w:lang w:val="en-US"/>
        </w:rPr>
        <w:t xml:space="preserve">Proposal of </w:t>
      </w:r>
      <w:proofErr w:type="gramStart"/>
      <w:r w:rsidRPr="00DD44BA">
        <w:rPr>
          <w:rFonts w:eastAsia="MS Mincho"/>
          <w:lang w:val="en-US"/>
        </w:rPr>
        <w:t>cooperative  DBA</w:t>
      </w:r>
      <w:proofErr w:type="gramEnd"/>
      <w:r w:rsidRPr="00DD44BA">
        <w:rPr>
          <w:rFonts w:eastAsia="MS Mincho"/>
          <w:lang w:val="en-US"/>
        </w:rPr>
        <w:t xml:space="preserve"> and cooperative interface for low-latency services </w:t>
      </w:r>
      <w:r w:rsidRPr="00DD44BA">
        <w:rPr>
          <w:lang w:val="en-US"/>
        </w:rPr>
        <w:t>in G.98</w:t>
      </w:r>
      <w:r w:rsidRPr="00DD44BA">
        <w:rPr>
          <w:rFonts w:eastAsia="MS Mincho"/>
          <w:lang w:val="en-US"/>
        </w:rPr>
        <w:t>9</w:t>
      </w:r>
      <w:r w:rsidRPr="00DD44BA">
        <w:rPr>
          <w:lang w:val="en-US"/>
        </w:rPr>
        <w:t>.</w:t>
      </w:r>
      <w:r w:rsidRPr="00DD44BA">
        <w:rPr>
          <w:rFonts w:eastAsia="MS Mincho"/>
          <w:lang w:val="en-US"/>
        </w:rPr>
        <w:t>3</w:t>
      </w:r>
      <w:r w:rsidRPr="00DD44BA">
        <w:rPr>
          <w:lang w:val="en-US"/>
        </w:rPr>
        <w:t xml:space="preserve"> Amd</w:t>
      </w:r>
      <w:r w:rsidRPr="00DD44BA">
        <w:rPr>
          <w:rFonts w:eastAsia="MS Mincho"/>
          <w:lang w:val="en-US"/>
        </w:rPr>
        <w:t>2</w:t>
      </w:r>
      <w:r>
        <w:rPr>
          <w:rFonts w:eastAsia="MS Mincho"/>
          <w:lang w:val="en-US"/>
        </w:rPr>
        <w:t xml:space="preserve">”, NTT, Verizon, </w:t>
      </w:r>
      <w:r>
        <w:t>Jan.29th-Feb.9th, 2018</w:t>
      </w:r>
    </w:p>
    <w:p w14:paraId="4C98245E" w14:textId="4904E69B" w:rsidR="00D87D34" w:rsidRDefault="00AE00D5" w:rsidP="00D87D34">
      <w:pPr>
        <w:jc w:val="center"/>
      </w:pPr>
      <w:r>
        <w:br/>
      </w:r>
      <w:r w:rsidR="00D87D34">
        <w:t>___________________________</w:t>
      </w:r>
    </w:p>
    <w:p w14:paraId="12431EF7" w14:textId="271B5FE3" w:rsidR="00AE00D5" w:rsidRDefault="00AE00D5" w:rsidP="00D87D34">
      <w:pPr>
        <w:jc w:val="center"/>
      </w:pPr>
    </w:p>
    <w:p w14:paraId="603A5F0E" w14:textId="4E2D21D0" w:rsidR="00AE00D5" w:rsidRDefault="00E05E02" w:rsidP="00D87D34">
      <w:pPr>
        <w:jc w:val="center"/>
      </w:pPr>
      <w:r>
        <w:t>E</w:t>
      </w:r>
      <w:r w:rsidR="00AE00D5">
        <w:t>nd of document</w:t>
      </w:r>
    </w:p>
    <w:sectPr w:rsidR="00AE00D5" w:rsidSect="00822F14">
      <w:headerReference w:type="default" r:id="rId11"/>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83E68" w14:textId="77777777" w:rsidR="00247B86" w:rsidRDefault="00247B86">
      <w:r>
        <w:separator/>
      </w:r>
    </w:p>
  </w:endnote>
  <w:endnote w:type="continuationSeparator" w:id="0">
    <w:p w14:paraId="04976C54" w14:textId="77777777" w:rsidR="00247B86" w:rsidRDefault="00247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5F656" w14:textId="77777777" w:rsidR="00247B86" w:rsidRDefault="00247B86">
      <w:r>
        <w:separator/>
      </w:r>
    </w:p>
  </w:footnote>
  <w:footnote w:type="continuationSeparator" w:id="0">
    <w:p w14:paraId="028B62C2" w14:textId="77777777" w:rsidR="00247B86" w:rsidRDefault="00247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99D47" w14:textId="190F44E2" w:rsidR="001263B3" w:rsidRDefault="001263B3">
    <w:pPr>
      <w:jc w:val="center"/>
    </w:pPr>
    <w:r>
      <w:t xml:space="preserve">- </w:t>
    </w:r>
    <w:r>
      <w:fldChar w:fldCharType="begin"/>
    </w:r>
    <w:r>
      <w:instrText xml:space="preserve"> PAGE </w:instrText>
    </w:r>
    <w:r>
      <w:fldChar w:fldCharType="separate"/>
    </w:r>
    <w:r w:rsidR="00CF1064">
      <w:rPr>
        <w:noProof/>
      </w:rPr>
      <w:t>7</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7F58D6"/>
    <w:multiLevelType w:val="hybridMultilevel"/>
    <w:tmpl w:val="CB1460E6"/>
    <w:lvl w:ilvl="0" w:tplc="AA3E9E70">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D44AFC"/>
    <w:multiLevelType w:val="hybridMultilevel"/>
    <w:tmpl w:val="9932AB64"/>
    <w:lvl w:ilvl="0" w:tplc="79A638F0">
      <w:start w:val="10"/>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D0A6FC2"/>
    <w:multiLevelType w:val="hybridMultilevel"/>
    <w:tmpl w:val="EAD47180"/>
    <w:lvl w:ilvl="0" w:tplc="53E29412">
      <w:start w:val="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BB74C3"/>
    <w:multiLevelType w:val="hybridMultilevel"/>
    <w:tmpl w:val="44F4A638"/>
    <w:lvl w:ilvl="0" w:tplc="5B482B4E">
      <w:start w:val="1"/>
      <w:numFmt w:val="decimal"/>
      <w:lvlText w:val="(%1)"/>
      <w:lvlJc w:val="left"/>
      <w:pPr>
        <w:ind w:left="720" w:hanging="360"/>
      </w:pPr>
      <w:rPr>
        <w:rFonts w:ascii="Times New Roman" w:eastAsia="Times New Roman" w:hAnsi="Times New Roman" w:cs="Times New Roman"/>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30C40E62"/>
    <w:multiLevelType w:val="hybridMultilevel"/>
    <w:tmpl w:val="70E0B762"/>
    <w:lvl w:ilvl="0" w:tplc="A6FC8D3A">
      <w:start w:val="1"/>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30FF5477"/>
    <w:multiLevelType w:val="hybridMultilevel"/>
    <w:tmpl w:val="87624D9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FA0919"/>
    <w:multiLevelType w:val="hybridMultilevel"/>
    <w:tmpl w:val="CDACF4B6"/>
    <w:lvl w:ilvl="0" w:tplc="E06C4008">
      <w:start w:val="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3C1A95"/>
    <w:multiLevelType w:val="hybridMultilevel"/>
    <w:tmpl w:val="D2C6764A"/>
    <w:lvl w:ilvl="0" w:tplc="080C0001">
      <w:start w:val="1"/>
      <w:numFmt w:val="bullet"/>
      <w:lvlText w:val=""/>
      <w:lvlJc w:val="left"/>
      <w:pPr>
        <w:ind w:left="720" w:hanging="360"/>
      </w:pPr>
      <w:rPr>
        <w:rFonts w:ascii="Symbol" w:eastAsia="Times New Roman" w:hAnsi="Symbol"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3F0B3E07"/>
    <w:multiLevelType w:val="hybridMultilevel"/>
    <w:tmpl w:val="869ECE04"/>
    <w:lvl w:ilvl="0" w:tplc="3BA0D0B0">
      <w:start w:val="10"/>
      <w:numFmt w:val="bullet"/>
      <w:lvlText w:val="-"/>
      <w:lvlJc w:val="left"/>
      <w:pPr>
        <w:ind w:left="720" w:hanging="360"/>
      </w:pPr>
      <w:rPr>
        <w:rFonts w:ascii="Times New Roman" w:eastAsia="Times New Roman" w:hAnsi="Times New Roman"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4A7658C1"/>
    <w:multiLevelType w:val="hybridMultilevel"/>
    <w:tmpl w:val="CB46E458"/>
    <w:lvl w:ilvl="0" w:tplc="080C0001">
      <w:start w:val="3"/>
      <w:numFmt w:val="bullet"/>
      <w:lvlText w:val=""/>
      <w:lvlJc w:val="left"/>
      <w:pPr>
        <w:ind w:left="720" w:hanging="360"/>
      </w:pPr>
      <w:rPr>
        <w:rFonts w:ascii="Symbol" w:eastAsia="Times New Roman" w:hAnsi="Symbol"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4DE87FDA"/>
    <w:multiLevelType w:val="hybridMultilevel"/>
    <w:tmpl w:val="53AE95BC"/>
    <w:lvl w:ilvl="0" w:tplc="3320C342">
      <w:start w:val="10"/>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58D51DE4"/>
    <w:multiLevelType w:val="hybridMultilevel"/>
    <w:tmpl w:val="DD1059B6"/>
    <w:lvl w:ilvl="0" w:tplc="EDA0C384">
      <w:start w:val="1"/>
      <w:numFmt w:val="bullet"/>
      <w:lvlText w:val="-"/>
      <w:lvlJc w:val="left"/>
      <w:pPr>
        <w:tabs>
          <w:tab w:val="num" w:pos="720"/>
        </w:tabs>
        <w:ind w:left="720" w:hanging="360"/>
      </w:pPr>
      <w:rPr>
        <w:rFonts w:ascii="Times New Roman" w:hAnsi="Times New Roman" w:hint="default"/>
      </w:rPr>
    </w:lvl>
    <w:lvl w:ilvl="1" w:tplc="198EB49C" w:tentative="1">
      <w:start w:val="1"/>
      <w:numFmt w:val="bullet"/>
      <w:lvlText w:val="-"/>
      <w:lvlJc w:val="left"/>
      <w:pPr>
        <w:tabs>
          <w:tab w:val="num" w:pos="1440"/>
        </w:tabs>
        <w:ind w:left="1440" w:hanging="360"/>
      </w:pPr>
      <w:rPr>
        <w:rFonts w:ascii="Times New Roman" w:hAnsi="Times New Roman" w:hint="default"/>
      </w:rPr>
    </w:lvl>
    <w:lvl w:ilvl="2" w:tplc="39E46632" w:tentative="1">
      <w:start w:val="1"/>
      <w:numFmt w:val="bullet"/>
      <w:lvlText w:val="-"/>
      <w:lvlJc w:val="left"/>
      <w:pPr>
        <w:tabs>
          <w:tab w:val="num" w:pos="2160"/>
        </w:tabs>
        <w:ind w:left="2160" w:hanging="360"/>
      </w:pPr>
      <w:rPr>
        <w:rFonts w:ascii="Times New Roman" w:hAnsi="Times New Roman" w:hint="default"/>
      </w:rPr>
    </w:lvl>
    <w:lvl w:ilvl="3" w:tplc="FB1CFD8A" w:tentative="1">
      <w:start w:val="1"/>
      <w:numFmt w:val="bullet"/>
      <w:lvlText w:val="-"/>
      <w:lvlJc w:val="left"/>
      <w:pPr>
        <w:tabs>
          <w:tab w:val="num" w:pos="2880"/>
        </w:tabs>
        <w:ind w:left="2880" w:hanging="360"/>
      </w:pPr>
      <w:rPr>
        <w:rFonts w:ascii="Times New Roman" w:hAnsi="Times New Roman" w:hint="default"/>
      </w:rPr>
    </w:lvl>
    <w:lvl w:ilvl="4" w:tplc="6464B156" w:tentative="1">
      <w:start w:val="1"/>
      <w:numFmt w:val="bullet"/>
      <w:lvlText w:val="-"/>
      <w:lvlJc w:val="left"/>
      <w:pPr>
        <w:tabs>
          <w:tab w:val="num" w:pos="3600"/>
        </w:tabs>
        <w:ind w:left="3600" w:hanging="360"/>
      </w:pPr>
      <w:rPr>
        <w:rFonts w:ascii="Times New Roman" w:hAnsi="Times New Roman" w:hint="default"/>
      </w:rPr>
    </w:lvl>
    <w:lvl w:ilvl="5" w:tplc="E05A955A" w:tentative="1">
      <w:start w:val="1"/>
      <w:numFmt w:val="bullet"/>
      <w:lvlText w:val="-"/>
      <w:lvlJc w:val="left"/>
      <w:pPr>
        <w:tabs>
          <w:tab w:val="num" w:pos="4320"/>
        </w:tabs>
        <w:ind w:left="4320" w:hanging="360"/>
      </w:pPr>
      <w:rPr>
        <w:rFonts w:ascii="Times New Roman" w:hAnsi="Times New Roman" w:hint="default"/>
      </w:rPr>
    </w:lvl>
    <w:lvl w:ilvl="6" w:tplc="41A83C48" w:tentative="1">
      <w:start w:val="1"/>
      <w:numFmt w:val="bullet"/>
      <w:lvlText w:val="-"/>
      <w:lvlJc w:val="left"/>
      <w:pPr>
        <w:tabs>
          <w:tab w:val="num" w:pos="5040"/>
        </w:tabs>
        <w:ind w:left="5040" w:hanging="360"/>
      </w:pPr>
      <w:rPr>
        <w:rFonts w:ascii="Times New Roman" w:hAnsi="Times New Roman" w:hint="default"/>
      </w:rPr>
    </w:lvl>
    <w:lvl w:ilvl="7" w:tplc="F77E2584" w:tentative="1">
      <w:start w:val="1"/>
      <w:numFmt w:val="bullet"/>
      <w:lvlText w:val="-"/>
      <w:lvlJc w:val="left"/>
      <w:pPr>
        <w:tabs>
          <w:tab w:val="num" w:pos="5760"/>
        </w:tabs>
        <w:ind w:left="5760" w:hanging="360"/>
      </w:pPr>
      <w:rPr>
        <w:rFonts w:ascii="Times New Roman" w:hAnsi="Times New Roman" w:hint="default"/>
      </w:rPr>
    </w:lvl>
    <w:lvl w:ilvl="8" w:tplc="C31C7A46"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1"/>
  </w:num>
  <w:num w:numId="8">
    <w:abstractNumId w:val="7"/>
  </w:num>
  <w:num w:numId="9">
    <w:abstractNumId w:val="3"/>
  </w:num>
  <w:num w:numId="10">
    <w:abstractNumId w:val="11"/>
  </w:num>
  <w:num w:numId="11">
    <w:abstractNumId w:val="2"/>
  </w:num>
  <w:num w:numId="12">
    <w:abstractNumId w:val="9"/>
  </w:num>
  <w:num w:numId="13">
    <w:abstractNumId w:val="4"/>
  </w:num>
  <w:num w:numId="14">
    <w:abstractNumId w:val="5"/>
  </w:num>
  <w:num w:numId="15">
    <w:abstractNumId w:val="8"/>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de-DE" w:vendorID="9" w:dllVersion="512"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1D1B"/>
    <w:rsid w:val="00006DAB"/>
    <w:rsid w:val="00025D51"/>
    <w:rsid w:val="000316D9"/>
    <w:rsid w:val="000418E0"/>
    <w:rsid w:val="00053239"/>
    <w:rsid w:val="00055F60"/>
    <w:rsid w:val="00056E3B"/>
    <w:rsid w:val="000618FF"/>
    <w:rsid w:val="00064330"/>
    <w:rsid w:val="00065F46"/>
    <w:rsid w:val="00070619"/>
    <w:rsid w:val="000764C1"/>
    <w:rsid w:val="000844A7"/>
    <w:rsid w:val="00087454"/>
    <w:rsid w:val="00094EFE"/>
    <w:rsid w:val="000A1D1E"/>
    <w:rsid w:val="000A22E1"/>
    <w:rsid w:val="000D4D04"/>
    <w:rsid w:val="000E3F71"/>
    <w:rsid w:val="000F0BFD"/>
    <w:rsid w:val="001025A2"/>
    <w:rsid w:val="001102B3"/>
    <w:rsid w:val="00114A81"/>
    <w:rsid w:val="001263B3"/>
    <w:rsid w:val="001310F1"/>
    <w:rsid w:val="001423D7"/>
    <w:rsid w:val="001457EC"/>
    <w:rsid w:val="0014754C"/>
    <w:rsid w:val="0016616A"/>
    <w:rsid w:val="0017299E"/>
    <w:rsid w:val="00174364"/>
    <w:rsid w:val="0019457D"/>
    <w:rsid w:val="001A031E"/>
    <w:rsid w:val="001B33A3"/>
    <w:rsid w:val="001D0D41"/>
    <w:rsid w:val="001D1FCF"/>
    <w:rsid w:val="001E5D7A"/>
    <w:rsid w:val="001F4560"/>
    <w:rsid w:val="00215EB6"/>
    <w:rsid w:val="00236961"/>
    <w:rsid w:val="0024316B"/>
    <w:rsid w:val="00244B44"/>
    <w:rsid w:val="00245C2C"/>
    <w:rsid w:val="00247B86"/>
    <w:rsid w:val="002520AF"/>
    <w:rsid w:val="0028202B"/>
    <w:rsid w:val="002A5407"/>
    <w:rsid w:val="002A72BC"/>
    <w:rsid w:val="002C430F"/>
    <w:rsid w:val="002C53E6"/>
    <w:rsid w:val="002E0F6C"/>
    <w:rsid w:val="002E3B21"/>
    <w:rsid w:val="002F7DB7"/>
    <w:rsid w:val="0030512B"/>
    <w:rsid w:val="0032747B"/>
    <w:rsid w:val="00344061"/>
    <w:rsid w:val="00347E16"/>
    <w:rsid w:val="00350A38"/>
    <w:rsid w:val="003526A0"/>
    <w:rsid w:val="00363577"/>
    <w:rsid w:val="003679C4"/>
    <w:rsid w:val="003705DD"/>
    <w:rsid w:val="003805AA"/>
    <w:rsid w:val="003928A5"/>
    <w:rsid w:val="00395389"/>
    <w:rsid w:val="003A220C"/>
    <w:rsid w:val="003B12D2"/>
    <w:rsid w:val="003F34C2"/>
    <w:rsid w:val="0041662D"/>
    <w:rsid w:val="00417BFB"/>
    <w:rsid w:val="0043072F"/>
    <w:rsid w:val="00430A55"/>
    <w:rsid w:val="00434EE2"/>
    <w:rsid w:val="00444311"/>
    <w:rsid w:val="0044552E"/>
    <w:rsid w:val="00456EB5"/>
    <w:rsid w:val="004571B5"/>
    <w:rsid w:val="00460805"/>
    <w:rsid w:val="004643A5"/>
    <w:rsid w:val="0047137B"/>
    <w:rsid w:val="00476C4D"/>
    <w:rsid w:val="004A273D"/>
    <w:rsid w:val="004A4933"/>
    <w:rsid w:val="004A7D24"/>
    <w:rsid w:val="004B5AB6"/>
    <w:rsid w:val="004B67F1"/>
    <w:rsid w:val="004C0F63"/>
    <w:rsid w:val="004C3E2D"/>
    <w:rsid w:val="004D141A"/>
    <w:rsid w:val="004D15A9"/>
    <w:rsid w:val="004E1D52"/>
    <w:rsid w:val="004E39AF"/>
    <w:rsid w:val="00501B34"/>
    <w:rsid w:val="005063AB"/>
    <w:rsid w:val="00506CE9"/>
    <w:rsid w:val="0051146C"/>
    <w:rsid w:val="0053442C"/>
    <w:rsid w:val="00542739"/>
    <w:rsid w:val="00547CDA"/>
    <w:rsid w:val="00555FEC"/>
    <w:rsid w:val="00557A25"/>
    <w:rsid w:val="00563403"/>
    <w:rsid w:val="005747D4"/>
    <w:rsid w:val="00580D1C"/>
    <w:rsid w:val="005826D7"/>
    <w:rsid w:val="00596724"/>
    <w:rsid w:val="005A05A1"/>
    <w:rsid w:val="005A31AD"/>
    <w:rsid w:val="005B54E8"/>
    <w:rsid w:val="005B57C4"/>
    <w:rsid w:val="005B7366"/>
    <w:rsid w:val="005C23E6"/>
    <w:rsid w:val="005C323D"/>
    <w:rsid w:val="005D02FE"/>
    <w:rsid w:val="005D102A"/>
    <w:rsid w:val="005E62E2"/>
    <w:rsid w:val="005F5CCA"/>
    <w:rsid w:val="005F659A"/>
    <w:rsid w:val="006010C6"/>
    <w:rsid w:val="00610CE5"/>
    <w:rsid w:val="00632917"/>
    <w:rsid w:val="006353DF"/>
    <w:rsid w:val="00640074"/>
    <w:rsid w:val="0064239F"/>
    <w:rsid w:val="00643503"/>
    <w:rsid w:val="00645A76"/>
    <w:rsid w:val="00655494"/>
    <w:rsid w:val="00660C77"/>
    <w:rsid w:val="0068597E"/>
    <w:rsid w:val="006A001B"/>
    <w:rsid w:val="006A1F7A"/>
    <w:rsid w:val="006A28CD"/>
    <w:rsid w:val="006A39C5"/>
    <w:rsid w:val="006B2EA7"/>
    <w:rsid w:val="006B35E7"/>
    <w:rsid w:val="006B4CB8"/>
    <w:rsid w:val="006B4E63"/>
    <w:rsid w:val="006C3235"/>
    <w:rsid w:val="006C3E13"/>
    <w:rsid w:val="006C5EB3"/>
    <w:rsid w:val="006C7E92"/>
    <w:rsid w:val="006D74EC"/>
    <w:rsid w:val="006E00DF"/>
    <w:rsid w:val="006E33C1"/>
    <w:rsid w:val="006F4ECC"/>
    <w:rsid w:val="006F750D"/>
    <w:rsid w:val="007019F3"/>
    <w:rsid w:val="00707F58"/>
    <w:rsid w:val="007271B7"/>
    <w:rsid w:val="00732732"/>
    <w:rsid w:val="00744E1B"/>
    <w:rsid w:val="00752AD5"/>
    <w:rsid w:val="00753DBD"/>
    <w:rsid w:val="00756411"/>
    <w:rsid w:val="00761262"/>
    <w:rsid w:val="00762E0E"/>
    <w:rsid w:val="00766FA3"/>
    <w:rsid w:val="00772890"/>
    <w:rsid w:val="00795673"/>
    <w:rsid w:val="007A4DC9"/>
    <w:rsid w:val="007A6815"/>
    <w:rsid w:val="007A693C"/>
    <w:rsid w:val="007B1FA7"/>
    <w:rsid w:val="007B7F2D"/>
    <w:rsid w:val="007C4105"/>
    <w:rsid w:val="007E3A96"/>
    <w:rsid w:val="007E7729"/>
    <w:rsid w:val="007F230B"/>
    <w:rsid w:val="00803771"/>
    <w:rsid w:val="00804877"/>
    <w:rsid w:val="00805A1C"/>
    <w:rsid w:val="008061AE"/>
    <w:rsid w:val="00817372"/>
    <w:rsid w:val="00822F14"/>
    <w:rsid w:val="00826555"/>
    <w:rsid w:val="00826FAA"/>
    <w:rsid w:val="0083213D"/>
    <w:rsid w:val="00844FC0"/>
    <w:rsid w:val="00865351"/>
    <w:rsid w:val="00872D67"/>
    <w:rsid w:val="00885706"/>
    <w:rsid w:val="008958EA"/>
    <w:rsid w:val="008A64E6"/>
    <w:rsid w:val="008B77EF"/>
    <w:rsid w:val="008C11D9"/>
    <w:rsid w:val="008C5D49"/>
    <w:rsid w:val="008D6D22"/>
    <w:rsid w:val="00900A00"/>
    <w:rsid w:val="00901BE7"/>
    <w:rsid w:val="00916D8B"/>
    <w:rsid w:val="00935238"/>
    <w:rsid w:val="009361CB"/>
    <w:rsid w:val="00937FF5"/>
    <w:rsid w:val="00944A30"/>
    <w:rsid w:val="009453D4"/>
    <w:rsid w:val="00953646"/>
    <w:rsid w:val="00957E8C"/>
    <w:rsid w:val="00974C58"/>
    <w:rsid w:val="00977859"/>
    <w:rsid w:val="00984258"/>
    <w:rsid w:val="00992703"/>
    <w:rsid w:val="009A1E45"/>
    <w:rsid w:val="009C1E30"/>
    <w:rsid w:val="009C50BD"/>
    <w:rsid w:val="009E54E6"/>
    <w:rsid w:val="009E78BE"/>
    <w:rsid w:val="009F1B23"/>
    <w:rsid w:val="00A134EF"/>
    <w:rsid w:val="00A16F9D"/>
    <w:rsid w:val="00A1730F"/>
    <w:rsid w:val="00A22755"/>
    <w:rsid w:val="00A33ECC"/>
    <w:rsid w:val="00A517A3"/>
    <w:rsid w:val="00A52B1E"/>
    <w:rsid w:val="00A83138"/>
    <w:rsid w:val="00A83CFC"/>
    <w:rsid w:val="00A84154"/>
    <w:rsid w:val="00A86CD6"/>
    <w:rsid w:val="00AA026E"/>
    <w:rsid w:val="00AA2E25"/>
    <w:rsid w:val="00AA5E1B"/>
    <w:rsid w:val="00AB3C64"/>
    <w:rsid w:val="00AC27A1"/>
    <w:rsid w:val="00AC490F"/>
    <w:rsid w:val="00AE00D5"/>
    <w:rsid w:val="00AF235F"/>
    <w:rsid w:val="00AF6BFE"/>
    <w:rsid w:val="00B04414"/>
    <w:rsid w:val="00B1659D"/>
    <w:rsid w:val="00B35449"/>
    <w:rsid w:val="00B3680D"/>
    <w:rsid w:val="00B40E96"/>
    <w:rsid w:val="00B547D1"/>
    <w:rsid w:val="00B6609E"/>
    <w:rsid w:val="00B747A2"/>
    <w:rsid w:val="00B8085A"/>
    <w:rsid w:val="00B84670"/>
    <w:rsid w:val="00B8472B"/>
    <w:rsid w:val="00BA455E"/>
    <w:rsid w:val="00BB18F2"/>
    <w:rsid w:val="00BD15A2"/>
    <w:rsid w:val="00BD1A88"/>
    <w:rsid w:val="00BD5EE7"/>
    <w:rsid w:val="00BF5051"/>
    <w:rsid w:val="00C04245"/>
    <w:rsid w:val="00C05D67"/>
    <w:rsid w:val="00C1023E"/>
    <w:rsid w:val="00C15AED"/>
    <w:rsid w:val="00C17340"/>
    <w:rsid w:val="00C340D6"/>
    <w:rsid w:val="00C416CA"/>
    <w:rsid w:val="00C4215D"/>
    <w:rsid w:val="00C50F4D"/>
    <w:rsid w:val="00C51AEE"/>
    <w:rsid w:val="00C55BA1"/>
    <w:rsid w:val="00C649F4"/>
    <w:rsid w:val="00C7179D"/>
    <w:rsid w:val="00C733EF"/>
    <w:rsid w:val="00C73B51"/>
    <w:rsid w:val="00CC2DDA"/>
    <w:rsid w:val="00CC7E7D"/>
    <w:rsid w:val="00CD149B"/>
    <w:rsid w:val="00CD468F"/>
    <w:rsid w:val="00CE2AB7"/>
    <w:rsid w:val="00CE3EF6"/>
    <w:rsid w:val="00CE42DA"/>
    <w:rsid w:val="00CE4401"/>
    <w:rsid w:val="00CF1064"/>
    <w:rsid w:val="00CF15C2"/>
    <w:rsid w:val="00CF697A"/>
    <w:rsid w:val="00D030FE"/>
    <w:rsid w:val="00D05DAD"/>
    <w:rsid w:val="00D12CFD"/>
    <w:rsid w:val="00D13282"/>
    <w:rsid w:val="00D20DA5"/>
    <w:rsid w:val="00D2139D"/>
    <w:rsid w:val="00D24420"/>
    <w:rsid w:val="00D409EB"/>
    <w:rsid w:val="00D41A18"/>
    <w:rsid w:val="00D67E76"/>
    <w:rsid w:val="00D75505"/>
    <w:rsid w:val="00D80CCE"/>
    <w:rsid w:val="00D853EA"/>
    <w:rsid w:val="00D87D34"/>
    <w:rsid w:val="00D91A6B"/>
    <w:rsid w:val="00D93DEA"/>
    <w:rsid w:val="00D93E85"/>
    <w:rsid w:val="00D94666"/>
    <w:rsid w:val="00DA0A4E"/>
    <w:rsid w:val="00DA0B9A"/>
    <w:rsid w:val="00DA23A7"/>
    <w:rsid w:val="00DA3681"/>
    <w:rsid w:val="00DB3017"/>
    <w:rsid w:val="00DB777E"/>
    <w:rsid w:val="00DD1BC9"/>
    <w:rsid w:val="00DD44BA"/>
    <w:rsid w:val="00DF5098"/>
    <w:rsid w:val="00E05E02"/>
    <w:rsid w:val="00E12CB1"/>
    <w:rsid w:val="00E15746"/>
    <w:rsid w:val="00E1709E"/>
    <w:rsid w:val="00E17E78"/>
    <w:rsid w:val="00E259B2"/>
    <w:rsid w:val="00E271DD"/>
    <w:rsid w:val="00E364F8"/>
    <w:rsid w:val="00E6205B"/>
    <w:rsid w:val="00E63D60"/>
    <w:rsid w:val="00E86FD3"/>
    <w:rsid w:val="00E90EDB"/>
    <w:rsid w:val="00EA3DDD"/>
    <w:rsid w:val="00EB1BB4"/>
    <w:rsid w:val="00EB21CF"/>
    <w:rsid w:val="00EB6B40"/>
    <w:rsid w:val="00EC0121"/>
    <w:rsid w:val="00ED322E"/>
    <w:rsid w:val="00ED6ED9"/>
    <w:rsid w:val="00EE1013"/>
    <w:rsid w:val="00EE61C2"/>
    <w:rsid w:val="00F00426"/>
    <w:rsid w:val="00F044DE"/>
    <w:rsid w:val="00F108FA"/>
    <w:rsid w:val="00F14822"/>
    <w:rsid w:val="00F32C03"/>
    <w:rsid w:val="00F42B7B"/>
    <w:rsid w:val="00F42DAE"/>
    <w:rsid w:val="00F7054F"/>
    <w:rsid w:val="00F70705"/>
    <w:rsid w:val="00F7631D"/>
    <w:rsid w:val="00F808F9"/>
    <w:rsid w:val="00F90C02"/>
    <w:rsid w:val="00F9707B"/>
    <w:rsid w:val="00FA23C4"/>
    <w:rsid w:val="00FA62F4"/>
    <w:rsid w:val="00FB3C66"/>
    <w:rsid w:val="00FD57C5"/>
    <w:rsid w:val="00FE6601"/>
    <w:rsid w:val="00FF7E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21DD69"/>
  <w15:docId w15:val="{977F1A30-3B7A-45A8-9CDF-A0EAB1AAE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2F1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822F14"/>
    <w:pPr>
      <w:keepNext/>
      <w:keepLines/>
      <w:spacing w:before="360"/>
      <w:ind w:left="794" w:hanging="794"/>
      <w:outlineLvl w:val="0"/>
    </w:pPr>
    <w:rPr>
      <w:b/>
    </w:rPr>
  </w:style>
  <w:style w:type="paragraph" w:styleId="Heading2">
    <w:name w:val="heading 2"/>
    <w:basedOn w:val="Heading1"/>
    <w:next w:val="Normal"/>
    <w:qFormat/>
    <w:rsid w:val="00822F14"/>
    <w:pPr>
      <w:spacing w:before="240"/>
      <w:outlineLvl w:val="1"/>
    </w:pPr>
  </w:style>
  <w:style w:type="paragraph" w:styleId="Heading3">
    <w:name w:val="heading 3"/>
    <w:basedOn w:val="Heading1"/>
    <w:next w:val="Normal"/>
    <w:qFormat/>
    <w:rsid w:val="00822F14"/>
    <w:pPr>
      <w:spacing w:before="160"/>
      <w:outlineLvl w:val="2"/>
    </w:pPr>
  </w:style>
  <w:style w:type="paragraph" w:styleId="Heading4">
    <w:name w:val="heading 4"/>
    <w:basedOn w:val="Heading3"/>
    <w:next w:val="Normal"/>
    <w:qFormat/>
    <w:rsid w:val="00822F14"/>
    <w:pPr>
      <w:tabs>
        <w:tab w:val="clear" w:pos="794"/>
        <w:tab w:val="left" w:pos="1021"/>
      </w:tabs>
      <w:ind w:left="1021" w:hanging="1021"/>
      <w:outlineLvl w:val="3"/>
    </w:pPr>
  </w:style>
  <w:style w:type="paragraph" w:styleId="Heading5">
    <w:name w:val="heading 5"/>
    <w:basedOn w:val="Heading4"/>
    <w:next w:val="Normal"/>
    <w:qFormat/>
    <w:rsid w:val="00822F14"/>
    <w:pPr>
      <w:outlineLvl w:val="4"/>
    </w:pPr>
  </w:style>
  <w:style w:type="paragraph" w:styleId="Heading6">
    <w:name w:val="heading 6"/>
    <w:basedOn w:val="Heading4"/>
    <w:next w:val="Normal"/>
    <w:qFormat/>
    <w:rsid w:val="00822F14"/>
    <w:pPr>
      <w:tabs>
        <w:tab w:val="clear" w:pos="1021"/>
        <w:tab w:val="clear" w:pos="1191"/>
      </w:tabs>
      <w:ind w:left="1588" w:hanging="1588"/>
      <w:outlineLvl w:val="5"/>
    </w:pPr>
  </w:style>
  <w:style w:type="paragraph" w:styleId="Heading7">
    <w:name w:val="heading 7"/>
    <w:basedOn w:val="Heading6"/>
    <w:next w:val="Normal"/>
    <w:qFormat/>
    <w:rsid w:val="00822F14"/>
    <w:pPr>
      <w:outlineLvl w:val="6"/>
    </w:pPr>
  </w:style>
  <w:style w:type="paragraph" w:styleId="Heading8">
    <w:name w:val="heading 8"/>
    <w:basedOn w:val="Heading6"/>
    <w:next w:val="Normal"/>
    <w:qFormat/>
    <w:rsid w:val="00822F14"/>
    <w:pPr>
      <w:outlineLvl w:val="7"/>
    </w:pPr>
  </w:style>
  <w:style w:type="paragraph" w:styleId="Heading9">
    <w:name w:val="heading 9"/>
    <w:basedOn w:val="Heading6"/>
    <w:next w:val="Normal"/>
    <w:qFormat/>
    <w:rsid w:val="00822F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22F14"/>
    <w:pPr>
      <w:keepNext/>
      <w:keepLines/>
      <w:spacing w:before="480"/>
      <w:jc w:val="center"/>
    </w:pPr>
    <w:rPr>
      <w:b/>
      <w:sz w:val="28"/>
    </w:rPr>
  </w:style>
  <w:style w:type="character" w:customStyle="1" w:styleId="Appdef">
    <w:name w:val="App_def"/>
    <w:basedOn w:val="DefaultParagraphFont"/>
    <w:rsid w:val="00822F14"/>
    <w:rPr>
      <w:rFonts w:ascii="Times New Roman" w:hAnsi="Times New Roman"/>
      <w:b/>
    </w:rPr>
  </w:style>
  <w:style w:type="character" w:customStyle="1" w:styleId="Appref">
    <w:name w:val="App_ref"/>
    <w:basedOn w:val="DefaultParagraphFont"/>
    <w:rsid w:val="00822F14"/>
  </w:style>
  <w:style w:type="paragraph" w:customStyle="1" w:styleId="AppendixNotitle">
    <w:name w:val="Appendix_No &amp; title"/>
    <w:basedOn w:val="AnnexNotitle"/>
    <w:next w:val="Normal"/>
    <w:rsid w:val="00822F14"/>
  </w:style>
  <w:style w:type="character" w:customStyle="1" w:styleId="Artdef">
    <w:name w:val="Art_def"/>
    <w:basedOn w:val="DefaultParagraphFont"/>
    <w:rsid w:val="00822F14"/>
    <w:rPr>
      <w:rFonts w:ascii="Times New Roman" w:hAnsi="Times New Roman"/>
      <w:b/>
    </w:rPr>
  </w:style>
  <w:style w:type="paragraph" w:customStyle="1" w:styleId="Artheading">
    <w:name w:val="Art_heading"/>
    <w:basedOn w:val="Normal"/>
    <w:next w:val="Normal"/>
    <w:rsid w:val="00822F14"/>
    <w:pPr>
      <w:spacing w:before="480"/>
      <w:jc w:val="center"/>
    </w:pPr>
    <w:rPr>
      <w:b/>
      <w:sz w:val="28"/>
    </w:rPr>
  </w:style>
  <w:style w:type="paragraph" w:customStyle="1" w:styleId="ArtNo">
    <w:name w:val="Art_No"/>
    <w:basedOn w:val="Normal"/>
    <w:next w:val="Normal"/>
    <w:rsid w:val="00822F14"/>
    <w:pPr>
      <w:keepNext/>
      <w:keepLines/>
      <w:spacing w:before="480"/>
      <w:jc w:val="center"/>
    </w:pPr>
    <w:rPr>
      <w:caps/>
      <w:sz w:val="28"/>
    </w:rPr>
  </w:style>
  <w:style w:type="character" w:customStyle="1" w:styleId="Artref">
    <w:name w:val="Art_ref"/>
    <w:basedOn w:val="DefaultParagraphFont"/>
    <w:rsid w:val="00822F14"/>
  </w:style>
  <w:style w:type="paragraph" w:customStyle="1" w:styleId="Arttitle">
    <w:name w:val="Art_title"/>
    <w:basedOn w:val="Normal"/>
    <w:next w:val="Normal"/>
    <w:rsid w:val="00822F14"/>
    <w:pPr>
      <w:keepNext/>
      <w:keepLines/>
      <w:spacing w:before="240"/>
      <w:jc w:val="center"/>
    </w:pPr>
    <w:rPr>
      <w:b/>
      <w:sz w:val="28"/>
    </w:rPr>
  </w:style>
  <w:style w:type="paragraph" w:customStyle="1" w:styleId="ASN1">
    <w:name w:val="ASN.1"/>
    <w:basedOn w:val="Normal"/>
    <w:rsid w:val="00822F1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22F14"/>
    <w:pPr>
      <w:keepNext/>
      <w:keepLines/>
      <w:spacing w:before="160"/>
      <w:ind w:left="794"/>
    </w:pPr>
    <w:rPr>
      <w:i/>
    </w:rPr>
  </w:style>
  <w:style w:type="paragraph" w:customStyle="1" w:styleId="ChapNo">
    <w:name w:val="Chap_No"/>
    <w:basedOn w:val="Normal"/>
    <w:next w:val="Normal"/>
    <w:rsid w:val="00822F14"/>
    <w:pPr>
      <w:keepNext/>
      <w:keepLines/>
      <w:spacing w:before="480"/>
      <w:jc w:val="center"/>
    </w:pPr>
    <w:rPr>
      <w:b/>
      <w:caps/>
      <w:sz w:val="28"/>
    </w:rPr>
  </w:style>
  <w:style w:type="paragraph" w:customStyle="1" w:styleId="Chaptitle">
    <w:name w:val="Chap_title"/>
    <w:basedOn w:val="Normal"/>
    <w:next w:val="Normal"/>
    <w:rsid w:val="00822F14"/>
    <w:pPr>
      <w:keepNext/>
      <w:keepLines/>
      <w:spacing w:before="240"/>
      <w:jc w:val="center"/>
    </w:pPr>
    <w:rPr>
      <w:b/>
      <w:sz w:val="28"/>
    </w:rPr>
  </w:style>
  <w:style w:type="character" w:styleId="EndnoteReference">
    <w:name w:val="endnote reference"/>
    <w:basedOn w:val="DefaultParagraphFont"/>
    <w:semiHidden/>
    <w:rsid w:val="00822F14"/>
    <w:rPr>
      <w:vertAlign w:val="superscript"/>
    </w:rPr>
  </w:style>
  <w:style w:type="paragraph" w:customStyle="1" w:styleId="enumlev1">
    <w:name w:val="enumlev1"/>
    <w:basedOn w:val="Normal"/>
    <w:rsid w:val="00822F14"/>
    <w:pPr>
      <w:spacing w:before="80"/>
      <w:ind w:left="794" w:hanging="794"/>
    </w:pPr>
  </w:style>
  <w:style w:type="paragraph" w:customStyle="1" w:styleId="enumlev2">
    <w:name w:val="enumlev2"/>
    <w:basedOn w:val="enumlev1"/>
    <w:rsid w:val="00822F14"/>
    <w:pPr>
      <w:ind w:left="1191" w:hanging="397"/>
    </w:pPr>
  </w:style>
  <w:style w:type="paragraph" w:customStyle="1" w:styleId="enumlev3">
    <w:name w:val="enumlev3"/>
    <w:basedOn w:val="enumlev2"/>
    <w:rsid w:val="00822F14"/>
    <w:pPr>
      <w:ind w:left="1588"/>
    </w:pPr>
  </w:style>
  <w:style w:type="paragraph" w:customStyle="1" w:styleId="Equation">
    <w:name w:val="Equation"/>
    <w:basedOn w:val="Normal"/>
    <w:rsid w:val="00822F14"/>
    <w:pPr>
      <w:tabs>
        <w:tab w:val="clear" w:pos="1191"/>
        <w:tab w:val="clear" w:pos="1588"/>
        <w:tab w:val="clear" w:pos="1985"/>
        <w:tab w:val="center" w:pos="4820"/>
        <w:tab w:val="right" w:pos="9639"/>
      </w:tabs>
    </w:pPr>
  </w:style>
  <w:style w:type="paragraph" w:customStyle="1" w:styleId="Equationlegend">
    <w:name w:val="Equation_legend"/>
    <w:basedOn w:val="Normal"/>
    <w:rsid w:val="00822F14"/>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22F14"/>
    <w:pPr>
      <w:keepNext/>
      <w:keepLines/>
      <w:spacing w:before="240" w:after="120"/>
      <w:jc w:val="center"/>
    </w:pPr>
  </w:style>
  <w:style w:type="paragraph" w:customStyle="1" w:styleId="Figurelegend">
    <w:name w:val="Figure_legend"/>
    <w:basedOn w:val="Normal"/>
    <w:rsid w:val="00822F1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22F14"/>
    <w:pPr>
      <w:keepLines/>
      <w:spacing w:before="240" w:after="120"/>
      <w:jc w:val="center"/>
    </w:pPr>
    <w:rPr>
      <w:b/>
    </w:rPr>
  </w:style>
  <w:style w:type="paragraph" w:customStyle="1" w:styleId="FigureNoBR">
    <w:name w:val="Figure_No_BR"/>
    <w:basedOn w:val="Normal"/>
    <w:next w:val="Normal"/>
    <w:rsid w:val="00822F14"/>
    <w:pPr>
      <w:keepNext/>
      <w:keepLines/>
      <w:spacing w:before="480" w:after="120"/>
      <w:jc w:val="center"/>
    </w:pPr>
    <w:rPr>
      <w:caps/>
    </w:rPr>
  </w:style>
  <w:style w:type="paragraph" w:customStyle="1" w:styleId="TabletitleBR">
    <w:name w:val="Table_title_BR"/>
    <w:basedOn w:val="Normal"/>
    <w:next w:val="Normal"/>
    <w:rsid w:val="00822F14"/>
    <w:pPr>
      <w:keepNext/>
      <w:keepLines/>
      <w:spacing w:before="0" w:after="120"/>
      <w:jc w:val="center"/>
    </w:pPr>
    <w:rPr>
      <w:b/>
    </w:rPr>
  </w:style>
  <w:style w:type="paragraph" w:customStyle="1" w:styleId="FiguretitleBR">
    <w:name w:val="Figure_title_BR"/>
    <w:basedOn w:val="TabletitleBR"/>
    <w:next w:val="Normal"/>
    <w:rsid w:val="00822F14"/>
    <w:pPr>
      <w:keepNext w:val="0"/>
      <w:spacing w:after="480"/>
    </w:pPr>
  </w:style>
  <w:style w:type="paragraph" w:customStyle="1" w:styleId="Figurewithouttitle">
    <w:name w:val="Figure_without_title"/>
    <w:basedOn w:val="Normal"/>
    <w:next w:val="Normal"/>
    <w:rsid w:val="00822F14"/>
    <w:pPr>
      <w:keepLines/>
      <w:spacing w:before="240" w:after="120"/>
      <w:jc w:val="center"/>
    </w:pPr>
  </w:style>
  <w:style w:type="paragraph" w:styleId="Footer">
    <w:name w:val="footer"/>
    <w:basedOn w:val="Normal"/>
    <w:rsid w:val="00822F14"/>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22F1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22F14"/>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822F14"/>
    <w:rPr>
      <w:position w:val="6"/>
      <w:sz w:val="18"/>
    </w:rPr>
  </w:style>
  <w:style w:type="paragraph" w:customStyle="1" w:styleId="Note">
    <w:name w:val="Note"/>
    <w:basedOn w:val="Normal"/>
    <w:rsid w:val="00822F14"/>
    <w:pPr>
      <w:spacing w:before="80"/>
    </w:pPr>
  </w:style>
  <w:style w:type="paragraph" w:styleId="FootnoteText">
    <w:name w:val="footnote text"/>
    <w:basedOn w:val="Note"/>
    <w:semiHidden/>
    <w:rsid w:val="00822F14"/>
    <w:pPr>
      <w:keepLines/>
      <w:tabs>
        <w:tab w:val="left" w:pos="255"/>
      </w:tabs>
      <w:ind w:left="255" w:hanging="255"/>
    </w:pPr>
  </w:style>
  <w:style w:type="paragraph" w:customStyle="1" w:styleId="Formal">
    <w:name w:val="Formal"/>
    <w:basedOn w:val="ASN1"/>
    <w:rsid w:val="00822F14"/>
    <w:rPr>
      <w:b w:val="0"/>
    </w:rPr>
  </w:style>
  <w:style w:type="paragraph" w:styleId="Header">
    <w:name w:val="header"/>
    <w:basedOn w:val="Normal"/>
    <w:rsid w:val="00822F14"/>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22F14"/>
    <w:pPr>
      <w:keepNext/>
      <w:spacing w:before="160"/>
    </w:pPr>
    <w:rPr>
      <w:b/>
    </w:rPr>
  </w:style>
  <w:style w:type="paragraph" w:customStyle="1" w:styleId="Headingi">
    <w:name w:val="Heading_i"/>
    <w:basedOn w:val="Normal"/>
    <w:next w:val="Normal"/>
    <w:rsid w:val="00822F14"/>
    <w:pPr>
      <w:keepNext/>
      <w:spacing w:before="160"/>
    </w:pPr>
    <w:rPr>
      <w:i/>
    </w:rPr>
  </w:style>
  <w:style w:type="paragraph" w:styleId="Index1">
    <w:name w:val="index 1"/>
    <w:basedOn w:val="Normal"/>
    <w:next w:val="Normal"/>
    <w:semiHidden/>
    <w:rsid w:val="00822F14"/>
  </w:style>
  <w:style w:type="paragraph" w:styleId="Index2">
    <w:name w:val="index 2"/>
    <w:basedOn w:val="Normal"/>
    <w:next w:val="Normal"/>
    <w:semiHidden/>
    <w:rsid w:val="00822F14"/>
    <w:pPr>
      <w:ind w:left="283"/>
    </w:pPr>
  </w:style>
  <w:style w:type="paragraph" w:styleId="Index3">
    <w:name w:val="index 3"/>
    <w:basedOn w:val="Normal"/>
    <w:next w:val="Normal"/>
    <w:semiHidden/>
    <w:rsid w:val="00822F14"/>
    <w:pPr>
      <w:ind w:left="566"/>
    </w:pPr>
  </w:style>
  <w:style w:type="paragraph" w:customStyle="1" w:styleId="Normalaftertitle">
    <w:name w:val="Normal_after_title"/>
    <w:basedOn w:val="Normal"/>
    <w:next w:val="Normal"/>
    <w:rsid w:val="00822F14"/>
    <w:pPr>
      <w:spacing w:before="360"/>
    </w:pPr>
  </w:style>
  <w:style w:type="character" w:styleId="PageNumber">
    <w:name w:val="page number"/>
    <w:basedOn w:val="DefaultParagraphFont"/>
    <w:rsid w:val="00822F14"/>
  </w:style>
  <w:style w:type="paragraph" w:customStyle="1" w:styleId="PartNo">
    <w:name w:val="Part_No"/>
    <w:basedOn w:val="Normal"/>
    <w:next w:val="Normal"/>
    <w:rsid w:val="00822F14"/>
    <w:pPr>
      <w:keepNext/>
      <w:keepLines/>
      <w:spacing w:before="480" w:after="80"/>
      <w:jc w:val="center"/>
    </w:pPr>
    <w:rPr>
      <w:caps/>
      <w:sz w:val="28"/>
    </w:rPr>
  </w:style>
  <w:style w:type="paragraph" w:customStyle="1" w:styleId="Partref">
    <w:name w:val="Part_ref"/>
    <w:basedOn w:val="Normal"/>
    <w:next w:val="Normal"/>
    <w:rsid w:val="00822F14"/>
    <w:pPr>
      <w:keepNext/>
      <w:keepLines/>
      <w:spacing w:before="280"/>
      <w:jc w:val="center"/>
    </w:pPr>
  </w:style>
  <w:style w:type="paragraph" w:customStyle="1" w:styleId="Parttitle">
    <w:name w:val="Part_title"/>
    <w:basedOn w:val="Normal"/>
    <w:next w:val="Normalaftertitle"/>
    <w:rsid w:val="00822F14"/>
    <w:pPr>
      <w:keepNext/>
      <w:keepLines/>
      <w:spacing w:before="240" w:after="280"/>
      <w:jc w:val="center"/>
    </w:pPr>
    <w:rPr>
      <w:b/>
      <w:sz w:val="28"/>
    </w:rPr>
  </w:style>
  <w:style w:type="paragraph" w:customStyle="1" w:styleId="Recdate">
    <w:name w:val="Rec_date"/>
    <w:basedOn w:val="Normal"/>
    <w:next w:val="Normalaftertitle"/>
    <w:rsid w:val="00822F1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22F14"/>
  </w:style>
  <w:style w:type="paragraph" w:customStyle="1" w:styleId="RecNo">
    <w:name w:val="Rec_No"/>
    <w:basedOn w:val="Normal"/>
    <w:next w:val="Normal"/>
    <w:rsid w:val="00822F14"/>
    <w:pPr>
      <w:keepNext/>
      <w:keepLines/>
      <w:spacing w:before="0"/>
    </w:pPr>
    <w:rPr>
      <w:b/>
      <w:sz w:val="28"/>
    </w:rPr>
  </w:style>
  <w:style w:type="paragraph" w:customStyle="1" w:styleId="QuestionNo">
    <w:name w:val="Question_No"/>
    <w:basedOn w:val="RecNo"/>
    <w:next w:val="Normal"/>
    <w:rsid w:val="00822F14"/>
  </w:style>
  <w:style w:type="paragraph" w:customStyle="1" w:styleId="RecNoBR">
    <w:name w:val="Rec_No_BR"/>
    <w:basedOn w:val="Normal"/>
    <w:next w:val="Normal"/>
    <w:rsid w:val="00822F14"/>
    <w:pPr>
      <w:keepNext/>
      <w:keepLines/>
      <w:spacing w:before="480"/>
      <w:jc w:val="center"/>
    </w:pPr>
    <w:rPr>
      <w:caps/>
      <w:sz w:val="28"/>
    </w:rPr>
  </w:style>
  <w:style w:type="paragraph" w:customStyle="1" w:styleId="QuestionNoBR">
    <w:name w:val="Question_No_BR"/>
    <w:basedOn w:val="RecNoBR"/>
    <w:next w:val="Normal"/>
    <w:rsid w:val="00822F14"/>
  </w:style>
  <w:style w:type="paragraph" w:customStyle="1" w:styleId="Recref">
    <w:name w:val="Rec_ref"/>
    <w:basedOn w:val="Normal"/>
    <w:next w:val="Recdate"/>
    <w:rsid w:val="00822F1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22F14"/>
  </w:style>
  <w:style w:type="paragraph" w:customStyle="1" w:styleId="Rectitle">
    <w:name w:val="Rec_title"/>
    <w:basedOn w:val="Normal"/>
    <w:next w:val="Normalaftertitle"/>
    <w:rsid w:val="00822F14"/>
    <w:pPr>
      <w:keepNext/>
      <w:keepLines/>
      <w:spacing w:before="360"/>
      <w:jc w:val="center"/>
    </w:pPr>
    <w:rPr>
      <w:b/>
      <w:sz w:val="28"/>
    </w:rPr>
  </w:style>
  <w:style w:type="paragraph" w:customStyle="1" w:styleId="Questiontitle">
    <w:name w:val="Question_title"/>
    <w:basedOn w:val="Rectitle"/>
    <w:next w:val="Questionref"/>
    <w:rsid w:val="00822F14"/>
  </w:style>
  <w:style w:type="character" w:customStyle="1" w:styleId="Recdef">
    <w:name w:val="Rec_def"/>
    <w:basedOn w:val="DefaultParagraphFont"/>
    <w:rsid w:val="00822F14"/>
    <w:rPr>
      <w:b/>
    </w:rPr>
  </w:style>
  <w:style w:type="paragraph" w:customStyle="1" w:styleId="Reftext">
    <w:name w:val="Ref_text"/>
    <w:basedOn w:val="Normal"/>
    <w:rsid w:val="00822F14"/>
    <w:pPr>
      <w:ind w:left="794" w:hanging="794"/>
    </w:pPr>
  </w:style>
  <w:style w:type="paragraph" w:customStyle="1" w:styleId="Reftitle">
    <w:name w:val="Ref_title"/>
    <w:basedOn w:val="Normal"/>
    <w:next w:val="Reftext"/>
    <w:rsid w:val="00822F14"/>
    <w:pPr>
      <w:spacing w:before="480"/>
      <w:jc w:val="center"/>
    </w:pPr>
    <w:rPr>
      <w:b/>
    </w:rPr>
  </w:style>
  <w:style w:type="paragraph" w:customStyle="1" w:styleId="Repdate">
    <w:name w:val="Rep_date"/>
    <w:basedOn w:val="Recdate"/>
    <w:next w:val="Normalaftertitle"/>
    <w:rsid w:val="00822F14"/>
  </w:style>
  <w:style w:type="paragraph" w:customStyle="1" w:styleId="RepNo">
    <w:name w:val="Rep_No"/>
    <w:basedOn w:val="RecNo"/>
    <w:next w:val="Normal"/>
    <w:rsid w:val="00822F14"/>
  </w:style>
  <w:style w:type="paragraph" w:customStyle="1" w:styleId="RepNoBR">
    <w:name w:val="Rep_No_BR"/>
    <w:basedOn w:val="RecNoBR"/>
    <w:next w:val="Normal"/>
    <w:rsid w:val="00822F14"/>
  </w:style>
  <w:style w:type="paragraph" w:customStyle="1" w:styleId="Repref">
    <w:name w:val="Rep_ref"/>
    <w:basedOn w:val="Recref"/>
    <w:next w:val="Repdate"/>
    <w:rsid w:val="00822F14"/>
  </w:style>
  <w:style w:type="paragraph" w:customStyle="1" w:styleId="Reptitle">
    <w:name w:val="Rep_title"/>
    <w:basedOn w:val="Rectitle"/>
    <w:next w:val="Repref"/>
    <w:rsid w:val="00822F14"/>
  </w:style>
  <w:style w:type="paragraph" w:customStyle="1" w:styleId="Resdate">
    <w:name w:val="Res_date"/>
    <w:basedOn w:val="Recdate"/>
    <w:next w:val="Normalaftertitle"/>
    <w:rsid w:val="00822F14"/>
  </w:style>
  <w:style w:type="character" w:customStyle="1" w:styleId="Resdef">
    <w:name w:val="Res_def"/>
    <w:basedOn w:val="DefaultParagraphFont"/>
    <w:rsid w:val="00822F14"/>
    <w:rPr>
      <w:rFonts w:ascii="Times New Roman" w:hAnsi="Times New Roman"/>
      <w:b/>
    </w:rPr>
  </w:style>
  <w:style w:type="paragraph" w:customStyle="1" w:styleId="ResNo">
    <w:name w:val="Res_No"/>
    <w:basedOn w:val="RecNo"/>
    <w:next w:val="Normal"/>
    <w:rsid w:val="00822F14"/>
  </w:style>
  <w:style w:type="paragraph" w:customStyle="1" w:styleId="ResNoBR">
    <w:name w:val="Res_No_BR"/>
    <w:basedOn w:val="RecNoBR"/>
    <w:next w:val="Normal"/>
    <w:rsid w:val="00822F14"/>
  </w:style>
  <w:style w:type="paragraph" w:customStyle="1" w:styleId="Resref">
    <w:name w:val="Res_ref"/>
    <w:basedOn w:val="Recref"/>
    <w:next w:val="Resdate"/>
    <w:rsid w:val="00822F14"/>
  </w:style>
  <w:style w:type="paragraph" w:customStyle="1" w:styleId="Restitle">
    <w:name w:val="Res_title"/>
    <w:basedOn w:val="Rectitle"/>
    <w:next w:val="Resref"/>
    <w:rsid w:val="00822F14"/>
  </w:style>
  <w:style w:type="paragraph" w:customStyle="1" w:styleId="Section1">
    <w:name w:val="Section_1"/>
    <w:basedOn w:val="Normal"/>
    <w:next w:val="Normal"/>
    <w:rsid w:val="00822F14"/>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22F14"/>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22F14"/>
    <w:pPr>
      <w:keepNext/>
      <w:keepLines/>
      <w:spacing w:before="480" w:after="80"/>
      <w:jc w:val="center"/>
    </w:pPr>
    <w:rPr>
      <w:caps/>
      <w:sz w:val="28"/>
    </w:rPr>
  </w:style>
  <w:style w:type="paragraph" w:customStyle="1" w:styleId="Sectiontitle">
    <w:name w:val="Section_title"/>
    <w:basedOn w:val="Normal"/>
    <w:next w:val="Normalaftertitle"/>
    <w:rsid w:val="00822F14"/>
    <w:pPr>
      <w:keepNext/>
      <w:keepLines/>
      <w:spacing w:before="480" w:after="280"/>
      <w:jc w:val="center"/>
    </w:pPr>
    <w:rPr>
      <w:b/>
      <w:sz w:val="28"/>
    </w:rPr>
  </w:style>
  <w:style w:type="paragraph" w:customStyle="1" w:styleId="Source">
    <w:name w:val="Source"/>
    <w:basedOn w:val="Normal"/>
    <w:next w:val="Normalaftertitle"/>
    <w:rsid w:val="00822F14"/>
    <w:pPr>
      <w:spacing w:before="840" w:after="200"/>
      <w:jc w:val="center"/>
    </w:pPr>
    <w:rPr>
      <w:b/>
      <w:sz w:val="28"/>
    </w:rPr>
  </w:style>
  <w:style w:type="paragraph" w:customStyle="1" w:styleId="SpecialFooter">
    <w:name w:val="Special Footer"/>
    <w:basedOn w:val="Footer"/>
    <w:rsid w:val="00822F14"/>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822F14"/>
    <w:rPr>
      <w:b/>
      <w:color w:val="auto"/>
    </w:rPr>
  </w:style>
  <w:style w:type="paragraph" w:customStyle="1" w:styleId="Tablehead">
    <w:name w:val="Table_head"/>
    <w:basedOn w:val="Normal"/>
    <w:next w:val="Normal"/>
    <w:rsid w:val="00822F1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22F1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22F14"/>
    <w:pPr>
      <w:keepNext/>
      <w:keepLines/>
      <w:spacing w:before="360" w:after="120"/>
      <w:jc w:val="center"/>
    </w:pPr>
    <w:rPr>
      <w:b/>
    </w:rPr>
  </w:style>
  <w:style w:type="paragraph" w:customStyle="1" w:styleId="TableNoBR">
    <w:name w:val="Table_No_BR"/>
    <w:basedOn w:val="Normal"/>
    <w:next w:val="TabletitleBR"/>
    <w:rsid w:val="00822F14"/>
    <w:pPr>
      <w:keepNext/>
      <w:spacing w:before="560" w:after="120"/>
      <w:jc w:val="center"/>
    </w:pPr>
    <w:rPr>
      <w:caps/>
    </w:rPr>
  </w:style>
  <w:style w:type="paragraph" w:customStyle="1" w:styleId="Tableref">
    <w:name w:val="Table_ref"/>
    <w:basedOn w:val="Normal"/>
    <w:next w:val="TabletitleBR"/>
    <w:rsid w:val="00822F14"/>
    <w:pPr>
      <w:keepNext/>
      <w:spacing w:before="0" w:after="120"/>
      <w:jc w:val="center"/>
    </w:pPr>
  </w:style>
  <w:style w:type="paragraph" w:customStyle="1" w:styleId="Tabletext">
    <w:name w:val="Table_text"/>
    <w:basedOn w:val="Normal"/>
    <w:rsid w:val="00822F1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22F1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22F14"/>
  </w:style>
  <w:style w:type="paragraph" w:customStyle="1" w:styleId="Title3">
    <w:name w:val="Title 3"/>
    <w:basedOn w:val="Title2"/>
    <w:next w:val="Normal"/>
    <w:rsid w:val="00822F14"/>
    <w:rPr>
      <w:caps w:val="0"/>
    </w:rPr>
  </w:style>
  <w:style w:type="paragraph" w:customStyle="1" w:styleId="Title4">
    <w:name w:val="Title 4"/>
    <w:basedOn w:val="Title3"/>
    <w:next w:val="Heading1"/>
    <w:rsid w:val="00822F14"/>
    <w:rPr>
      <w:b/>
    </w:rPr>
  </w:style>
  <w:style w:type="paragraph" w:customStyle="1" w:styleId="toc0">
    <w:name w:val="toc 0"/>
    <w:basedOn w:val="Normal"/>
    <w:next w:val="TOC1"/>
    <w:rsid w:val="00822F14"/>
    <w:pPr>
      <w:tabs>
        <w:tab w:val="clear" w:pos="794"/>
        <w:tab w:val="clear" w:pos="1191"/>
        <w:tab w:val="clear" w:pos="1588"/>
        <w:tab w:val="clear" w:pos="1985"/>
        <w:tab w:val="right" w:pos="9639"/>
      </w:tabs>
    </w:pPr>
    <w:rPr>
      <w:b/>
    </w:rPr>
  </w:style>
  <w:style w:type="paragraph" w:styleId="TOC1">
    <w:name w:val="toc 1"/>
    <w:basedOn w:val="Normal"/>
    <w:semiHidden/>
    <w:rsid w:val="00822F1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822F14"/>
    <w:pPr>
      <w:spacing w:before="80"/>
      <w:ind w:left="1531" w:hanging="851"/>
    </w:pPr>
  </w:style>
  <w:style w:type="paragraph" w:styleId="TOC3">
    <w:name w:val="toc 3"/>
    <w:basedOn w:val="TOC2"/>
    <w:semiHidden/>
    <w:rsid w:val="00822F14"/>
  </w:style>
  <w:style w:type="paragraph" w:styleId="TOC4">
    <w:name w:val="toc 4"/>
    <w:basedOn w:val="TOC3"/>
    <w:semiHidden/>
    <w:rsid w:val="00822F14"/>
  </w:style>
  <w:style w:type="paragraph" w:styleId="TOC5">
    <w:name w:val="toc 5"/>
    <w:basedOn w:val="TOC4"/>
    <w:semiHidden/>
    <w:rsid w:val="00822F14"/>
  </w:style>
  <w:style w:type="paragraph" w:styleId="TOC6">
    <w:name w:val="toc 6"/>
    <w:basedOn w:val="TOC4"/>
    <w:semiHidden/>
    <w:rsid w:val="00822F14"/>
  </w:style>
  <w:style w:type="paragraph" w:styleId="TOC7">
    <w:name w:val="toc 7"/>
    <w:basedOn w:val="TOC4"/>
    <w:semiHidden/>
    <w:rsid w:val="00822F14"/>
  </w:style>
  <w:style w:type="paragraph" w:styleId="TOC8">
    <w:name w:val="toc 8"/>
    <w:basedOn w:val="TOC4"/>
    <w:semiHidden/>
    <w:rsid w:val="00822F14"/>
  </w:style>
  <w:style w:type="paragraph" w:styleId="BalloonText">
    <w:name w:val="Balloon Text"/>
    <w:basedOn w:val="Normal"/>
    <w:link w:val="BalloonTextChar"/>
    <w:rsid w:val="00087454"/>
    <w:pPr>
      <w:spacing w:before="0"/>
    </w:pPr>
    <w:rPr>
      <w:rFonts w:ascii="Tahoma" w:hAnsi="Tahoma" w:cs="Tahoma"/>
      <w:sz w:val="16"/>
      <w:szCs w:val="16"/>
    </w:rPr>
  </w:style>
  <w:style w:type="character" w:customStyle="1" w:styleId="BalloonTextChar">
    <w:name w:val="Balloon Text Char"/>
    <w:basedOn w:val="DefaultParagraphFont"/>
    <w:link w:val="BalloonText"/>
    <w:rsid w:val="00087454"/>
    <w:rPr>
      <w:rFonts w:ascii="Tahoma" w:hAnsi="Tahoma" w:cs="Tahoma"/>
      <w:sz w:val="16"/>
      <w:szCs w:val="16"/>
      <w:lang w:val="en-GB" w:eastAsia="en-US"/>
    </w:rPr>
  </w:style>
  <w:style w:type="paragraph" w:styleId="ListParagraph">
    <w:name w:val="List Paragraph"/>
    <w:basedOn w:val="Normal"/>
    <w:uiPriority w:val="34"/>
    <w:qFormat/>
    <w:rsid w:val="00CD149B"/>
    <w:pPr>
      <w:ind w:left="720"/>
      <w:contextualSpacing/>
    </w:pPr>
  </w:style>
  <w:style w:type="table" w:styleId="TableGrid">
    <w:name w:val="Table Grid"/>
    <w:basedOn w:val="TableNormal"/>
    <w:uiPriority w:val="39"/>
    <w:rsid w:val="0028202B"/>
    <w:rPr>
      <w:rFonts w:asciiTheme="minorHAnsi" w:eastAsiaTheme="minorHAnsi" w:hAnsiTheme="minorHAnsi" w:cstheme="minorBid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56EB5"/>
    <w:rPr>
      <w:sz w:val="16"/>
      <w:szCs w:val="16"/>
    </w:rPr>
  </w:style>
  <w:style w:type="paragraph" w:styleId="CommentText">
    <w:name w:val="annotation text"/>
    <w:basedOn w:val="Normal"/>
    <w:link w:val="CommentTextChar"/>
    <w:uiPriority w:val="99"/>
    <w:semiHidden/>
    <w:unhideWhenUsed/>
    <w:rsid w:val="00456EB5"/>
    <w:pPr>
      <w:tabs>
        <w:tab w:val="clear" w:pos="794"/>
        <w:tab w:val="clear" w:pos="1191"/>
        <w:tab w:val="clear" w:pos="1588"/>
        <w:tab w:val="clear" w:pos="1985"/>
      </w:tabs>
      <w:overflowPunct/>
      <w:autoSpaceDE/>
      <w:autoSpaceDN/>
      <w:adjustRightInd/>
      <w:spacing w:before="0" w:after="160"/>
      <w:textAlignment w:val="auto"/>
    </w:pPr>
    <w:rPr>
      <w:rFonts w:asciiTheme="minorHAnsi" w:eastAsiaTheme="minorHAnsi" w:hAnsiTheme="minorHAnsi" w:cstheme="minorBidi"/>
      <w:sz w:val="20"/>
      <w:lang w:val="de-DE"/>
    </w:rPr>
  </w:style>
  <w:style w:type="character" w:customStyle="1" w:styleId="CommentTextChar">
    <w:name w:val="Comment Text Char"/>
    <w:basedOn w:val="DefaultParagraphFont"/>
    <w:link w:val="CommentText"/>
    <w:uiPriority w:val="99"/>
    <w:semiHidden/>
    <w:rsid w:val="00456EB5"/>
    <w:rPr>
      <w:rFonts w:asciiTheme="minorHAnsi" w:eastAsiaTheme="minorHAnsi" w:hAnsiTheme="minorHAnsi" w:cstheme="minorBidi"/>
      <w:lang w:val="de-DE" w:eastAsia="en-US"/>
    </w:rPr>
  </w:style>
  <w:style w:type="paragraph" w:styleId="CommentSubject">
    <w:name w:val="annotation subject"/>
    <w:basedOn w:val="CommentText"/>
    <w:next w:val="CommentText"/>
    <w:link w:val="CommentSubjectChar"/>
    <w:semiHidden/>
    <w:unhideWhenUsed/>
    <w:rsid w:val="00EE61C2"/>
    <w:pPr>
      <w:tabs>
        <w:tab w:val="left" w:pos="794"/>
        <w:tab w:val="left" w:pos="1191"/>
        <w:tab w:val="left" w:pos="1588"/>
        <w:tab w:val="left" w:pos="1985"/>
      </w:tabs>
      <w:overflowPunct w:val="0"/>
      <w:autoSpaceDE w:val="0"/>
      <w:autoSpaceDN w:val="0"/>
      <w:adjustRightInd w:val="0"/>
      <w:spacing w:before="120" w:after="0"/>
      <w:textAlignment w:val="baseline"/>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semiHidden/>
    <w:rsid w:val="00EE61C2"/>
    <w:rPr>
      <w:rFonts w:asciiTheme="minorHAnsi" w:eastAsiaTheme="minorHAnsi" w:hAnsiTheme="minorHAnsi" w:cstheme="minorBidi"/>
      <w:b/>
      <w:bCs/>
      <w:lang w:val="en-GB" w:eastAsia="en-US"/>
    </w:rPr>
  </w:style>
  <w:style w:type="paragraph" w:styleId="Revision">
    <w:name w:val="Revision"/>
    <w:hidden/>
    <w:uiPriority w:val="99"/>
    <w:semiHidden/>
    <w:rsid w:val="00EE61C2"/>
    <w:rPr>
      <w:sz w:val="24"/>
      <w:lang w:val="en-GB" w:eastAsia="en-US"/>
    </w:rPr>
  </w:style>
  <w:style w:type="paragraph" w:styleId="Caption">
    <w:name w:val="caption"/>
    <w:basedOn w:val="Normal"/>
    <w:next w:val="Normal"/>
    <w:unhideWhenUsed/>
    <w:qFormat/>
    <w:rsid w:val="00557A25"/>
    <w:pPr>
      <w:spacing w:before="0" w:after="200"/>
    </w:pPr>
    <w:rPr>
      <w:i/>
      <w:iCs/>
      <w:color w:val="1F497D" w:themeColor="text2"/>
      <w:sz w:val="18"/>
      <w:szCs w:val="18"/>
    </w:rPr>
  </w:style>
  <w:style w:type="paragraph" w:customStyle="1" w:styleId="Default">
    <w:name w:val="Default"/>
    <w:rsid w:val="004C3E2D"/>
    <w:pPr>
      <w:autoSpaceDE w:val="0"/>
      <w:autoSpaceDN w:val="0"/>
      <w:adjustRightInd w:val="0"/>
    </w:pPr>
    <w:rPr>
      <w:color w:val="000000"/>
      <w:sz w:val="24"/>
      <w:szCs w:val="24"/>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305922">
      <w:bodyDiv w:val="1"/>
      <w:marLeft w:val="0"/>
      <w:marRight w:val="0"/>
      <w:marTop w:val="0"/>
      <w:marBottom w:val="0"/>
      <w:divBdr>
        <w:top w:val="none" w:sz="0" w:space="0" w:color="auto"/>
        <w:left w:val="none" w:sz="0" w:space="0" w:color="auto"/>
        <w:bottom w:val="none" w:sz="0" w:space="0" w:color="auto"/>
        <w:right w:val="none" w:sz="0" w:space="0" w:color="auto"/>
      </w:divBdr>
      <w:divsChild>
        <w:div w:id="1366831082">
          <w:marLeft w:val="1166"/>
          <w:marRight w:val="0"/>
          <w:marTop w:val="0"/>
          <w:marBottom w:val="120"/>
          <w:divBdr>
            <w:top w:val="none" w:sz="0" w:space="0" w:color="auto"/>
            <w:left w:val="none" w:sz="0" w:space="0" w:color="auto"/>
            <w:bottom w:val="none" w:sz="0" w:space="0" w:color="auto"/>
            <w:right w:val="none" w:sz="0" w:space="0" w:color="auto"/>
          </w:divBdr>
        </w:div>
        <w:div w:id="2091349335">
          <w:marLeft w:val="1166"/>
          <w:marRight w:val="0"/>
          <w:marTop w:val="0"/>
          <w:marBottom w:val="120"/>
          <w:divBdr>
            <w:top w:val="none" w:sz="0" w:space="0" w:color="auto"/>
            <w:left w:val="none" w:sz="0" w:space="0" w:color="auto"/>
            <w:bottom w:val="none" w:sz="0" w:space="0" w:color="auto"/>
            <w:right w:val="none" w:sz="0" w:space="0" w:color="auto"/>
          </w:divBdr>
        </w:div>
        <w:div w:id="573008410">
          <w:marLeft w:val="1166"/>
          <w:marRight w:val="0"/>
          <w:marTop w:val="0"/>
          <w:marBottom w:val="120"/>
          <w:divBdr>
            <w:top w:val="none" w:sz="0" w:space="0" w:color="auto"/>
            <w:left w:val="none" w:sz="0" w:space="0" w:color="auto"/>
            <w:bottom w:val="none" w:sz="0" w:space="0" w:color="auto"/>
            <w:right w:val="none" w:sz="0" w:space="0" w:color="auto"/>
          </w:divBdr>
        </w:div>
      </w:divsChild>
    </w:div>
    <w:div w:id="1135105080">
      <w:bodyDiv w:val="1"/>
      <w:marLeft w:val="0"/>
      <w:marRight w:val="0"/>
      <w:marTop w:val="0"/>
      <w:marBottom w:val="0"/>
      <w:divBdr>
        <w:top w:val="none" w:sz="0" w:space="0" w:color="auto"/>
        <w:left w:val="none" w:sz="0" w:space="0" w:color="auto"/>
        <w:bottom w:val="none" w:sz="0" w:space="0" w:color="auto"/>
        <w:right w:val="none" w:sz="0" w:space="0" w:color="auto"/>
      </w:divBdr>
      <w:divsChild>
        <w:div w:id="97259096">
          <w:marLeft w:val="1166"/>
          <w:marRight w:val="0"/>
          <w:marTop w:val="0"/>
          <w:marBottom w:val="120"/>
          <w:divBdr>
            <w:top w:val="none" w:sz="0" w:space="0" w:color="auto"/>
            <w:left w:val="none" w:sz="0" w:space="0" w:color="auto"/>
            <w:bottom w:val="none" w:sz="0" w:space="0" w:color="auto"/>
            <w:right w:val="none" w:sz="0" w:space="0" w:color="auto"/>
          </w:divBdr>
        </w:div>
      </w:divsChild>
    </w:div>
    <w:div w:id="1214538791">
      <w:bodyDiv w:val="1"/>
      <w:marLeft w:val="0"/>
      <w:marRight w:val="0"/>
      <w:marTop w:val="0"/>
      <w:marBottom w:val="0"/>
      <w:divBdr>
        <w:top w:val="none" w:sz="0" w:space="0" w:color="auto"/>
        <w:left w:val="none" w:sz="0" w:space="0" w:color="auto"/>
        <w:bottom w:val="none" w:sz="0" w:space="0" w:color="auto"/>
        <w:right w:val="none" w:sz="0" w:space="0" w:color="auto"/>
      </w:divBdr>
    </w:div>
    <w:div w:id="1390417004">
      <w:bodyDiv w:val="1"/>
      <w:marLeft w:val="0"/>
      <w:marRight w:val="0"/>
      <w:marTop w:val="0"/>
      <w:marBottom w:val="0"/>
      <w:divBdr>
        <w:top w:val="none" w:sz="0" w:space="0" w:color="auto"/>
        <w:left w:val="none" w:sz="0" w:space="0" w:color="auto"/>
        <w:bottom w:val="none" w:sz="0" w:space="0" w:color="auto"/>
        <w:right w:val="none" w:sz="0" w:space="0" w:color="auto"/>
      </w:divBdr>
      <w:divsChild>
        <w:div w:id="1983659090">
          <w:marLeft w:val="446"/>
          <w:marRight w:val="0"/>
          <w:marTop w:val="0"/>
          <w:marBottom w:val="120"/>
          <w:divBdr>
            <w:top w:val="none" w:sz="0" w:space="0" w:color="auto"/>
            <w:left w:val="none" w:sz="0" w:space="0" w:color="auto"/>
            <w:bottom w:val="none" w:sz="0" w:space="0" w:color="auto"/>
            <w:right w:val="none" w:sz="0" w:space="0" w:color="auto"/>
          </w:divBdr>
        </w:div>
        <w:div w:id="581914298">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03FDC-CC04-4FCD-A355-F85AB9996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45</TotalTime>
  <Pages>7</Pages>
  <Words>2089</Words>
  <Characters>11493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bajrami</dc:creator>
  <cp:lastModifiedBy>fredricf</cp:lastModifiedBy>
  <cp:revision>7</cp:revision>
  <cp:lastPrinted>2002-08-01T07:30:00Z</cp:lastPrinted>
  <dcterms:created xsi:type="dcterms:W3CDTF">2018-04-15T16:12:00Z</dcterms:created>
  <dcterms:modified xsi:type="dcterms:W3CDTF">2018-04-15T16:59:00Z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