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441"/>
        <w:gridCol w:w="72"/>
        <w:gridCol w:w="510"/>
        <w:gridCol w:w="2693"/>
        <w:gridCol w:w="635"/>
        <w:gridCol w:w="4468"/>
      </w:tblGrid>
      <w:tr w:rsidR="00355A0B" w:rsidRPr="00355A0B" w14:paraId="65E1EE9F" w14:textId="77777777" w:rsidTr="00355A0B">
        <w:trPr>
          <w:cantSplit/>
        </w:trPr>
        <w:tc>
          <w:tcPr>
            <w:tcW w:w="1104" w:type="dxa"/>
            <w:vMerge w:val="restart"/>
            <w:vAlign w:val="center"/>
          </w:tcPr>
          <w:p w14:paraId="21FED2CC" w14:textId="77777777" w:rsidR="00355A0B" w:rsidRPr="00355A0B" w:rsidRDefault="00355A0B" w:rsidP="00355A0B">
            <w:pPr>
              <w:spacing w:before="0"/>
              <w:jc w:val="center"/>
              <w:rPr>
                <w:rFonts w:ascii="Times New Roman" w:hAnsi="Times New Roman"/>
                <w:sz w:val="20"/>
              </w:rPr>
            </w:pPr>
            <w:bookmarkStart w:id="0" w:name="dnum" w:colFirst="2" w:colLast="2"/>
            <w:bookmarkStart w:id="1" w:name="dtableau"/>
            <w:r w:rsidRPr="00355A0B">
              <w:rPr>
                <w:rFonts w:ascii="Times New Roman" w:hAnsi="Times New Roman"/>
                <w:noProof/>
              </w:rPr>
              <w:drawing>
                <wp:inline distT="0" distB="0" distL="0" distR="0" wp14:anchorId="0CC41B2A" wp14:editId="5A52DC58">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47E994C1" w14:textId="77777777" w:rsidR="00355A0B" w:rsidRPr="00355A0B" w:rsidRDefault="00355A0B" w:rsidP="00355A0B">
            <w:pPr>
              <w:spacing w:before="120"/>
              <w:rPr>
                <w:rFonts w:ascii="Times New Roman" w:hAnsi="Times New Roman"/>
                <w:sz w:val="16"/>
                <w:szCs w:val="16"/>
              </w:rPr>
            </w:pPr>
            <w:r w:rsidRPr="00355A0B">
              <w:rPr>
                <w:rFonts w:ascii="Times New Roman" w:hAnsi="Times New Roman"/>
                <w:sz w:val="16"/>
                <w:szCs w:val="16"/>
              </w:rPr>
              <w:t>INTERNATIONAL TELECOMMUNICATION UNION</w:t>
            </w:r>
          </w:p>
          <w:p w14:paraId="66FC963D" w14:textId="77777777" w:rsidR="00355A0B" w:rsidRPr="00355A0B" w:rsidRDefault="00355A0B" w:rsidP="00355A0B">
            <w:pPr>
              <w:spacing w:before="120"/>
              <w:rPr>
                <w:rFonts w:ascii="Times New Roman" w:hAnsi="Times New Roman"/>
                <w:b/>
                <w:bCs/>
                <w:sz w:val="26"/>
                <w:szCs w:val="26"/>
              </w:rPr>
            </w:pPr>
            <w:r w:rsidRPr="00355A0B">
              <w:rPr>
                <w:rFonts w:ascii="Times New Roman" w:hAnsi="Times New Roman"/>
                <w:b/>
                <w:bCs/>
                <w:sz w:val="26"/>
                <w:szCs w:val="26"/>
              </w:rPr>
              <w:t>TELECOMMUNICATION</w:t>
            </w:r>
            <w:r w:rsidRPr="00355A0B">
              <w:rPr>
                <w:rFonts w:ascii="Times New Roman" w:hAnsi="Times New Roman"/>
                <w:b/>
                <w:bCs/>
                <w:sz w:val="26"/>
                <w:szCs w:val="26"/>
              </w:rPr>
              <w:br/>
              <w:t>STANDARDIZATION SECTOR</w:t>
            </w:r>
          </w:p>
          <w:p w14:paraId="031C921B" w14:textId="77777777" w:rsidR="00355A0B" w:rsidRPr="00355A0B" w:rsidRDefault="00355A0B" w:rsidP="00355A0B">
            <w:pPr>
              <w:spacing w:before="120"/>
              <w:rPr>
                <w:rFonts w:ascii="Times New Roman" w:hAnsi="Times New Roman"/>
                <w:sz w:val="20"/>
              </w:rPr>
            </w:pPr>
            <w:r w:rsidRPr="00355A0B">
              <w:rPr>
                <w:rFonts w:ascii="Times New Roman" w:hAnsi="Times New Roman"/>
                <w:sz w:val="20"/>
              </w:rPr>
              <w:t xml:space="preserve">STUDY PERIOD </w:t>
            </w:r>
            <w:bookmarkStart w:id="2" w:name="dstudyperiod"/>
            <w:r w:rsidRPr="00355A0B">
              <w:rPr>
                <w:rFonts w:ascii="Times New Roman" w:hAnsi="Times New Roman"/>
                <w:sz w:val="20"/>
              </w:rPr>
              <w:t>2022-2024</w:t>
            </w:r>
            <w:bookmarkEnd w:id="2"/>
          </w:p>
        </w:tc>
        <w:tc>
          <w:tcPr>
            <w:tcW w:w="4468" w:type="dxa"/>
            <w:vAlign w:val="center"/>
          </w:tcPr>
          <w:p w14:paraId="7A1DD784" w14:textId="03CAC095" w:rsidR="00355A0B" w:rsidRPr="00355A0B" w:rsidRDefault="00355A0B" w:rsidP="00355A0B">
            <w:pPr>
              <w:pStyle w:val="Docnumber"/>
              <w:rPr>
                <w:sz w:val="32"/>
              </w:rPr>
            </w:pPr>
            <w:r>
              <w:rPr>
                <w:sz w:val="32"/>
              </w:rPr>
              <w:t>SG13-LS7</w:t>
            </w:r>
            <w:r w:rsidR="00F250A4">
              <w:rPr>
                <w:sz w:val="32"/>
              </w:rPr>
              <w:t>6</w:t>
            </w:r>
          </w:p>
        </w:tc>
      </w:tr>
      <w:tr w:rsidR="00355A0B" w:rsidRPr="00355A0B" w14:paraId="57151043" w14:textId="77777777" w:rsidTr="00355A0B">
        <w:trPr>
          <w:cantSplit/>
        </w:trPr>
        <w:tc>
          <w:tcPr>
            <w:tcW w:w="1104" w:type="dxa"/>
            <w:vMerge/>
          </w:tcPr>
          <w:p w14:paraId="278C2A7F" w14:textId="77777777" w:rsidR="00355A0B" w:rsidRPr="00355A0B" w:rsidRDefault="00355A0B" w:rsidP="00355A0B">
            <w:pPr>
              <w:spacing w:before="120"/>
              <w:rPr>
                <w:rFonts w:ascii="Times New Roman" w:hAnsi="Times New Roman"/>
                <w:smallCaps/>
                <w:sz w:val="20"/>
              </w:rPr>
            </w:pPr>
            <w:bookmarkStart w:id="3" w:name="dsg" w:colFirst="2" w:colLast="2"/>
            <w:bookmarkEnd w:id="0"/>
          </w:p>
        </w:tc>
        <w:tc>
          <w:tcPr>
            <w:tcW w:w="4351" w:type="dxa"/>
            <w:gridSpan w:val="5"/>
            <w:vMerge/>
          </w:tcPr>
          <w:p w14:paraId="474710B8" w14:textId="77777777" w:rsidR="00355A0B" w:rsidRPr="00355A0B" w:rsidRDefault="00355A0B" w:rsidP="00355A0B">
            <w:pPr>
              <w:spacing w:before="120"/>
              <w:rPr>
                <w:rFonts w:ascii="Times New Roman" w:hAnsi="Times New Roman"/>
                <w:smallCaps/>
                <w:sz w:val="20"/>
              </w:rPr>
            </w:pPr>
          </w:p>
        </w:tc>
        <w:tc>
          <w:tcPr>
            <w:tcW w:w="4468" w:type="dxa"/>
          </w:tcPr>
          <w:p w14:paraId="0C5940BB" w14:textId="58EBC474" w:rsidR="00355A0B" w:rsidRPr="00355A0B" w:rsidRDefault="00355A0B" w:rsidP="00355A0B">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355A0B" w:rsidRPr="00355A0B" w14:paraId="480DC3F7" w14:textId="77777777" w:rsidTr="00355A0B">
        <w:trPr>
          <w:cantSplit/>
        </w:trPr>
        <w:tc>
          <w:tcPr>
            <w:tcW w:w="1104" w:type="dxa"/>
            <w:vMerge/>
            <w:tcBorders>
              <w:bottom w:val="single" w:sz="12" w:space="0" w:color="auto"/>
            </w:tcBorders>
          </w:tcPr>
          <w:p w14:paraId="5E1DBB5F" w14:textId="77777777" w:rsidR="00355A0B" w:rsidRPr="00355A0B" w:rsidRDefault="00355A0B" w:rsidP="00355A0B">
            <w:pPr>
              <w:spacing w:before="120"/>
              <w:rPr>
                <w:rFonts w:ascii="Times New Roman" w:hAnsi="Times New Roman"/>
                <w:b/>
                <w:bCs/>
                <w:sz w:val="26"/>
              </w:rPr>
            </w:pPr>
          </w:p>
        </w:tc>
        <w:tc>
          <w:tcPr>
            <w:tcW w:w="4351" w:type="dxa"/>
            <w:gridSpan w:val="5"/>
            <w:vMerge/>
            <w:tcBorders>
              <w:bottom w:val="single" w:sz="12" w:space="0" w:color="auto"/>
            </w:tcBorders>
          </w:tcPr>
          <w:p w14:paraId="35AA0DF8" w14:textId="77777777" w:rsidR="00355A0B" w:rsidRPr="00355A0B" w:rsidRDefault="00355A0B" w:rsidP="00355A0B">
            <w:pPr>
              <w:spacing w:before="120"/>
              <w:rPr>
                <w:rFonts w:ascii="Times New Roman" w:hAnsi="Times New Roman"/>
                <w:b/>
                <w:bCs/>
                <w:sz w:val="26"/>
              </w:rPr>
            </w:pPr>
          </w:p>
        </w:tc>
        <w:tc>
          <w:tcPr>
            <w:tcW w:w="4468" w:type="dxa"/>
            <w:tcBorders>
              <w:bottom w:val="single" w:sz="12" w:space="0" w:color="auto"/>
            </w:tcBorders>
            <w:vAlign w:val="center"/>
          </w:tcPr>
          <w:p w14:paraId="57E6B07E" w14:textId="77777777" w:rsidR="00355A0B" w:rsidRPr="00355A0B" w:rsidRDefault="00355A0B" w:rsidP="00355A0B">
            <w:pPr>
              <w:spacing w:before="120"/>
              <w:jc w:val="right"/>
              <w:rPr>
                <w:rFonts w:ascii="Times New Roman" w:hAnsi="Times New Roman"/>
                <w:b/>
                <w:bCs/>
                <w:sz w:val="28"/>
                <w:szCs w:val="28"/>
              </w:rPr>
            </w:pPr>
            <w:r w:rsidRPr="00355A0B">
              <w:rPr>
                <w:rFonts w:ascii="Times New Roman" w:hAnsi="Times New Roman"/>
                <w:b/>
                <w:bCs/>
                <w:sz w:val="28"/>
                <w:szCs w:val="28"/>
              </w:rPr>
              <w:t>Original: English</w:t>
            </w:r>
          </w:p>
        </w:tc>
      </w:tr>
      <w:tr w:rsidR="00355A0B" w:rsidRPr="00355A0B" w14:paraId="57DAFFCC" w14:textId="77777777" w:rsidTr="00355A0B">
        <w:trPr>
          <w:cantSplit/>
        </w:trPr>
        <w:tc>
          <w:tcPr>
            <w:tcW w:w="1545" w:type="dxa"/>
            <w:gridSpan w:val="2"/>
          </w:tcPr>
          <w:p w14:paraId="5323ADAD" w14:textId="77777777" w:rsidR="00355A0B" w:rsidRPr="00355A0B" w:rsidRDefault="00355A0B" w:rsidP="00355A0B">
            <w:pPr>
              <w:spacing w:before="120"/>
              <w:rPr>
                <w:rFonts w:ascii="Times New Roman" w:hAnsi="Times New Roman"/>
                <w:b/>
                <w:bCs/>
                <w:sz w:val="24"/>
                <w:szCs w:val="24"/>
              </w:rPr>
            </w:pPr>
            <w:bookmarkStart w:id="4" w:name="dbluepink" w:colFirst="1" w:colLast="1"/>
            <w:bookmarkStart w:id="5" w:name="dmeeting" w:colFirst="2" w:colLast="2"/>
            <w:r w:rsidRPr="00355A0B">
              <w:rPr>
                <w:rFonts w:ascii="Times New Roman" w:hAnsi="Times New Roman"/>
                <w:b/>
                <w:bCs/>
                <w:sz w:val="24"/>
                <w:szCs w:val="24"/>
              </w:rPr>
              <w:t>Question(s):</w:t>
            </w:r>
          </w:p>
        </w:tc>
        <w:tc>
          <w:tcPr>
            <w:tcW w:w="3910" w:type="dxa"/>
            <w:gridSpan w:val="4"/>
          </w:tcPr>
          <w:p w14:paraId="1ACAA29D" w14:textId="0F7019F8" w:rsidR="00355A0B" w:rsidRPr="00355A0B" w:rsidRDefault="00355A0B" w:rsidP="00355A0B">
            <w:pPr>
              <w:spacing w:before="120"/>
              <w:rPr>
                <w:rFonts w:ascii="Times New Roman" w:hAnsi="Times New Roman"/>
                <w:sz w:val="24"/>
                <w:szCs w:val="24"/>
              </w:rPr>
            </w:pPr>
            <w:r w:rsidRPr="00355A0B">
              <w:rPr>
                <w:rFonts w:ascii="Times New Roman" w:hAnsi="Times New Roman"/>
                <w:sz w:val="24"/>
                <w:szCs w:val="24"/>
              </w:rPr>
              <w:t>21/13</w:t>
            </w:r>
          </w:p>
        </w:tc>
        <w:tc>
          <w:tcPr>
            <w:tcW w:w="4468" w:type="dxa"/>
          </w:tcPr>
          <w:p w14:paraId="6ACD0F90" w14:textId="17E1EE81" w:rsidR="00355A0B" w:rsidRPr="00355A0B" w:rsidRDefault="00355A0B" w:rsidP="00355A0B">
            <w:pPr>
              <w:spacing w:before="120"/>
              <w:jc w:val="right"/>
              <w:rPr>
                <w:rFonts w:ascii="Times New Roman" w:hAnsi="Times New Roman"/>
                <w:sz w:val="24"/>
                <w:szCs w:val="24"/>
              </w:rPr>
            </w:pPr>
            <w:r w:rsidRPr="00355A0B">
              <w:rPr>
                <w:rFonts w:ascii="Times New Roman" w:hAnsi="Times New Roman"/>
                <w:sz w:val="24"/>
                <w:szCs w:val="24"/>
              </w:rPr>
              <w:t>Geneva, 13</w:t>
            </w:r>
            <w:r w:rsidR="00BD6882">
              <w:rPr>
                <w:rFonts w:ascii="Times New Roman" w:hAnsi="Times New Roman"/>
                <w:sz w:val="24"/>
                <w:szCs w:val="24"/>
              </w:rPr>
              <w:t xml:space="preserve"> </w:t>
            </w:r>
            <w:r w:rsidRPr="00355A0B">
              <w:rPr>
                <w:rFonts w:ascii="Times New Roman" w:hAnsi="Times New Roman"/>
                <w:sz w:val="24"/>
                <w:szCs w:val="24"/>
              </w:rPr>
              <w:t>-</w:t>
            </w:r>
            <w:r w:rsidR="00BD6882">
              <w:rPr>
                <w:rFonts w:ascii="Times New Roman" w:hAnsi="Times New Roman"/>
                <w:sz w:val="24"/>
                <w:szCs w:val="24"/>
              </w:rPr>
              <w:t xml:space="preserve"> </w:t>
            </w:r>
            <w:r w:rsidRPr="00355A0B">
              <w:rPr>
                <w:rFonts w:ascii="Times New Roman" w:hAnsi="Times New Roman"/>
                <w:sz w:val="24"/>
                <w:szCs w:val="24"/>
              </w:rPr>
              <w:t>24 March 2023</w:t>
            </w:r>
          </w:p>
        </w:tc>
      </w:tr>
      <w:tr w:rsidR="00355A0B" w:rsidRPr="00E91DE1" w14:paraId="56814CC6" w14:textId="77777777" w:rsidTr="00355A0B">
        <w:trPr>
          <w:cantSplit/>
        </w:trPr>
        <w:tc>
          <w:tcPr>
            <w:tcW w:w="9923" w:type="dxa"/>
            <w:gridSpan w:val="7"/>
          </w:tcPr>
          <w:p w14:paraId="079411F3" w14:textId="65EBCD3B" w:rsidR="00355A0B" w:rsidRPr="00E91DE1" w:rsidRDefault="00355A0B" w:rsidP="00355A0B">
            <w:pPr>
              <w:spacing w:before="120"/>
              <w:jc w:val="center"/>
              <w:rPr>
                <w:rFonts w:ascii="Times New Roman" w:hAnsi="Times New Roman"/>
                <w:b/>
                <w:bCs/>
                <w:sz w:val="24"/>
                <w:szCs w:val="24"/>
              </w:rPr>
            </w:pPr>
            <w:bookmarkStart w:id="6" w:name="ddoctype"/>
            <w:bookmarkEnd w:id="4"/>
            <w:bookmarkEnd w:id="5"/>
            <w:r w:rsidRPr="00E91DE1">
              <w:rPr>
                <w:rFonts w:ascii="Times New Roman" w:hAnsi="Times New Roman"/>
                <w:b/>
                <w:bCs/>
                <w:sz w:val="24"/>
                <w:szCs w:val="24"/>
              </w:rPr>
              <w:t>Ref.: SG13-</w:t>
            </w:r>
            <w:r w:rsidRPr="00E91DE1">
              <w:rPr>
                <w:rFonts w:ascii="Times New Roman" w:hAnsi="Times New Roman"/>
                <w:sz w:val="24"/>
                <w:szCs w:val="24"/>
              </w:rPr>
              <w:t xml:space="preserve"> </w:t>
            </w:r>
            <w:r w:rsidRPr="00E91DE1">
              <w:rPr>
                <w:rFonts w:ascii="Times New Roman" w:hAnsi="Times New Roman"/>
                <w:b/>
                <w:bCs/>
                <w:sz w:val="24"/>
                <w:szCs w:val="24"/>
              </w:rPr>
              <w:t>TD102/PLEN-Annex 7</w:t>
            </w:r>
          </w:p>
        </w:tc>
      </w:tr>
      <w:tr w:rsidR="00355A0B" w:rsidRPr="00E91DE1" w14:paraId="0B39EED9" w14:textId="77777777" w:rsidTr="00355A0B">
        <w:trPr>
          <w:cantSplit/>
        </w:trPr>
        <w:tc>
          <w:tcPr>
            <w:tcW w:w="1545" w:type="dxa"/>
            <w:gridSpan w:val="2"/>
          </w:tcPr>
          <w:p w14:paraId="396B3C4B" w14:textId="77777777" w:rsidR="00355A0B" w:rsidRPr="00E91DE1" w:rsidRDefault="00355A0B" w:rsidP="00355A0B">
            <w:pPr>
              <w:spacing w:before="120"/>
              <w:rPr>
                <w:rFonts w:ascii="Times New Roman" w:hAnsi="Times New Roman"/>
                <w:b/>
                <w:bCs/>
                <w:sz w:val="24"/>
                <w:szCs w:val="24"/>
              </w:rPr>
            </w:pPr>
            <w:bookmarkStart w:id="7" w:name="dsource" w:colFirst="1" w:colLast="1"/>
            <w:bookmarkEnd w:id="6"/>
            <w:r w:rsidRPr="00E91DE1">
              <w:rPr>
                <w:rFonts w:ascii="Times New Roman" w:hAnsi="Times New Roman"/>
                <w:b/>
                <w:bCs/>
                <w:sz w:val="24"/>
                <w:szCs w:val="24"/>
              </w:rPr>
              <w:t>Source:</w:t>
            </w:r>
          </w:p>
        </w:tc>
        <w:tc>
          <w:tcPr>
            <w:tcW w:w="8378" w:type="dxa"/>
            <w:gridSpan w:val="5"/>
          </w:tcPr>
          <w:p w14:paraId="61F4E675" w14:textId="6E079FDE" w:rsidR="00355A0B" w:rsidRPr="00E91DE1" w:rsidRDefault="00355A0B" w:rsidP="00355A0B">
            <w:pPr>
              <w:spacing w:before="120"/>
              <w:rPr>
                <w:rFonts w:ascii="Times New Roman" w:hAnsi="Times New Roman"/>
                <w:sz w:val="24"/>
                <w:szCs w:val="24"/>
              </w:rPr>
            </w:pPr>
            <w:r w:rsidRPr="00E91DE1">
              <w:rPr>
                <w:rFonts w:ascii="Times New Roman" w:hAnsi="Times New Roman"/>
                <w:sz w:val="24"/>
                <w:szCs w:val="24"/>
              </w:rPr>
              <w:t>ITU-T Study Group 13</w:t>
            </w:r>
          </w:p>
        </w:tc>
      </w:tr>
      <w:tr w:rsidR="00355A0B" w:rsidRPr="00E91DE1" w14:paraId="48A56943" w14:textId="77777777" w:rsidTr="00355A0B">
        <w:trPr>
          <w:cantSplit/>
        </w:trPr>
        <w:tc>
          <w:tcPr>
            <w:tcW w:w="1545" w:type="dxa"/>
            <w:gridSpan w:val="2"/>
            <w:tcBorders>
              <w:bottom w:val="single" w:sz="8" w:space="0" w:color="auto"/>
            </w:tcBorders>
          </w:tcPr>
          <w:p w14:paraId="488CB43A" w14:textId="77777777" w:rsidR="00355A0B" w:rsidRPr="00E91DE1" w:rsidRDefault="00355A0B" w:rsidP="00355A0B">
            <w:pPr>
              <w:spacing w:before="120"/>
              <w:rPr>
                <w:rFonts w:ascii="Times New Roman" w:hAnsi="Times New Roman"/>
                <w:b/>
                <w:bCs/>
                <w:sz w:val="24"/>
                <w:szCs w:val="24"/>
              </w:rPr>
            </w:pPr>
            <w:bookmarkStart w:id="8" w:name="dtitle1" w:colFirst="1" w:colLast="1"/>
            <w:bookmarkEnd w:id="7"/>
            <w:r w:rsidRPr="00E91DE1">
              <w:rPr>
                <w:rFonts w:ascii="Times New Roman" w:hAnsi="Times New Roman"/>
                <w:b/>
                <w:bCs/>
                <w:sz w:val="24"/>
                <w:szCs w:val="24"/>
              </w:rPr>
              <w:t>Title:</w:t>
            </w:r>
          </w:p>
        </w:tc>
        <w:tc>
          <w:tcPr>
            <w:tcW w:w="8378" w:type="dxa"/>
            <w:gridSpan w:val="5"/>
            <w:tcBorders>
              <w:bottom w:val="single" w:sz="8" w:space="0" w:color="auto"/>
            </w:tcBorders>
          </w:tcPr>
          <w:p w14:paraId="58EAF427" w14:textId="13AEBFDD" w:rsidR="00355A0B" w:rsidRPr="00E91DE1" w:rsidRDefault="00355A0B" w:rsidP="00355A0B">
            <w:pPr>
              <w:spacing w:before="120"/>
              <w:rPr>
                <w:rFonts w:ascii="Times New Roman" w:hAnsi="Times New Roman"/>
                <w:sz w:val="24"/>
                <w:szCs w:val="24"/>
              </w:rPr>
            </w:pPr>
            <w:r w:rsidRPr="00E91DE1">
              <w:rPr>
                <w:rFonts w:ascii="Times New Roman" w:hAnsi="Times New Roman"/>
                <w:sz w:val="24"/>
                <w:szCs w:val="24"/>
              </w:rPr>
              <w:t>LS on new Recommendation ITU-T Y.3160 (ex.Y.SLOA-arch) “Architectural framework of end-to-end service level objective guarantee for future networks including IMT-2020”</w:t>
            </w:r>
          </w:p>
        </w:tc>
      </w:tr>
      <w:bookmarkEnd w:id="1"/>
      <w:bookmarkEnd w:id="8"/>
      <w:tr w:rsidR="00355A0B" w:rsidRPr="00E91DE1" w14:paraId="1ECA1AC7" w14:textId="77777777" w:rsidTr="00355A0B">
        <w:tblPrEx>
          <w:tblLook w:val="04A0" w:firstRow="1" w:lastRow="0" w:firstColumn="1" w:lastColumn="0" w:noHBand="0" w:noVBand="1"/>
        </w:tblPrEx>
        <w:trPr>
          <w:cantSplit/>
          <w:trHeight w:val="357"/>
        </w:trPr>
        <w:tc>
          <w:tcPr>
            <w:tcW w:w="9923" w:type="dxa"/>
            <w:gridSpan w:val="7"/>
            <w:tcBorders>
              <w:top w:val="single" w:sz="12" w:space="0" w:color="auto"/>
            </w:tcBorders>
          </w:tcPr>
          <w:p w14:paraId="716DDD27" w14:textId="77777777" w:rsidR="00355A0B" w:rsidRPr="00E91DE1" w:rsidRDefault="00355A0B" w:rsidP="00A644FD">
            <w:pPr>
              <w:jc w:val="center"/>
              <w:rPr>
                <w:rFonts w:ascii="Times New Roman" w:hAnsi="Times New Roman"/>
                <w:b/>
                <w:sz w:val="24"/>
                <w:szCs w:val="24"/>
              </w:rPr>
            </w:pPr>
            <w:r w:rsidRPr="00E91DE1">
              <w:rPr>
                <w:rFonts w:ascii="Times New Roman" w:hAnsi="Times New Roman"/>
                <w:b/>
                <w:sz w:val="24"/>
                <w:szCs w:val="24"/>
              </w:rPr>
              <w:t>LIAISON STATEMENT</w:t>
            </w:r>
          </w:p>
        </w:tc>
      </w:tr>
      <w:tr w:rsidR="00355A0B" w:rsidRPr="00E91DE1" w14:paraId="1B89F281" w14:textId="77777777" w:rsidTr="00355A0B">
        <w:tblPrEx>
          <w:tblLook w:val="04A0" w:firstRow="1" w:lastRow="0" w:firstColumn="1" w:lastColumn="0" w:noHBand="0" w:noVBand="1"/>
        </w:tblPrEx>
        <w:trPr>
          <w:cantSplit/>
          <w:trHeight w:val="357"/>
        </w:trPr>
        <w:tc>
          <w:tcPr>
            <w:tcW w:w="2127" w:type="dxa"/>
            <w:gridSpan w:val="4"/>
          </w:tcPr>
          <w:p w14:paraId="4A7216A4"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For action to:</w:t>
            </w:r>
          </w:p>
        </w:tc>
        <w:tc>
          <w:tcPr>
            <w:tcW w:w="7796" w:type="dxa"/>
            <w:gridSpan w:val="3"/>
          </w:tcPr>
          <w:p w14:paraId="15DB5CF5" w14:textId="77777777" w:rsidR="00355A0B" w:rsidRPr="00E91DE1" w:rsidRDefault="00355A0B" w:rsidP="00A644FD">
            <w:pPr>
              <w:pStyle w:val="LSForAction"/>
              <w:rPr>
                <w:lang w:eastAsia="zh-CN"/>
              </w:rPr>
            </w:pPr>
            <w:r w:rsidRPr="00E91DE1">
              <w:rPr>
                <w:lang w:eastAsia="zh-CN"/>
              </w:rPr>
              <w:t>-</w:t>
            </w:r>
          </w:p>
        </w:tc>
      </w:tr>
      <w:tr w:rsidR="00355A0B" w:rsidRPr="00F250A4" w14:paraId="6C4CAFD6" w14:textId="77777777" w:rsidTr="00355A0B">
        <w:tblPrEx>
          <w:tblLook w:val="04A0" w:firstRow="1" w:lastRow="0" w:firstColumn="1" w:lastColumn="0" w:noHBand="0" w:noVBand="1"/>
        </w:tblPrEx>
        <w:trPr>
          <w:cantSplit/>
          <w:trHeight w:val="357"/>
        </w:trPr>
        <w:tc>
          <w:tcPr>
            <w:tcW w:w="2127" w:type="dxa"/>
            <w:gridSpan w:val="4"/>
          </w:tcPr>
          <w:p w14:paraId="16290DFE"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For information to:</w:t>
            </w:r>
          </w:p>
        </w:tc>
        <w:tc>
          <w:tcPr>
            <w:tcW w:w="7796" w:type="dxa"/>
            <w:gridSpan w:val="3"/>
          </w:tcPr>
          <w:p w14:paraId="400A758E" w14:textId="77777777" w:rsidR="00355A0B" w:rsidRPr="00E91DE1" w:rsidRDefault="00355A0B" w:rsidP="00A644FD">
            <w:pPr>
              <w:pStyle w:val="LSForInfo"/>
              <w:rPr>
                <w:lang w:val="fr-FR"/>
              </w:rPr>
            </w:pPr>
            <w:r w:rsidRPr="00E91DE1">
              <w:rPr>
                <w:bCs w:val="0"/>
                <w:lang w:val="fr-CH" w:eastAsia="zh-CN"/>
              </w:rPr>
              <w:t>ITU-T SG</w:t>
            </w:r>
            <w:r w:rsidRPr="00E91DE1">
              <w:rPr>
                <w:bCs w:val="0"/>
                <w:lang w:val="fr-FR" w:eastAsia="zh-CN"/>
              </w:rPr>
              <w:t xml:space="preserve">2, </w:t>
            </w:r>
            <w:r w:rsidRPr="00E91DE1">
              <w:rPr>
                <w:bCs w:val="0"/>
                <w:lang w:val="fr-CH" w:eastAsia="zh-CN"/>
              </w:rPr>
              <w:t>SG</w:t>
            </w:r>
            <w:r w:rsidRPr="00E91DE1">
              <w:rPr>
                <w:bCs w:val="0"/>
                <w:lang w:val="fr-FR" w:eastAsia="zh-CN"/>
              </w:rPr>
              <w:t>11, SG20, 3GPP SA5</w:t>
            </w:r>
          </w:p>
        </w:tc>
      </w:tr>
      <w:tr w:rsidR="00355A0B" w:rsidRPr="00E91DE1" w14:paraId="1CC783E6" w14:textId="77777777" w:rsidTr="00355A0B">
        <w:tblPrEx>
          <w:tblLook w:val="04A0" w:firstRow="1" w:lastRow="0" w:firstColumn="1" w:lastColumn="0" w:noHBand="0" w:noVBand="1"/>
        </w:tblPrEx>
        <w:trPr>
          <w:cantSplit/>
          <w:trHeight w:val="357"/>
        </w:trPr>
        <w:tc>
          <w:tcPr>
            <w:tcW w:w="2127" w:type="dxa"/>
            <w:gridSpan w:val="4"/>
          </w:tcPr>
          <w:p w14:paraId="55028A1F"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Approval:</w:t>
            </w:r>
          </w:p>
        </w:tc>
        <w:tc>
          <w:tcPr>
            <w:tcW w:w="7796" w:type="dxa"/>
            <w:gridSpan w:val="3"/>
          </w:tcPr>
          <w:p w14:paraId="5D7997F5" w14:textId="1CC82617" w:rsidR="00355A0B" w:rsidRPr="00E91DE1" w:rsidRDefault="00355A0B" w:rsidP="00A644FD">
            <w:pPr>
              <w:spacing w:before="120"/>
              <w:rPr>
                <w:rFonts w:ascii="Times New Roman" w:hAnsi="Times New Roman"/>
                <w:b/>
                <w:sz w:val="24"/>
                <w:szCs w:val="24"/>
              </w:rPr>
            </w:pPr>
            <w:r w:rsidRPr="00E91DE1">
              <w:rPr>
                <w:rFonts w:ascii="Times New Roman" w:hAnsi="Times New Roman"/>
                <w:b/>
                <w:sz w:val="24"/>
                <w:szCs w:val="24"/>
              </w:rPr>
              <w:t xml:space="preserve">ITU-T Study Group 13 meeting (Geneva, </w:t>
            </w:r>
            <w:r w:rsidRPr="00E91DE1">
              <w:rPr>
                <w:rFonts w:ascii="Times New Roman" w:hAnsi="Times New Roman"/>
                <w:b/>
                <w:sz w:val="24"/>
                <w:szCs w:val="24"/>
                <w:lang w:eastAsia="zh-CN"/>
              </w:rPr>
              <w:t>24</w:t>
            </w:r>
            <w:r w:rsidRPr="00E91DE1">
              <w:rPr>
                <w:rFonts w:ascii="Times New Roman" w:hAnsi="Times New Roman"/>
                <w:b/>
                <w:sz w:val="24"/>
                <w:szCs w:val="24"/>
              </w:rPr>
              <w:t xml:space="preserve"> </w:t>
            </w:r>
            <w:r w:rsidRPr="00E91DE1">
              <w:rPr>
                <w:rFonts w:ascii="Times New Roman" w:hAnsi="Times New Roman"/>
                <w:b/>
                <w:sz w:val="24"/>
                <w:szCs w:val="24"/>
                <w:lang w:eastAsia="zh-CN"/>
              </w:rPr>
              <w:t>March</w:t>
            </w:r>
            <w:r w:rsidRPr="00E91DE1">
              <w:rPr>
                <w:rFonts w:ascii="Times New Roman" w:hAnsi="Times New Roman"/>
                <w:b/>
                <w:sz w:val="24"/>
                <w:szCs w:val="24"/>
              </w:rPr>
              <w:t xml:space="preserve"> 202</w:t>
            </w:r>
            <w:r w:rsidRPr="00E91DE1">
              <w:rPr>
                <w:rFonts w:ascii="Times New Roman" w:hAnsi="Times New Roman"/>
                <w:b/>
                <w:sz w:val="24"/>
                <w:szCs w:val="24"/>
                <w:lang w:eastAsia="zh-CN"/>
              </w:rPr>
              <w:t>3</w:t>
            </w:r>
            <w:r w:rsidRPr="00E91DE1">
              <w:rPr>
                <w:rFonts w:ascii="Times New Roman" w:hAnsi="Times New Roman"/>
                <w:b/>
                <w:sz w:val="24"/>
                <w:szCs w:val="24"/>
              </w:rPr>
              <w:t>)</w:t>
            </w:r>
          </w:p>
        </w:tc>
      </w:tr>
      <w:tr w:rsidR="00355A0B" w:rsidRPr="00E91DE1" w14:paraId="580BA7E8" w14:textId="77777777" w:rsidTr="00355A0B">
        <w:tblPrEx>
          <w:tblLook w:val="04A0" w:firstRow="1" w:lastRow="0" w:firstColumn="1" w:lastColumn="0" w:noHBand="0" w:noVBand="1"/>
        </w:tblPrEx>
        <w:trPr>
          <w:cantSplit/>
          <w:trHeight w:val="442"/>
        </w:trPr>
        <w:tc>
          <w:tcPr>
            <w:tcW w:w="2127" w:type="dxa"/>
            <w:gridSpan w:val="4"/>
            <w:tcBorders>
              <w:bottom w:val="single" w:sz="12" w:space="0" w:color="auto"/>
            </w:tcBorders>
          </w:tcPr>
          <w:p w14:paraId="2D1BC5A1"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Deadline:</w:t>
            </w:r>
          </w:p>
        </w:tc>
        <w:tc>
          <w:tcPr>
            <w:tcW w:w="7796" w:type="dxa"/>
            <w:gridSpan w:val="3"/>
            <w:tcBorders>
              <w:bottom w:val="single" w:sz="12" w:space="0" w:color="auto"/>
            </w:tcBorders>
          </w:tcPr>
          <w:p w14:paraId="1D79785F" w14:textId="2E6226A5" w:rsidR="00355A0B" w:rsidRPr="00E91DE1" w:rsidRDefault="00E91DE1" w:rsidP="00A644FD">
            <w:pPr>
              <w:pStyle w:val="LSDeadline"/>
              <w:rPr>
                <w:b/>
                <w:bCs w:val="0"/>
              </w:rPr>
            </w:pPr>
            <w:r>
              <w:rPr>
                <w:lang w:val="fr-CH" w:eastAsia="zh-CN"/>
              </w:rPr>
              <w:t>N/A</w:t>
            </w:r>
          </w:p>
        </w:tc>
      </w:tr>
      <w:tr w:rsidR="00355A0B" w:rsidRPr="00F250A4" w14:paraId="633B8270" w14:textId="77777777" w:rsidTr="00355A0B">
        <w:tblPrEx>
          <w:tblLook w:val="04A0" w:firstRow="1" w:lastRow="0" w:firstColumn="1" w:lastColumn="0" w:noHBand="0" w:noVBand="1"/>
        </w:tblPrEx>
        <w:trPr>
          <w:cantSplit/>
          <w:trHeight w:val="503"/>
        </w:trPr>
        <w:tc>
          <w:tcPr>
            <w:tcW w:w="1617" w:type="dxa"/>
            <w:gridSpan w:val="3"/>
            <w:tcBorders>
              <w:top w:val="single" w:sz="12" w:space="0" w:color="auto"/>
              <w:bottom w:val="single" w:sz="12" w:space="0" w:color="auto"/>
            </w:tcBorders>
          </w:tcPr>
          <w:p w14:paraId="52354F7D"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Contact:</w:t>
            </w:r>
          </w:p>
        </w:tc>
        <w:tc>
          <w:tcPr>
            <w:tcW w:w="3203" w:type="dxa"/>
            <w:gridSpan w:val="2"/>
            <w:tcBorders>
              <w:top w:val="single" w:sz="12" w:space="0" w:color="auto"/>
              <w:bottom w:val="single" w:sz="12" w:space="0" w:color="auto"/>
            </w:tcBorders>
          </w:tcPr>
          <w:p w14:paraId="623750F0" w14:textId="77777777" w:rsidR="00355A0B" w:rsidRPr="00E91DE1" w:rsidRDefault="00F250A4" w:rsidP="00A644FD">
            <w:pPr>
              <w:spacing w:before="120"/>
              <w:rPr>
                <w:rFonts w:ascii="Times New Roman" w:hAnsi="Times New Roman"/>
                <w:sz w:val="24"/>
                <w:szCs w:val="24"/>
                <w:lang w:eastAsia="zh-CN"/>
              </w:rPr>
            </w:pPr>
            <w:sdt>
              <w:sdtPr>
                <w:rPr>
                  <w:rFonts w:ascii="Times New Roman" w:hAnsi="Times New Roman"/>
                  <w:sz w:val="24"/>
                  <w:szCs w:val="24"/>
                </w:rPr>
                <w:alias w:val="ContactNameOrgCountry"/>
                <w:tag w:val="ContactNameOrgCountry"/>
                <w:id w:val="-2042505880"/>
                <w:placeholder>
                  <w:docPart w:val="E4C5ED9F6C4A4A38A475336386508576"/>
                </w:placeholder>
                <w:text w:multiLine="1"/>
              </w:sdtPr>
              <w:sdtEndPr/>
              <w:sdtContent>
                <w:r w:rsidR="00355A0B" w:rsidRPr="00E91DE1">
                  <w:rPr>
                    <w:rFonts w:ascii="Times New Roman" w:hAnsi="Times New Roman"/>
                    <w:sz w:val="24"/>
                    <w:szCs w:val="24"/>
                  </w:rPr>
                  <w:t>Yushuang HU</w:t>
                </w:r>
                <w:r w:rsidR="00355A0B" w:rsidRPr="00E91DE1">
                  <w:rPr>
                    <w:rFonts w:ascii="Times New Roman" w:hAnsi="Times New Roman"/>
                    <w:sz w:val="24"/>
                    <w:szCs w:val="24"/>
                  </w:rPr>
                  <w:br/>
                  <w:t>China Mobile</w:t>
                </w:r>
                <w:r w:rsidR="00355A0B" w:rsidRPr="00E91DE1">
                  <w:rPr>
                    <w:rFonts w:ascii="Times New Roman" w:hAnsi="Times New Roman"/>
                    <w:sz w:val="24"/>
                    <w:szCs w:val="24"/>
                  </w:rPr>
                  <w:br/>
                  <w:t>China</w:t>
                </w:r>
              </w:sdtContent>
            </w:sdt>
          </w:p>
        </w:tc>
        <w:sdt>
          <w:sdtPr>
            <w:rPr>
              <w:rFonts w:ascii="Times New Roman" w:hAnsi="Times New Roman"/>
              <w:sz w:val="24"/>
              <w:szCs w:val="24"/>
            </w:rPr>
            <w:alias w:val="ContactTelFaxEmail"/>
            <w:tag w:val="ContactTelFaxEmail"/>
            <w:id w:val="1877041673"/>
            <w:placeholder>
              <w:docPart w:val="D8AA590F83B34E148392457266687F23"/>
            </w:placeholder>
          </w:sdtPr>
          <w:sdtEndPr/>
          <w:sdtContent>
            <w:tc>
              <w:tcPr>
                <w:tcW w:w="5103" w:type="dxa"/>
                <w:gridSpan w:val="2"/>
                <w:tcBorders>
                  <w:top w:val="single" w:sz="12" w:space="0" w:color="auto"/>
                  <w:bottom w:val="single" w:sz="12" w:space="0" w:color="auto"/>
                </w:tcBorders>
              </w:tcPr>
              <w:p w14:paraId="7F2901EB" w14:textId="77777777" w:rsidR="00355A0B" w:rsidRPr="00E91DE1" w:rsidRDefault="00355A0B" w:rsidP="00A644FD">
                <w:pPr>
                  <w:spacing w:before="120"/>
                  <w:rPr>
                    <w:rFonts w:ascii="Times New Roman" w:hAnsi="Times New Roman"/>
                    <w:sz w:val="24"/>
                    <w:szCs w:val="24"/>
                    <w:lang w:val="de-DE" w:eastAsia="zh-CN"/>
                  </w:rPr>
                </w:pPr>
                <w:r w:rsidRPr="00E91DE1">
                  <w:rPr>
                    <w:rFonts w:ascii="Times New Roman" w:hAnsi="Times New Roman"/>
                    <w:sz w:val="24"/>
                    <w:szCs w:val="24"/>
                    <w:lang w:val="de-DE"/>
                  </w:rPr>
                  <w:br/>
                  <w:t>E-mail: huyushuang</w:t>
                </w:r>
                <w:r w:rsidRPr="00E91DE1">
                  <w:rPr>
                    <w:rFonts w:ascii="Times New Roman" w:hAnsi="Times New Roman"/>
                    <w:sz w:val="24"/>
                    <w:szCs w:val="24"/>
                    <w:lang w:val="de-DE" w:eastAsia="zh-CN"/>
                  </w:rPr>
                  <w:t>@</w:t>
                </w:r>
                <w:r w:rsidRPr="00E91DE1">
                  <w:rPr>
                    <w:rFonts w:ascii="Times New Roman" w:hAnsi="Times New Roman"/>
                    <w:sz w:val="24"/>
                    <w:szCs w:val="24"/>
                    <w:lang w:val="de-DE"/>
                  </w:rPr>
                  <w:t>chinamobile.com</w:t>
                </w:r>
              </w:p>
            </w:tc>
          </w:sdtContent>
        </w:sdt>
      </w:tr>
    </w:tbl>
    <w:p w14:paraId="7D07FC71" w14:textId="77777777" w:rsidR="00355A0B" w:rsidRPr="00E91DE1" w:rsidRDefault="00355A0B" w:rsidP="00355A0B">
      <w:pPr>
        <w:rPr>
          <w:rFonts w:ascii="Times New Roman" w:hAnsi="Times New Roman"/>
          <w:sz w:val="24"/>
          <w:szCs w:val="24"/>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355A0B" w:rsidRPr="00E91DE1" w14:paraId="7FE0789D" w14:textId="77777777" w:rsidTr="00A644FD">
        <w:trPr>
          <w:cantSplit/>
        </w:trPr>
        <w:tc>
          <w:tcPr>
            <w:tcW w:w="1641" w:type="dxa"/>
          </w:tcPr>
          <w:p w14:paraId="366C819F"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Abstract:</w:t>
            </w:r>
          </w:p>
        </w:tc>
        <w:sdt>
          <w:sdtPr>
            <w:rPr>
              <w:rFonts w:ascii="Times New Roman" w:hAnsi="Times New Roman"/>
              <w:sz w:val="24"/>
              <w:szCs w:val="24"/>
              <w:lang w:eastAsia="zh-CN"/>
            </w:rPr>
            <w:alias w:val="Abstract"/>
            <w:tag w:val="Abstract"/>
            <w:id w:val="1457681789"/>
            <w:placeholder>
              <w:docPart w:val="BAEDEDF9C91D4E31A9B0CC40806C0EB3"/>
            </w:placeholder>
            <w:text w:multiLine="1"/>
          </w:sdtPr>
          <w:sdtEndPr/>
          <w:sdtContent>
            <w:tc>
              <w:tcPr>
                <w:tcW w:w="8282" w:type="dxa"/>
              </w:tcPr>
              <w:p w14:paraId="7BB5934A" w14:textId="72E76ABC" w:rsidR="00355A0B" w:rsidRPr="00E91DE1" w:rsidRDefault="00355A0B" w:rsidP="00A644FD">
                <w:pPr>
                  <w:spacing w:before="120"/>
                  <w:rPr>
                    <w:rFonts w:ascii="Times New Roman" w:hAnsi="Times New Roman"/>
                    <w:sz w:val="24"/>
                    <w:szCs w:val="24"/>
                  </w:rPr>
                </w:pPr>
                <w:r w:rsidRPr="00E91DE1">
                  <w:rPr>
                    <w:rFonts w:ascii="Times New Roman" w:hAnsi="Times New Roman"/>
                    <w:sz w:val="24"/>
                    <w:szCs w:val="24"/>
                    <w:lang w:eastAsia="zh-CN"/>
                  </w:rPr>
                  <w:t>This liaison statement informs about the new Recommendation ITU-T Y.3160 "Architectural framework of end-to-end service level objective guarantee for future networks including IMT-202</w:t>
                </w:r>
                <w:r w:rsidR="0043090A">
                  <w:rPr>
                    <w:rFonts w:ascii="Times New Roman" w:hAnsi="Times New Roman"/>
                    <w:sz w:val="24"/>
                    <w:szCs w:val="24"/>
                    <w:lang w:eastAsia="zh-CN"/>
                  </w:rPr>
                  <w:t>0</w:t>
                </w:r>
                <w:r w:rsidRPr="00E91DE1">
                  <w:rPr>
                    <w:rFonts w:ascii="Times New Roman" w:hAnsi="Times New Roman"/>
                    <w:sz w:val="24"/>
                    <w:szCs w:val="24"/>
                    <w:lang w:eastAsia="zh-CN"/>
                  </w:rPr>
                  <w:t>" in Q21/13.</w:t>
                </w:r>
              </w:p>
            </w:tc>
          </w:sdtContent>
        </w:sdt>
      </w:tr>
    </w:tbl>
    <w:p w14:paraId="61800D41" w14:textId="44821DFC" w:rsidR="00355A0B" w:rsidRPr="00E91DE1" w:rsidRDefault="00355A0B" w:rsidP="00355A0B">
      <w:pPr>
        <w:spacing w:before="240" w:after="120"/>
        <w:rPr>
          <w:rFonts w:ascii="Times New Roman" w:hAnsi="Times New Roman"/>
          <w:color w:val="000000"/>
          <w:sz w:val="24"/>
          <w:szCs w:val="24"/>
          <w:lang w:eastAsia="zh-CN"/>
        </w:rPr>
      </w:pPr>
      <w:r w:rsidRPr="00E91DE1">
        <w:rPr>
          <w:rFonts w:ascii="Times New Roman" w:hAnsi="Times New Roman"/>
          <w:color w:val="000000"/>
          <w:sz w:val="24"/>
          <w:szCs w:val="24"/>
          <w:lang w:eastAsia="zh-CN"/>
        </w:rPr>
        <w:t xml:space="preserve">ITU-T Study Group 13 Working Party 1 (WP1/13) Question 21 (Q21/13) would like to inform </w:t>
      </w:r>
      <w:r w:rsidR="0043090A">
        <w:rPr>
          <w:rFonts w:ascii="Times New Roman" w:hAnsi="Times New Roman"/>
          <w:color w:val="000000"/>
          <w:sz w:val="24"/>
          <w:szCs w:val="24"/>
          <w:lang w:eastAsia="zh-CN"/>
        </w:rPr>
        <w:t xml:space="preserve">about consent of </w:t>
      </w:r>
      <w:r w:rsidRPr="00E91DE1">
        <w:rPr>
          <w:rFonts w:ascii="Times New Roman" w:hAnsi="Times New Roman"/>
          <w:color w:val="000000"/>
          <w:sz w:val="24"/>
          <w:szCs w:val="24"/>
          <w:lang w:eastAsia="zh-CN"/>
        </w:rPr>
        <w:t>the new Recommendation ITU-T Y.3160 "</w:t>
      </w:r>
      <w:r w:rsidRPr="00E91DE1">
        <w:rPr>
          <w:rFonts w:ascii="Times New Roman" w:hAnsi="Times New Roman"/>
          <w:sz w:val="24"/>
          <w:szCs w:val="24"/>
          <w:lang w:eastAsia="zh-CN"/>
        </w:rPr>
        <w:t>Architectural framework of end-to-end service level objective guarantee for future networks including IMT-2020</w:t>
      </w:r>
      <w:r w:rsidRPr="00E91DE1">
        <w:rPr>
          <w:rFonts w:ascii="Times New Roman" w:hAnsi="Times New Roman"/>
          <w:color w:val="000000"/>
          <w:sz w:val="24"/>
          <w:szCs w:val="24"/>
          <w:lang w:eastAsia="zh-CN"/>
        </w:rPr>
        <w:t>."</w:t>
      </w:r>
    </w:p>
    <w:p w14:paraId="088957F3" w14:textId="77777777" w:rsidR="00355A0B" w:rsidRPr="00E91DE1" w:rsidRDefault="00355A0B" w:rsidP="00355A0B">
      <w:pPr>
        <w:spacing w:before="240" w:after="120"/>
        <w:rPr>
          <w:rFonts w:ascii="Times New Roman" w:hAnsi="Times New Roman"/>
          <w:sz w:val="24"/>
          <w:szCs w:val="24"/>
        </w:rPr>
      </w:pPr>
      <w:r w:rsidRPr="00E91DE1">
        <w:rPr>
          <w:rFonts w:ascii="Times New Roman" w:hAnsi="Times New Roman"/>
          <w:color w:val="000000"/>
          <w:sz w:val="24"/>
          <w:szCs w:val="24"/>
          <w:lang w:eastAsia="zh-CN"/>
        </w:rPr>
        <w:t>ITU</w:t>
      </w:r>
      <w:r w:rsidRPr="00E91DE1">
        <w:rPr>
          <w:rFonts w:ascii="Times New Roman" w:hAnsi="Times New Roman"/>
          <w:sz w:val="24"/>
          <w:szCs w:val="24"/>
        </w:rPr>
        <w:t>-T Y.</w:t>
      </w:r>
      <w:r w:rsidRPr="00E91DE1">
        <w:rPr>
          <w:rFonts w:ascii="Times New Roman" w:hAnsi="Times New Roman"/>
          <w:sz w:val="24"/>
          <w:szCs w:val="24"/>
          <w:lang w:eastAsia="zh-CN"/>
        </w:rPr>
        <w:t xml:space="preserve">3160 specifies high-level end-to-end service level objective guarantee architecture, network planning impact and acceptance method for future networks including IMT-2020. </w:t>
      </w:r>
      <w:r w:rsidRPr="00E91DE1">
        <w:rPr>
          <w:rFonts w:ascii="Times New Roman" w:hAnsi="Times New Roman"/>
          <w:sz w:val="24"/>
          <w:szCs w:val="24"/>
        </w:rPr>
        <w:t>The new Recommendation will help operators to satisfy users’ service experience based on the closed loop assurance achieved by the slice management and orchestration system, including cross domain SLO guarantee and sub-domain inner SLO guarantee.</w:t>
      </w:r>
    </w:p>
    <w:p w14:paraId="17FFB6E2" w14:textId="656D982E" w:rsidR="00355A0B" w:rsidRPr="00E91DE1" w:rsidRDefault="00355A0B" w:rsidP="00355A0B">
      <w:pPr>
        <w:rPr>
          <w:rFonts w:ascii="Times New Roman" w:eastAsia="MS Mincho" w:hAnsi="Times New Roman"/>
          <w:sz w:val="24"/>
          <w:szCs w:val="24"/>
        </w:rPr>
      </w:pPr>
      <w:r w:rsidRPr="00E91DE1">
        <w:rPr>
          <w:rFonts w:ascii="Times New Roman" w:hAnsi="Times New Roman"/>
          <w:sz w:val="24"/>
          <w:szCs w:val="24"/>
        </w:rPr>
        <w:t xml:space="preserve">ITU-T Q21/13 looks forward to keeping collaboration with </w:t>
      </w:r>
      <w:r w:rsidRPr="00E91DE1">
        <w:rPr>
          <w:rFonts w:ascii="Times New Roman" w:eastAsia="MS Mincho" w:hAnsi="Times New Roman"/>
          <w:sz w:val="24"/>
          <w:szCs w:val="24"/>
        </w:rPr>
        <w:t xml:space="preserve">your organization about </w:t>
      </w:r>
      <w:r w:rsidRPr="00E91DE1">
        <w:rPr>
          <w:rFonts w:ascii="Times New Roman" w:hAnsi="Times New Roman"/>
          <w:sz w:val="24"/>
          <w:szCs w:val="24"/>
          <w:lang w:eastAsia="zh-CN"/>
        </w:rPr>
        <w:t>end-to-end service level objective guarantee.</w:t>
      </w:r>
      <w:r w:rsidRPr="00E91DE1">
        <w:rPr>
          <w:rFonts w:ascii="Times New Roman" w:eastAsia="MS Mincho" w:hAnsi="Times New Roman"/>
          <w:sz w:val="24"/>
          <w:szCs w:val="24"/>
        </w:rPr>
        <w:t xml:space="preserve"> The attachment is the Recommendation</w:t>
      </w:r>
      <w:r w:rsidR="0043090A">
        <w:rPr>
          <w:rFonts w:ascii="Times New Roman" w:eastAsia="MS Mincho" w:hAnsi="Times New Roman"/>
          <w:sz w:val="24"/>
          <w:szCs w:val="24"/>
        </w:rPr>
        <w:t xml:space="preserve"> Y.3160</w:t>
      </w:r>
      <w:r w:rsidRPr="00E91DE1">
        <w:rPr>
          <w:rFonts w:ascii="Times New Roman" w:eastAsia="MS Mincho" w:hAnsi="Times New Roman"/>
          <w:sz w:val="24"/>
          <w:szCs w:val="24"/>
        </w:rPr>
        <w:t>.</w:t>
      </w:r>
    </w:p>
    <w:p w14:paraId="4817B905" w14:textId="77777777" w:rsidR="00355A0B" w:rsidRPr="00E91DE1" w:rsidRDefault="00355A0B" w:rsidP="00355A0B">
      <w:pPr>
        <w:rPr>
          <w:rFonts w:ascii="Times New Roman" w:eastAsia="MS Mincho" w:hAnsi="Times New Roman"/>
          <w:sz w:val="24"/>
          <w:szCs w:val="24"/>
        </w:rPr>
      </w:pPr>
    </w:p>
    <w:p w14:paraId="1721CA4E" w14:textId="77777777" w:rsidR="00355A0B" w:rsidRPr="00E91DE1" w:rsidRDefault="00355A0B" w:rsidP="00355A0B">
      <w:pPr>
        <w:rPr>
          <w:rFonts w:ascii="Times New Roman" w:hAnsi="Times New Roman"/>
          <w:sz w:val="24"/>
          <w:szCs w:val="24"/>
          <w:lang w:eastAsia="ko-KR"/>
        </w:rPr>
      </w:pPr>
      <w:r w:rsidRPr="00E91DE1">
        <w:rPr>
          <w:rFonts w:ascii="Times New Roman" w:hAnsi="Times New Roman"/>
          <w:b/>
          <w:bCs/>
          <w:sz w:val="24"/>
          <w:szCs w:val="24"/>
          <w:lang w:eastAsia="ko-KR"/>
        </w:rPr>
        <w:t>Attachment</w:t>
      </w:r>
      <w:r w:rsidRPr="00E91DE1">
        <w:rPr>
          <w:rFonts w:ascii="Times New Roman" w:hAnsi="Times New Roman"/>
          <w:sz w:val="24"/>
          <w:szCs w:val="24"/>
          <w:lang w:eastAsia="ko-KR"/>
        </w:rPr>
        <w:t>:</w:t>
      </w:r>
    </w:p>
    <w:p w14:paraId="065AC30B" w14:textId="08DED771" w:rsidR="00355A0B" w:rsidRPr="00E91DE1" w:rsidRDefault="00F250A4" w:rsidP="00355A0B">
      <w:pPr>
        <w:rPr>
          <w:rFonts w:ascii="Times New Roman" w:hAnsi="Times New Roman"/>
          <w:sz w:val="24"/>
          <w:szCs w:val="24"/>
          <w:lang w:eastAsia="zh-CN"/>
        </w:rPr>
      </w:pPr>
      <w:hyperlink r:id="rId7" w:history="1">
        <w:r w:rsidR="00355A0B" w:rsidRPr="00E91DE1">
          <w:rPr>
            <w:rStyle w:val="Hyperlink"/>
            <w:rFonts w:ascii="Times New Roman" w:hAnsi="Times New Roman"/>
            <w:sz w:val="24"/>
            <w:szCs w:val="24"/>
            <w:lang w:eastAsia="zh-CN"/>
          </w:rPr>
          <w:t>SG13-TD316/WP1</w:t>
        </w:r>
      </w:hyperlink>
      <w:r w:rsidR="00355A0B" w:rsidRPr="00E91DE1">
        <w:rPr>
          <w:rFonts w:ascii="Times New Roman" w:hAnsi="Times New Roman"/>
          <w:sz w:val="24"/>
          <w:szCs w:val="24"/>
          <w:lang w:eastAsia="zh-CN"/>
        </w:rPr>
        <w:t xml:space="preserve">, </w:t>
      </w:r>
      <w:r w:rsidR="00C139EE">
        <w:rPr>
          <w:rFonts w:ascii="Times New Roman" w:hAnsi="Times New Roman"/>
          <w:sz w:val="24"/>
          <w:szCs w:val="24"/>
          <w:lang w:eastAsia="zh-CN"/>
        </w:rPr>
        <w:t xml:space="preserve">draft </w:t>
      </w:r>
      <w:r w:rsidR="00355A0B" w:rsidRPr="00E91DE1">
        <w:rPr>
          <w:rFonts w:ascii="Times New Roman" w:hAnsi="Times New Roman"/>
          <w:sz w:val="24"/>
          <w:szCs w:val="24"/>
          <w:lang w:eastAsia="zh-CN"/>
        </w:rPr>
        <w:t>new Recommendation ITU-T Y.3160 (ex.Y.SLOA-arch)</w:t>
      </w:r>
      <w:r w:rsidR="0043090A">
        <w:rPr>
          <w:rFonts w:ascii="Times New Roman" w:hAnsi="Times New Roman"/>
          <w:sz w:val="24"/>
          <w:szCs w:val="24"/>
          <w:lang w:eastAsia="zh-CN"/>
        </w:rPr>
        <w:t xml:space="preserve"> </w:t>
      </w:r>
      <w:r w:rsidR="00355A0B" w:rsidRPr="00E91DE1">
        <w:rPr>
          <w:rFonts w:ascii="Times New Roman" w:hAnsi="Times New Roman"/>
          <w:sz w:val="24"/>
          <w:szCs w:val="24"/>
          <w:lang w:eastAsia="zh-CN"/>
        </w:rPr>
        <w:t>"Architectural framework of end-to-end service level objective guarantee for future networks including IMT-2020" in Q21/13</w:t>
      </w:r>
      <w:r w:rsidR="00355A0B" w:rsidRPr="00E91DE1">
        <w:rPr>
          <w:rFonts w:ascii="Times New Roman" w:hAnsi="Times New Roman"/>
          <w:sz w:val="24"/>
          <w:szCs w:val="24"/>
          <w:lang w:eastAsia="ko-KR"/>
        </w:rPr>
        <w:t>.</w:t>
      </w:r>
    </w:p>
    <w:p w14:paraId="62F93305" w14:textId="6BA495B6" w:rsidR="00355A0B" w:rsidRDefault="00355A0B" w:rsidP="00355A0B">
      <w:pPr>
        <w:rPr>
          <w:rFonts w:ascii="Times New Roman" w:hAnsi="Times New Roman"/>
          <w:lang w:eastAsia="zh-CN"/>
        </w:rPr>
      </w:pPr>
    </w:p>
    <w:p w14:paraId="241060F4" w14:textId="69F49D7B" w:rsidR="00355A0B" w:rsidRPr="008F0D1D" w:rsidRDefault="00355A0B" w:rsidP="00355A0B">
      <w:pPr>
        <w:jc w:val="center"/>
        <w:rPr>
          <w:rFonts w:ascii="Times New Roman" w:hAnsi="Times New Roman"/>
          <w:lang w:eastAsia="zh-CN"/>
        </w:rPr>
      </w:pPr>
      <w:r>
        <w:rPr>
          <w:rFonts w:ascii="Times New Roman" w:hAnsi="Times New Roman"/>
          <w:lang w:eastAsia="zh-CN"/>
        </w:rPr>
        <w:t>___________________</w:t>
      </w:r>
    </w:p>
    <w:p w14:paraId="152340B1" w14:textId="77777777" w:rsidR="002E06D0" w:rsidRDefault="002E06D0"/>
    <w:sectPr w:rsidR="002E06D0" w:rsidSect="00355A0B">
      <w:headerReference w:type="default" r:id="rId8"/>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F601" w14:textId="77777777" w:rsidR="00355A0B" w:rsidRDefault="00355A0B" w:rsidP="00355A0B">
      <w:pPr>
        <w:spacing w:before="0"/>
      </w:pPr>
      <w:r>
        <w:separator/>
      </w:r>
    </w:p>
  </w:endnote>
  <w:endnote w:type="continuationSeparator" w:id="0">
    <w:p w14:paraId="387CF503" w14:textId="77777777" w:rsidR="00355A0B" w:rsidRDefault="00355A0B" w:rsidP="00355A0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0F37" w14:textId="77777777" w:rsidR="00355A0B" w:rsidRDefault="00355A0B" w:rsidP="00355A0B">
      <w:pPr>
        <w:spacing w:before="0"/>
      </w:pPr>
      <w:r>
        <w:separator/>
      </w:r>
    </w:p>
  </w:footnote>
  <w:footnote w:type="continuationSeparator" w:id="0">
    <w:p w14:paraId="0E26749E" w14:textId="77777777" w:rsidR="00355A0B" w:rsidRDefault="00355A0B" w:rsidP="00355A0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72D0" w14:textId="5B403B35" w:rsidR="00355A0B" w:rsidRPr="00355A0B" w:rsidRDefault="00355A0B" w:rsidP="00355A0B">
    <w:pPr>
      <w:pStyle w:val="Header"/>
      <w:jc w:val="center"/>
      <w:rPr>
        <w:rFonts w:ascii="Times New Roman" w:hAnsi="Times New Roman"/>
        <w:sz w:val="18"/>
      </w:rPr>
    </w:pPr>
    <w:r w:rsidRPr="00355A0B">
      <w:rPr>
        <w:rFonts w:ascii="Times New Roman" w:hAnsi="Times New Roman"/>
        <w:sz w:val="18"/>
      </w:rPr>
      <w:t xml:space="preserve">- </w:t>
    </w:r>
    <w:r w:rsidRPr="00355A0B">
      <w:rPr>
        <w:rFonts w:ascii="Times New Roman" w:hAnsi="Times New Roman"/>
        <w:sz w:val="18"/>
      </w:rPr>
      <w:fldChar w:fldCharType="begin"/>
    </w:r>
    <w:r w:rsidRPr="00355A0B">
      <w:rPr>
        <w:rFonts w:ascii="Times New Roman" w:hAnsi="Times New Roman"/>
        <w:sz w:val="18"/>
      </w:rPr>
      <w:instrText xml:space="preserve"> PAGE  \* MERGEFORMAT </w:instrText>
    </w:r>
    <w:r w:rsidRPr="00355A0B">
      <w:rPr>
        <w:rFonts w:ascii="Times New Roman" w:hAnsi="Times New Roman"/>
        <w:sz w:val="18"/>
      </w:rPr>
      <w:fldChar w:fldCharType="separate"/>
    </w:r>
    <w:r w:rsidRPr="00355A0B">
      <w:rPr>
        <w:rFonts w:ascii="Times New Roman" w:hAnsi="Times New Roman"/>
        <w:noProof/>
        <w:sz w:val="18"/>
      </w:rPr>
      <w:t>1</w:t>
    </w:r>
    <w:r w:rsidRPr="00355A0B">
      <w:rPr>
        <w:rFonts w:ascii="Times New Roman" w:hAnsi="Times New Roman"/>
        <w:sz w:val="18"/>
      </w:rPr>
      <w:fldChar w:fldCharType="end"/>
    </w:r>
    <w:r w:rsidRPr="00355A0B">
      <w:rPr>
        <w:rFonts w:ascii="Times New Roman" w:hAnsi="Times New Roman"/>
        <w:sz w:val="18"/>
      </w:rPr>
      <w:t xml:space="preserve"> -</w:t>
    </w:r>
  </w:p>
  <w:p w14:paraId="4A2C3D64" w14:textId="4D2E244B" w:rsidR="00355A0B" w:rsidRPr="00355A0B" w:rsidRDefault="00355A0B" w:rsidP="00355A0B">
    <w:pPr>
      <w:pStyle w:val="Header"/>
      <w:spacing w:after="240"/>
      <w:jc w:val="center"/>
      <w:rPr>
        <w:rFonts w:ascii="Times New Roman" w:hAnsi="Times New Roman"/>
        <w:sz w:val="18"/>
      </w:rPr>
    </w:pPr>
    <w:r w:rsidRPr="00355A0B">
      <w:rPr>
        <w:rFonts w:ascii="Times New Roman" w:hAnsi="Times New Roman"/>
        <w:sz w:val="18"/>
      </w:rPr>
      <w:fldChar w:fldCharType="begin"/>
    </w:r>
    <w:r w:rsidRPr="00355A0B">
      <w:rPr>
        <w:rFonts w:ascii="Times New Roman" w:hAnsi="Times New Roman"/>
        <w:sz w:val="18"/>
      </w:rPr>
      <w:instrText xml:space="preserve"> STYLEREF  Docnumber  </w:instrText>
    </w:r>
    <w:r w:rsidRPr="00355A0B">
      <w:rPr>
        <w:rFonts w:ascii="Times New Roman" w:hAnsi="Times New Roman"/>
        <w:sz w:val="18"/>
      </w:rPr>
      <w:fldChar w:fldCharType="separate"/>
    </w:r>
    <w:r>
      <w:rPr>
        <w:rFonts w:ascii="Times New Roman" w:hAnsi="Times New Roman"/>
        <w:noProof/>
        <w:sz w:val="18"/>
      </w:rPr>
      <w:t>SG13-TD377/WP1</w:t>
    </w:r>
    <w:r w:rsidRPr="00355A0B">
      <w:rPr>
        <w:rFonts w:ascii="Times New Roman" w:hAnsi="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A0B"/>
    <w:rsid w:val="002E06D0"/>
    <w:rsid w:val="00355A0B"/>
    <w:rsid w:val="0043090A"/>
    <w:rsid w:val="00570F25"/>
    <w:rsid w:val="00885AF8"/>
    <w:rsid w:val="00BD6882"/>
    <w:rsid w:val="00C139EE"/>
    <w:rsid w:val="00E91DE1"/>
    <w:rsid w:val="00F23DBC"/>
    <w:rsid w:val="00F25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A570"/>
  <w15:chartTrackingRefBased/>
  <w15:docId w15:val="{838C01E0-BA89-44E1-9617-8033C4B8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A0B"/>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qFormat/>
    <w:rsid w:val="00355A0B"/>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355A0B"/>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355A0B"/>
  </w:style>
  <w:style w:type="character" w:customStyle="1" w:styleId="DocnumberChar">
    <w:name w:val="Docnumber Char"/>
    <w:basedOn w:val="DefaultParagraphFont"/>
    <w:link w:val="Docnumber"/>
    <w:qFormat/>
    <w:locked/>
    <w:rsid w:val="00355A0B"/>
    <w:rPr>
      <w:rFonts w:ascii="Times New Roman" w:hAnsi="Times New Roman"/>
      <w:b/>
      <w:bCs/>
      <w:sz w:val="40"/>
    </w:rPr>
  </w:style>
  <w:style w:type="paragraph" w:customStyle="1" w:styleId="Docnumber">
    <w:name w:val="Docnumber"/>
    <w:basedOn w:val="Normal"/>
    <w:link w:val="DocnumberChar"/>
    <w:qFormat/>
    <w:rsid w:val="00355A0B"/>
    <w:pPr>
      <w:spacing w:before="120"/>
      <w:jc w:val="right"/>
      <w:textAlignment w:val="auto"/>
    </w:pPr>
    <w:rPr>
      <w:rFonts w:ascii="Times New Roman" w:eastAsiaTheme="minorHAnsi" w:hAnsi="Times New Roman" w:cstheme="minorBidi"/>
      <w:b/>
      <w:bCs/>
      <w:sz w:val="40"/>
      <w:szCs w:val="22"/>
    </w:rPr>
  </w:style>
  <w:style w:type="character" w:styleId="Hyperlink">
    <w:name w:val="Hyperlink"/>
    <w:basedOn w:val="DefaultParagraphFont"/>
    <w:uiPriority w:val="99"/>
    <w:unhideWhenUsed/>
    <w:rsid w:val="00355A0B"/>
    <w:rPr>
      <w:color w:val="0563C1" w:themeColor="hyperlink"/>
      <w:u w:val="single"/>
    </w:rPr>
  </w:style>
  <w:style w:type="character" w:styleId="UnresolvedMention">
    <w:name w:val="Unresolved Mention"/>
    <w:basedOn w:val="DefaultParagraphFont"/>
    <w:uiPriority w:val="99"/>
    <w:semiHidden/>
    <w:unhideWhenUsed/>
    <w:rsid w:val="00355A0B"/>
    <w:rPr>
      <w:color w:val="605E5C"/>
      <w:shd w:val="clear" w:color="auto" w:fill="E1DFDD"/>
    </w:rPr>
  </w:style>
  <w:style w:type="paragraph" w:styleId="Header">
    <w:name w:val="header"/>
    <w:basedOn w:val="Normal"/>
    <w:link w:val="HeaderChar"/>
    <w:uiPriority w:val="99"/>
    <w:unhideWhenUsed/>
    <w:rsid w:val="00355A0B"/>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355A0B"/>
    <w:rPr>
      <w:rFonts w:eastAsia="Batang" w:cs="Times New Roman"/>
      <w:szCs w:val="20"/>
    </w:rPr>
  </w:style>
  <w:style w:type="paragraph" w:styleId="Footer">
    <w:name w:val="footer"/>
    <w:basedOn w:val="Normal"/>
    <w:link w:val="FooterChar"/>
    <w:uiPriority w:val="99"/>
    <w:unhideWhenUsed/>
    <w:rsid w:val="00355A0B"/>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355A0B"/>
    <w:rPr>
      <w:rFonts w:eastAsia="Batang" w:cs="Times New Roman"/>
      <w:szCs w:val="20"/>
    </w:rPr>
  </w:style>
  <w:style w:type="character" w:styleId="FollowedHyperlink">
    <w:name w:val="FollowedHyperlink"/>
    <w:basedOn w:val="DefaultParagraphFont"/>
    <w:uiPriority w:val="99"/>
    <w:semiHidden/>
    <w:unhideWhenUsed/>
    <w:rsid w:val="004309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T22-SG13-230313-TD-WP1-0316/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C5ED9F6C4A4A38A475336386508576"/>
        <w:category>
          <w:name w:val="General"/>
          <w:gallery w:val="placeholder"/>
        </w:category>
        <w:types>
          <w:type w:val="bbPlcHdr"/>
        </w:types>
        <w:behaviors>
          <w:behavior w:val="content"/>
        </w:behaviors>
        <w:guid w:val="{65994A65-121C-4425-B95D-77E76923B9CC}"/>
      </w:docPartPr>
      <w:docPartBody>
        <w:p w:rsidR="001877C4" w:rsidRDefault="00800F3B" w:rsidP="00800F3B">
          <w:pPr>
            <w:pStyle w:val="E4C5ED9F6C4A4A38A475336386508576"/>
          </w:pPr>
          <w:r>
            <w:rPr>
              <w:rStyle w:val="PlaceholderText"/>
            </w:rPr>
            <w:t>Click here to enter text.</w:t>
          </w:r>
        </w:p>
      </w:docPartBody>
    </w:docPart>
    <w:docPart>
      <w:docPartPr>
        <w:name w:val="D8AA590F83B34E148392457266687F23"/>
        <w:category>
          <w:name w:val="General"/>
          <w:gallery w:val="placeholder"/>
        </w:category>
        <w:types>
          <w:type w:val="bbPlcHdr"/>
        </w:types>
        <w:behaviors>
          <w:behavior w:val="content"/>
        </w:behaviors>
        <w:guid w:val="{E3C2C698-7BB0-4FA3-9520-3AEB5C6DF597}"/>
      </w:docPartPr>
      <w:docPartBody>
        <w:p w:rsidR="001877C4" w:rsidRDefault="00800F3B" w:rsidP="00800F3B">
          <w:pPr>
            <w:pStyle w:val="D8AA590F83B34E148392457266687F23"/>
          </w:pPr>
          <w:r>
            <w:rPr>
              <w:rStyle w:val="PlaceholderText"/>
            </w:rPr>
            <w:t>Click here to enter text.</w:t>
          </w:r>
        </w:p>
      </w:docPartBody>
    </w:docPart>
    <w:docPart>
      <w:docPartPr>
        <w:name w:val="BAEDEDF9C91D4E31A9B0CC40806C0EB3"/>
        <w:category>
          <w:name w:val="General"/>
          <w:gallery w:val="placeholder"/>
        </w:category>
        <w:types>
          <w:type w:val="bbPlcHdr"/>
        </w:types>
        <w:behaviors>
          <w:behavior w:val="content"/>
        </w:behaviors>
        <w:guid w:val="{A7BE185B-9E20-42B0-A721-133924B6C9A3}"/>
      </w:docPartPr>
      <w:docPartBody>
        <w:p w:rsidR="001877C4" w:rsidRDefault="00800F3B" w:rsidP="00800F3B">
          <w:pPr>
            <w:pStyle w:val="BAEDEDF9C91D4E31A9B0CC40806C0EB3"/>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3B"/>
    <w:rsid w:val="001877C4"/>
    <w:rsid w:val="00800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00F3B"/>
  </w:style>
  <w:style w:type="paragraph" w:customStyle="1" w:styleId="E4C5ED9F6C4A4A38A475336386508576">
    <w:name w:val="E4C5ED9F6C4A4A38A475336386508576"/>
    <w:rsid w:val="00800F3B"/>
  </w:style>
  <w:style w:type="paragraph" w:customStyle="1" w:styleId="D8AA590F83B34E148392457266687F23">
    <w:name w:val="D8AA590F83B34E148392457266687F23"/>
    <w:rsid w:val="00800F3B"/>
  </w:style>
  <w:style w:type="paragraph" w:customStyle="1" w:styleId="BAEDEDF9C91D4E31A9B0CC40806C0EB3">
    <w:name w:val="BAEDEDF9C91D4E31A9B0CC40806C0EB3"/>
    <w:rsid w:val="00800F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306</Words>
  <Characters>1746</Characters>
  <Application>Microsoft Office Word</Application>
  <DocSecurity>0</DocSecurity>
  <Lines>14</Lines>
  <Paragraphs>4</Paragraphs>
  <ScaleCrop>false</ScaleCrop>
  <Manager>ITU-T</Manager>
  <Company>International Telecommunication Union (ITU)</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Recommendation ITU-T Y.3160 (ex.Y.SLOA-arch): “Architectural framework of end-to-end service level objective guarantee for future networks including IMT-2020”</dc:title>
  <dc:subject/>
  <dc:creator>ITU-T Study Group 13</dc:creator>
  <cp:keywords/>
  <dc:description>SG13-LS7  For: Geneva, 13-24 March 2023_x000d_Document date: _x000d_Saved by ITU51017190 at 18:38:28 on 24/03/2023</dc:description>
  <cp:lastModifiedBy>Karimova, Shabnam (Shaba)</cp:lastModifiedBy>
  <cp:revision>8</cp:revision>
  <dcterms:created xsi:type="dcterms:W3CDTF">2023-04-12T14:22:00Z</dcterms:created>
  <dcterms:modified xsi:type="dcterms:W3CDTF">2023-04-13T09:06:00Z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SG13-LS7</vt:lpwstr>
  </property>
  <property fmtid="{D5CDD505-2E9C-101B-9397-08002B2CF9AE}" pid="3" name="Docdate">
    <vt:lpwstr/>
  </property>
  <property fmtid="{D5CDD505-2E9C-101B-9397-08002B2CF9AE}" pid="4" name="Docorlang">
    <vt:lpwstr/>
  </property>
  <property fmtid="{D5CDD505-2E9C-101B-9397-08002B2CF9AE}" pid="5" name="Docbluepink">
    <vt:lpwstr>21/13</vt:lpwstr>
  </property>
  <property fmtid="{D5CDD505-2E9C-101B-9397-08002B2CF9AE}" pid="6" name="Docdest">
    <vt:lpwstr>Geneva, 13-24 March 2023</vt:lpwstr>
  </property>
  <property fmtid="{D5CDD505-2E9C-101B-9397-08002B2CF9AE}" pid="7" name="Docauthor">
    <vt:lpwstr>ITU-T Study Group 13</vt:lpwstr>
  </property>
</Properties>
</file>