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2758"/>
        <w:gridCol w:w="492"/>
        <w:gridCol w:w="4185"/>
      </w:tblGrid>
      <w:tr w:rsidR="004B6199" w:rsidRPr="004B6199" w14:paraId="571000F4" w14:textId="77777777" w:rsidTr="004B6199">
        <w:trPr>
          <w:cantSplit/>
        </w:trPr>
        <w:tc>
          <w:tcPr>
            <w:tcW w:w="1104" w:type="dxa"/>
            <w:vMerge w:val="restart"/>
            <w:vAlign w:val="center"/>
          </w:tcPr>
          <w:p w14:paraId="763FFF6F" w14:textId="77777777" w:rsidR="004B6199" w:rsidRPr="004B6199" w:rsidRDefault="004B6199" w:rsidP="004B619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B6199">
              <w:rPr>
                <w:noProof/>
              </w:rPr>
              <w:drawing>
                <wp:inline distT="0" distB="0" distL="0" distR="0" wp14:anchorId="44C8D68C" wp14:editId="67DB9EE9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0373D36" w14:textId="77777777" w:rsidR="004B6199" w:rsidRPr="004B6199" w:rsidRDefault="004B6199" w:rsidP="004B6199">
            <w:pPr>
              <w:rPr>
                <w:sz w:val="16"/>
                <w:szCs w:val="16"/>
              </w:rPr>
            </w:pPr>
            <w:r w:rsidRPr="004B6199">
              <w:rPr>
                <w:sz w:val="16"/>
                <w:szCs w:val="16"/>
              </w:rPr>
              <w:t>INTERNATIONAL TELECOMMUNICATION UNION</w:t>
            </w:r>
          </w:p>
          <w:p w14:paraId="32340C12" w14:textId="77777777" w:rsidR="004B6199" w:rsidRPr="004B6199" w:rsidRDefault="004B6199" w:rsidP="004B6199">
            <w:pPr>
              <w:rPr>
                <w:b/>
                <w:bCs/>
                <w:sz w:val="26"/>
                <w:szCs w:val="26"/>
              </w:rPr>
            </w:pPr>
            <w:r w:rsidRPr="004B6199">
              <w:rPr>
                <w:b/>
                <w:bCs/>
                <w:sz w:val="26"/>
                <w:szCs w:val="26"/>
              </w:rPr>
              <w:t>TELECOMMUNICATION</w:t>
            </w:r>
            <w:r w:rsidRPr="004B619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BFE502" w14:textId="77777777" w:rsidR="004B6199" w:rsidRPr="004B6199" w:rsidRDefault="004B6199" w:rsidP="004B6199">
            <w:pPr>
              <w:rPr>
                <w:sz w:val="20"/>
                <w:szCs w:val="20"/>
              </w:rPr>
            </w:pPr>
            <w:r w:rsidRPr="004B619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B6199">
              <w:rPr>
                <w:sz w:val="20"/>
              </w:rPr>
              <w:t>2022</w:t>
            </w:r>
            <w:r w:rsidRPr="004B6199">
              <w:rPr>
                <w:sz w:val="20"/>
                <w:szCs w:val="20"/>
              </w:rPr>
              <w:t>-</w:t>
            </w:r>
            <w:r w:rsidRPr="004B6199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09C148BC" w14:textId="212FAF7C" w:rsidR="004B6199" w:rsidRPr="004B6199" w:rsidRDefault="004B6199" w:rsidP="004B6199">
            <w:pPr>
              <w:pStyle w:val="Docnumber"/>
            </w:pPr>
            <w:r>
              <w:t>SG12-LS20</w:t>
            </w:r>
          </w:p>
        </w:tc>
      </w:tr>
      <w:tr w:rsidR="004B6199" w:rsidRPr="004B6199" w14:paraId="381EC2D8" w14:textId="77777777" w:rsidTr="004B6199">
        <w:trPr>
          <w:cantSplit/>
        </w:trPr>
        <w:tc>
          <w:tcPr>
            <w:tcW w:w="1104" w:type="dxa"/>
            <w:vMerge/>
          </w:tcPr>
          <w:p w14:paraId="1C01745F" w14:textId="77777777" w:rsidR="004B6199" w:rsidRPr="004B6199" w:rsidRDefault="004B6199" w:rsidP="004B619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EDA3148" w14:textId="77777777" w:rsidR="004B6199" w:rsidRPr="004B6199" w:rsidRDefault="004B6199" w:rsidP="004B619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3A19005" w14:textId="1F4B274E" w:rsidR="004B6199" w:rsidRPr="004B6199" w:rsidRDefault="004B6199" w:rsidP="004B619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4B6199" w:rsidRPr="004B6199" w14:paraId="411FDFB7" w14:textId="77777777" w:rsidTr="004B619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F25A6B2" w14:textId="77777777" w:rsidR="004B6199" w:rsidRPr="004B6199" w:rsidRDefault="004B6199" w:rsidP="004B619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278C66B" w14:textId="77777777" w:rsidR="004B6199" w:rsidRPr="004B6199" w:rsidRDefault="004B6199" w:rsidP="004B619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E60C2D9" w14:textId="77777777" w:rsidR="004B6199" w:rsidRPr="004B6199" w:rsidRDefault="004B6199" w:rsidP="004B6199">
            <w:pPr>
              <w:jc w:val="right"/>
              <w:rPr>
                <w:b/>
                <w:bCs/>
                <w:sz w:val="28"/>
                <w:szCs w:val="28"/>
              </w:rPr>
            </w:pPr>
            <w:r w:rsidRPr="004B619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B6199" w:rsidRPr="004B6199" w14:paraId="16135BC1" w14:textId="77777777" w:rsidTr="004B6199">
        <w:trPr>
          <w:cantSplit/>
        </w:trPr>
        <w:tc>
          <w:tcPr>
            <w:tcW w:w="1545" w:type="dxa"/>
            <w:gridSpan w:val="2"/>
          </w:tcPr>
          <w:p w14:paraId="7ED643FF" w14:textId="77777777" w:rsidR="004B6199" w:rsidRPr="004B6199" w:rsidRDefault="004B6199" w:rsidP="004B619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B619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CFB89A4" w14:textId="3D6BDAD9" w:rsidR="004B6199" w:rsidRPr="004B6199" w:rsidRDefault="004B6199" w:rsidP="004B6199">
            <w:r w:rsidRPr="004B6199">
              <w:t>13/12</w:t>
            </w:r>
          </w:p>
        </w:tc>
        <w:tc>
          <w:tcPr>
            <w:tcW w:w="4184" w:type="dxa"/>
          </w:tcPr>
          <w:p w14:paraId="58DC4A18" w14:textId="6DB79683" w:rsidR="004B6199" w:rsidRPr="004B6199" w:rsidRDefault="004B6199" w:rsidP="004B6199">
            <w:pPr>
              <w:jc w:val="right"/>
            </w:pPr>
            <w:r w:rsidRPr="004B6199">
              <w:t>Geneva, 7-17 June 2022</w:t>
            </w:r>
          </w:p>
        </w:tc>
      </w:tr>
      <w:tr w:rsidR="004B6199" w:rsidRPr="004B6199" w14:paraId="2C8839A8" w14:textId="77777777" w:rsidTr="004B6199">
        <w:trPr>
          <w:cantSplit/>
        </w:trPr>
        <w:tc>
          <w:tcPr>
            <w:tcW w:w="9639" w:type="dxa"/>
            <w:gridSpan w:val="6"/>
          </w:tcPr>
          <w:p w14:paraId="7FB3B734" w14:textId="32CDDEC7" w:rsidR="004B6199" w:rsidRPr="004B6199" w:rsidRDefault="004B6199" w:rsidP="004B619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B6199">
              <w:rPr>
                <w:b/>
                <w:bCs/>
              </w:rPr>
              <w:t>Ref.: SG12-TD141R1</w:t>
            </w:r>
          </w:p>
        </w:tc>
      </w:tr>
      <w:tr w:rsidR="004B6199" w:rsidRPr="004B6199" w14:paraId="5C2BC24D" w14:textId="77777777" w:rsidTr="004B6199">
        <w:trPr>
          <w:cantSplit/>
        </w:trPr>
        <w:tc>
          <w:tcPr>
            <w:tcW w:w="1545" w:type="dxa"/>
            <w:gridSpan w:val="2"/>
          </w:tcPr>
          <w:p w14:paraId="0118ADF0" w14:textId="77777777" w:rsidR="004B6199" w:rsidRPr="004B6199" w:rsidRDefault="004B6199" w:rsidP="004B619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B619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AD583BD" w14:textId="37161E12" w:rsidR="004B6199" w:rsidRPr="004B6199" w:rsidRDefault="004B6199" w:rsidP="004B6199">
            <w:r w:rsidRPr="004B6199">
              <w:t>ITU-T Study Group 12</w:t>
            </w:r>
          </w:p>
        </w:tc>
      </w:tr>
      <w:tr w:rsidR="004B6199" w:rsidRPr="004B6199" w14:paraId="60B61823" w14:textId="77777777" w:rsidTr="004B619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5C9E4BF" w14:textId="77777777" w:rsidR="004B6199" w:rsidRPr="004B6199" w:rsidRDefault="004B6199" w:rsidP="004B619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B619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D592A3B" w14:textId="05AD60BE" w:rsidR="004B6199" w:rsidRPr="004B6199" w:rsidRDefault="004B6199" w:rsidP="004B6199">
            <w:r w:rsidRPr="004B6199">
              <w:t>LS/r on study on KQIs for 5G service experience</w:t>
            </w:r>
            <w:r>
              <w:t xml:space="preserve"> (reply to </w:t>
            </w:r>
            <w:r w:rsidR="00AF1CA9" w:rsidRPr="00AF1CA9">
              <w:t>3GPP TSG SA5-LS35</w:t>
            </w:r>
            <w:r>
              <w:t>)</w:t>
            </w:r>
          </w:p>
        </w:tc>
      </w:tr>
      <w:bookmarkEnd w:id="1"/>
      <w:bookmarkEnd w:id="8"/>
      <w:tr w:rsidR="00CD6848" w14:paraId="3F865ECE" w14:textId="77777777" w:rsidTr="007C245A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3CCB69C" w14:textId="6C5D9079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7C245A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2D80818C" w14:textId="0917DE44" w:rsidR="00CD6848" w:rsidRDefault="004C5519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7C245A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03540E6D" w14:textId="79B8B037" w:rsidR="00CD6848" w:rsidRPr="00211940" w:rsidRDefault="00211940" w:rsidP="00F05E8B">
            <w:pPr>
              <w:pStyle w:val="LSForInfo"/>
              <w:rPr>
                <w:rFonts w:eastAsia="MS Mincho"/>
              </w:rPr>
            </w:pPr>
            <w:r>
              <w:rPr>
                <w:rFonts w:eastAsia="MS Mincho" w:hint="eastAsia"/>
              </w:rPr>
              <w:t>3GPP</w:t>
            </w:r>
            <w:r>
              <w:rPr>
                <w:rFonts w:eastAsia="MS Mincho"/>
              </w:rPr>
              <w:t xml:space="preserve"> </w:t>
            </w:r>
            <w:r w:rsidR="00E0609B">
              <w:rPr>
                <w:rFonts w:eastAsia="MS Mincho"/>
              </w:rPr>
              <w:t>SA4</w:t>
            </w:r>
            <w:r w:rsidR="004C5519">
              <w:rPr>
                <w:rFonts w:eastAsia="MS Mincho"/>
              </w:rPr>
              <w:t>, 3GPP</w:t>
            </w:r>
            <w:r w:rsidR="00E0609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SA5</w:t>
            </w:r>
          </w:p>
        </w:tc>
      </w:tr>
      <w:tr w:rsidR="00CD6848" w14:paraId="19B7E4E0" w14:textId="77777777" w:rsidTr="007C245A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5D3D74D5" w14:textId="4C8B3F01" w:rsidR="00CD6848" w:rsidRPr="004B6199" w:rsidRDefault="00211940" w:rsidP="00695FC2">
            <w:pPr>
              <w:pStyle w:val="LSApproval"/>
              <w:rPr>
                <w:rFonts w:eastAsia="MS Mincho"/>
                <w:b w:val="0"/>
                <w:bCs w:val="0"/>
              </w:rPr>
            </w:pPr>
            <w:r w:rsidRPr="004B6199">
              <w:rPr>
                <w:rFonts w:eastAsia="MS Mincho" w:hint="eastAsia"/>
                <w:b w:val="0"/>
                <w:bCs w:val="0"/>
              </w:rPr>
              <w:t>ITU-T SG12 (</w:t>
            </w:r>
            <w:r w:rsidRPr="004B6199">
              <w:rPr>
                <w:rFonts w:eastAsia="MS Mincho"/>
                <w:b w:val="0"/>
                <w:bCs w:val="0"/>
              </w:rPr>
              <w:t xml:space="preserve">Geneva, </w:t>
            </w:r>
            <w:r w:rsidR="004C5519" w:rsidRPr="004B6199">
              <w:rPr>
                <w:rFonts w:eastAsia="MS Mincho"/>
                <w:b w:val="0"/>
                <w:bCs w:val="0"/>
              </w:rPr>
              <w:t>17</w:t>
            </w:r>
            <w:r w:rsidRPr="004B6199">
              <w:rPr>
                <w:rFonts w:eastAsia="MS Mincho"/>
                <w:b w:val="0"/>
                <w:bCs w:val="0"/>
              </w:rPr>
              <w:t xml:space="preserve"> June 2022</w:t>
            </w:r>
            <w:r w:rsidRPr="004B6199">
              <w:rPr>
                <w:rFonts w:eastAsia="MS Mincho" w:hint="eastAsia"/>
                <w:b w:val="0"/>
                <w:bCs w:val="0"/>
              </w:rPr>
              <w:t>)</w:t>
            </w:r>
          </w:p>
        </w:tc>
      </w:tr>
      <w:tr w:rsidR="00CD6848" w14:paraId="1ED65DF0" w14:textId="77777777" w:rsidTr="007C245A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6B3D042F" w14:textId="632B83EC" w:rsidR="00CD6848" w:rsidRPr="00211940" w:rsidRDefault="00EB3F9B" w:rsidP="00F05E8B">
            <w:pPr>
              <w:pStyle w:val="LSDeadline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C62BE6" w:rsidRPr="00EB3F9B" w14:paraId="500A09DD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35278E16" w:rsidR="00211940" w:rsidRPr="00AF5A57" w:rsidRDefault="00211940" w:rsidP="004C5519">
            <w:r>
              <w:t>Kazuhisa Yamagishi</w:t>
            </w:r>
            <w:r w:rsidR="004C5519">
              <w:br/>
            </w:r>
            <w:r>
              <w:t>NTT</w:t>
            </w:r>
            <w:r w:rsidR="004C5519">
              <w:br/>
            </w:r>
            <w:r>
              <w:t>Japan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30144D8C" w:rsidR="00C62BE6" w:rsidRPr="004C5519" w:rsidRDefault="00C62BE6" w:rsidP="00C62BE6">
            <w:pPr>
              <w:tabs>
                <w:tab w:val="left" w:pos="794"/>
              </w:tabs>
              <w:rPr>
                <w:lang w:val="fr-FR"/>
              </w:rPr>
            </w:pPr>
            <w:r w:rsidRPr="004C5519">
              <w:rPr>
                <w:lang w:val="fr-FR"/>
              </w:rPr>
              <w:t>Tel:</w:t>
            </w:r>
            <w:r w:rsidRPr="004C5519">
              <w:rPr>
                <w:lang w:val="fr-FR"/>
              </w:rPr>
              <w:tab/>
              <w:t>+</w:t>
            </w:r>
            <w:r w:rsidR="00211940" w:rsidRPr="004C5519">
              <w:rPr>
                <w:lang w:val="fr-FR"/>
              </w:rPr>
              <w:t>81 422 59 4397</w:t>
            </w:r>
            <w:r w:rsidRPr="004C5519">
              <w:rPr>
                <w:lang w:val="fr-FR"/>
              </w:rPr>
              <w:br/>
              <w:t>E-mail:</w:t>
            </w:r>
            <w:r w:rsidR="004C5519" w:rsidRPr="004C5519">
              <w:rPr>
                <w:lang w:val="fr-FR"/>
              </w:rPr>
              <w:t xml:space="preserve"> </w:t>
            </w:r>
            <w:hyperlink r:id="rId11" w:history="1">
              <w:r w:rsidR="00626A35" w:rsidRPr="00086C86">
                <w:rPr>
                  <w:rStyle w:val="Hyperlink"/>
                  <w:lang w:val="fr-FR"/>
                </w:rPr>
                <w:t>kazuhisa.yamagishi.vf@hco.ntt.co.jp</w:t>
              </w:r>
            </w:hyperlink>
            <w:r w:rsidR="004C5519" w:rsidRPr="004C5519">
              <w:rPr>
                <w:lang w:val="fr-FR"/>
              </w:rPr>
              <w:t xml:space="preserve"> </w:t>
            </w:r>
          </w:p>
        </w:tc>
      </w:tr>
      <w:tr w:rsidR="00C219E0" w:rsidRPr="00EB3F9B" w14:paraId="121A57E7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55E337" w14:textId="77FD2828" w:rsidR="00C219E0" w:rsidRPr="00E0609B" w:rsidRDefault="00C219E0" w:rsidP="00C219E0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FAB0FD" w14:textId="3CCA8B4E" w:rsidR="00C219E0" w:rsidRPr="00E0609B" w:rsidRDefault="00C219E0" w:rsidP="00C219E0">
            <w:pPr>
              <w:rPr>
                <w:rFonts w:eastAsia="MS Mincho"/>
                <w:highlight w:val="yellow"/>
              </w:rPr>
            </w:pPr>
            <w:r w:rsidRPr="006E01D8">
              <w:t>Alexander Raake</w:t>
            </w:r>
            <w:r w:rsidRPr="006E01D8">
              <w:br/>
              <w:t>TU Ilmenau</w:t>
            </w:r>
            <w:r w:rsidRPr="006E01D8">
              <w:br/>
              <w:t>Germany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64A4FD" w14:textId="755A8BAF" w:rsidR="00C219E0" w:rsidRPr="004C5519" w:rsidRDefault="00C219E0" w:rsidP="00C219E0">
            <w:pPr>
              <w:tabs>
                <w:tab w:val="left" w:pos="794"/>
              </w:tabs>
              <w:rPr>
                <w:highlight w:val="yellow"/>
                <w:lang w:val="fr-FR"/>
              </w:rPr>
            </w:pPr>
            <w:r w:rsidRPr="00331DC8">
              <w:rPr>
                <w:lang w:val="fr-CH"/>
              </w:rPr>
              <w:t xml:space="preserve">Tel: </w:t>
            </w:r>
            <w:r w:rsidR="004C5519">
              <w:rPr>
                <w:lang w:val="fr-CH"/>
              </w:rPr>
              <w:tab/>
            </w:r>
            <w:r w:rsidRPr="00331DC8">
              <w:rPr>
                <w:lang w:val="fr-CH"/>
              </w:rPr>
              <w:t>+49 3677 69-1468</w:t>
            </w:r>
            <w:r w:rsidRPr="00331DC8">
              <w:rPr>
                <w:lang w:val="fr-CH"/>
              </w:rPr>
              <w:br/>
              <w:t xml:space="preserve">E-mail: </w:t>
            </w:r>
            <w:hyperlink r:id="rId12" w:history="1">
              <w:r w:rsidRPr="00331DC8">
                <w:rPr>
                  <w:rStyle w:val="Hyperlink"/>
                  <w:lang w:val="fr-CH"/>
                </w:rPr>
                <w:t>alexander.raake@tu-ilmenau.de</w:t>
              </w:r>
            </w:hyperlink>
            <w:r w:rsidRPr="00331DC8">
              <w:rPr>
                <w:lang w:val="fr-CH"/>
              </w:rPr>
              <w:t xml:space="preserve"> </w:t>
            </w:r>
          </w:p>
        </w:tc>
      </w:tr>
      <w:tr w:rsidR="00C219E0" w:rsidRPr="00EB3F9B" w14:paraId="2D4CFA14" w14:textId="77777777" w:rsidTr="004B6199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65E12F" w14:textId="2778F243" w:rsidR="00C219E0" w:rsidRPr="00E0609B" w:rsidRDefault="00C219E0" w:rsidP="00C219E0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7CB791" w14:textId="3935EC1B" w:rsidR="00C219E0" w:rsidRPr="004C5519" w:rsidRDefault="00C219E0" w:rsidP="004C5519">
            <w:pPr>
              <w:rPr>
                <w:highlight w:val="yellow"/>
              </w:rPr>
            </w:pPr>
            <w:r w:rsidRPr="004C5519">
              <w:t>Jörgen Gustafsson</w:t>
            </w:r>
            <w:r w:rsidR="004C5519">
              <w:br/>
            </w:r>
            <w:r w:rsidRPr="004C5519">
              <w:t>Ericsson Research, L.M. Ericsson</w:t>
            </w:r>
            <w:r w:rsidRPr="004C5519">
              <w:br/>
              <w:t>Sweden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9B1A4D" w14:textId="77E93B84" w:rsidR="00C219E0" w:rsidRPr="004C5519" w:rsidRDefault="00C219E0" w:rsidP="004C5519">
            <w:pPr>
              <w:rPr>
                <w:highlight w:val="yellow"/>
                <w:lang w:val="fr-FR"/>
              </w:rPr>
            </w:pPr>
            <w:r w:rsidRPr="004C5519">
              <w:rPr>
                <w:lang w:val="fr-FR"/>
              </w:rPr>
              <w:t xml:space="preserve">Tel: </w:t>
            </w:r>
            <w:r w:rsidR="004C5519" w:rsidRPr="004C5519">
              <w:rPr>
                <w:lang w:val="fr-FR"/>
              </w:rPr>
              <w:tab/>
            </w:r>
            <w:r w:rsidRPr="004C5519">
              <w:rPr>
                <w:lang w:val="fr-FR"/>
              </w:rPr>
              <w:t>+46 730 783282</w:t>
            </w:r>
            <w:r w:rsidR="004C5519" w:rsidRPr="004C5519">
              <w:rPr>
                <w:lang w:val="fr-FR"/>
              </w:rPr>
              <w:br/>
            </w:r>
            <w:r w:rsidRPr="004C5519">
              <w:rPr>
                <w:lang w:val="fr-FR"/>
              </w:rPr>
              <w:t>E</w:t>
            </w:r>
            <w:r w:rsidR="004C5519" w:rsidRPr="004C5519">
              <w:rPr>
                <w:lang w:val="fr-FR"/>
              </w:rPr>
              <w:t>-</w:t>
            </w:r>
            <w:r w:rsidRPr="004C5519">
              <w:rPr>
                <w:lang w:val="fr-FR"/>
              </w:rPr>
              <w:t xml:space="preserve">mail: </w:t>
            </w:r>
            <w:hyperlink r:id="rId13" w:history="1">
              <w:r w:rsidRPr="004C5519">
                <w:rPr>
                  <w:rStyle w:val="Hyperlink"/>
                  <w:lang w:val="fr-FR"/>
                </w:rPr>
                <w:t>jorgen.gustafsson@ericsson.com</w:t>
              </w:r>
            </w:hyperlink>
          </w:p>
        </w:tc>
      </w:tr>
    </w:tbl>
    <w:p w14:paraId="7EB91AB0" w14:textId="77777777" w:rsidR="007C245A" w:rsidRPr="009728B0" w:rsidRDefault="007C245A" w:rsidP="007C245A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7C245A" w:rsidRPr="00136DDD" w14:paraId="6B5452C3" w14:textId="77777777" w:rsidTr="00DA6403">
        <w:trPr>
          <w:cantSplit/>
        </w:trPr>
        <w:tc>
          <w:tcPr>
            <w:tcW w:w="1588" w:type="dxa"/>
          </w:tcPr>
          <w:p w14:paraId="1E41DA89" w14:textId="77777777" w:rsidR="007C245A" w:rsidRPr="00136DDD" w:rsidRDefault="007C245A" w:rsidP="00DA64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F697257" w14:textId="3CD06A31" w:rsidR="007C245A" w:rsidRPr="008249A7" w:rsidRDefault="007C245A" w:rsidP="00DA6403">
            <w:pPr>
              <w:pStyle w:val="TSBHeaderSummary"/>
              <w:rPr>
                <w:highlight w:val="yellow"/>
              </w:rPr>
            </w:pPr>
            <w:r w:rsidRPr="007C245A">
              <w:t>Information about ITU-T SG12 work on KQIs for 5G service experience.</w:t>
            </w:r>
          </w:p>
        </w:tc>
      </w:tr>
    </w:tbl>
    <w:p w14:paraId="7D7B5000" w14:textId="77777777" w:rsidR="007C245A" w:rsidRDefault="007C245A" w:rsidP="00211940">
      <w:pPr>
        <w:rPr>
          <w:lang w:eastAsia="zh-CN"/>
        </w:rPr>
      </w:pPr>
    </w:p>
    <w:p w14:paraId="13221C4C" w14:textId="508A12C9" w:rsidR="00211940" w:rsidRDefault="00211940" w:rsidP="00211940">
      <w:pPr>
        <w:rPr>
          <w:lang w:eastAsia="zh-CN"/>
        </w:rPr>
      </w:pPr>
      <w:r>
        <w:rPr>
          <w:lang w:eastAsia="zh-CN"/>
        </w:rPr>
        <w:t xml:space="preserve">ITU-T Study Group 12 would like to thank the 3GPP SA5 for informing us of the activity related to </w:t>
      </w:r>
      <w:r w:rsidRPr="00211940">
        <w:rPr>
          <w:lang w:eastAsia="zh-CN"/>
        </w:rPr>
        <w:t>KQIs for 5G service experience</w:t>
      </w:r>
      <w:r>
        <w:rPr>
          <w:lang w:eastAsia="zh-CN"/>
        </w:rPr>
        <w:t xml:space="preserve">. </w:t>
      </w:r>
    </w:p>
    <w:p w14:paraId="1EA45CDD" w14:textId="7AEB31BF" w:rsidR="00211940" w:rsidRDefault="00211940" w:rsidP="00211940">
      <w:pPr>
        <w:rPr>
          <w:lang w:eastAsia="zh-CN"/>
        </w:rPr>
      </w:pPr>
      <w:r>
        <w:rPr>
          <w:lang w:eastAsia="zh-CN"/>
        </w:rPr>
        <w:t>Our Study Group undertook some studies on KQIs for</w:t>
      </w:r>
      <w:r w:rsidR="00196CE5">
        <w:rPr>
          <w:lang w:eastAsia="zh-CN"/>
        </w:rPr>
        <w:t>,</w:t>
      </w:r>
      <w:r>
        <w:rPr>
          <w:lang w:eastAsia="zh-CN"/>
        </w:rPr>
        <w:t xml:space="preserve"> </w:t>
      </w:r>
      <w:r w:rsidR="001A4F78">
        <w:rPr>
          <w:lang w:eastAsia="zh-CN"/>
        </w:rPr>
        <w:t>or relevant to</w:t>
      </w:r>
      <w:r w:rsidR="004C5519">
        <w:rPr>
          <w:lang w:eastAsia="zh-CN"/>
        </w:rPr>
        <w:t>,</w:t>
      </w:r>
      <w:r w:rsidR="001A4F78">
        <w:rPr>
          <w:lang w:eastAsia="zh-CN"/>
        </w:rPr>
        <w:t xml:space="preserve"> </w:t>
      </w:r>
      <w:r>
        <w:rPr>
          <w:lang w:eastAsia="zh-CN"/>
        </w:rPr>
        <w:t xml:space="preserve">5G service experience, and you will find </w:t>
      </w:r>
      <w:r w:rsidR="004C5519">
        <w:rPr>
          <w:lang w:eastAsia="zh-CN"/>
        </w:rPr>
        <w:t xml:space="preserve">below </w:t>
      </w:r>
      <w:r>
        <w:rPr>
          <w:lang w:eastAsia="zh-CN"/>
        </w:rPr>
        <w:t xml:space="preserve">a list of </w:t>
      </w:r>
      <w:r w:rsidR="001346F6">
        <w:rPr>
          <w:lang w:eastAsia="zh-CN"/>
        </w:rPr>
        <w:t xml:space="preserve">related </w:t>
      </w:r>
      <w:r w:rsidR="004C5519">
        <w:rPr>
          <w:lang w:eastAsia="zh-CN"/>
        </w:rPr>
        <w:t xml:space="preserve">ITU-T </w:t>
      </w:r>
      <w:r w:rsidR="001346F6">
        <w:rPr>
          <w:lang w:eastAsia="zh-CN"/>
        </w:rPr>
        <w:t>Recommendations and other output documents such as Technical Reports by ITU-T SG12,</w:t>
      </w:r>
      <w:r>
        <w:rPr>
          <w:lang w:eastAsia="zh-CN"/>
        </w:rPr>
        <w:t xml:space="preserve"> </w:t>
      </w:r>
      <w:r w:rsidR="001346F6">
        <w:rPr>
          <w:lang w:eastAsia="zh-CN"/>
        </w:rPr>
        <w:t xml:space="preserve">as well as </w:t>
      </w:r>
      <w:r>
        <w:rPr>
          <w:lang w:eastAsia="zh-CN"/>
        </w:rPr>
        <w:t>work items under study.</w:t>
      </w:r>
    </w:p>
    <w:p w14:paraId="5B56B2BD" w14:textId="77777777" w:rsidR="004C5519" w:rsidRDefault="001A4F78" w:rsidP="00211940">
      <w:pPr>
        <w:rPr>
          <w:lang w:eastAsia="zh-CN"/>
        </w:rPr>
      </w:pPr>
      <w:r>
        <w:rPr>
          <w:lang w:eastAsia="zh-CN"/>
        </w:rPr>
        <w:t xml:space="preserve">Here, </w:t>
      </w:r>
      <w:r>
        <w:rPr>
          <w:lang w:val="de-DE" w:eastAsia="zh-CN"/>
        </w:rPr>
        <w:t>we would like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 xml:space="preserve">to highlight the different prediction models for speech and video quality available from SG12’s work </w:t>
      </w:r>
      <w:r w:rsidRPr="001A4F78">
        <w:rPr>
          <w:lang w:eastAsia="zh-CN"/>
        </w:rPr>
        <w:t>(</w:t>
      </w:r>
      <w:r>
        <w:rPr>
          <w:lang w:val="de-DE" w:eastAsia="zh-CN"/>
        </w:rPr>
        <w:t xml:space="preserve">e.g. </w:t>
      </w:r>
      <w:r w:rsidRPr="001A4F78">
        <w:rPr>
          <w:lang w:eastAsia="zh-CN"/>
        </w:rPr>
        <w:t>P.120</w:t>
      </w:r>
      <w:r>
        <w:rPr>
          <w:lang w:val="de-DE" w:eastAsia="zh-CN"/>
        </w:rPr>
        <w:t>1, P.1202, P.120</w:t>
      </w:r>
      <w:r w:rsidRPr="001A4F78">
        <w:rPr>
          <w:lang w:eastAsia="zh-CN"/>
        </w:rPr>
        <w:t>3, P.1204</w:t>
      </w:r>
      <w:r>
        <w:rPr>
          <w:lang w:val="de-DE" w:eastAsia="zh-CN"/>
        </w:rPr>
        <w:t xml:space="preserve"> for video</w:t>
      </w:r>
      <w:r w:rsidRPr="001A4F78">
        <w:rPr>
          <w:lang w:eastAsia="zh-CN"/>
        </w:rPr>
        <w:t>)</w:t>
      </w:r>
      <w:r>
        <w:rPr>
          <w:lang w:val="de-DE" w:eastAsia="zh-CN"/>
        </w:rPr>
        <w:t>, which can directly provide KQI-type information</w:t>
      </w:r>
      <w:r w:rsidRPr="001A4F78">
        <w:rPr>
          <w:lang w:eastAsia="zh-CN"/>
        </w:rPr>
        <w:t xml:space="preserve">. </w:t>
      </w:r>
    </w:p>
    <w:p w14:paraId="6A5610CA" w14:textId="2BE06A31" w:rsidR="007517B2" w:rsidRDefault="001A4F78" w:rsidP="00211940">
      <w:pPr>
        <w:rPr>
          <w:lang w:val="de-DE" w:eastAsia="zh-CN"/>
        </w:rPr>
      </w:pPr>
      <w:r>
        <w:rPr>
          <w:lang w:val="de-DE" w:eastAsia="zh-CN"/>
        </w:rPr>
        <w:t xml:space="preserve">There is ample expertise in ITU-T SG12 with the development of such multimedia quality prediction and monitoring models, both from collaborative and competition-based development campaigns. </w:t>
      </w:r>
    </w:p>
    <w:p w14:paraId="7DF5E859" w14:textId="2B4BB464" w:rsidR="001A4F78" w:rsidRDefault="001A4F78" w:rsidP="00211940">
      <w:pPr>
        <w:rPr>
          <w:lang w:val="de-DE" w:eastAsia="zh-CN"/>
        </w:rPr>
      </w:pPr>
      <w:r>
        <w:rPr>
          <w:lang w:val="de-DE" w:eastAsia="zh-CN"/>
        </w:rPr>
        <w:t xml:space="preserve">Hence, if 3GPP SA5 </w:t>
      </w:r>
      <w:r w:rsidR="007517B2">
        <w:rPr>
          <w:lang w:val="de-DE" w:eastAsia="zh-CN"/>
        </w:rPr>
        <w:t>shall see</w:t>
      </w:r>
      <w:r>
        <w:rPr>
          <w:lang w:val="de-DE" w:eastAsia="zh-CN"/>
        </w:rPr>
        <w:t xml:space="preserve"> the need for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>specific models,</w:t>
      </w:r>
      <w:r w:rsidRPr="001A4F78">
        <w:rPr>
          <w:lang w:eastAsia="zh-CN"/>
        </w:rPr>
        <w:t xml:space="preserve"> </w:t>
      </w:r>
      <w:r>
        <w:rPr>
          <w:lang w:val="de-DE" w:eastAsia="zh-CN"/>
        </w:rPr>
        <w:t>please</w:t>
      </w:r>
      <w:r w:rsidRPr="001A4F78">
        <w:rPr>
          <w:lang w:eastAsia="zh-CN"/>
        </w:rPr>
        <w:t xml:space="preserve"> consider </w:t>
      </w:r>
      <w:r w:rsidR="005466B0" w:rsidRPr="001A4F78">
        <w:rPr>
          <w:lang w:eastAsia="zh-CN"/>
        </w:rPr>
        <w:t>liaising</w:t>
      </w:r>
      <w:r w:rsidRPr="001A4F78">
        <w:rPr>
          <w:lang w:eastAsia="zh-CN"/>
        </w:rPr>
        <w:t xml:space="preserve"> with SG12, </w:t>
      </w:r>
      <w:r>
        <w:rPr>
          <w:lang w:val="de-DE" w:eastAsia="zh-CN"/>
        </w:rPr>
        <w:t>to either receive complementary information o</w:t>
      </w:r>
      <w:r w:rsidR="008812D3">
        <w:rPr>
          <w:lang w:val="de-DE" w:eastAsia="zh-CN"/>
        </w:rPr>
        <w:t>n</w:t>
      </w:r>
      <w:r>
        <w:rPr>
          <w:lang w:val="de-DE" w:eastAsia="zh-CN"/>
        </w:rPr>
        <w:t xml:space="preserve"> how existing models may fit, how the different</w:t>
      </w:r>
      <w:r w:rsidRPr="001A4F78">
        <w:rPr>
          <w:lang w:eastAsia="zh-CN"/>
        </w:rPr>
        <w:t xml:space="preserve"> running work items </w:t>
      </w:r>
      <w:r>
        <w:rPr>
          <w:lang w:val="de-DE" w:eastAsia="zh-CN"/>
        </w:rPr>
        <w:t>on</w:t>
      </w:r>
      <w:r w:rsidRPr="001A4F78">
        <w:rPr>
          <w:lang w:eastAsia="zh-CN"/>
        </w:rPr>
        <w:t xml:space="preserve"> </w:t>
      </w:r>
      <w:r w:rsidR="007517B2">
        <w:rPr>
          <w:lang w:val="de-DE" w:eastAsia="zh-CN"/>
        </w:rPr>
        <w:t>model development</w:t>
      </w:r>
      <w:r>
        <w:rPr>
          <w:lang w:val="de-DE" w:eastAsia="zh-CN"/>
        </w:rPr>
        <w:t xml:space="preserve"> may be of help, or even to foster the creation of new work items in ITU-T SG12. </w:t>
      </w:r>
    </w:p>
    <w:p w14:paraId="545CC189" w14:textId="209F88EB" w:rsidR="00211940" w:rsidRDefault="001A4F78" w:rsidP="00211940">
      <w:pPr>
        <w:rPr>
          <w:lang w:eastAsia="zh-CN"/>
        </w:rPr>
      </w:pPr>
      <w:r>
        <w:rPr>
          <w:lang w:eastAsia="zh-CN"/>
        </w:rPr>
        <w:t xml:space="preserve">We are looking forward to active collaboration and to receiving further updates on 3GPP SA5’s activity related to </w:t>
      </w:r>
      <w:r w:rsidRPr="00211940">
        <w:rPr>
          <w:lang w:eastAsia="zh-CN"/>
        </w:rPr>
        <w:t>KQIs for 5G service experience</w:t>
      </w:r>
      <w:r>
        <w:rPr>
          <w:lang w:eastAsia="zh-CN"/>
        </w:rPr>
        <w:t>.</w:t>
      </w:r>
    </w:p>
    <w:p w14:paraId="057980C9" w14:textId="441B548E" w:rsidR="00211940" w:rsidRPr="00503C91" w:rsidRDefault="00211940" w:rsidP="004116DF">
      <w:pPr>
        <w:keepNext/>
        <w:rPr>
          <w:b/>
          <w:bCs/>
          <w:lang w:eastAsia="zh-CN"/>
        </w:rPr>
      </w:pPr>
      <w:r w:rsidRPr="00503C91">
        <w:rPr>
          <w:b/>
          <w:bCs/>
          <w:lang w:eastAsia="zh-CN"/>
        </w:rPr>
        <w:lastRenderedPageBreak/>
        <w:t xml:space="preserve">List of </w:t>
      </w:r>
      <w:r w:rsidR="001346F6">
        <w:rPr>
          <w:b/>
          <w:bCs/>
          <w:lang w:eastAsia="zh-CN"/>
        </w:rPr>
        <w:t xml:space="preserve">related </w:t>
      </w:r>
      <w:r w:rsidR="004C5519">
        <w:rPr>
          <w:b/>
          <w:bCs/>
          <w:lang w:eastAsia="zh-CN"/>
        </w:rPr>
        <w:t xml:space="preserve">in-force </w:t>
      </w:r>
      <w:r w:rsidR="004116DF">
        <w:rPr>
          <w:b/>
          <w:bCs/>
          <w:lang w:eastAsia="zh-CN"/>
        </w:rPr>
        <w:t xml:space="preserve">ITU-T </w:t>
      </w:r>
      <w:r w:rsidR="001346F6">
        <w:rPr>
          <w:b/>
          <w:bCs/>
          <w:lang w:eastAsia="zh-CN"/>
        </w:rPr>
        <w:t>Recommendations and Technical Reports</w:t>
      </w:r>
      <w:r w:rsidRPr="00503C91">
        <w:rPr>
          <w:b/>
          <w:bCs/>
          <w:lang w:eastAsia="zh-CN"/>
        </w:rPr>
        <w:t>:</w:t>
      </w:r>
    </w:p>
    <w:p w14:paraId="59917E51" w14:textId="076B2E9F" w:rsidR="001973EB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1973EB" w:rsidRPr="001973EB">
        <w:rPr>
          <w:rFonts w:eastAsia="MS Mincho" w:hint="eastAsia"/>
        </w:rPr>
        <w:t xml:space="preserve">Y.1540: </w:t>
      </w:r>
      <w:r w:rsidR="001973EB" w:rsidRPr="001973EB">
        <w:rPr>
          <w:rFonts w:eastAsia="MS Mincho"/>
        </w:rPr>
        <w:t>Internet protocol data communication service - IP packet transfer and availability performance parameters</w:t>
      </w:r>
      <w:r w:rsidR="00864541">
        <w:rPr>
          <w:rFonts w:eastAsia="MS Mincho"/>
        </w:rPr>
        <w:t xml:space="preserve"> (</w:t>
      </w:r>
      <w:hyperlink r:id="rId14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864541" w:rsidRPr="001973EB">
        <w:rPr>
          <w:rFonts w:eastAsia="MS Mincho" w:hint="eastAsia"/>
        </w:rPr>
        <w:t xml:space="preserve"> </w:t>
      </w:r>
    </w:p>
    <w:p w14:paraId="59735504" w14:textId="5A198671" w:rsidR="001973EB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1973EB" w:rsidRPr="00ED6669">
        <w:rPr>
          <w:rFonts w:eastAsia="MS Mincho"/>
        </w:rPr>
        <w:t>G.1035: Influencing factors on quality of experience for virtual reality services</w:t>
      </w:r>
      <w:r w:rsidR="00864541">
        <w:rPr>
          <w:rFonts w:eastAsia="MS Mincho"/>
        </w:rPr>
        <w:t xml:space="preserve"> (</w:t>
      </w:r>
      <w:hyperlink r:id="rId15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864541" w:rsidRPr="00ED6669">
        <w:rPr>
          <w:rFonts w:eastAsia="MS Mincho"/>
        </w:rPr>
        <w:t xml:space="preserve"> </w:t>
      </w:r>
    </w:p>
    <w:p w14:paraId="659F25D4" w14:textId="3580CCAE" w:rsidR="0096295F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 xml:space="preserve">P.1201: Parametric non-intrusive assessment of audiovisual media streaming quality </w:t>
      </w:r>
      <w:r w:rsidR="00864541">
        <w:rPr>
          <w:rFonts w:eastAsia="MS Mincho"/>
        </w:rPr>
        <w:t>(</w:t>
      </w:r>
      <w:hyperlink r:id="rId16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ED6669" w:rsidRPr="00ED6669">
        <w:rPr>
          <w:rFonts w:eastAsia="MS Mincho"/>
        </w:rPr>
        <w:t xml:space="preserve"> </w:t>
      </w:r>
    </w:p>
    <w:p w14:paraId="1F011CCE" w14:textId="65948E1B" w:rsidR="00ED6669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 xml:space="preserve">P.1202: Parametric non-intrusive bitstream assessment of video media streaming quality </w:t>
      </w:r>
      <w:r w:rsidR="00864541">
        <w:rPr>
          <w:rFonts w:eastAsia="MS Mincho"/>
        </w:rPr>
        <w:t>(</w:t>
      </w:r>
      <w:hyperlink r:id="rId17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  <w:r w:rsidR="00ED6669" w:rsidRPr="00ED6669">
        <w:rPr>
          <w:rFonts w:eastAsia="MS Mincho"/>
        </w:rPr>
        <w:t xml:space="preserve"> </w:t>
      </w:r>
    </w:p>
    <w:p w14:paraId="77315FE7" w14:textId="1590C7A9" w:rsidR="00ED6669" w:rsidRP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/>
        </w:rPr>
        <w:t>P.1203: Parametric bitstream-based quality assessment of progressive download and adaptive audiovisual streaming services over reliable transport</w:t>
      </w:r>
      <w:r w:rsidR="00864541">
        <w:rPr>
          <w:rFonts w:eastAsia="MS Mincho"/>
        </w:rPr>
        <w:t xml:space="preserve"> (</w:t>
      </w:r>
      <w:hyperlink r:id="rId18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</w:p>
    <w:p w14:paraId="0DB744E5" w14:textId="37548720" w:rsidR="00ED6669" w:rsidRDefault="004116DF" w:rsidP="004116DF">
      <w:pPr>
        <w:pStyle w:val="enumlev1"/>
        <w:rPr>
          <w:rFonts w:eastAsia="MS Mincho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4C5519">
        <w:rPr>
          <w:rFonts w:eastAsia="MS Mincho"/>
        </w:rPr>
        <w:t xml:space="preserve">ITU-T </w:t>
      </w:r>
      <w:r w:rsidR="00ED6669" w:rsidRPr="00ED6669">
        <w:rPr>
          <w:rFonts w:eastAsia="MS Mincho" w:hint="eastAsia"/>
        </w:rPr>
        <w:t>P.1204</w:t>
      </w:r>
      <w:r w:rsidR="00ED6669" w:rsidRPr="00ED6669">
        <w:rPr>
          <w:rFonts w:eastAsia="MS Mincho"/>
        </w:rPr>
        <w:t>: Video quality assessment of streaming services over reliable transport for resolutions up to 4K</w:t>
      </w:r>
      <w:r w:rsidR="00864541">
        <w:rPr>
          <w:rFonts w:eastAsia="MS Mincho"/>
        </w:rPr>
        <w:t xml:space="preserve"> (</w:t>
      </w:r>
      <w:hyperlink r:id="rId19" w:history="1">
        <w:r w:rsidR="00864541" w:rsidRPr="0027294C">
          <w:rPr>
            <w:rStyle w:val="Hyperlink"/>
            <w:rFonts w:eastAsia="MS Mincho"/>
          </w:rPr>
          <w:t>link</w:t>
        </w:r>
      </w:hyperlink>
      <w:r w:rsidR="00864541">
        <w:rPr>
          <w:rFonts w:eastAsia="MS Mincho"/>
        </w:rPr>
        <w:t>)</w:t>
      </w:r>
    </w:p>
    <w:p w14:paraId="033FC520" w14:textId="796C0FCB" w:rsidR="001346F6" w:rsidRPr="007D4EB8" w:rsidRDefault="004116DF" w:rsidP="004116DF">
      <w:pPr>
        <w:pStyle w:val="enumlev1"/>
        <w:rPr>
          <w:rFonts w:eastAsia="MS Mincho"/>
        </w:rPr>
      </w:pPr>
      <w:r w:rsidRPr="00BB1CD0">
        <w:rPr>
          <w:rFonts w:eastAsia="MS Mincho"/>
        </w:rPr>
        <w:t>–</w:t>
      </w:r>
      <w:r w:rsidRPr="00BB1CD0">
        <w:rPr>
          <w:rFonts w:eastAsia="MS Mincho"/>
        </w:rPr>
        <w:tab/>
      </w:r>
      <w:r w:rsidR="004C5519" w:rsidRPr="00BB1CD0">
        <w:rPr>
          <w:rFonts w:eastAsia="MS Mincho"/>
        </w:rPr>
        <w:t xml:space="preserve">ITU-T </w:t>
      </w:r>
      <w:r w:rsidR="001346F6" w:rsidRPr="00BB1CD0">
        <w:rPr>
          <w:rFonts w:eastAsia="MS Mincho"/>
          <w:lang w:val="en-US"/>
        </w:rPr>
        <w:t>GSTR-5GQoE: Study of existing QoE requirements for 5G services</w:t>
      </w:r>
      <w:r w:rsidR="00864541" w:rsidRPr="00BB1CD0">
        <w:rPr>
          <w:rFonts w:eastAsia="MS Mincho"/>
          <w:lang w:val="en-US"/>
        </w:rPr>
        <w:t xml:space="preserve"> (</w:t>
      </w:r>
      <w:r w:rsidR="004C5519" w:rsidRPr="00BB1CD0">
        <w:rPr>
          <w:rFonts w:eastAsia="MS Mincho"/>
          <w:lang w:val="en-US"/>
        </w:rPr>
        <w:t>TD</w:t>
      </w:r>
      <w:r w:rsidRPr="00BB1CD0">
        <w:rPr>
          <w:rFonts w:eastAsia="MS Mincho"/>
          <w:lang w:val="en-US"/>
        </w:rPr>
        <w:t>123</w:t>
      </w:r>
      <w:r w:rsidR="004C5519" w:rsidRPr="00BB1CD0">
        <w:rPr>
          <w:rFonts w:eastAsia="MS Mincho"/>
          <w:lang w:val="en-US"/>
        </w:rPr>
        <w:t xml:space="preserve"> </w:t>
      </w:r>
      <w:r w:rsidR="00864541" w:rsidRPr="00BB1CD0">
        <w:rPr>
          <w:rFonts w:eastAsia="MS Mincho"/>
          <w:lang w:val="en-US"/>
        </w:rPr>
        <w:t>attached)</w:t>
      </w:r>
    </w:p>
    <w:p w14:paraId="55266B8E" w14:textId="77777777" w:rsidR="001973EB" w:rsidRPr="001973EB" w:rsidRDefault="001973EB" w:rsidP="00211940">
      <w:pPr>
        <w:rPr>
          <w:rFonts w:eastAsia="MS Mincho"/>
        </w:rPr>
      </w:pPr>
    </w:p>
    <w:p w14:paraId="7C2DD5C1" w14:textId="4277D786" w:rsidR="00211940" w:rsidRPr="00503C91" w:rsidRDefault="004C5519" w:rsidP="00211940">
      <w:pPr>
        <w:rPr>
          <w:b/>
          <w:bCs/>
        </w:rPr>
      </w:pPr>
      <w:r>
        <w:rPr>
          <w:b/>
          <w:bCs/>
        </w:rPr>
        <w:t xml:space="preserve">Consented draft </w:t>
      </w:r>
      <w:r w:rsidR="004116DF">
        <w:rPr>
          <w:b/>
          <w:bCs/>
        </w:rPr>
        <w:t xml:space="preserve">ITU-T </w:t>
      </w:r>
      <w:r>
        <w:rPr>
          <w:b/>
          <w:bCs/>
        </w:rPr>
        <w:t>Recommendations</w:t>
      </w:r>
      <w:r w:rsidR="00211940" w:rsidRPr="00503C91">
        <w:rPr>
          <w:b/>
          <w:bCs/>
        </w:rPr>
        <w:t>:</w:t>
      </w:r>
    </w:p>
    <w:p w14:paraId="10987260" w14:textId="66E4F118" w:rsidR="001973EB" w:rsidRPr="00BB1CD0" w:rsidRDefault="004116DF" w:rsidP="004116DF">
      <w:pPr>
        <w:pStyle w:val="enumlev1"/>
        <w:rPr>
          <w:rFonts w:eastAsia="MS Mincho"/>
          <w:lang w:val="en-US"/>
        </w:rPr>
      </w:pPr>
      <w:r w:rsidRPr="00BB1CD0">
        <w:rPr>
          <w:rFonts w:eastAsia="MS Mincho"/>
          <w:lang w:val="en-US"/>
        </w:rPr>
        <w:t>–</w:t>
      </w:r>
      <w:r w:rsidRPr="00BB1CD0">
        <w:rPr>
          <w:rFonts w:eastAsia="MS Mincho"/>
          <w:lang w:val="en-US"/>
        </w:rPr>
        <w:tab/>
      </w:r>
      <w:r w:rsidR="004C5519" w:rsidRPr="00BB1CD0">
        <w:rPr>
          <w:rFonts w:eastAsia="MS Mincho"/>
          <w:lang w:val="en-US"/>
        </w:rPr>
        <w:t xml:space="preserve">Draft ITU-T P.1320 (ex </w:t>
      </w:r>
      <w:r w:rsidR="001973EB" w:rsidRPr="00BB1CD0">
        <w:rPr>
          <w:rFonts w:eastAsia="MS Mincho"/>
          <w:lang w:val="en-US"/>
        </w:rPr>
        <w:t>P.QXM</w:t>
      </w:r>
      <w:r w:rsidR="004C5519" w:rsidRPr="00BB1CD0">
        <w:rPr>
          <w:rFonts w:eastAsia="MS Mincho"/>
          <w:lang w:val="en-US"/>
        </w:rPr>
        <w:t>)</w:t>
      </w:r>
      <w:r w:rsidR="001973EB" w:rsidRPr="00BB1CD0">
        <w:rPr>
          <w:rFonts w:eastAsia="MS Mincho"/>
          <w:lang w:val="en-US"/>
        </w:rPr>
        <w:t xml:space="preserve">: </w:t>
      </w:r>
      <w:r w:rsidR="00333803" w:rsidRPr="00BB1CD0">
        <w:rPr>
          <w:rFonts w:eastAsia="MS Mincho"/>
          <w:lang w:val="en-US"/>
        </w:rPr>
        <w:t>QoE assessment of eXtended Reality (XR) meetings</w:t>
      </w:r>
      <w:r w:rsidR="00864541" w:rsidRPr="00BB1CD0">
        <w:rPr>
          <w:rFonts w:eastAsia="MS Mincho"/>
          <w:lang w:val="en-US"/>
        </w:rPr>
        <w:t xml:space="preserve"> (</w:t>
      </w:r>
      <w:r w:rsidR="0027294C" w:rsidRPr="00BB1CD0">
        <w:rPr>
          <w:rFonts w:eastAsia="MS Mincho"/>
          <w:lang w:val="en-US"/>
        </w:rPr>
        <w:t>TD</w:t>
      </w:r>
      <w:r w:rsidRPr="00BB1CD0">
        <w:rPr>
          <w:rFonts w:eastAsia="MS Mincho"/>
          <w:lang w:val="en-US"/>
        </w:rPr>
        <w:t>116</w:t>
      </w:r>
      <w:r w:rsidR="0027294C" w:rsidRPr="00BB1CD0">
        <w:rPr>
          <w:rFonts w:eastAsia="MS Mincho"/>
          <w:lang w:val="en-US"/>
        </w:rPr>
        <w:t xml:space="preserve"> </w:t>
      </w:r>
      <w:r w:rsidR="00864541" w:rsidRPr="00BB1CD0">
        <w:rPr>
          <w:rFonts w:eastAsia="MS Mincho"/>
          <w:lang w:val="en-US"/>
        </w:rPr>
        <w:t>attached)</w:t>
      </w:r>
    </w:p>
    <w:p w14:paraId="78022458" w14:textId="20D5B0F2" w:rsidR="004107D9" w:rsidRPr="00BB1CD0" w:rsidRDefault="004107D9">
      <w:pPr>
        <w:pStyle w:val="enumlev1"/>
        <w:rPr>
          <w:rFonts w:eastAsia="MS Mincho"/>
        </w:rPr>
      </w:pPr>
      <w:r w:rsidRPr="00BB1CD0">
        <w:rPr>
          <w:rFonts w:eastAsia="MS Mincho"/>
        </w:rPr>
        <w:t>–</w:t>
      </w:r>
      <w:r w:rsidRPr="00BB1CD0">
        <w:rPr>
          <w:rFonts w:eastAsia="MS Mincho"/>
        </w:rPr>
        <w:tab/>
      </w:r>
      <w:r w:rsidR="00C267DF" w:rsidRPr="00BB1CD0">
        <w:rPr>
          <w:rFonts w:eastAsia="MS Mincho"/>
        </w:rPr>
        <w:t xml:space="preserve">Draft </w:t>
      </w:r>
      <w:r w:rsidRPr="00BB1CD0">
        <w:rPr>
          <w:rFonts w:eastAsia="MS Mincho"/>
        </w:rPr>
        <w:t>ITU-T G.</w:t>
      </w:r>
      <w:r w:rsidR="00BB1CD0" w:rsidRPr="00BB1CD0">
        <w:rPr>
          <w:rFonts w:eastAsia="MS Mincho"/>
        </w:rPr>
        <w:t>1036</w:t>
      </w:r>
      <w:r w:rsidR="00C267DF" w:rsidRPr="00BB1CD0">
        <w:rPr>
          <w:rFonts w:eastAsia="MS Mincho"/>
        </w:rPr>
        <w:t xml:space="preserve"> (ex G.QoE-AR)</w:t>
      </w:r>
      <w:r w:rsidRPr="00BB1CD0">
        <w:rPr>
          <w:rFonts w:eastAsia="MS Mincho"/>
        </w:rPr>
        <w:t xml:space="preserve">: </w:t>
      </w:r>
      <w:r w:rsidR="00056134" w:rsidRPr="00BB1CD0">
        <w:rPr>
          <w:rFonts w:eastAsia="MS Mincho"/>
        </w:rPr>
        <w:t>Quality of experience (QoE) influencing factors for augmented reality (AR) services</w:t>
      </w:r>
      <w:r w:rsidRPr="00BB1CD0">
        <w:rPr>
          <w:rFonts w:eastAsia="MS Mincho"/>
        </w:rPr>
        <w:t xml:space="preserve"> </w:t>
      </w:r>
      <w:r w:rsidRPr="00BB1CD0">
        <w:rPr>
          <w:rFonts w:eastAsia="MS Mincho"/>
          <w:lang w:val="en-US"/>
        </w:rPr>
        <w:t>(TD127R</w:t>
      </w:r>
      <w:r w:rsidR="00C44CA1" w:rsidRPr="00BB1CD0">
        <w:rPr>
          <w:rFonts w:eastAsia="MS Mincho"/>
          <w:lang w:val="en-US"/>
        </w:rPr>
        <w:t>2</w:t>
      </w:r>
      <w:r w:rsidRPr="00BB1CD0">
        <w:rPr>
          <w:rFonts w:eastAsia="MS Mincho"/>
          <w:lang w:val="en-US"/>
        </w:rPr>
        <w:t xml:space="preserve"> attached)</w:t>
      </w:r>
    </w:p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4B6199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8AC0" w14:textId="77777777" w:rsidR="001E5EC3" w:rsidRDefault="001E5EC3" w:rsidP="00C42125">
      <w:pPr>
        <w:spacing w:before="0"/>
      </w:pPr>
      <w:r>
        <w:separator/>
      </w:r>
    </w:p>
  </w:endnote>
  <w:endnote w:type="continuationSeparator" w:id="0">
    <w:p w14:paraId="07163442" w14:textId="77777777" w:rsidR="001E5EC3" w:rsidRDefault="001E5EC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F5A2" w14:textId="77777777" w:rsidR="001E5EC3" w:rsidRDefault="001E5EC3" w:rsidP="00C42125">
      <w:pPr>
        <w:spacing w:before="0"/>
      </w:pPr>
      <w:r>
        <w:separator/>
      </w:r>
    </w:p>
  </w:footnote>
  <w:footnote w:type="continuationSeparator" w:id="0">
    <w:p w14:paraId="3B63A8D5" w14:textId="77777777" w:rsidR="001E5EC3" w:rsidRDefault="001E5EC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0DAC" w14:textId="3082707C" w:rsidR="004116DF" w:rsidRPr="004B6199" w:rsidRDefault="004B6199" w:rsidP="004B6199">
    <w:pPr>
      <w:pStyle w:val="Header"/>
    </w:pPr>
    <w:r w:rsidRPr="004B6199">
      <w:t xml:space="preserve">- </w:t>
    </w:r>
    <w:r w:rsidRPr="004B6199">
      <w:fldChar w:fldCharType="begin"/>
    </w:r>
    <w:r w:rsidRPr="004B6199">
      <w:instrText xml:space="preserve"> PAGE  \* MERGEFORMAT </w:instrText>
    </w:r>
    <w:r w:rsidRPr="004B6199">
      <w:fldChar w:fldCharType="separate"/>
    </w:r>
    <w:r w:rsidRPr="004B6199">
      <w:rPr>
        <w:noProof/>
      </w:rPr>
      <w:t>1</w:t>
    </w:r>
    <w:r w:rsidRPr="004B6199">
      <w:fldChar w:fldCharType="end"/>
    </w:r>
    <w:r w:rsidRPr="004B6199">
      <w:t xml:space="preserve"> -</w:t>
    </w:r>
  </w:p>
  <w:p w14:paraId="17220231" w14:textId="5DE340DC" w:rsidR="004B6199" w:rsidRPr="004B6199" w:rsidRDefault="004B6199" w:rsidP="004B6199">
    <w:pPr>
      <w:pStyle w:val="Header"/>
      <w:spacing w:after="240"/>
    </w:pPr>
    <w:r w:rsidRPr="004B6199">
      <w:fldChar w:fldCharType="begin"/>
    </w:r>
    <w:r w:rsidRPr="004B6199">
      <w:instrText xml:space="preserve"> STYLEREF  Docnumber  </w:instrText>
    </w:r>
    <w:r w:rsidRPr="004B6199">
      <w:fldChar w:fldCharType="separate"/>
    </w:r>
    <w:r w:rsidR="00EB3F9B">
      <w:rPr>
        <w:noProof/>
      </w:rPr>
      <w:t>SG12-LS20</w:t>
    </w:r>
    <w:r w:rsidRPr="004B619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953FBF"/>
    <w:multiLevelType w:val="hybridMultilevel"/>
    <w:tmpl w:val="5C00C718"/>
    <w:lvl w:ilvl="0" w:tplc="CDC8E75C">
      <w:start w:val="2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6A1AD6"/>
    <w:multiLevelType w:val="hybridMultilevel"/>
    <w:tmpl w:val="2B14E2BC"/>
    <w:lvl w:ilvl="0" w:tplc="DA5EC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5D38"/>
    <w:multiLevelType w:val="hybridMultilevel"/>
    <w:tmpl w:val="F0EE90B2"/>
    <w:lvl w:ilvl="0" w:tplc="06146A22">
      <w:start w:val="2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639562">
    <w:abstractNumId w:val="9"/>
  </w:num>
  <w:num w:numId="2" w16cid:durableId="2017492062">
    <w:abstractNumId w:val="7"/>
  </w:num>
  <w:num w:numId="3" w16cid:durableId="740716691">
    <w:abstractNumId w:val="6"/>
  </w:num>
  <w:num w:numId="4" w16cid:durableId="1876697102">
    <w:abstractNumId w:val="5"/>
  </w:num>
  <w:num w:numId="5" w16cid:durableId="1120415108">
    <w:abstractNumId w:val="4"/>
  </w:num>
  <w:num w:numId="6" w16cid:durableId="2062055686">
    <w:abstractNumId w:val="8"/>
  </w:num>
  <w:num w:numId="7" w16cid:durableId="551423204">
    <w:abstractNumId w:val="3"/>
  </w:num>
  <w:num w:numId="8" w16cid:durableId="265381276">
    <w:abstractNumId w:val="2"/>
  </w:num>
  <w:num w:numId="9" w16cid:durableId="897857360">
    <w:abstractNumId w:val="1"/>
  </w:num>
  <w:num w:numId="10" w16cid:durableId="886138882">
    <w:abstractNumId w:val="0"/>
  </w:num>
  <w:num w:numId="11" w16cid:durableId="9185161">
    <w:abstractNumId w:val="11"/>
  </w:num>
  <w:num w:numId="12" w16cid:durableId="1224562642">
    <w:abstractNumId w:val="10"/>
  </w:num>
  <w:num w:numId="13" w16cid:durableId="10807607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6134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46F6"/>
    <w:rsid w:val="00136DDD"/>
    <w:rsid w:val="00137F40"/>
    <w:rsid w:val="001410FD"/>
    <w:rsid w:val="00144BDF"/>
    <w:rsid w:val="00155DDC"/>
    <w:rsid w:val="00161830"/>
    <w:rsid w:val="001871EC"/>
    <w:rsid w:val="00196CE5"/>
    <w:rsid w:val="001973EB"/>
    <w:rsid w:val="001A20C3"/>
    <w:rsid w:val="001A4F78"/>
    <w:rsid w:val="001A670F"/>
    <w:rsid w:val="001B6A45"/>
    <w:rsid w:val="001C62B8"/>
    <w:rsid w:val="001D22D8"/>
    <w:rsid w:val="001D4296"/>
    <w:rsid w:val="001E5EC3"/>
    <w:rsid w:val="001E7B0E"/>
    <w:rsid w:val="001F141D"/>
    <w:rsid w:val="00200A06"/>
    <w:rsid w:val="00200A98"/>
    <w:rsid w:val="00201AFA"/>
    <w:rsid w:val="00211940"/>
    <w:rsid w:val="002229F1"/>
    <w:rsid w:val="00233F75"/>
    <w:rsid w:val="00253DBE"/>
    <w:rsid w:val="00253DC6"/>
    <w:rsid w:val="0025489C"/>
    <w:rsid w:val="002568A4"/>
    <w:rsid w:val="00262239"/>
    <w:rsid w:val="002622FA"/>
    <w:rsid w:val="00263518"/>
    <w:rsid w:val="00263B33"/>
    <w:rsid w:val="0027294C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803"/>
    <w:rsid w:val="00333E15"/>
    <w:rsid w:val="00334927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4B67"/>
    <w:rsid w:val="004107D9"/>
    <w:rsid w:val="004116DF"/>
    <w:rsid w:val="00443878"/>
    <w:rsid w:val="004539A8"/>
    <w:rsid w:val="004712CA"/>
    <w:rsid w:val="00473782"/>
    <w:rsid w:val="0047422E"/>
    <w:rsid w:val="0049090D"/>
    <w:rsid w:val="0049674B"/>
    <w:rsid w:val="004B6199"/>
    <w:rsid w:val="004C0673"/>
    <w:rsid w:val="004C4E4E"/>
    <w:rsid w:val="004C5519"/>
    <w:rsid w:val="004E1634"/>
    <w:rsid w:val="004F23BA"/>
    <w:rsid w:val="004F3816"/>
    <w:rsid w:val="0050586A"/>
    <w:rsid w:val="00520DBF"/>
    <w:rsid w:val="0053731C"/>
    <w:rsid w:val="00543D41"/>
    <w:rsid w:val="005466B0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5755"/>
    <w:rsid w:val="005F4B6A"/>
    <w:rsid w:val="006010F3"/>
    <w:rsid w:val="00606DB6"/>
    <w:rsid w:val="00615A0A"/>
    <w:rsid w:val="00626673"/>
    <w:rsid w:val="00626A35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872A5"/>
    <w:rsid w:val="0069210B"/>
    <w:rsid w:val="00692AB1"/>
    <w:rsid w:val="0069477F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17B2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245A"/>
    <w:rsid w:val="007C7122"/>
    <w:rsid w:val="007D3F11"/>
    <w:rsid w:val="007D4EB8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541"/>
    <w:rsid w:val="00864B5A"/>
    <w:rsid w:val="008710A8"/>
    <w:rsid w:val="00872559"/>
    <w:rsid w:val="00874AA3"/>
    <w:rsid w:val="00875AA6"/>
    <w:rsid w:val="00880944"/>
    <w:rsid w:val="008812D3"/>
    <w:rsid w:val="0089088E"/>
    <w:rsid w:val="00892297"/>
    <w:rsid w:val="008964D6"/>
    <w:rsid w:val="008964D9"/>
    <w:rsid w:val="008B5123"/>
    <w:rsid w:val="008C64DB"/>
    <w:rsid w:val="008E0172"/>
    <w:rsid w:val="00900EF1"/>
    <w:rsid w:val="00906CD2"/>
    <w:rsid w:val="009256C2"/>
    <w:rsid w:val="009302DE"/>
    <w:rsid w:val="00936852"/>
    <w:rsid w:val="0094045D"/>
    <w:rsid w:val="009406B5"/>
    <w:rsid w:val="00946166"/>
    <w:rsid w:val="009507EC"/>
    <w:rsid w:val="0096295F"/>
    <w:rsid w:val="009728B0"/>
    <w:rsid w:val="00983164"/>
    <w:rsid w:val="009972EF"/>
    <w:rsid w:val="009A5539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5A2"/>
    <w:rsid w:val="00A84724"/>
    <w:rsid w:val="00A971A0"/>
    <w:rsid w:val="00AA1F22"/>
    <w:rsid w:val="00AF1CA9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1CD0"/>
    <w:rsid w:val="00BB4983"/>
    <w:rsid w:val="00BB7597"/>
    <w:rsid w:val="00BC2AAB"/>
    <w:rsid w:val="00BC62E2"/>
    <w:rsid w:val="00BF02DC"/>
    <w:rsid w:val="00BF1C1D"/>
    <w:rsid w:val="00C219E0"/>
    <w:rsid w:val="00C267DF"/>
    <w:rsid w:val="00C37820"/>
    <w:rsid w:val="00C42125"/>
    <w:rsid w:val="00C44CA1"/>
    <w:rsid w:val="00C62814"/>
    <w:rsid w:val="00C62BE6"/>
    <w:rsid w:val="00C67B25"/>
    <w:rsid w:val="00C748F7"/>
    <w:rsid w:val="00C74937"/>
    <w:rsid w:val="00C93F49"/>
    <w:rsid w:val="00CA6409"/>
    <w:rsid w:val="00CB2599"/>
    <w:rsid w:val="00CD2139"/>
    <w:rsid w:val="00CD2497"/>
    <w:rsid w:val="00CD6848"/>
    <w:rsid w:val="00CE1E6E"/>
    <w:rsid w:val="00CE5986"/>
    <w:rsid w:val="00CF0E3C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09B"/>
    <w:rsid w:val="00E204DD"/>
    <w:rsid w:val="00E22289"/>
    <w:rsid w:val="00E353EC"/>
    <w:rsid w:val="00E51F61"/>
    <w:rsid w:val="00E53C24"/>
    <w:rsid w:val="00E56E77"/>
    <w:rsid w:val="00E71046"/>
    <w:rsid w:val="00E72E36"/>
    <w:rsid w:val="00E87795"/>
    <w:rsid w:val="00EB3F9B"/>
    <w:rsid w:val="00EB444D"/>
    <w:rsid w:val="00EC0BC1"/>
    <w:rsid w:val="00ED5B66"/>
    <w:rsid w:val="00ED6669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97DD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294C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4116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orgen.gustafsson@ericsson.com" TargetMode="External"/><Relationship Id="rId18" Type="http://schemas.openxmlformats.org/officeDocument/2006/relationships/hyperlink" Target="https://www.itu.int/rec/T-REC-P.1203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alexander.raake@tu-ilmenau.de" TargetMode="External"/><Relationship Id="rId17" Type="http://schemas.openxmlformats.org/officeDocument/2006/relationships/hyperlink" Target="https://www.itu.int/rec/T-REC-P.120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P.1201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zuhisa.yamagishi.vf@hco.ntt.co.j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rec/T-REC-G.1035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tu.int/rec/T-REC-P.12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rec/T-REC-Y.1540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27</TotalTime>
  <Pages>2</Pages>
  <Words>550</Words>
  <Characters>3247</Characters>
  <Application>Microsoft Office Word</Application>
  <DocSecurity>0</DocSecurity>
  <Lines>216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study on KQIs for 5G service experience</vt:lpstr>
      <vt:lpstr>Liaison Statement - Unformatted template (T21)</vt:lpstr>
    </vt:vector>
  </TitlesOfParts>
  <Manager>ITU-T</Manager>
  <Company>International Telecommunication Union (ITU)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study on KQIs for 5G service experience</dc:title>
  <dc:subject/>
  <dc:creator>ITU-T Study Group 12</dc:creator>
  <cp:keywords/>
  <dc:description>SG12-LS20  For: Geneva, 7-17 June 2022_x000d_Document date: _x000d_Saved by ITU51013862 at 12:04:26 on 20.06.2022</dc:description>
  <cp:lastModifiedBy>Adolph, Martin</cp:lastModifiedBy>
  <cp:revision>5</cp:revision>
  <cp:lastPrinted>2016-12-23T12:52:00Z</cp:lastPrinted>
  <dcterms:created xsi:type="dcterms:W3CDTF">2022-06-20T10:03:00Z</dcterms:created>
  <dcterms:modified xsi:type="dcterms:W3CDTF">2022-06-20T10:53:00Z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13/12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