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9"/>
        <w:gridCol w:w="199"/>
        <w:gridCol w:w="629"/>
        <w:gridCol w:w="2711"/>
        <w:gridCol w:w="245"/>
        <w:gridCol w:w="233"/>
        <w:gridCol w:w="1114"/>
        <w:gridCol w:w="3326"/>
        <w:gridCol w:w="57"/>
      </w:tblGrid>
      <w:tr w:rsidR="00D34B33" w:rsidRPr="00D34B33" w:rsidTr="00A86E4E">
        <w:trPr>
          <w:gridAfter w:val="1"/>
          <w:wAfter w:w="57" w:type="dxa"/>
          <w:cantSplit/>
        </w:trPr>
        <w:tc>
          <w:tcPr>
            <w:tcW w:w="1409" w:type="dxa"/>
            <w:vMerge w:val="restart"/>
          </w:tcPr>
          <w:p w:rsidR="00D34B33" w:rsidRPr="00D34B33" w:rsidRDefault="00D34B33" w:rsidP="00D34B33">
            <w:bookmarkStart w:id="0" w:name="InsertLogo"/>
            <w:bookmarkStart w:id="1" w:name="dnum" w:colFirst="2" w:colLast="2"/>
            <w:bookmarkStart w:id="2" w:name="dtableau"/>
            <w:bookmarkEnd w:id="0"/>
            <w:r w:rsidRPr="00D34B33">
              <w:rPr>
                <w:b/>
                <w:noProof/>
                <w:sz w:val="36"/>
                <w:lang w:eastAsia="zh-CN"/>
              </w:rPr>
              <w:drawing>
                <wp:inline distT="0" distB="0" distL="0" distR="0" wp14:anchorId="624AEE03" wp14:editId="6F99CD6B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1" w:type="dxa"/>
            <w:gridSpan w:val="6"/>
          </w:tcPr>
          <w:p w:rsidR="00D34B33" w:rsidRPr="00D34B33" w:rsidRDefault="00D34B33" w:rsidP="00D34B33">
            <w:pPr>
              <w:rPr>
                <w:sz w:val="20"/>
              </w:rPr>
            </w:pPr>
            <w:r w:rsidRPr="00D34B33">
              <w:rPr>
                <w:sz w:val="20"/>
              </w:rPr>
              <w:t>INTERNATIONAL TELECOMMUNICATION UNION</w:t>
            </w:r>
          </w:p>
        </w:tc>
        <w:tc>
          <w:tcPr>
            <w:tcW w:w="3326" w:type="dxa"/>
          </w:tcPr>
          <w:p w:rsidR="00D34B33" w:rsidRPr="00D34B33" w:rsidRDefault="00D34B33" w:rsidP="00C55163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 xml:space="preserve">COM 12 – LS </w:t>
            </w:r>
            <w:r w:rsidR="00C55163">
              <w:rPr>
                <w:sz w:val="28"/>
              </w:rPr>
              <w:t>89</w:t>
            </w:r>
            <w:r>
              <w:rPr>
                <w:sz w:val="28"/>
              </w:rPr>
              <w:t xml:space="preserve"> – E</w:t>
            </w:r>
          </w:p>
        </w:tc>
      </w:tr>
      <w:tr w:rsidR="00D34B33" w:rsidRPr="00D34B33" w:rsidTr="00A86E4E">
        <w:trPr>
          <w:gridAfter w:val="1"/>
          <w:wAfter w:w="57" w:type="dxa"/>
          <w:cantSplit/>
          <w:trHeight w:val="355"/>
        </w:trPr>
        <w:tc>
          <w:tcPr>
            <w:tcW w:w="1409" w:type="dxa"/>
            <w:vMerge/>
          </w:tcPr>
          <w:p w:rsidR="00D34B33" w:rsidRPr="00D34B33" w:rsidRDefault="00D34B33" w:rsidP="00D34B33">
            <w:bookmarkStart w:id="3" w:name="ddate" w:colFirst="2" w:colLast="2"/>
            <w:bookmarkEnd w:id="1"/>
          </w:p>
        </w:tc>
        <w:tc>
          <w:tcPr>
            <w:tcW w:w="4017" w:type="dxa"/>
            <w:gridSpan w:val="5"/>
            <w:vMerge w:val="restart"/>
          </w:tcPr>
          <w:p w:rsidR="00D34B33" w:rsidRPr="00D34B33" w:rsidRDefault="00D34B33" w:rsidP="00D34B33">
            <w:pPr>
              <w:rPr>
                <w:b/>
                <w:bCs/>
                <w:sz w:val="26"/>
              </w:rPr>
            </w:pPr>
            <w:r w:rsidRPr="00D34B33">
              <w:rPr>
                <w:b/>
                <w:bCs/>
                <w:sz w:val="26"/>
              </w:rPr>
              <w:t>TELECOMMUNICATION</w:t>
            </w:r>
            <w:r w:rsidRPr="00D34B33">
              <w:rPr>
                <w:b/>
                <w:bCs/>
                <w:sz w:val="26"/>
              </w:rPr>
              <w:br/>
              <w:t>STANDARDIZATION SECTOR</w:t>
            </w:r>
          </w:p>
          <w:p w:rsidR="00D34B33" w:rsidRPr="00D34B33" w:rsidRDefault="00D34B33" w:rsidP="00D34B33">
            <w:pPr>
              <w:rPr>
                <w:smallCaps/>
                <w:sz w:val="20"/>
              </w:rPr>
            </w:pPr>
            <w:r w:rsidRPr="00D34B33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40" w:type="dxa"/>
            <w:gridSpan w:val="2"/>
          </w:tcPr>
          <w:p w:rsidR="00D34B33" w:rsidRPr="00D34B33" w:rsidRDefault="00D34B33" w:rsidP="00D34B33">
            <w:pPr>
              <w:jc w:val="right"/>
              <w:rPr>
                <w:b/>
                <w:bCs/>
              </w:rPr>
            </w:pPr>
          </w:p>
        </w:tc>
      </w:tr>
      <w:tr w:rsidR="00D34B33" w:rsidRPr="00D34B33" w:rsidTr="00A86E4E">
        <w:trPr>
          <w:gridAfter w:val="1"/>
          <w:wAfter w:w="57" w:type="dxa"/>
          <w:cantSplit/>
          <w:trHeight w:val="780"/>
        </w:trPr>
        <w:tc>
          <w:tcPr>
            <w:tcW w:w="1409" w:type="dxa"/>
            <w:vMerge/>
            <w:tcBorders>
              <w:bottom w:val="single" w:sz="12" w:space="0" w:color="auto"/>
            </w:tcBorders>
          </w:tcPr>
          <w:p w:rsidR="00D34B33" w:rsidRPr="00D34B33" w:rsidRDefault="00D34B33" w:rsidP="00D34B33">
            <w:bookmarkStart w:id="4" w:name="dorlang" w:colFirst="2" w:colLast="2"/>
            <w:bookmarkEnd w:id="3"/>
          </w:p>
        </w:tc>
        <w:tc>
          <w:tcPr>
            <w:tcW w:w="4017" w:type="dxa"/>
            <w:gridSpan w:val="5"/>
            <w:vMerge/>
            <w:tcBorders>
              <w:bottom w:val="single" w:sz="12" w:space="0" w:color="auto"/>
            </w:tcBorders>
          </w:tcPr>
          <w:p w:rsidR="00D34B33" w:rsidRPr="00D34B33" w:rsidRDefault="00D34B33" w:rsidP="00D34B33">
            <w:pPr>
              <w:rPr>
                <w:b/>
                <w:bCs/>
                <w:sz w:val="26"/>
              </w:rPr>
            </w:pPr>
          </w:p>
        </w:tc>
        <w:tc>
          <w:tcPr>
            <w:tcW w:w="4440" w:type="dxa"/>
            <w:gridSpan w:val="2"/>
            <w:tcBorders>
              <w:bottom w:val="single" w:sz="12" w:space="0" w:color="auto"/>
            </w:tcBorders>
            <w:vAlign w:val="center"/>
          </w:tcPr>
          <w:p w:rsidR="00D34B33" w:rsidRDefault="00D34B33" w:rsidP="00D34B3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D34B33" w:rsidRPr="00D34B33" w:rsidRDefault="00D34B33" w:rsidP="00D34B3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34B33" w:rsidRPr="00D34B33" w:rsidTr="00A86E4E">
        <w:trPr>
          <w:gridAfter w:val="1"/>
          <w:wAfter w:w="57" w:type="dxa"/>
          <w:cantSplit/>
          <w:trHeight w:val="357"/>
        </w:trPr>
        <w:tc>
          <w:tcPr>
            <w:tcW w:w="1608" w:type="dxa"/>
            <w:gridSpan w:val="2"/>
          </w:tcPr>
          <w:p w:rsidR="00D34B33" w:rsidRPr="00D34B33" w:rsidRDefault="00D34B33" w:rsidP="00D34B33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D34B33">
              <w:rPr>
                <w:b/>
                <w:bCs/>
              </w:rPr>
              <w:t>Question(s):</w:t>
            </w:r>
          </w:p>
        </w:tc>
        <w:tc>
          <w:tcPr>
            <w:tcW w:w="3340" w:type="dxa"/>
            <w:gridSpan w:val="2"/>
          </w:tcPr>
          <w:p w:rsidR="00D34B33" w:rsidRPr="00D34B33" w:rsidRDefault="00D34B33" w:rsidP="00D34B33">
            <w:r w:rsidRPr="00D34B33">
              <w:t>2/12</w:t>
            </w:r>
          </w:p>
        </w:tc>
        <w:tc>
          <w:tcPr>
            <w:tcW w:w="4918" w:type="dxa"/>
            <w:gridSpan w:val="4"/>
          </w:tcPr>
          <w:p w:rsidR="00D34B33" w:rsidRPr="00D34B33" w:rsidRDefault="00D34B33" w:rsidP="00D34B33">
            <w:pPr>
              <w:jc w:val="right"/>
            </w:pPr>
          </w:p>
        </w:tc>
      </w:tr>
      <w:tr w:rsidR="00D34B33" w:rsidRPr="00D34B33" w:rsidTr="00A86E4E"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8"/>
          </w:tcPr>
          <w:p w:rsidR="00D34B33" w:rsidRPr="00D34B33" w:rsidRDefault="00D34B33" w:rsidP="00C55163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D34B33">
              <w:rPr>
                <w:b/>
                <w:bCs/>
              </w:rPr>
              <w:t xml:space="preserve">Ref.: TD </w:t>
            </w:r>
            <w:r w:rsidR="00C55163">
              <w:rPr>
                <w:b/>
                <w:bCs/>
              </w:rPr>
              <w:t>756</w:t>
            </w:r>
            <w:r w:rsidRPr="00D34B33">
              <w:rPr>
                <w:b/>
                <w:bCs/>
              </w:rPr>
              <w:t xml:space="preserve"> (GEN/12)</w:t>
            </w:r>
          </w:p>
        </w:tc>
      </w:tr>
      <w:tr w:rsidR="00D34B33" w:rsidRPr="00D34B33" w:rsidTr="00A86E4E">
        <w:trPr>
          <w:gridAfter w:val="1"/>
          <w:wAfter w:w="57" w:type="dxa"/>
          <w:cantSplit/>
          <w:trHeight w:val="357"/>
        </w:trPr>
        <w:tc>
          <w:tcPr>
            <w:tcW w:w="1608" w:type="dxa"/>
            <w:gridSpan w:val="2"/>
          </w:tcPr>
          <w:p w:rsidR="00D34B33" w:rsidRPr="00D34B33" w:rsidRDefault="00D34B33" w:rsidP="00D34B33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D34B33">
              <w:rPr>
                <w:b/>
                <w:bCs/>
              </w:rPr>
              <w:t>Source:</w:t>
            </w:r>
          </w:p>
        </w:tc>
        <w:tc>
          <w:tcPr>
            <w:tcW w:w="8258" w:type="dxa"/>
            <w:gridSpan w:val="6"/>
          </w:tcPr>
          <w:p w:rsidR="00D34B33" w:rsidRPr="00D34B33" w:rsidRDefault="002701CE" w:rsidP="00D34B33">
            <w:r>
              <w:t>ITU-T Study Group 12</w:t>
            </w:r>
            <w:r w:rsidR="00C3423F">
              <w:t xml:space="preserve"> Chairman</w:t>
            </w:r>
          </w:p>
        </w:tc>
      </w:tr>
      <w:tr w:rsidR="00D34B33" w:rsidRPr="00D34B33" w:rsidTr="00A86E4E">
        <w:trPr>
          <w:gridAfter w:val="1"/>
          <w:wAfter w:w="57" w:type="dxa"/>
          <w:cantSplit/>
          <w:trHeight w:val="357"/>
        </w:trPr>
        <w:tc>
          <w:tcPr>
            <w:tcW w:w="1608" w:type="dxa"/>
            <w:gridSpan w:val="2"/>
            <w:tcBorders>
              <w:bottom w:val="single" w:sz="12" w:space="0" w:color="auto"/>
            </w:tcBorders>
          </w:tcPr>
          <w:p w:rsidR="00D34B33" w:rsidRPr="00D34B33" w:rsidRDefault="00D34B33" w:rsidP="00D34B33">
            <w:pPr>
              <w:spacing w:after="120"/>
            </w:pPr>
            <w:bookmarkStart w:id="9" w:name="dtitle1" w:colFirst="1" w:colLast="1"/>
            <w:bookmarkEnd w:id="8"/>
            <w:r w:rsidRPr="00D34B33">
              <w:rPr>
                <w:b/>
                <w:bCs/>
              </w:rPr>
              <w:t>Title:</w:t>
            </w:r>
          </w:p>
        </w:tc>
        <w:tc>
          <w:tcPr>
            <w:tcW w:w="8258" w:type="dxa"/>
            <w:gridSpan w:val="6"/>
            <w:tcBorders>
              <w:bottom w:val="single" w:sz="12" w:space="0" w:color="auto"/>
            </w:tcBorders>
          </w:tcPr>
          <w:p w:rsidR="00D34B33" w:rsidRPr="00D34B33" w:rsidRDefault="00D34B33" w:rsidP="00C3423F">
            <w:pPr>
              <w:spacing w:after="120"/>
            </w:pPr>
            <w:r w:rsidRPr="00D34B33">
              <w:t xml:space="preserve">LS on </w:t>
            </w:r>
            <w:r w:rsidR="00C3423F">
              <w:t>codec overload point on audio levels (</w:t>
            </w:r>
            <w:r w:rsidRPr="00D34B33">
              <w:t xml:space="preserve">Recommendation </w:t>
            </w:r>
            <w:r w:rsidR="009E1E98">
              <w:t xml:space="preserve">ITU-T </w:t>
            </w:r>
            <w:r w:rsidRPr="00D34B33">
              <w:t>G.100.1</w:t>
            </w:r>
            <w:r w:rsidR="00C3423F">
              <w:t>)</w:t>
            </w:r>
            <w:r w:rsidRPr="00D34B33">
              <w:t xml:space="preserve"> [</w:t>
            </w:r>
            <w:r w:rsidR="00694EAD">
              <w:t xml:space="preserve">to </w:t>
            </w:r>
            <w:r w:rsidR="00694EAD" w:rsidRPr="00694EAD">
              <w:rPr>
                <w:rFonts w:eastAsiaTheme="minorEastAsia" w:hint="eastAsia"/>
                <w:lang w:val="en-US" w:eastAsia="zh-CN"/>
              </w:rPr>
              <w:t>3GPP SA4, ETSI STQ</w:t>
            </w:r>
            <w:r w:rsidR="00C3423F">
              <w:rPr>
                <w:rFonts w:eastAsiaTheme="minorEastAsia"/>
                <w:lang w:val="en-US" w:eastAsia="zh-CN"/>
              </w:rPr>
              <w:t xml:space="preserve">, </w:t>
            </w:r>
            <w:r w:rsidR="00C3423F" w:rsidRPr="00C3423F">
              <w:rPr>
                <w:rFonts w:eastAsiaTheme="minorEastAsia"/>
                <w:lang w:val="en-US" w:eastAsia="zh-CN"/>
              </w:rPr>
              <w:t xml:space="preserve">TIA TR41.3 and </w:t>
            </w:r>
            <w:r w:rsidR="00C3423F">
              <w:rPr>
                <w:rFonts w:eastAsiaTheme="minorEastAsia"/>
                <w:lang w:val="en-US" w:eastAsia="zh-CN"/>
              </w:rPr>
              <w:t xml:space="preserve">ITU-T </w:t>
            </w:r>
            <w:r w:rsidR="00C3423F" w:rsidRPr="00C3423F">
              <w:rPr>
                <w:rFonts w:eastAsiaTheme="minorEastAsia"/>
                <w:lang w:val="en-US" w:eastAsia="zh-CN"/>
              </w:rPr>
              <w:t>SG16</w:t>
            </w:r>
            <w:r w:rsidRPr="00D34B33">
              <w:t>]</w:t>
            </w:r>
          </w:p>
        </w:tc>
      </w:tr>
      <w:bookmarkEnd w:id="2"/>
      <w:bookmarkEnd w:id="9"/>
      <w:tr w:rsidR="00031BFE" w:rsidRPr="00D92529" w:rsidTr="00186B81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031BFE" w:rsidRPr="00D92529" w:rsidRDefault="00031BFE" w:rsidP="00186B81">
            <w:pPr>
              <w:jc w:val="center"/>
              <w:rPr>
                <w:rFonts w:eastAsiaTheme="minorEastAsia"/>
                <w:b/>
              </w:rPr>
            </w:pPr>
            <w:r w:rsidRPr="00D92529">
              <w:rPr>
                <w:rFonts w:eastAsiaTheme="minorEastAsia"/>
                <w:b/>
              </w:rPr>
              <w:t>LIAISON STATEMENT</w:t>
            </w:r>
          </w:p>
        </w:tc>
      </w:tr>
      <w:tr w:rsidR="00031BFE" w:rsidRPr="00D92529" w:rsidTr="00A86E4E">
        <w:trPr>
          <w:cantSplit/>
          <w:trHeight w:val="357"/>
        </w:trPr>
        <w:tc>
          <w:tcPr>
            <w:tcW w:w="2237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action to:</w:t>
            </w:r>
          </w:p>
        </w:tc>
        <w:tc>
          <w:tcPr>
            <w:tcW w:w="7686" w:type="dxa"/>
            <w:gridSpan w:val="6"/>
          </w:tcPr>
          <w:p w:rsidR="00031BFE" w:rsidRPr="00C607F5" w:rsidRDefault="00031BFE" w:rsidP="00186B81">
            <w:pPr>
              <w:pStyle w:val="LSForAction"/>
              <w:rPr>
                <w:rFonts w:eastAsiaTheme="minorEastAsia"/>
                <w:lang w:eastAsia="ja-JP"/>
              </w:rPr>
            </w:pPr>
            <w:r w:rsidRPr="00C607F5">
              <w:rPr>
                <w:rFonts w:eastAsiaTheme="minorEastAsia"/>
                <w:lang w:eastAsia="ja-JP"/>
              </w:rPr>
              <w:t>-</w:t>
            </w:r>
          </w:p>
        </w:tc>
      </w:tr>
      <w:tr w:rsidR="00031BFE" w:rsidRPr="00D92529" w:rsidTr="00A86E4E">
        <w:trPr>
          <w:cantSplit/>
          <w:trHeight w:val="357"/>
        </w:trPr>
        <w:tc>
          <w:tcPr>
            <w:tcW w:w="2237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comment to:</w:t>
            </w:r>
          </w:p>
        </w:tc>
        <w:tc>
          <w:tcPr>
            <w:tcW w:w="7686" w:type="dxa"/>
            <w:gridSpan w:val="6"/>
          </w:tcPr>
          <w:p w:rsidR="00031BFE" w:rsidRPr="00C607F5" w:rsidRDefault="006D6285" w:rsidP="00186B81">
            <w:pPr>
              <w:pStyle w:val="LSForComment"/>
              <w:rPr>
                <w:rFonts w:eastAsiaTheme="minorEastAsia"/>
                <w:lang w:eastAsia="zh-CN"/>
              </w:rPr>
            </w:pPr>
            <w:r w:rsidRPr="00C607F5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031BFE" w:rsidRPr="00C3423F" w:rsidTr="00A86E4E">
        <w:trPr>
          <w:cantSplit/>
          <w:trHeight w:val="357"/>
        </w:trPr>
        <w:tc>
          <w:tcPr>
            <w:tcW w:w="2237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information to:</w:t>
            </w:r>
          </w:p>
        </w:tc>
        <w:tc>
          <w:tcPr>
            <w:tcW w:w="7686" w:type="dxa"/>
            <w:gridSpan w:val="6"/>
          </w:tcPr>
          <w:p w:rsidR="00031BFE" w:rsidRPr="00C607F5" w:rsidRDefault="00B77810" w:rsidP="00F45B16">
            <w:pPr>
              <w:pStyle w:val="LSForInfo"/>
              <w:rPr>
                <w:rFonts w:eastAsiaTheme="minorEastAsia"/>
                <w:b w:val="0"/>
                <w:bCs w:val="0"/>
                <w:lang w:val="fr-CH" w:eastAsia="zh-CN"/>
              </w:rPr>
            </w:pPr>
            <w:r w:rsidRPr="002A544F">
              <w:rPr>
                <w:b w:val="0"/>
                <w:bCs w:val="0"/>
                <w:lang w:val="fr-CH"/>
              </w:rPr>
              <w:t xml:space="preserve">3GPP </w:t>
            </w:r>
            <w:r>
              <w:rPr>
                <w:b w:val="0"/>
                <w:bCs w:val="0"/>
                <w:lang w:val="fr-CH"/>
              </w:rPr>
              <w:t>TSG SA WG</w:t>
            </w:r>
            <w:r w:rsidRPr="002A544F">
              <w:rPr>
                <w:b w:val="0"/>
                <w:bCs w:val="0"/>
                <w:lang w:val="fr-CH"/>
              </w:rPr>
              <w:t>4</w:t>
            </w:r>
            <w:r w:rsidR="00006098">
              <w:rPr>
                <w:rFonts w:eastAsiaTheme="minorEastAsia" w:hint="eastAsia"/>
                <w:b w:val="0"/>
                <w:bCs w:val="0"/>
                <w:lang w:val="fr-CH" w:eastAsia="zh-CN"/>
              </w:rPr>
              <w:t>, ETSI STQ</w:t>
            </w:r>
            <w:r w:rsidR="00C3423F">
              <w:rPr>
                <w:rFonts w:eastAsiaTheme="minorEastAsia"/>
                <w:b w:val="0"/>
                <w:bCs w:val="0"/>
                <w:lang w:val="fr-CH" w:eastAsia="zh-CN"/>
              </w:rPr>
              <w:t xml:space="preserve">, </w:t>
            </w:r>
            <w:r w:rsidR="00C3423F" w:rsidRPr="00C3423F">
              <w:rPr>
                <w:rFonts w:eastAsiaTheme="minorEastAsia"/>
                <w:b w:val="0"/>
                <w:bCs w:val="0"/>
                <w:lang w:val="fr-CH" w:eastAsia="zh-CN"/>
              </w:rPr>
              <w:t>TIA TR41.3 and ITU-T SG16</w:t>
            </w:r>
          </w:p>
        </w:tc>
      </w:tr>
      <w:tr w:rsidR="00031BFE" w:rsidRPr="00D92529" w:rsidTr="00A86E4E">
        <w:trPr>
          <w:cantSplit/>
          <w:trHeight w:val="357"/>
        </w:trPr>
        <w:tc>
          <w:tcPr>
            <w:tcW w:w="2237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Approval:</w:t>
            </w:r>
          </w:p>
        </w:tc>
        <w:tc>
          <w:tcPr>
            <w:tcW w:w="7686" w:type="dxa"/>
            <w:gridSpan w:val="6"/>
          </w:tcPr>
          <w:p w:rsidR="00031BFE" w:rsidRPr="00D92529" w:rsidRDefault="00031BFE" w:rsidP="00A86E4E">
            <w:pPr>
              <w:rPr>
                <w:rFonts w:eastAsiaTheme="minorEastAsia"/>
                <w:lang w:eastAsia="ja-JP"/>
              </w:rPr>
            </w:pPr>
            <w:r w:rsidRPr="00D92529">
              <w:rPr>
                <w:rFonts w:eastAsiaTheme="minorEastAsia"/>
                <w:lang w:eastAsia="ja-JP"/>
              </w:rPr>
              <w:t xml:space="preserve">ITU-T </w:t>
            </w:r>
            <w:r w:rsidR="00A86E4E">
              <w:t xml:space="preserve">Study Group 12 </w:t>
            </w:r>
            <w:r w:rsidR="00C3423F">
              <w:rPr>
                <w:rFonts w:eastAsiaTheme="minorEastAsia"/>
                <w:lang w:eastAsia="ja-JP"/>
              </w:rPr>
              <w:t>Chairman</w:t>
            </w:r>
            <w:r w:rsidR="000019F4">
              <w:rPr>
                <w:rFonts w:eastAsiaTheme="minorEastAsia"/>
                <w:lang w:eastAsia="ja-JP"/>
              </w:rPr>
              <w:t xml:space="preserve"> (3 June 2015)</w:t>
            </w:r>
          </w:p>
        </w:tc>
      </w:tr>
      <w:tr w:rsidR="00031BFE" w:rsidRPr="00D92529" w:rsidTr="00A86E4E">
        <w:trPr>
          <w:cantSplit/>
          <w:trHeight w:val="357"/>
        </w:trPr>
        <w:tc>
          <w:tcPr>
            <w:tcW w:w="2237" w:type="dxa"/>
            <w:gridSpan w:val="3"/>
            <w:tcBorders>
              <w:bottom w:val="single" w:sz="12" w:space="0" w:color="auto"/>
            </w:tcBorders>
          </w:tcPr>
          <w:p w:rsidR="00031BFE" w:rsidRPr="00D92529" w:rsidRDefault="00031BFE" w:rsidP="00186B81">
            <w:pPr>
              <w:rPr>
                <w:rFonts w:eastAsiaTheme="minorEastAsia"/>
              </w:rPr>
            </w:pPr>
            <w:r w:rsidRPr="00D92529">
              <w:rPr>
                <w:rFonts w:eastAsiaTheme="minorEastAsia"/>
                <w:b/>
              </w:rPr>
              <w:t>Deadline:</w:t>
            </w:r>
          </w:p>
        </w:tc>
        <w:tc>
          <w:tcPr>
            <w:tcW w:w="7686" w:type="dxa"/>
            <w:gridSpan w:val="6"/>
            <w:tcBorders>
              <w:bottom w:val="single" w:sz="12" w:space="0" w:color="auto"/>
            </w:tcBorders>
          </w:tcPr>
          <w:p w:rsidR="00031BFE" w:rsidRPr="00D92529" w:rsidRDefault="00702FA9" w:rsidP="00F45B16">
            <w:pPr>
              <w:pStyle w:val="LSDeadline"/>
              <w:rPr>
                <w:rFonts w:eastAsiaTheme="minorEastAsia"/>
                <w:b w:val="0"/>
                <w:bCs w:val="0"/>
                <w:lang w:eastAsia="zh-CN"/>
              </w:rPr>
            </w:pPr>
            <w:r>
              <w:rPr>
                <w:rFonts w:eastAsiaTheme="minorEastAsia"/>
                <w:b w:val="0"/>
                <w:bCs w:val="0"/>
                <w:lang w:eastAsia="zh-CN"/>
              </w:rPr>
              <w:t>n/a</w:t>
            </w:r>
          </w:p>
        </w:tc>
      </w:tr>
      <w:tr w:rsidR="00A86E4E" w:rsidRPr="00D92529" w:rsidTr="00A86E4E">
        <w:trPr>
          <w:trHeight w:val="204"/>
        </w:trPr>
        <w:tc>
          <w:tcPr>
            <w:tcW w:w="2237" w:type="dxa"/>
            <w:gridSpan w:val="3"/>
            <w:tcBorders>
              <w:bottom w:val="single" w:sz="12" w:space="0" w:color="auto"/>
            </w:tcBorders>
          </w:tcPr>
          <w:p w:rsidR="00A86E4E" w:rsidRDefault="00A86E4E" w:rsidP="00A86E4E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Contact:</w:t>
            </w:r>
          </w:p>
        </w:tc>
        <w:tc>
          <w:tcPr>
            <w:tcW w:w="2956" w:type="dxa"/>
            <w:gridSpan w:val="2"/>
            <w:tcBorders>
              <w:bottom w:val="single" w:sz="12" w:space="0" w:color="auto"/>
            </w:tcBorders>
          </w:tcPr>
          <w:p w:rsidR="00A86E4E" w:rsidRPr="00A86E4E" w:rsidRDefault="00A86E4E" w:rsidP="00A86E4E">
            <w:pPr>
              <w:spacing w:before="0"/>
              <w:rPr>
                <w:rFonts w:eastAsiaTheme="minorEastAsia"/>
                <w:sz w:val="22"/>
                <w:lang w:val="en-US" w:eastAsia="zh-CN"/>
              </w:rPr>
            </w:pPr>
            <w:r w:rsidRPr="00A86E4E">
              <w:rPr>
                <w:rFonts w:eastAsiaTheme="minorEastAsia"/>
                <w:sz w:val="22"/>
                <w:lang w:val="en-US" w:eastAsia="zh-CN"/>
              </w:rPr>
              <w:t>Kwame Baah-Acheamfuor</w:t>
            </w:r>
          </w:p>
          <w:p w:rsidR="00A86E4E" w:rsidRPr="00A86E4E" w:rsidRDefault="00A86E4E" w:rsidP="00A86E4E">
            <w:pPr>
              <w:spacing w:before="0"/>
              <w:rPr>
                <w:rFonts w:eastAsiaTheme="minorEastAsia"/>
                <w:sz w:val="22"/>
                <w:lang w:val="en-US" w:eastAsia="zh-CN"/>
              </w:rPr>
            </w:pPr>
            <w:r w:rsidRPr="00A86E4E">
              <w:rPr>
                <w:rFonts w:eastAsiaTheme="minorEastAsia"/>
                <w:sz w:val="22"/>
                <w:lang w:val="en-US" w:eastAsia="zh-CN"/>
              </w:rPr>
              <w:t>National Communications Authority</w:t>
            </w:r>
          </w:p>
          <w:p w:rsidR="00A86E4E" w:rsidRPr="00BF1DBC" w:rsidRDefault="00A86E4E" w:rsidP="00A86E4E">
            <w:pPr>
              <w:spacing w:before="0"/>
              <w:rPr>
                <w:sz w:val="22"/>
                <w:lang w:val="en-US"/>
              </w:rPr>
            </w:pPr>
            <w:r w:rsidRPr="00A86E4E">
              <w:rPr>
                <w:rFonts w:eastAsiaTheme="minorEastAsia"/>
                <w:sz w:val="22"/>
                <w:lang w:val="en-US" w:eastAsia="zh-CN"/>
              </w:rPr>
              <w:t>Ghana</w:t>
            </w:r>
          </w:p>
        </w:tc>
        <w:tc>
          <w:tcPr>
            <w:tcW w:w="4730" w:type="dxa"/>
            <w:gridSpan w:val="4"/>
            <w:tcBorders>
              <w:bottom w:val="single" w:sz="12" w:space="0" w:color="auto"/>
            </w:tcBorders>
          </w:tcPr>
          <w:p w:rsidR="00A86E4E" w:rsidRDefault="00A86E4E" w:rsidP="00A86E4E">
            <w:pPr>
              <w:spacing w:before="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Tel:  </w:t>
            </w:r>
            <w:r w:rsidRPr="00665E41">
              <w:rPr>
                <w:sz w:val="22"/>
                <w:lang w:val="en-US"/>
              </w:rPr>
              <w:t>+</w:t>
            </w:r>
            <w:r>
              <w:rPr>
                <w:sz w:val="22"/>
                <w:lang w:val="en-US"/>
              </w:rPr>
              <w:t>233 26 399 9200</w:t>
            </w:r>
          </w:p>
          <w:p w:rsidR="00A86E4E" w:rsidRPr="00665E41" w:rsidRDefault="00A86E4E" w:rsidP="00A86E4E">
            <w:pPr>
              <w:spacing w:before="0"/>
              <w:rPr>
                <w:sz w:val="22"/>
                <w:lang w:val="en-US"/>
              </w:rPr>
            </w:pPr>
            <w:r w:rsidRPr="00665E41">
              <w:rPr>
                <w:sz w:val="22"/>
                <w:lang w:val="en-US"/>
              </w:rPr>
              <w:t>E</w:t>
            </w:r>
            <w:r>
              <w:rPr>
                <w:sz w:val="22"/>
                <w:lang w:val="en-US"/>
              </w:rPr>
              <w:t xml:space="preserve">mail: </w:t>
            </w:r>
            <w:hyperlink r:id="rId8" w:history="1">
              <w:r w:rsidR="00B83E22" w:rsidRPr="006B5AA1">
                <w:rPr>
                  <w:rStyle w:val="Hyperlink"/>
                  <w:sz w:val="22"/>
                  <w:lang w:val="en-US"/>
                </w:rPr>
                <w:t>kwame.baah-acheamfuor@nca.org.gh</w:t>
              </w:r>
            </w:hyperlink>
            <w:r w:rsidR="00B83E22">
              <w:rPr>
                <w:sz w:val="22"/>
                <w:lang w:val="en-US"/>
              </w:rPr>
              <w:t xml:space="preserve"> </w:t>
            </w:r>
            <w:bookmarkStart w:id="10" w:name="_GoBack"/>
            <w:bookmarkEnd w:id="10"/>
          </w:p>
        </w:tc>
      </w:tr>
      <w:tr w:rsidR="00A86E4E" w:rsidRPr="00D92529" w:rsidTr="00A86E4E">
        <w:trPr>
          <w:trHeight w:val="204"/>
        </w:trPr>
        <w:tc>
          <w:tcPr>
            <w:tcW w:w="2237" w:type="dxa"/>
            <w:gridSpan w:val="3"/>
            <w:tcBorders>
              <w:bottom w:val="single" w:sz="12" w:space="0" w:color="auto"/>
            </w:tcBorders>
          </w:tcPr>
          <w:p w:rsidR="00A86E4E" w:rsidRPr="00D92529" w:rsidRDefault="00A86E4E" w:rsidP="00A86E4E">
            <w:pPr>
              <w:rPr>
                <w:rFonts w:eastAsiaTheme="minorEastAsia"/>
                <w:b/>
                <w:sz w:val="22"/>
                <w:lang w:val="es-ES_tradnl"/>
              </w:rPr>
            </w:pPr>
            <w:proofErr w:type="spellStart"/>
            <w:r w:rsidRPr="00D92529">
              <w:rPr>
                <w:rFonts w:eastAsiaTheme="minorEastAsia"/>
                <w:b/>
                <w:sz w:val="22"/>
                <w:lang w:val="es-ES_tradnl"/>
              </w:rPr>
              <w:t>Contact</w:t>
            </w:r>
            <w:proofErr w:type="spellEnd"/>
            <w:r w:rsidRPr="00D92529">
              <w:rPr>
                <w:rFonts w:eastAsiaTheme="minorEastAsia"/>
                <w:b/>
                <w:sz w:val="22"/>
                <w:lang w:val="es-ES_tradnl"/>
              </w:rPr>
              <w:t>:</w:t>
            </w:r>
          </w:p>
        </w:tc>
        <w:tc>
          <w:tcPr>
            <w:tcW w:w="2956" w:type="dxa"/>
            <w:gridSpan w:val="2"/>
            <w:tcBorders>
              <w:bottom w:val="single" w:sz="12" w:space="0" w:color="auto"/>
            </w:tcBorders>
          </w:tcPr>
          <w:p w:rsidR="00A86E4E" w:rsidRPr="00D92529" w:rsidRDefault="00A86E4E" w:rsidP="00A86E4E">
            <w:pPr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Joachim Pomy</w:t>
            </w:r>
          </w:p>
          <w:p w:rsidR="00A86E4E" w:rsidRPr="00D92529" w:rsidRDefault="00A86E4E" w:rsidP="00A86E4E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OPTICOM GmbH</w:t>
            </w:r>
          </w:p>
          <w:p w:rsidR="00A86E4E" w:rsidRPr="002C64BD" w:rsidRDefault="00A86E4E" w:rsidP="00A86E4E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 w:rsidRPr="002C64BD">
              <w:rPr>
                <w:rFonts w:eastAsiaTheme="minorEastAsia"/>
                <w:sz w:val="22"/>
                <w:lang w:val="en-US" w:eastAsia="zh-CN"/>
              </w:rPr>
              <w:t>Germany</w:t>
            </w:r>
          </w:p>
        </w:tc>
        <w:tc>
          <w:tcPr>
            <w:tcW w:w="4730" w:type="dxa"/>
            <w:gridSpan w:val="4"/>
            <w:tcBorders>
              <w:bottom w:val="single" w:sz="12" w:space="0" w:color="auto"/>
            </w:tcBorders>
          </w:tcPr>
          <w:p w:rsidR="00A86E4E" w:rsidRPr="00D92529" w:rsidRDefault="00A86E4E" w:rsidP="00A86E4E">
            <w:pPr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Tel: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  <w:t>+</w:t>
            </w:r>
            <w:r>
              <w:rPr>
                <w:rFonts w:eastAsiaTheme="minorEastAsia" w:hint="eastAsia"/>
                <w:sz w:val="22"/>
                <w:lang w:val="en-US" w:eastAsia="zh-CN"/>
              </w:rPr>
              <w:t>49 177 78 71958</w:t>
            </w:r>
          </w:p>
          <w:p w:rsidR="00A86E4E" w:rsidRPr="00D92529" w:rsidRDefault="00A86E4E" w:rsidP="00A86E4E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Email: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</w:r>
            <w:hyperlink r:id="rId9" w:history="1">
              <w:r w:rsidRPr="006632EF">
                <w:rPr>
                  <w:rStyle w:val="Hyperlink"/>
                  <w:rFonts w:eastAsiaTheme="minorEastAsia" w:hint="eastAsia"/>
                  <w:sz w:val="22"/>
                  <w:lang w:val="en-US" w:eastAsia="zh-CN"/>
                </w:rPr>
                <w:t>consultant@joachimpomy.de</w:t>
              </w:r>
            </w:hyperlink>
            <w:r>
              <w:rPr>
                <w:rFonts w:eastAsiaTheme="minorEastAsia"/>
                <w:sz w:val="22"/>
                <w:lang w:val="en-US" w:eastAsia="zh-CN"/>
              </w:rPr>
              <w:t xml:space="preserve"> </w:t>
            </w:r>
          </w:p>
        </w:tc>
      </w:tr>
    </w:tbl>
    <w:p w:rsidR="00702FA9" w:rsidRDefault="00702FA9" w:rsidP="008B446C">
      <w:pPr>
        <w:spacing w:line="276" w:lineRule="auto"/>
        <w:jc w:val="both"/>
        <w:rPr>
          <w:lang w:eastAsia="zh-CN"/>
        </w:rPr>
      </w:pPr>
    </w:p>
    <w:p w:rsidR="00702FA9" w:rsidRDefault="00C3423F" w:rsidP="00C3423F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>ITU-T Study Group 12</w:t>
      </w:r>
      <w:r w:rsidR="00E31C4D">
        <w:rPr>
          <w:rFonts w:hint="eastAsia"/>
          <w:lang w:eastAsia="zh-CN"/>
        </w:rPr>
        <w:t xml:space="preserve"> </w:t>
      </w:r>
      <w:r w:rsidR="00702FA9">
        <w:rPr>
          <w:lang w:eastAsia="zh-CN"/>
        </w:rPr>
        <w:t>is pleased</w:t>
      </w:r>
      <w:r w:rsidR="00E31C4D">
        <w:rPr>
          <w:rFonts w:hint="eastAsia"/>
          <w:lang w:eastAsia="zh-CN"/>
        </w:rPr>
        <w:t xml:space="preserve"> to inform </w:t>
      </w:r>
      <w:r>
        <w:rPr>
          <w:lang w:eastAsia="zh-CN"/>
        </w:rPr>
        <w:t>you</w:t>
      </w:r>
      <w:r w:rsidR="00702FA9">
        <w:rPr>
          <w:lang w:eastAsia="zh-CN"/>
        </w:rPr>
        <w:t xml:space="preserve"> </w:t>
      </w:r>
      <w:r w:rsidR="00E31C4D">
        <w:rPr>
          <w:rFonts w:hint="eastAsia"/>
          <w:lang w:eastAsia="zh-CN"/>
        </w:rPr>
        <w:t xml:space="preserve">that during the </w:t>
      </w:r>
      <w:r w:rsidR="00702FA9">
        <w:rPr>
          <w:lang w:eastAsia="zh-CN"/>
        </w:rPr>
        <w:t>May 2015 meeting o</w:t>
      </w:r>
      <w:r w:rsidR="003116BD">
        <w:rPr>
          <w:lang w:eastAsia="zh-CN"/>
        </w:rPr>
        <w:t>f</w:t>
      </w:r>
      <w:r w:rsidR="00702FA9">
        <w:rPr>
          <w:lang w:eastAsia="zh-CN"/>
        </w:rPr>
        <w:t xml:space="preserve"> SG12</w:t>
      </w:r>
      <w:r>
        <w:rPr>
          <w:lang w:eastAsia="zh-CN"/>
        </w:rPr>
        <w:t>,</w:t>
      </w:r>
      <w:r w:rsidR="00E31C4D">
        <w:rPr>
          <w:rFonts w:hint="eastAsia"/>
          <w:lang w:eastAsia="zh-CN"/>
        </w:rPr>
        <w:t xml:space="preserve"> </w:t>
      </w:r>
      <w:r w:rsidR="00702FA9">
        <w:rPr>
          <w:lang w:eastAsia="zh-CN"/>
        </w:rPr>
        <w:t xml:space="preserve">the revision of Recommendation </w:t>
      </w:r>
      <w:r w:rsidR="009E1E98">
        <w:t xml:space="preserve">ITU-T </w:t>
      </w:r>
      <w:r w:rsidR="00702FA9">
        <w:rPr>
          <w:lang w:eastAsia="zh-CN"/>
        </w:rPr>
        <w:t>G.100.1 has been completed and the revised Recommendation has been consented.</w:t>
      </w:r>
    </w:p>
    <w:p w:rsidR="00C3423F" w:rsidRDefault="00702FA9" w:rsidP="008B446C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The revised </w:t>
      </w:r>
      <w:r w:rsidR="003116BD">
        <w:rPr>
          <w:lang w:eastAsia="zh-CN"/>
        </w:rPr>
        <w:t>t</w:t>
      </w:r>
      <w:r>
        <w:rPr>
          <w:lang w:eastAsia="zh-CN"/>
        </w:rPr>
        <w:t>ext reflects the desired clarification regarding codec overload point and audio levels.</w:t>
      </w:r>
      <w:r w:rsidR="00C3423F">
        <w:rPr>
          <w:lang w:eastAsia="zh-CN"/>
        </w:rPr>
        <w:t xml:space="preserve">  </w:t>
      </w:r>
      <w:r w:rsidR="005333CE">
        <w:rPr>
          <w:lang w:eastAsia="zh-CN"/>
        </w:rPr>
        <w:t xml:space="preserve">Attached is the </w:t>
      </w:r>
      <w:r w:rsidR="00C3423F">
        <w:rPr>
          <w:lang w:eastAsia="zh-CN"/>
        </w:rPr>
        <w:t>document which shows the changes.</w:t>
      </w:r>
    </w:p>
    <w:p w:rsidR="00C3423F" w:rsidRDefault="00C3423F" w:rsidP="008B446C">
      <w:pPr>
        <w:spacing w:line="276" w:lineRule="auto"/>
        <w:jc w:val="both"/>
        <w:rPr>
          <w:lang w:eastAsia="zh-CN"/>
        </w:rPr>
      </w:pPr>
    </w:p>
    <w:p w:rsidR="00651AE9" w:rsidRDefault="00C3423F" w:rsidP="008B446C">
      <w:pPr>
        <w:spacing w:line="276" w:lineRule="auto"/>
        <w:jc w:val="both"/>
        <w:rPr>
          <w:lang w:eastAsia="zh-CN"/>
        </w:rPr>
      </w:pPr>
      <w:r w:rsidRPr="002E1205">
        <w:rPr>
          <w:lang w:eastAsia="zh-CN"/>
        </w:rPr>
        <w:t>Attachment: TD703 (Gen/12)</w:t>
      </w:r>
      <w:r w:rsidR="006A2994">
        <w:rPr>
          <w:rFonts w:hint="eastAsia"/>
          <w:lang w:eastAsia="zh-CN"/>
        </w:rPr>
        <w:t xml:space="preserve"> </w:t>
      </w:r>
    </w:p>
    <w:p w:rsidR="003E36CC" w:rsidRPr="005208F9" w:rsidRDefault="003E36CC" w:rsidP="003E36C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jc w:val="both"/>
        <w:textAlignment w:val="auto"/>
        <w:rPr>
          <w:color w:val="444444"/>
          <w:szCs w:val="24"/>
          <w:bdr w:val="none" w:sz="0" w:space="0" w:color="auto" w:frame="1"/>
          <w:lang w:eastAsia="zh-CN"/>
        </w:rPr>
      </w:pPr>
    </w:p>
    <w:p w:rsidR="008B446C" w:rsidRDefault="006C5F77" w:rsidP="006C5F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jc w:val="center"/>
        <w:textAlignment w:val="auto"/>
      </w:pPr>
      <w:r>
        <w:rPr>
          <w:color w:val="000000"/>
          <w:szCs w:val="24"/>
        </w:rPr>
        <w:t>___________________</w:t>
      </w:r>
    </w:p>
    <w:sectPr w:rsidR="008B446C" w:rsidSect="00D34B33">
      <w:headerReference w:type="default" r:id="rId10"/>
      <w:footerReference w:type="firs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A36" w:rsidRDefault="00954A36" w:rsidP="009F5CAB">
      <w:r>
        <w:separator/>
      </w:r>
    </w:p>
  </w:endnote>
  <w:endnote w:type="continuationSeparator" w:id="0">
    <w:p w:rsidR="00954A36" w:rsidRDefault="00954A36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D34B33" w:rsidRPr="00D34B33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D34B33" w:rsidRPr="00D34B33" w:rsidRDefault="00D34B33" w:rsidP="00D34B33">
          <w:pPr>
            <w:spacing w:before="0"/>
            <w:rPr>
              <w:sz w:val="18"/>
            </w:rPr>
          </w:pPr>
          <w:r w:rsidRPr="00D34B33">
            <w:rPr>
              <w:b/>
              <w:bCs/>
              <w:sz w:val="18"/>
            </w:rPr>
            <w:t>Attention:</w:t>
          </w:r>
          <w:r w:rsidRPr="00D34B33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D34B33" w:rsidRPr="00D34B33" w:rsidRDefault="00D34B33" w:rsidP="00D34B33">
          <w:pPr>
            <w:spacing w:before="0"/>
            <w:rPr>
              <w:sz w:val="18"/>
            </w:rPr>
          </w:pPr>
          <w:r w:rsidRPr="00D34B33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D34B33" w:rsidRPr="00D34B33" w:rsidRDefault="00D34B33" w:rsidP="00D34B3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A36" w:rsidRDefault="00954A36" w:rsidP="009F5CAB">
      <w:r>
        <w:separator/>
      </w:r>
    </w:p>
  </w:footnote>
  <w:footnote w:type="continuationSeparator" w:id="0">
    <w:p w:rsidR="00954A36" w:rsidRDefault="00954A36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285" w:rsidRPr="00D34B33" w:rsidRDefault="00D34B33" w:rsidP="00D34B33">
    <w:pPr>
      <w:pStyle w:val="Header"/>
    </w:pPr>
    <w:r w:rsidRPr="00D34B33">
      <w:t xml:space="preserve">- </w:t>
    </w:r>
    <w:r w:rsidRPr="00D34B33">
      <w:fldChar w:fldCharType="begin"/>
    </w:r>
    <w:r w:rsidRPr="00D34B33">
      <w:instrText xml:space="preserve"> PAGE  \* MERGEFORMAT </w:instrText>
    </w:r>
    <w:r w:rsidRPr="00D34B33">
      <w:fldChar w:fldCharType="separate"/>
    </w:r>
    <w:r>
      <w:rPr>
        <w:noProof/>
      </w:rPr>
      <w:t>1</w:t>
    </w:r>
    <w:r w:rsidRPr="00D34B33">
      <w:fldChar w:fldCharType="end"/>
    </w:r>
    <w:r w:rsidRPr="00D34B33">
      <w:t xml:space="preserve"> -</w:t>
    </w:r>
  </w:p>
  <w:p w:rsidR="00D34B33" w:rsidRPr="00D34B33" w:rsidRDefault="00D34B33" w:rsidP="00D34B33">
    <w:pPr>
      <w:pStyle w:val="Header"/>
      <w:spacing w:after="240"/>
    </w:pPr>
    <w:r w:rsidRPr="00D34B33">
      <w:fldChar w:fldCharType="begin"/>
    </w:r>
    <w:r w:rsidRPr="00D34B33">
      <w:instrText xml:space="preserve"> STYLEREF  Docnumber  </w:instrText>
    </w:r>
    <w:r w:rsidRPr="00D34B33">
      <w:fldChar w:fldCharType="separate"/>
    </w:r>
    <w:r>
      <w:rPr>
        <w:b/>
        <w:bCs/>
        <w:noProof/>
        <w:lang w:val="en-US"/>
      </w:rPr>
      <w:t>Error! No text of specified style in document.</w:t>
    </w:r>
    <w:r w:rsidRPr="00D34B33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57F6870"/>
    <w:multiLevelType w:val="hybridMultilevel"/>
    <w:tmpl w:val="6EA2C01A"/>
    <w:lvl w:ilvl="0" w:tplc="E47CED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019F4"/>
    <w:rsid w:val="00006098"/>
    <w:rsid w:val="00031BFE"/>
    <w:rsid w:val="000864FD"/>
    <w:rsid w:val="000A4A75"/>
    <w:rsid w:val="000F2B4F"/>
    <w:rsid w:val="00104610"/>
    <w:rsid w:val="001270D2"/>
    <w:rsid w:val="00144D9F"/>
    <w:rsid w:val="001558CF"/>
    <w:rsid w:val="00186B81"/>
    <w:rsid w:val="00226033"/>
    <w:rsid w:val="002701CE"/>
    <w:rsid w:val="0028428B"/>
    <w:rsid w:val="002C64BD"/>
    <w:rsid w:val="002E1205"/>
    <w:rsid w:val="002F31F2"/>
    <w:rsid w:val="003116BD"/>
    <w:rsid w:val="003523A4"/>
    <w:rsid w:val="003848D9"/>
    <w:rsid w:val="003869CD"/>
    <w:rsid w:val="003E36CC"/>
    <w:rsid w:val="00432B46"/>
    <w:rsid w:val="00446E79"/>
    <w:rsid w:val="00512955"/>
    <w:rsid w:val="005208F9"/>
    <w:rsid w:val="005333CE"/>
    <w:rsid w:val="00572C07"/>
    <w:rsid w:val="005B7294"/>
    <w:rsid w:val="00621692"/>
    <w:rsid w:val="00651AE9"/>
    <w:rsid w:val="00694EAD"/>
    <w:rsid w:val="006A2994"/>
    <w:rsid w:val="006C39E0"/>
    <w:rsid w:val="006C5F77"/>
    <w:rsid w:val="006D6285"/>
    <w:rsid w:val="006E6DDF"/>
    <w:rsid w:val="00702FA9"/>
    <w:rsid w:val="00721221"/>
    <w:rsid w:val="007226DD"/>
    <w:rsid w:val="00794AD1"/>
    <w:rsid w:val="00797EB8"/>
    <w:rsid w:val="008104BB"/>
    <w:rsid w:val="0083792D"/>
    <w:rsid w:val="00847B7C"/>
    <w:rsid w:val="008633B0"/>
    <w:rsid w:val="008B415F"/>
    <w:rsid w:val="008B446C"/>
    <w:rsid w:val="008E5A46"/>
    <w:rsid w:val="00907C98"/>
    <w:rsid w:val="00940632"/>
    <w:rsid w:val="00954A36"/>
    <w:rsid w:val="00974345"/>
    <w:rsid w:val="00975E4D"/>
    <w:rsid w:val="009942A4"/>
    <w:rsid w:val="009E1E98"/>
    <w:rsid w:val="009F5CAB"/>
    <w:rsid w:val="00A156E9"/>
    <w:rsid w:val="00A61C70"/>
    <w:rsid w:val="00A86E4E"/>
    <w:rsid w:val="00AF1A25"/>
    <w:rsid w:val="00B3099D"/>
    <w:rsid w:val="00B41D2C"/>
    <w:rsid w:val="00B503F4"/>
    <w:rsid w:val="00B66D59"/>
    <w:rsid w:val="00B72804"/>
    <w:rsid w:val="00B77810"/>
    <w:rsid w:val="00B83E22"/>
    <w:rsid w:val="00B92DF2"/>
    <w:rsid w:val="00BB24A7"/>
    <w:rsid w:val="00BB4DEB"/>
    <w:rsid w:val="00BE73AF"/>
    <w:rsid w:val="00C2535D"/>
    <w:rsid w:val="00C3423F"/>
    <w:rsid w:val="00C55163"/>
    <w:rsid w:val="00C607F5"/>
    <w:rsid w:val="00C60E1B"/>
    <w:rsid w:val="00C955F2"/>
    <w:rsid w:val="00CC310F"/>
    <w:rsid w:val="00CC5757"/>
    <w:rsid w:val="00D2222B"/>
    <w:rsid w:val="00D34B33"/>
    <w:rsid w:val="00D40F82"/>
    <w:rsid w:val="00D56758"/>
    <w:rsid w:val="00D57C43"/>
    <w:rsid w:val="00D92529"/>
    <w:rsid w:val="00DA1E03"/>
    <w:rsid w:val="00E10F62"/>
    <w:rsid w:val="00E30073"/>
    <w:rsid w:val="00E31C4D"/>
    <w:rsid w:val="00E64BE9"/>
    <w:rsid w:val="00E722D6"/>
    <w:rsid w:val="00E85274"/>
    <w:rsid w:val="00EA119A"/>
    <w:rsid w:val="00EF4CD9"/>
    <w:rsid w:val="00F21DAF"/>
    <w:rsid w:val="00F45B16"/>
    <w:rsid w:val="00F47863"/>
    <w:rsid w:val="00FC1B05"/>
    <w:rsid w:val="00FD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C8C28E9-E0A1-40B9-933A-1F89E3AC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A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8E5A4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8E5A4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8E5A4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E5A4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E5A46"/>
    <w:pPr>
      <w:outlineLvl w:val="4"/>
    </w:pPr>
  </w:style>
  <w:style w:type="paragraph" w:styleId="Heading6">
    <w:name w:val="heading 6"/>
    <w:basedOn w:val="Heading4"/>
    <w:next w:val="Normal"/>
    <w:qFormat/>
    <w:rsid w:val="008E5A4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E5A46"/>
    <w:pPr>
      <w:outlineLvl w:val="6"/>
    </w:pPr>
  </w:style>
  <w:style w:type="paragraph" w:styleId="Heading8">
    <w:name w:val="heading 8"/>
    <w:basedOn w:val="Heading6"/>
    <w:next w:val="Normal"/>
    <w:qFormat/>
    <w:rsid w:val="008E5A46"/>
    <w:pPr>
      <w:outlineLvl w:val="7"/>
    </w:pPr>
  </w:style>
  <w:style w:type="paragraph" w:styleId="Heading9">
    <w:name w:val="heading 9"/>
    <w:basedOn w:val="Heading6"/>
    <w:next w:val="Normal"/>
    <w:qFormat/>
    <w:rsid w:val="008E5A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E5A4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8E5A4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E5A46"/>
  </w:style>
  <w:style w:type="paragraph" w:customStyle="1" w:styleId="AppendixNotitle">
    <w:name w:val="Appendix_No &amp; title"/>
    <w:basedOn w:val="AnnexNotitle"/>
    <w:next w:val="Normal"/>
    <w:rsid w:val="008E5A46"/>
  </w:style>
  <w:style w:type="character" w:customStyle="1" w:styleId="Artdef">
    <w:name w:val="Art_def"/>
    <w:rsid w:val="008E5A4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E5A4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E5A46"/>
  </w:style>
  <w:style w:type="paragraph" w:customStyle="1" w:styleId="Arttitle">
    <w:name w:val="Art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E5A4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E5A4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8E5A46"/>
    <w:rPr>
      <w:vertAlign w:val="superscript"/>
    </w:rPr>
  </w:style>
  <w:style w:type="paragraph" w:customStyle="1" w:styleId="enumlev1">
    <w:name w:val="enumlev1"/>
    <w:basedOn w:val="Normal"/>
    <w:rsid w:val="008E5A46"/>
    <w:pPr>
      <w:spacing w:before="80"/>
      <w:ind w:left="794" w:hanging="794"/>
    </w:pPr>
  </w:style>
  <w:style w:type="paragraph" w:customStyle="1" w:styleId="enumlev2">
    <w:name w:val="enumlev2"/>
    <w:basedOn w:val="enumlev1"/>
    <w:rsid w:val="008E5A46"/>
    <w:pPr>
      <w:ind w:left="1191" w:hanging="397"/>
    </w:pPr>
  </w:style>
  <w:style w:type="paragraph" w:customStyle="1" w:styleId="enumlev3">
    <w:name w:val="enumlev3"/>
    <w:basedOn w:val="enumlev2"/>
    <w:rsid w:val="008E5A46"/>
    <w:pPr>
      <w:ind w:left="1588"/>
    </w:pPr>
  </w:style>
  <w:style w:type="paragraph" w:customStyle="1" w:styleId="Equation">
    <w:name w:val="Equation"/>
    <w:basedOn w:val="Normal"/>
    <w:rsid w:val="008E5A4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E5A4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E5A4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E5A4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E5A4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E5A4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E5A4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E5A46"/>
    <w:pPr>
      <w:keepLines/>
      <w:spacing w:before="240" w:after="120"/>
      <w:jc w:val="center"/>
    </w:pPr>
  </w:style>
  <w:style w:type="paragraph" w:styleId="Footer">
    <w:name w:val="footer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E5A4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8E5A46"/>
    <w:rPr>
      <w:position w:val="6"/>
      <w:sz w:val="18"/>
    </w:rPr>
  </w:style>
  <w:style w:type="paragraph" w:customStyle="1" w:styleId="Note">
    <w:name w:val="Note"/>
    <w:basedOn w:val="Normal"/>
    <w:rsid w:val="008E5A46"/>
    <w:pPr>
      <w:spacing w:before="80"/>
    </w:pPr>
  </w:style>
  <w:style w:type="paragraph" w:styleId="FootnoteText">
    <w:name w:val="footnote text"/>
    <w:basedOn w:val="Note"/>
    <w:semiHidden/>
    <w:rsid w:val="008E5A4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E5A46"/>
    <w:rPr>
      <w:b w:val="0"/>
    </w:rPr>
  </w:style>
  <w:style w:type="paragraph" w:styleId="Header">
    <w:name w:val="header"/>
    <w:basedOn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E5A4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E5A4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E5A46"/>
  </w:style>
  <w:style w:type="paragraph" w:styleId="Index2">
    <w:name w:val="index 2"/>
    <w:basedOn w:val="Normal"/>
    <w:next w:val="Normal"/>
    <w:semiHidden/>
    <w:rsid w:val="008E5A46"/>
    <w:pPr>
      <w:ind w:left="283"/>
    </w:pPr>
  </w:style>
  <w:style w:type="paragraph" w:styleId="Index3">
    <w:name w:val="index 3"/>
    <w:basedOn w:val="Normal"/>
    <w:next w:val="Normal"/>
    <w:semiHidden/>
    <w:rsid w:val="008E5A46"/>
    <w:pPr>
      <w:ind w:left="566"/>
    </w:pPr>
  </w:style>
  <w:style w:type="paragraph" w:customStyle="1" w:styleId="Normalaftertitle">
    <w:name w:val="Normal_after_title"/>
    <w:basedOn w:val="Normal"/>
    <w:next w:val="Normal"/>
    <w:rsid w:val="008E5A46"/>
    <w:pPr>
      <w:spacing w:before="360"/>
    </w:pPr>
  </w:style>
  <w:style w:type="character" w:styleId="PageNumber">
    <w:name w:val="page number"/>
    <w:basedOn w:val="DefaultParagraphFont"/>
    <w:rsid w:val="008E5A46"/>
  </w:style>
  <w:style w:type="paragraph" w:customStyle="1" w:styleId="PartNo">
    <w:name w:val="Part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E5A4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E5A4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E5A46"/>
  </w:style>
  <w:style w:type="paragraph" w:customStyle="1" w:styleId="RecNo">
    <w:name w:val="Rec_No"/>
    <w:basedOn w:val="Normal"/>
    <w:next w:val="Normal"/>
    <w:rsid w:val="008E5A4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E5A46"/>
  </w:style>
  <w:style w:type="paragraph" w:customStyle="1" w:styleId="RecNoBR">
    <w:name w:val="Rec_No_BR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E5A46"/>
  </w:style>
  <w:style w:type="paragraph" w:customStyle="1" w:styleId="Recref">
    <w:name w:val="Rec_ref"/>
    <w:basedOn w:val="Normal"/>
    <w:next w:val="Recdat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E5A46"/>
  </w:style>
  <w:style w:type="paragraph" w:customStyle="1" w:styleId="Rectitle">
    <w:name w:val="Rec_title"/>
    <w:basedOn w:val="Normal"/>
    <w:next w:val="Normalaftertitle"/>
    <w:rsid w:val="008E5A4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E5A46"/>
  </w:style>
  <w:style w:type="character" w:customStyle="1" w:styleId="Recdef">
    <w:name w:val="Rec_def"/>
    <w:rsid w:val="008E5A46"/>
    <w:rPr>
      <w:b/>
    </w:rPr>
  </w:style>
  <w:style w:type="paragraph" w:customStyle="1" w:styleId="Reftext">
    <w:name w:val="Ref_text"/>
    <w:basedOn w:val="Normal"/>
    <w:rsid w:val="008E5A46"/>
    <w:pPr>
      <w:ind w:left="794" w:hanging="794"/>
    </w:pPr>
  </w:style>
  <w:style w:type="paragraph" w:customStyle="1" w:styleId="Reftitle">
    <w:name w:val="Ref_title"/>
    <w:basedOn w:val="Normal"/>
    <w:next w:val="Reftext"/>
    <w:rsid w:val="008E5A4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E5A46"/>
  </w:style>
  <w:style w:type="paragraph" w:customStyle="1" w:styleId="RepNo">
    <w:name w:val="Rep_No"/>
    <w:basedOn w:val="RecNo"/>
    <w:next w:val="Normal"/>
    <w:rsid w:val="008E5A46"/>
  </w:style>
  <w:style w:type="paragraph" w:customStyle="1" w:styleId="RepNoBR">
    <w:name w:val="Rep_No_BR"/>
    <w:basedOn w:val="RecNoBR"/>
    <w:next w:val="Normal"/>
    <w:rsid w:val="008E5A46"/>
  </w:style>
  <w:style w:type="paragraph" w:customStyle="1" w:styleId="Repref">
    <w:name w:val="Rep_ref"/>
    <w:basedOn w:val="Recref"/>
    <w:next w:val="Repdate"/>
    <w:rsid w:val="008E5A46"/>
  </w:style>
  <w:style w:type="paragraph" w:customStyle="1" w:styleId="Reptitle">
    <w:name w:val="Rep_title"/>
    <w:basedOn w:val="Rectitle"/>
    <w:next w:val="Repref"/>
    <w:rsid w:val="008E5A46"/>
  </w:style>
  <w:style w:type="paragraph" w:customStyle="1" w:styleId="Resdate">
    <w:name w:val="Res_date"/>
    <w:basedOn w:val="Recdate"/>
    <w:next w:val="Normalaftertitle"/>
    <w:rsid w:val="008E5A46"/>
  </w:style>
  <w:style w:type="character" w:customStyle="1" w:styleId="Resdef">
    <w:name w:val="Res_def"/>
    <w:rsid w:val="008E5A4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E5A46"/>
  </w:style>
  <w:style w:type="paragraph" w:customStyle="1" w:styleId="ResNoBR">
    <w:name w:val="Res_No_BR"/>
    <w:basedOn w:val="RecNoBR"/>
    <w:next w:val="Normal"/>
    <w:rsid w:val="008E5A46"/>
  </w:style>
  <w:style w:type="paragraph" w:customStyle="1" w:styleId="Resref">
    <w:name w:val="Res_ref"/>
    <w:basedOn w:val="Recref"/>
    <w:next w:val="Resdate"/>
    <w:rsid w:val="008E5A46"/>
  </w:style>
  <w:style w:type="paragraph" w:customStyle="1" w:styleId="Restitle">
    <w:name w:val="Res_title"/>
    <w:basedOn w:val="Rectitle"/>
    <w:next w:val="Resref"/>
    <w:rsid w:val="008E5A46"/>
  </w:style>
  <w:style w:type="paragraph" w:customStyle="1" w:styleId="Section1">
    <w:name w:val="Section_1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E5A4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E5A4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E5A4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8E5A46"/>
    <w:rPr>
      <w:b/>
      <w:color w:val="auto"/>
    </w:rPr>
  </w:style>
  <w:style w:type="paragraph" w:customStyle="1" w:styleId="Tablehead">
    <w:name w:val="Table_head"/>
    <w:basedOn w:val="Normal"/>
    <w:next w:val="Normal"/>
    <w:rsid w:val="008E5A4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E5A4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E5A4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E5A4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E5A46"/>
  </w:style>
  <w:style w:type="paragraph" w:customStyle="1" w:styleId="Title3">
    <w:name w:val="Title 3"/>
    <w:basedOn w:val="Title2"/>
    <w:next w:val="Normal"/>
    <w:rsid w:val="008E5A46"/>
    <w:rPr>
      <w:caps w:val="0"/>
    </w:rPr>
  </w:style>
  <w:style w:type="paragraph" w:customStyle="1" w:styleId="Title4">
    <w:name w:val="Title 4"/>
    <w:basedOn w:val="Title3"/>
    <w:next w:val="Heading1"/>
    <w:rsid w:val="008E5A46"/>
    <w:rPr>
      <w:b/>
    </w:rPr>
  </w:style>
  <w:style w:type="paragraph" w:customStyle="1" w:styleId="toc0">
    <w:name w:val="toc 0"/>
    <w:basedOn w:val="Normal"/>
    <w:next w:val="TOC1"/>
    <w:rsid w:val="008E5A4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E5A4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E5A46"/>
    <w:pPr>
      <w:spacing w:before="80"/>
      <w:ind w:left="1531" w:hanging="851"/>
    </w:pPr>
  </w:style>
  <w:style w:type="paragraph" w:styleId="TOC3">
    <w:name w:val="toc 3"/>
    <w:basedOn w:val="TOC2"/>
    <w:semiHidden/>
    <w:rsid w:val="008E5A46"/>
  </w:style>
  <w:style w:type="paragraph" w:styleId="TOC4">
    <w:name w:val="toc 4"/>
    <w:basedOn w:val="TOC3"/>
    <w:semiHidden/>
    <w:rsid w:val="008E5A46"/>
  </w:style>
  <w:style w:type="paragraph" w:styleId="TOC5">
    <w:name w:val="toc 5"/>
    <w:basedOn w:val="TOC4"/>
    <w:semiHidden/>
    <w:rsid w:val="008E5A46"/>
  </w:style>
  <w:style w:type="paragraph" w:styleId="TOC6">
    <w:name w:val="toc 6"/>
    <w:basedOn w:val="TOC4"/>
    <w:semiHidden/>
    <w:rsid w:val="008E5A46"/>
  </w:style>
  <w:style w:type="paragraph" w:styleId="TOC7">
    <w:name w:val="toc 7"/>
    <w:basedOn w:val="TOC4"/>
    <w:semiHidden/>
    <w:rsid w:val="008E5A46"/>
  </w:style>
  <w:style w:type="paragraph" w:styleId="TOC8">
    <w:name w:val="toc 8"/>
    <w:basedOn w:val="TOC4"/>
    <w:semiHidden/>
    <w:rsid w:val="008E5A46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5B7294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rsid w:val="00031BFE"/>
    <w:pPr>
      <w:jc w:val="right"/>
    </w:pPr>
    <w:rPr>
      <w:b/>
    </w:rPr>
  </w:style>
  <w:style w:type="character" w:customStyle="1" w:styleId="DocnumberChar">
    <w:name w:val="Docnumber Char"/>
    <w:link w:val="Docnumber"/>
    <w:rsid w:val="00031BFE"/>
    <w:rPr>
      <w:rFonts w:eastAsia="SimSun"/>
      <w:b/>
      <w:sz w:val="24"/>
      <w:lang w:val="en-GB" w:eastAsia="en-US"/>
    </w:rPr>
  </w:style>
  <w:style w:type="table" w:styleId="TableGrid">
    <w:name w:val="Table Grid"/>
    <w:basedOn w:val="TableNormal"/>
    <w:rsid w:val="00006098"/>
    <w:rPr>
      <w:rFonts w:eastAsiaTheme="minorEastAsia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0609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wame.baah-acheamfuor@nca.org.g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onsultant@joachimpomy.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1</Pages>
  <Words>173</Words>
  <Characters>1152</Characters>
  <Application>Microsoft Office Word</Application>
  <DocSecurity>0</DocSecurity>
  <Lines>57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the revision of Recommendation G.100.1 [from SG12]</vt:lpstr>
    </vt:vector>
  </TitlesOfParts>
  <Manager>ITU-T</Manager>
  <Company>International Telecommunication Union (ITU)</Company>
  <LinksUpToDate>false</LinksUpToDate>
  <CharactersWithSpaces>1275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revision of Recommendation G.100.1 [from SG12]</dc:title>
  <dc:creator>Rapporteur, Q2/12</dc:creator>
  <cp:keywords>2/12</cp:keywords>
  <dc:description>COM 12 – LS 77 – E  For: Geneva, 5-14 May 2015_x000d_Document date: _x000d_Saved by ITU51008696 at 17:12:56 on 15/05/2015</dc:description>
  <cp:lastModifiedBy>Labare, Emmanuelle</cp:lastModifiedBy>
  <cp:revision>6</cp:revision>
  <cp:lastPrinted>2002-08-01T07:30:00Z</cp:lastPrinted>
  <dcterms:created xsi:type="dcterms:W3CDTF">2015-06-03T10:00:00Z</dcterms:created>
  <dcterms:modified xsi:type="dcterms:W3CDTF">2015-06-03T10:00:00Z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77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2/12</vt:lpwstr>
  </property>
  <property fmtid="{D5CDD505-2E9C-101B-9397-08002B2CF9AE}" pid="6" name="Docdest">
    <vt:lpwstr>Geneva, 5-14 May 2015</vt:lpwstr>
  </property>
  <property fmtid="{D5CDD505-2E9C-101B-9397-08002B2CF9AE}" pid="7" name="Docauthor">
    <vt:lpwstr>Rapporteur, Q2/12</vt:lpwstr>
  </property>
</Properties>
</file>