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D90CA1" w:rsidRPr="00D90CA1" w14:paraId="43379D8A" w14:textId="77777777" w:rsidTr="00D90CA1">
        <w:trPr>
          <w:cantSplit/>
        </w:trPr>
        <w:tc>
          <w:tcPr>
            <w:tcW w:w="1104" w:type="dxa"/>
            <w:vMerge w:val="restart"/>
            <w:vAlign w:val="center"/>
          </w:tcPr>
          <w:p w14:paraId="38E0E432" w14:textId="77777777" w:rsidR="00D90CA1" w:rsidRPr="00D90CA1" w:rsidRDefault="00D90CA1" w:rsidP="00D90C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0CA1">
              <w:rPr>
                <w:noProof/>
              </w:rPr>
              <w:drawing>
                <wp:inline distT="0" distB="0" distL="0" distR="0" wp14:anchorId="3FA18154" wp14:editId="31EB514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69F1A8C" w14:textId="77777777" w:rsidR="00D90CA1" w:rsidRPr="00D90CA1" w:rsidRDefault="00D90CA1" w:rsidP="00D90CA1">
            <w:pPr>
              <w:rPr>
                <w:sz w:val="16"/>
                <w:szCs w:val="16"/>
              </w:rPr>
            </w:pPr>
            <w:r w:rsidRPr="00D90CA1">
              <w:rPr>
                <w:sz w:val="16"/>
                <w:szCs w:val="16"/>
              </w:rPr>
              <w:t>INTERNATIONAL TELECOMMUNICATION UNION</w:t>
            </w:r>
          </w:p>
          <w:p w14:paraId="40CA322B" w14:textId="77777777" w:rsidR="00D90CA1" w:rsidRPr="00D90CA1" w:rsidRDefault="00D90CA1" w:rsidP="00D90CA1">
            <w:pPr>
              <w:rPr>
                <w:b/>
                <w:bCs/>
                <w:sz w:val="26"/>
                <w:szCs w:val="26"/>
              </w:rPr>
            </w:pPr>
            <w:r w:rsidRPr="00D90CA1">
              <w:rPr>
                <w:b/>
                <w:bCs/>
                <w:sz w:val="26"/>
                <w:szCs w:val="26"/>
              </w:rPr>
              <w:t>TELECOMMUNICATION</w:t>
            </w:r>
            <w:r w:rsidRPr="00D90C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7F37623" w14:textId="77777777" w:rsidR="00D90CA1" w:rsidRPr="00D90CA1" w:rsidRDefault="00D90CA1" w:rsidP="00D90CA1">
            <w:pPr>
              <w:rPr>
                <w:sz w:val="20"/>
                <w:szCs w:val="20"/>
              </w:rPr>
            </w:pPr>
            <w:r w:rsidRPr="00D90CA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90CA1">
              <w:rPr>
                <w:sz w:val="20"/>
              </w:rPr>
              <w:t>2022</w:t>
            </w:r>
            <w:r w:rsidRPr="00D90CA1">
              <w:rPr>
                <w:sz w:val="20"/>
                <w:szCs w:val="20"/>
              </w:rPr>
              <w:t>-</w:t>
            </w:r>
            <w:r w:rsidRPr="00D90CA1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207E060" w14:textId="23670D19" w:rsidR="00D90CA1" w:rsidRPr="00D90CA1" w:rsidRDefault="00D90CA1" w:rsidP="00D90CA1">
            <w:pPr>
              <w:pStyle w:val="Docnumber"/>
            </w:pPr>
            <w:r>
              <w:t>SG11-LS</w:t>
            </w:r>
            <w:r w:rsidR="00F454A6">
              <w:t>70</w:t>
            </w:r>
          </w:p>
        </w:tc>
      </w:tr>
      <w:tr w:rsidR="00D90CA1" w:rsidRPr="00D90CA1" w14:paraId="44122229" w14:textId="77777777" w:rsidTr="00D90CA1">
        <w:trPr>
          <w:cantSplit/>
        </w:trPr>
        <w:tc>
          <w:tcPr>
            <w:tcW w:w="1104" w:type="dxa"/>
            <w:vMerge/>
          </w:tcPr>
          <w:p w14:paraId="47A388BB" w14:textId="77777777" w:rsidR="00D90CA1" w:rsidRPr="00D90CA1" w:rsidRDefault="00D90CA1" w:rsidP="00D90C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7C1405A" w14:textId="77777777" w:rsidR="00D90CA1" w:rsidRPr="00D90CA1" w:rsidRDefault="00D90CA1" w:rsidP="00D90CA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BCEB567" w14:textId="10505D1E" w:rsidR="00D90CA1" w:rsidRPr="00D90CA1" w:rsidRDefault="00D90CA1" w:rsidP="00D90C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D90CA1" w:rsidRPr="00D90CA1" w14:paraId="57743BC5" w14:textId="77777777" w:rsidTr="00D90CA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6B54E8C" w14:textId="77777777" w:rsidR="00D90CA1" w:rsidRPr="00D90CA1" w:rsidRDefault="00D90CA1" w:rsidP="00D90CA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493078E" w14:textId="77777777" w:rsidR="00D90CA1" w:rsidRPr="00D90CA1" w:rsidRDefault="00D90CA1" w:rsidP="00D90CA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795C35A" w14:textId="77777777" w:rsidR="00D90CA1" w:rsidRPr="00D90CA1" w:rsidRDefault="00D90CA1" w:rsidP="00D90CA1">
            <w:pPr>
              <w:jc w:val="right"/>
              <w:rPr>
                <w:b/>
                <w:bCs/>
                <w:sz w:val="28"/>
                <w:szCs w:val="28"/>
              </w:rPr>
            </w:pPr>
            <w:r w:rsidRPr="00D90C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90CA1" w:rsidRPr="00D90CA1" w14:paraId="7D7F72A7" w14:textId="77777777" w:rsidTr="00D90CA1">
        <w:trPr>
          <w:cantSplit/>
        </w:trPr>
        <w:tc>
          <w:tcPr>
            <w:tcW w:w="1545" w:type="dxa"/>
            <w:gridSpan w:val="2"/>
          </w:tcPr>
          <w:p w14:paraId="2125D9DF" w14:textId="77777777" w:rsidR="00D90CA1" w:rsidRPr="00D90CA1" w:rsidRDefault="00D90CA1" w:rsidP="00D90CA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90CA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42409AB" w14:textId="037D0F94" w:rsidR="00D90CA1" w:rsidRPr="00D90CA1" w:rsidRDefault="00D90CA1" w:rsidP="00D90CA1">
            <w:r w:rsidRPr="00D90CA1">
              <w:t>1/11</w:t>
            </w:r>
          </w:p>
        </w:tc>
        <w:tc>
          <w:tcPr>
            <w:tcW w:w="4184" w:type="dxa"/>
          </w:tcPr>
          <w:p w14:paraId="3593ADCD" w14:textId="6FCB537D" w:rsidR="00D90CA1" w:rsidRPr="00D90CA1" w:rsidRDefault="00D90CA1" w:rsidP="00D90CA1">
            <w:pPr>
              <w:jc w:val="right"/>
            </w:pPr>
            <w:r w:rsidRPr="00D90CA1">
              <w:t>Geneva, 10-19 May 2023</w:t>
            </w:r>
          </w:p>
        </w:tc>
      </w:tr>
      <w:tr w:rsidR="00D90CA1" w:rsidRPr="00D90CA1" w14:paraId="48BE67F9" w14:textId="77777777" w:rsidTr="00D90CA1">
        <w:trPr>
          <w:cantSplit/>
        </w:trPr>
        <w:tc>
          <w:tcPr>
            <w:tcW w:w="9639" w:type="dxa"/>
            <w:gridSpan w:val="5"/>
          </w:tcPr>
          <w:p w14:paraId="1D5E6110" w14:textId="699917AA" w:rsidR="00D90CA1" w:rsidRPr="00D90CA1" w:rsidRDefault="00D90CA1" w:rsidP="00D90CA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90CA1">
              <w:rPr>
                <w:b/>
                <w:bCs/>
              </w:rPr>
              <w:t>Ref.: SG11-TD418/GEN</w:t>
            </w:r>
          </w:p>
        </w:tc>
      </w:tr>
      <w:tr w:rsidR="00D90CA1" w:rsidRPr="00D90CA1" w14:paraId="16A6AAE7" w14:textId="77777777" w:rsidTr="00D90CA1">
        <w:trPr>
          <w:cantSplit/>
        </w:trPr>
        <w:tc>
          <w:tcPr>
            <w:tcW w:w="1545" w:type="dxa"/>
            <w:gridSpan w:val="2"/>
          </w:tcPr>
          <w:p w14:paraId="4BA78809" w14:textId="77777777" w:rsidR="00D90CA1" w:rsidRPr="00D90CA1" w:rsidRDefault="00D90CA1" w:rsidP="00D90CA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90CA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51A8D2B" w14:textId="664EE17D" w:rsidR="00D90CA1" w:rsidRPr="00D90CA1" w:rsidRDefault="00D90CA1" w:rsidP="00D90CA1">
            <w:r w:rsidRPr="00D90CA1">
              <w:t>ITU-T Study Group 11</w:t>
            </w:r>
          </w:p>
        </w:tc>
      </w:tr>
      <w:tr w:rsidR="00D90CA1" w:rsidRPr="00D90CA1" w14:paraId="3018B9ED" w14:textId="77777777" w:rsidTr="00D90CA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F71233" w14:textId="77777777" w:rsidR="00D90CA1" w:rsidRPr="00D90CA1" w:rsidRDefault="00D90CA1" w:rsidP="00D90C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90CA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B81DD6F" w14:textId="7B2D54A5" w:rsidR="00D90CA1" w:rsidRPr="00D90CA1" w:rsidRDefault="00D90CA1" w:rsidP="00D90CA1">
            <w:r w:rsidRPr="00D90CA1">
              <w:t>LS on initiation of new work item Q.FMSC-SA “Signalling architecture of fixed, mobile and satellite convergence for IMT-2020 networks and beyond” [to ITU-T SG13 and 3GPP SA2]</w:t>
            </w:r>
          </w:p>
        </w:tc>
      </w:tr>
      <w:bookmarkEnd w:id="1"/>
      <w:bookmarkEnd w:id="8"/>
      <w:tr w:rsidR="005246B4" w14:paraId="018D352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D2B4F46" w14:textId="77777777" w:rsidR="005246B4" w:rsidRDefault="006A59D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46B4" w14:paraId="0D9D005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13C00D7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15F90762" w14:textId="7544596B" w:rsidR="005246B4" w:rsidRDefault="008B4FAA">
            <w:pPr>
              <w:pStyle w:val="LSForAction"/>
            </w:pPr>
            <w:r>
              <w:t>-</w:t>
            </w:r>
          </w:p>
        </w:tc>
      </w:tr>
      <w:tr w:rsidR="005246B4" w:rsidRPr="00F454A6" w14:paraId="41CFCB6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22377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AB5F6F4" w14:textId="77777777" w:rsidR="005246B4" w:rsidRPr="008B4FAA" w:rsidRDefault="006A59DC">
            <w:pPr>
              <w:pStyle w:val="LSForInfo"/>
              <w:rPr>
                <w:lang w:val="fr-FR"/>
              </w:rPr>
            </w:pPr>
            <w:r w:rsidRPr="008B4FAA">
              <w:rPr>
                <w:lang w:val="fr-FR" w:eastAsia="zh-CN"/>
              </w:rPr>
              <w:t xml:space="preserve">ITU-T </w:t>
            </w:r>
            <w:r w:rsidRPr="008B4FAA">
              <w:rPr>
                <w:rFonts w:hint="eastAsia"/>
                <w:lang w:val="fr-FR" w:eastAsia="zh-CN"/>
              </w:rPr>
              <w:t>S</w:t>
            </w:r>
            <w:r w:rsidRPr="008B4FAA">
              <w:rPr>
                <w:lang w:val="fr-FR" w:eastAsia="zh-CN"/>
              </w:rPr>
              <w:t>G13</w:t>
            </w:r>
            <w:r w:rsidR="00E04131" w:rsidRPr="008B4FAA">
              <w:rPr>
                <w:lang w:val="fr-FR" w:eastAsia="zh-CN"/>
              </w:rPr>
              <w:t>,</w:t>
            </w:r>
            <w:r w:rsidR="007B5BCF" w:rsidRPr="008B4FAA">
              <w:rPr>
                <w:lang w:val="fr-FR" w:eastAsia="zh-CN"/>
              </w:rPr>
              <w:t xml:space="preserve"> 3GPP SA2</w:t>
            </w:r>
          </w:p>
        </w:tc>
      </w:tr>
      <w:tr w:rsidR="005246B4" w14:paraId="75DD75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BB034F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07AE62F" w14:textId="77777777" w:rsidR="005246B4" w:rsidRPr="00D90CA1" w:rsidRDefault="006A59DC">
            <w:pPr>
              <w:pStyle w:val="LSApproval"/>
            </w:pPr>
            <w:r w:rsidRPr="00D90CA1">
              <w:t>ITU-T Study Group 11 meeting (Geneva, 19 May 2023)</w:t>
            </w:r>
          </w:p>
        </w:tc>
      </w:tr>
      <w:tr w:rsidR="005246B4" w14:paraId="5817920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C01478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8211460" w14:textId="77777777" w:rsidR="005246B4" w:rsidRDefault="006A59DC">
            <w:pPr>
              <w:pStyle w:val="LSDeadline"/>
            </w:pPr>
            <w:r>
              <w:t>N/A</w:t>
            </w:r>
          </w:p>
        </w:tc>
      </w:tr>
      <w:tr w:rsidR="005246B4" w:rsidRPr="00F454A6" w14:paraId="754FC1A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49C048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62444C" w14:textId="77777777" w:rsidR="005246B4" w:rsidRDefault="00F454A6">
            <w:sdt>
              <w:sdtPr>
                <w:rPr>
                  <w:color w:val="000000" w:themeColor="text1"/>
                </w:rPr>
                <w:alias w:val="ContactNameOrgCountry"/>
                <w:tag w:val="ContactNameOrgCountry"/>
                <w:id w:val="5837975"/>
                <w:placeholder>
                  <w:docPart w:val="{e99a5276-b8aa-4374-a489-825a459b7689}"/>
                </w:placeholder>
                <w:text w:multiLine="1"/>
              </w:sdtPr>
              <w:sdtEndPr/>
              <w:sdtContent>
                <w:r w:rsidR="006A59DC">
                  <w:rPr>
                    <w:rFonts w:hint="eastAsia"/>
                    <w:lang w:eastAsia="zh-CN"/>
                  </w:rPr>
                  <w:t>Jianyin Zhang</w:t>
                </w:r>
                <w:r w:rsidR="006A59DC">
                  <w:rPr>
                    <w:rFonts w:hint="eastAsia"/>
                    <w:lang w:eastAsia="zh-CN"/>
                  </w:rPr>
                  <w:br/>
                  <w:t>China Mobile</w:t>
                </w:r>
                <w:r w:rsidR="006A59DC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color w:val="000000" w:themeColor="text1"/>
              </w:rPr>
              <w:alias w:val="ContactTelFaxEmail"/>
              <w:tag w:val="ContactTelFaxEmail"/>
              <w:id w:val="5837976"/>
              <w:placeholder>
                <w:docPart w:val="{c06f1385-94c0-44d1-8eae-24a7d6c60cca}"/>
              </w:placeholder>
            </w:sdtPr>
            <w:sdtEndPr/>
            <w:sdtContent>
              <w:p w14:paraId="0FE31604" w14:textId="15388D66" w:rsidR="005246B4" w:rsidRPr="008B4FAA" w:rsidRDefault="006A59DC">
                <w:pPr>
                  <w:tabs>
                    <w:tab w:val="left" w:pos="794"/>
                  </w:tabs>
                  <w:rPr>
                    <w:color w:val="000000" w:themeColor="text1"/>
                    <w:lang w:val="fr-FR"/>
                  </w:rPr>
                </w:pPr>
                <w:r w:rsidRPr="008B4FAA">
                  <w:rPr>
                    <w:color w:val="000000" w:themeColor="text1"/>
                    <w:lang w:val="fr-FR"/>
                  </w:rPr>
                  <w:t>Tel:</w:t>
                </w:r>
                <w:r w:rsidRPr="008B4FAA">
                  <w:rPr>
                    <w:rFonts w:hint="eastAsia"/>
                    <w:color w:val="000000" w:themeColor="text1"/>
                    <w:lang w:val="fr-FR" w:eastAsia="zh-CN"/>
                  </w:rPr>
                  <w:t xml:space="preserve"> </w:t>
                </w:r>
                <w:r w:rsidRPr="008B4FAA">
                  <w:rPr>
                    <w:color w:val="000000" w:themeColor="text1"/>
                    <w:lang w:val="fr-FR"/>
                  </w:rPr>
                  <w:t>+</w:t>
                </w:r>
                <w:r w:rsidRPr="008B4FAA">
                  <w:rPr>
                    <w:rFonts w:hint="eastAsia"/>
                    <w:color w:val="000000" w:themeColor="text1"/>
                    <w:lang w:val="fr-FR" w:eastAsia="zh-CN"/>
                  </w:rPr>
                  <w:t xml:space="preserve">86 </w:t>
                </w:r>
                <w:r w:rsidRPr="008B4FAA">
                  <w:rPr>
                    <w:color w:val="000000" w:themeColor="text1"/>
                    <w:lang w:val="fr-FR" w:eastAsia="zh-CN"/>
                  </w:rPr>
                  <w:t>13910022506</w:t>
                </w:r>
                <w:r w:rsidRPr="008B4FAA">
                  <w:rPr>
                    <w:color w:val="000000" w:themeColor="text1"/>
                    <w:lang w:val="fr-FR"/>
                  </w:rPr>
                  <w:br/>
                  <w:t xml:space="preserve">E-mail: </w:t>
                </w:r>
                <w:hyperlink r:id="rId12" w:history="1">
                  <w:r w:rsidR="003B1D87" w:rsidRPr="00990960">
                    <w:rPr>
                      <w:rStyle w:val="Hyperlink"/>
                      <w:lang w:val="fr-FR"/>
                    </w:rPr>
                    <w:t>zhangjianyin@chinamobile.com</w:t>
                  </w:r>
                </w:hyperlink>
                <w:r w:rsidR="003B1D87">
                  <w:rPr>
                    <w:color w:val="000000" w:themeColor="text1"/>
                    <w:lang w:val="fr-FR"/>
                  </w:rPr>
                  <w:t xml:space="preserve"> </w:t>
                </w:r>
              </w:p>
            </w:sdtContent>
          </w:sdt>
          <w:p w14:paraId="15D05B6A" w14:textId="77777777" w:rsidR="005246B4" w:rsidRPr="008B4FAA" w:rsidRDefault="005246B4">
            <w:pPr>
              <w:tabs>
                <w:tab w:val="left" w:pos="794"/>
              </w:tabs>
              <w:rPr>
                <w:color w:val="000000" w:themeColor="text1"/>
                <w:lang w:val="fr-FR"/>
              </w:rPr>
            </w:pPr>
          </w:p>
        </w:tc>
      </w:tr>
      <w:tr w:rsidR="005246B4" w14:paraId="082404A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C617B1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878EEF" w14:textId="77777777" w:rsidR="005246B4" w:rsidRDefault="006A59D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eastAsia="zh-CN"/>
              </w:rPr>
              <w:t>Huan Deng</w:t>
            </w:r>
            <w:r>
              <w:br/>
              <w:t>China Telecom</w:t>
            </w:r>
            <w:r>
              <w:br/>
            </w:r>
            <w:r>
              <w:rPr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483320E" w14:textId="35954EDB" w:rsidR="005246B4" w:rsidRDefault="006A59D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Tel:</w:t>
            </w:r>
            <w:r>
              <w:tab/>
              <w:t>+86-10-50902867</w:t>
            </w:r>
            <w:r>
              <w:br/>
              <w:t>E</w:t>
            </w:r>
            <w:r w:rsidR="00E63880">
              <w:t>-</w:t>
            </w:r>
            <w:r>
              <w:t>mail:</w:t>
            </w:r>
            <w:r>
              <w:tab/>
            </w:r>
            <w:hyperlink r:id="rId13" w:history="1">
              <w:r>
                <w:rPr>
                  <w:rStyle w:val="Hyperlink"/>
                  <w:lang w:eastAsia="zh-CN"/>
                </w:rPr>
                <w:t>denghuan@chinatelecom.cn</w:t>
              </w:r>
            </w:hyperlink>
          </w:p>
        </w:tc>
      </w:tr>
    </w:tbl>
    <w:p w14:paraId="68D32BAB" w14:textId="77777777" w:rsidR="005246B4" w:rsidRDefault="005246B4"/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246B4" w14:paraId="3602B3A2" w14:textId="77777777">
        <w:trPr>
          <w:cantSplit/>
        </w:trPr>
        <w:tc>
          <w:tcPr>
            <w:tcW w:w="1588" w:type="dxa"/>
          </w:tcPr>
          <w:p w14:paraId="083F376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C3C7288" w14:textId="293F091C" w:rsidR="005246B4" w:rsidRDefault="00F454A6">
            <w:pPr>
              <w:pStyle w:val="TSBHeaderSummary"/>
              <w:rPr>
                <w:highlight w:val="yellow"/>
              </w:rPr>
            </w:pPr>
            <w:sdt>
              <w:sdtPr>
                <w:rPr>
                  <w:rFonts w:hint="eastAsia"/>
                  <w:lang w:eastAsia="zh-CN"/>
                </w:rPr>
                <w:alias w:val="Abstract"/>
                <w:tag w:val="Abstract"/>
                <w:id w:val="-3130955"/>
                <w:placeholder>
                  <w:docPart w:val="{d36f7ced-4811-4c4f-b675-7f070f980fd5}"/>
                </w:placeholder>
                <w:text w:multiLine="1"/>
              </w:sdtPr>
              <w:sdtEndPr/>
              <w:sdtContent>
                <w:r w:rsidR="007B5BCF">
                  <w:rPr>
                    <w:rFonts w:hint="eastAsia"/>
                    <w:lang w:eastAsia="zh-CN"/>
                  </w:rPr>
                  <w:t xml:space="preserve">This </w:t>
                </w:r>
                <w:r w:rsidR="00E86252">
                  <w:rPr>
                    <w:lang w:eastAsia="zh-CN"/>
                  </w:rPr>
                  <w:t xml:space="preserve">liaison statement </w:t>
                </w:r>
                <w:r w:rsidR="007B5BCF">
                  <w:rPr>
                    <w:rFonts w:hint="eastAsia"/>
                    <w:lang w:eastAsia="zh-CN"/>
                  </w:rPr>
                  <w:t>is to inform ITU-T SG13</w:t>
                </w:r>
                <w:r w:rsidR="007B5BCF">
                  <w:rPr>
                    <w:lang w:eastAsia="zh-CN"/>
                  </w:rPr>
                  <w:t xml:space="preserve"> and 3GPP SA2</w:t>
                </w:r>
                <w:r w:rsidR="007B5BCF">
                  <w:rPr>
                    <w:rFonts w:hint="eastAsia"/>
                    <w:lang w:val="en-US" w:eastAsia="zh-CN"/>
                  </w:rPr>
                  <w:t xml:space="preserve"> </w:t>
                </w:r>
                <w:r w:rsidR="007B5BCF">
                  <w:rPr>
                    <w:rFonts w:hint="eastAsia"/>
                    <w:lang w:eastAsia="zh-CN"/>
                  </w:rPr>
                  <w:t xml:space="preserve">about the initiation of new work item </w:t>
                </w:r>
                <w:r w:rsidR="007B5BCF">
                  <w:rPr>
                    <w:rFonts w:hint="eastAsia"/>
                    <w:lang w:val="en-US" w:eastAsia="zh-CN"/>
                  </w:rPr>
                  <w:t>Q.FMSC-SA</w:t>
                </w:r>
                <w:r w:rsidR="007B5BCF">
                  <w:rPr>
                    <w:lang w:val="en-US" w:eastAsia="zh-CN"/>
                  </w:rPr>
                  <w:t xml:space="preserve"> “</w:t>
                </w:r>
                <w:r w:rsidR="007B5BCF">
                  <w:t>Signalling architecture of fixed, mobile and satellite convergence for IMT-2020 networks and beyond</w:t>
                </w:r>
                <w:r w:rsidR="007B5BCF">
                  <w:rPr>
                    <w:lang w:val="en-US" w:eastAsia="zh-CN"/>
                  </w:rPr>
                  <w:t>”</w:t>
                </w:r>
                <w:r w:rsidR="007B5BCF">
                  <w:rPr>
                    <w:rFonts w:hint="eastAsia"/>
                    <w:lang w:eastAsia="zh-CN"/>
                  </w:rPr>
                  <w:t>.</w:t>
                </w:r>
              </w:sdtContent>
            </w:sdt>
          </w:p>
        </w:tc>
      </w:tr>
    </w:tbl>
    <w:p w14:paraId="20B21ACE" w14:textId="5D91E040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spacing w:before="240"/>
      </w:pPr>
      <w:r>
        <w:rPr>
          <w:lang w:eastAsia="zh-CN"/>
        </w:rPr>
        <w:t xml:space="preserve">ITU-T Study Group 11 would like to inform </w:t>
      </w:r>
      <w:r>
        <w:rPr>
          <w:color w:val="000000" w:themeColor="text1"/>
          <w:lang w:eastAsia="zh-CN"/>
        </w:rPr>
        <w:t>ITU-T SG13</w:t>
      </w:r>
      <w:r w:rsidR="003E18A6">
        <w:rPr>
          <w:rFonts w:hint="eastAsia"/>
          <w:color w:val="000000" w:themeColor="text1"/>
          <w:lang w:eastAsia="zh-CN"/>
        </w:rPr>
        <w:t>,</w:t>
      </w:r>
      <w:r w:rsidR="003E18A6"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>especially Q23</w:t>
      </w:r>
      <w:r w:rsidR="00E63880">
        <w:rPr>
          <w:color w:val="000000" w:themeColor="text1"/>
          <w:lang w:val="en-US" w:eastAsia="zh-CN"/>
        </w:rPr>
        <w:t>/13</w:t>
      </w:r>
      <w:r>
        <w:rPr>
          <w:color w:val="000000" w:themeColor="text1"/>
          <w:lang w:eastAsia="zh-CN"/>
        </w:rPr>
        <w:t xml:space="preserve"> </w:t>
      </w:r>
      <w:r w:rsidR="007B5BCF">
        <w:rPr>
          <w:color w:val="000000" w:themeColor="text1"/>
          <w:lang w:eastAsia="zh-CN"/>
        </w:rPr>
        <w:t xml:space="preserve">and 3GPP SA2 </w:t>
      </w:r>
      <w:r>
        <w:rPr>
          <w:lang w:eastAsia="zh-CN"/>
        </w:rPr>
        <w:t xml:space="preserve">about current ITU-T SG11 activities related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ignalling architectures. A new work item </w:t>
      </w:r>
      <w:r>
        <w:rPr>
          <w:rFonts w:hint="eastAsia"/>
          <w:lang w:val="en-US" w:eastAsia="zh-CN"/>
        </w:rPr>
        <w:t>Q.FMSC-SA</w:t>
      </w:r>
      <w:r>
        <w:rPr>
          <w:lang w:val="en-US" w:eastAsia="zh-CN"/>
        </w:rPr>
        <w:t xml:space="preserve"> “</w:t>
      </w:r>
      <w:r>
        <w:t>Signalling architecture of fixed, mobile and satellite convergence for IMT-2020 networks and beyond</w:t>
      </w:r>
      <w:r>
        <w:rPr>
          <w:lang w:val="en-US" w:eastAsia="zh-CN"/>
        </w:rPr>
        <w:t>”</w:t>
      </w:r>
      <w:r>
        <w:rPr>
          <w:lang w:eastAsia="zh-CN"/>
        </w:rPr>
        <w:t xml:space="preserve"> was initiated in Q1/11 meeting during </w:t>
      </w:r>
      <w:r w:rsidR="00E63880">
        <w:rPr>
          <w:lang w:eastAsia="zh-CN"/>
        </w:rPr>
        <w:t xml:space="preserve">SG11 meeting (Geneva, </w:t>
      </w:r>
      <w:r>
        <w:rPr>
          <w:rFonts w:hint="eastAsia"/>
          <w:lang w:val="en-US" w:eastAsia="zh-CN"/>
        </w:rPr>
        <w:t>10-19 May 2023</w:t>
      </w:r>
      <w:r w:rsidR="00E63880">
        <w:rPr>
          <w:lang w:eastAsia="zh-CN"/>
        </w:rPr>
        <w:t>)</w:t>
      </w:r>
      <w:r>
        <w:rPr>
          <w:lang w:eastAsia="zh-CN"/>
        </w:rPr>
        <w:t>.</w:t>
      </w:r>
    </w:p>
    <w:p w14:paraId="6BBB1937" w14:textId="3AEF606C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>
        <w:rPr>
          <w:lang w:eastAsia="zh-CN"/>
        </w:rPr>
        <w:t xml:space="preserve">This draft Recommendation </w:t>
      </w:r>
      <w:r>
        <w:rPr>
          <w:rFonts w:hint="eastAsia"/>
          <w:lang w:val="en-US" w:eastAsia="zh-CN"/>
        </w:rPr>
        <w:t>aims to specify</w:t>
      </w:r>
      <w:r>
        <w:rPr>
          <w:lang w:eastAsia="zh-CN"/>
        </w:rPr>
        <w:t xml:space="preserve"> </w:t>
      </w:r>
      <w:bookmarkStart w:id="9" w:name="_Toc252261268"/>
      <w:r>
        <w:rPr>
          <w:lang w:eastAsia="zh-CN"/>
        </w:rPr>
        <w:t xml:space="preserve">the signalling </w:t>
      </w:r>
      <w:r>
        <w:t xml:space="preserve">architecture </w:t>
      </w:r>
      <w:r>
        <w:rPr>
          <w:lang w:eastAsia="zh-CN"/>
        </w:rPr>
        <w:t xml:space="preserve">of </w:t>
      </w:r>
      <w:r>
        <w:t>fixed, mobile and satellite convergence</w:t>
      </w:r>
      <w:r w:rsidR="00E04131" w:rsidRPr="00E04131">
        <w:t xml:space="preserve"> </w:t>
      </w:r>
      <w:r w:rsidR="00E04131">
        <w:t>for IMT-2020 networks and beyond</w:t>
      </w:r>
      <w:r>
        <w:rPr>
          <w:lang w:eastAsia="zh-CN"/>
        </w:rPr>
        <w:t xml:space="preserve">. Based on the </w:t>
      </w:r>
      <w:r>
        <w:rPr>
          <w:rFonts w:hint="eastAsia"/>
          <w:lang w:val="en-US" w:eastAsia="zh-CN"/>
        </w:rPr>
        <w:t>related work</w:t>
      </w:r>
      <w:r>
        <w:rPr>
          <w:lang w:eastAsia="zh-CN"/>
        </w:rPr>
        <w:t xml:space="preserve"> in ITU-T Y.</w:t>
      </w:r>
      <w:r>
        <w:rPr>
          <w:rFonts w:hint="eastAsia"/>
          <w:lang w:val="en-US" w:eastAsia="zh-CN"/>
        </w:rPr>
        <w:t>3200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ITU-T Y.</w:t>
      </w:r>
      <w:r>
        <w:rPr>
          <w:rFonts w:hint="eastAsia"/>
          <w:lang w:val="en-US" w:eastAsia="zh-CN"/>
        </w:rPr>
        <w:t>3201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and etc. from Q23/13,</w:t>
      </w:r>
      <w:r>
        <w:rPr>
          <w:lang w:eastAsia="zh-CN"/>
        </w:rPr>
        <w:t xml:space="preserve"> </w:t>
      </w:r>
      <w:r w:rsidR="00E04131">
        <w:rPr>
          <w:lang w:eastAsia="zh-CN"/>
        </w:rPr>
        <w:t xml:space="preserve">this draft Recommendation </w:t>
      </w:r>
      <w:r>
        <w:rPr>
          <w:rFonts w:hint="eastAsia"/>
          <w:lang w:val="en-US" w:eastAsia="zh-CN"/>
        </w:rPr>
        <w:t xml:space="preserve">illustrates the signalling requirements, specifies the signalling architecture, and defines the related interfaces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FMSC</w:t>
      </w:r>
      <w:r w:rsidR="00E04131">
        <w:rPr>
          <w:lang w:val="en-US" w:eastAsia="zh-CN"/>
        </w:rPr>
        <w:t xml:space="preserve"> for </w:t>
      </w:r>
      <w:r w:rsidR="00E04131">
        <w:t>IMT-2020 networks and beyond</w:t>
      </w:r>
      <w:r>
        <w:rPr>
          <w:lang w:eastAsia="zh-CN"/>
        </w:rPr>
        <w:t>.</w:t>
      </w:r>
      <w:bookmarkEnd w:id="9"/>
    </w:p>
    <w:p w14:paraId="03C33EA8" w14:textId="6E118298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>
        <w:rPr>
          <w:rFonts w:hint="eastAsia"/>
          <w:color w:val="000000" w:themeColor="text1"/>
          <w:lang w:eastAsia="zh-CN"/>
        </w:rPr>
        <w:t xml:space="preserve">ITU-T </w:t>
      </w:r>
      <w:r>
        <w:rPr>
          <w:rFonts w:hint="eastAsia"/>
          <w:lang w:val="en-US" w:eastAsia="zh-CN"/>
        </w:rPr>
        <w:t>Q.FMSC-SA</w:t>
      </w:r>
      <w:r>
        <w:rPr>
          <w:lang w:eastAsia="zh-CN"/>
        </w:rPr>
        <w:t xml:space="preserve"> is available in</w:t>
      </w:r>
      <w:r w:rsidRPr="00E63880">
        <w:rPr>
          <w:lang w:eastAsia="zh-CN"/>
        </w:rPr>
        <w:t xml:space="preserve"> </w:t>
      </w:r>
      <w:hyperlink r:id="rId14" w:history="1">
        <w:r w:rsidRPr="00E63880">
          <w:rPr>
            <w:rStyle w:val="Hyperlink"/>
            <w:lang w:eastAsia="zh-CN"/>
          </w:rPr>
          <w:t>SG11-TD</w:t>
        </w:r>
        <w:r w:rsidRPr="00E63880">
          <w:rPr>
            <w:rStyle w:val="Hyperlink"/>
            <w:rFonts w:hint="eastAsia"/>
            <w:lang w:val="en-US" w:eastAsia="zh-CN"/>
          </w:rPr>
          <w:t>417</w:t>
        </w:r>
        <w:r w:rsidRPr="00E63880">
          <w:rPr>
            <w:rStyle w:val="Hyperlink"/>
            <w:lang w:eastAsia="zh-CN"/>
          </w:rPr>
          <w:t>/</w:t>
        </w:r>
        <w:r w:rsidR="00E63880" w:rsidRPr="00E63880">
          <w:rPr>
            <w:rStyle w:val="Hyperlink"/>
            <w:lang w:eastAsia="zh-CN"/>
          </w:rPr>
          <w:t>GEN</w:t>
        </w:r>
      </w:hyperlink>
      <w:r>
        <w:rPr>
          <w:lang w:eastAsia="zh-CN"/>
        </w:rPr>
        <w:t>.</w:t>
      </w:r>
    </w:p>
    <w:p w14:paraId="74476741" w14:textId="0D581E87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ITU-T SG11 looks forward to collaborating with ITU-T SG13</w:t>
      </w:r>
      <w:r w:rsidR="00C671F3">
        <w:rPr>
          <w:lang w:eastAsia="zh-CN"/>
        </w:rPr>
        <w:t xml:space="preserve"> and 3GPP SA2</w:t>
      </w:r>
      <w:r>
        <w:rPr>
          <w:lang w:eastAsia="zh-CN"/>
        </w:rPr>
        <w:t xml:space="preserve"> on this subject</w:t>
      </w:r>
      <w:r>
        <w:rPr>
          <w:rFonts w:hint="eastAsia"/>
          <w:lang w:val="en-US" w:eastAsia="zh-CN"/>
        </w:rPr>
        <w:t xml:space="preserve"> and the related research work</w:t>
      </w:r>
      <w:r>
        <w:rPr>
          <w:lang w:eastAsia="zh-CN"/>
        </w:rPr>
        <w:t>.</w:t>
      </w:r>
    </w:p>
    <w:p w14:paraId="7251199A" w14:textId="69ECE468" w:rsidR="005246B4" w:rsidRDefault="006A59DC">
      <w:pPr>
        <w:spacing w:before="360"/>
        <w:rPr>
          <w:b/>
          <w:bCs/>
        </w:rPr>
      </w:pPr>
      <w:r>
        <w:rPr>
          <w:b/>
          <w:bCs/>
        </w:rPr>
        <w:t>Attachments:</w:t>
      </w:r>
    </w:p>
    <w:p w14:paraId="2C5025DA" w14:textId="2A10D940" w:rsidR="005246B4" w:rsidRDefault="00F454A6">
      <w:pPr>
        <w:pStyle w:val="ListParagraph"/>
        <w:numPr>
          <w:ilvl w:val="0"/>
          <w:numId w:val="11"/>
        </w:numPr>
      </w:pPr>
      <w:hyperlink r:id="rId15" w:history="1">
        <w:r w:rsidR="00E63880" w:rsidRPr="00E63880">
          <w:rPr>
            <w:rStyle w:val="Hyperlink"/>
            <w:rFonts w:eastAsia="MS Mincho"/>
            <w:lang w:val="en-US"/>
          </w:rPr>
          <w:t>SG11-TD417/GEN</w:t>
        </w:r>
      </w:hyperlink>
      <w:r w:rsidR="00E63880">
        <w:rPr>
          <w:rFonts w:eastAsia="MS Mincho"/>
          <w:lang w:val="en-US"/>
        </w:rPr>
        <w:t>:</w:t>
      </w:r>
      <w:r w:rsidR="00E63880" w:rsidRPr="00E63880">
        <w:rPr>
          <w:rFonts w:eastAsia="MS Mincho"/>
          <w:lang w:val="en-US"/>
        </w:rPr>
        <w:t xml:space="preserve"> </w:t>
      </w:r>
      <w:r w:rsidR="00E63880" w:rsidRPr="0010297B">
        <w:t xml:space="preserve">Output – </w:t>
      </w:r>
      <w:r w:rsidR="00E63880">
        <w:t>initial draft baseline text of draft Recommendation</w:t>
      </w:r>
      <w:r w:rsidR="00E63880" w:rsidRPr="0010297B">
        <w:t xml:space="preserve"> </w:t>
      </w:r>
      <w:r w:rsidR="00E63880">
        <w:t xml:space="preserve">ITU-T </w:t>
      </w:r>
      <w:r w:rsidR="00E63880">
        <w:rPr>
          <w:rFonts w:hint="eastAsia"/>
          <w:lang w:eastAsia="zh-CN"/>
        </w:rPr>
        <w:t xml:space="preserve">Q.FMSC-SA </w:t>
      </w:r>
      <w:r w:rsidR="00E63880">
        <w:rPr>
          <w:lang w:val="en-US" w:eastAsia="zh-CN"/>
        </w:rPr>
        <w:t>“</w:t>
      </w:r>
      <w:r w:rsidR="00E63880">
        <w:rPr>
          <w:rFonts w:hint="eastAsia"/>
          <w:lang w:eastAsia="zh-CN"/>
        </w:rPr>
        <w:t>S</w:t>
      </w:r>
      <w:r w:rsidR="00E63880">
        <w:t>ignalling architecture of fixed, mobile and satellite convergence for IMT-2020 networks and beyond</w:t>
      </w:r>
      <w:r w:rsidR="00E63880">
        <w:rPr>
          <w:lang w:val="en-US" w:eastAsia="zh-CN"/>
        </w:rPr>
        <w:t>” (Geneva, 10-19 May 2023)</w:t>
      </w:r>
      <w:r w:rsidR="006A59DC">
        <w:rPr>
          <w:rFonts w:eastAsia="MS Mincho"/>
          <w:lang w:val="en-US"/>
        </w:rPr>
        <w:t>.</w:t>
      </w:r>
    </w:p>
    <w:p w14:paraId="19C8EE3F" w14:textId="77777777" w:rsidR="005246B4" w:rsidRDefault="006A59DC">
      <w:pPr>
        <w:spacing w:before="240" w:after="120"/>
        <w:jc w:val="center"/>
      </w:pPr>
      <w:r>
        <w:t>_______________________</w:t>
      </w:r>
    </w:p>
    <w:sectPr w:rsidR="005246B4" w:rsidSect="00D90CA1">
      <w:headerReference w:type="default" r:id="rId16"/>
      <w:pgSz w:w="11907" w:h="16840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697D" w14:textId="77777777" w:rsidR="006A59DC" w:rsidRDefault="006A59DC">
      <w:r>
        <w:separator/>
      </w:r>
    </w:p>
  </w:endnote>
  <w:endnote w:type="continuationSeparator" w:id="0">
    <w:p w14:paraId="310C1B1C" w14:textId="77777777" w:rsidR="006A59DC" w:rsidRDefault="006A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75583" w14:textId="77777777" w:rsidR="006A59DC" w:rsidRDefault="006A59DC">
      <w:pPr>
        <w:spacing w:before="0"/>
      </w:pPr>
      <w:r>
        <w:separator/>
      </w:r>
    </w:p>
  </w:footnote>
  <w:footnote w:type="continuationSeparator" w:id="0">
    <w:p w14:paraId="2182986A" w14:textId="77777777" w:rsidR="006A59DC" w:rsidRDefault="006A59D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11B8" w14:textId="2B038013" w:rsidR="005246B4" w:rsidRPr="00D90CA1" w:rsidRDefault="00D90CA1" w:rsidP="00D90CA1">
    <w:pPr>
      <w:pStyle w:val="Header"/>
    </w:pPr>
    <w:r w:rsidRPr="00D90CA1">
      <w:t xml:space="preserve">- </w:t>
    </w:r>
    <w:r w:rsidRPr="00D90CA1">
      <w:fldChar w:fldCharType="begin"/>
    </w:r>
    <w:r w:rsidRPr="00D90CA1">
      <w:instrText xml:space="preserve"> PAGE  \* MERGEFORMAT </w:instrText>
    </w:r>
    <w:r w:rsidRPr="00D90CA1">
      <w:fldChar w:fldCharType="separate"/>
    </w:r>
    <w:r w:rsidRPr="00D90CA1">
      <w:rPr>
        <w:noProof/>
      </w:rPr>
      <w:t>1</w:t>
    </w:r>
    <w:r w:rsidRPr="00D90CA1">
      <w:fldChar w:fldCharType="end"/>
    </w:r>
    <w:r w:rsidRPr="00D90CA1">
      <w:t xml:space="preserve"> -</w:t>
    </w:r>
  </w:p>
  <w:p w14:paraId="1AD12B04" w14:textId="65E420C5" w:rsidR="00D90CA1" w:rsidRPr="00D90CA1" w:rsidRDefault="00D90CA1" w:rsidP="00D90CA1">
    <w:pPr>
      <w:pStyle w:val="Header"/>
      <w:spacing w:after="240"/>
    </w:pPr>
    <w:r w:rsidRPr="00D90CA1">
      <w:fldChar w:fldCharType="begin"/>
    </w:r>
    <w:r w:rsidRPr="00D90CA1">
      <w:instrText xml:space="preserve"> STYLEREF  Docnumber  </w:instrText>
    </w:r>
    <w:r w:rsidRPr="00D90CA1">
      <w:fldChar w:fldCharType="separate"/>
    </w:r>
    <w:r>
      <w:rPr>
        <w:noProof/>
      </w:rPr>
      <w:t>SG11-LS</w:t>
    </w:r>
    <w:r w:rsidRPr="00D90C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4C00BB"/>
    <w:multiLevelType w:val="multilevel"/>
    <w:tmpl w:val="6F4C00B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020041">
    <w:abstractNumId w:val="3"/>
  </w:num>
  <w:num w:numId="2" w16cid:durableId="1545866128">
    <w:abstractNumId w:val="5"/>
  </w:num>
  <w:num w:numId="3" w16cid:durableId="2116633999">
    <w:abstractNumId w:val="8"/>
  </w:num>
  <w:num w:numId="4" w16cid:durableId="1445072527">
    <w:abstractNumId w:val="9"/>
  </w:num>
  <w:num w:numId="5" w16cid:durableId="1298948402">
    <w:abstractNumId w:val="6"/>
  </w:num>
  <w:num w:numId="6" w16cid:durableId="379863362">
    <w:abstractNumId w:val="2"/>
  </w:num>
  <w:num w:numId="7" w16cid:durableId="1066612263">
    <w:abstractNumId w:val="7"/>
  </w:num>
  <w:num w:numId="8" w16cid:durableId="1980513">
    <w:abstractNumId w:val="4"/>
  </w:num>
  <w:num w:numId="9" w16cid:durableId="1623227579">
    <w:abstractNumId w:val="1"/>
  </w:num>
  <w:num w:numId="10" w16cid:durableId="459228635">
    <w:abstractNumId w:val="0"/>
  </w:num>
  <w:num w:numId="11" w16cid:durableId="8455566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75774"/>
    <w:rsid w:val="00385FB5"/>
    <w:rsid w:val="0038715D"/>
    <w:rsid w:val="00394DBF"/>
    <w:rsid w:val="003957A6"/>
    <w:rsid w:val="003A43EF"/>
    <w:rsid w:val="003B1D87"/>
    <w:rsid w:val="003B4CF8"/>
    <w:rsid w:val="003C7445"/>
    <w:rsid w:val="003D0336"/>
    <w:rsid w:val="003E18A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246B4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59DC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B5BCF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0D95"/>
    <w:rsid w:val="008B4FAA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E0906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62814"/>
    <w:rsid w:val="00C62BE6"/>
    <w:rsid w:val="00C671F3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0CA1"/>
    <w:rsid w:val="00D977A2"/>
    <w:rsid w:val="00DA1D47"/>
    <w:rsid w:val="00DC774A"/>
    <w:rsid w:val="00DD50DE"/>
    <w:rsid w:val="00DE3062"/>
    <w:rsid w:val="00E04131"/>
    <w:rsid w:val="00E04F5E"/>
    <w:rsid w:val="00E0581D"/>
    <w:rsid w:val="00E204DD"/>
    <w:rsid w:val="00E353EC"/>
    <w:rsid w:val="00E51F61"/>
    <w:rsid w:val="00E53C24"/>
    <w:rsid w:val="00E56E77"/>
    <w:rsid w:val="00E63880"/>
    <w:rsid w:val="00E71046"/>
    <w:rsid w:val="00E72E36"/>
    <w:rsid w:val="00E86252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454A6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2D10698"/>
    <w:rsid w:val="069E0777"/>
    <w:rsid w:val="15D91881"/>
    <w:rsid w:val="265D0787"/>
    <w:rsid w:val="28EE24EE"/>
    <w:rsid w:val="374F1B35"/>
    <w:rsid w:val="3B7EA76E"/>
    <w:rsid w:val="42476CEA"/>
    <w:rsid w:val="434C4065"/>
    <w:rsid w:val="47694F17"/>
    <w:rsid w:val="495A34FC"/>
    <w:rsid w:val="537265B9"/>
    <w:rsid w:val="569F5D22"/>
    <w:rsid w:val="571735EA"/>
    <w:rsid w:val="59CE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9B8F0"/>
  <w15:docId w15:val="{C8EB4558-B59C-8C44-A591-4297EC85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8B4FAA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B1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an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30510-TD-GEN-0417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30510-TD-GEN-041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e99a5276-b8aa-4374-a489-825a459b768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9A5276-B8AA-4374-A489-825A459B7689}"/>
      </w:docPartPr>
      <w:docPartBody>
        <w:p w:rsidR="00DA0CD4" w:rsidRDefault="001172FC">
          <w:pPr>
            <w:pStyle w:val="D655325270AA4251A688105D9EDEDB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06f1385-94c0-44d1-8eae-24a7d6c60cca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6F1385-94C0-44D1-8EAE-24A7D6C60CCA}"/>
      </w:docPartPr>
      <w:docPartBody>
        <w:p w:rsidR="00DA0CD4" w:rsidRDefault="001172FC">
          <w:pPr>
            <w:pStyle w:val="7D74AFE8591E4A4294D535263B479C5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d36f7ced-4811-4c4f-b675-7f070f980fd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6F7CED-4811-4C4F-B675-7F070F980FD5}"/>
      </w:docPartPr>
      <w:docPartBody>
        <w:p w:rsidR="00DA0CD4" w:rsidRDefault="001172FC">
          <w:pPr>
            <w:pStyle w:val="8198CE568FA54AF3B0F60B4C0205F8F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D4"/>
    <w:rsid w:val="001172FC"/>
    <w:rsid w:val="00DA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55325270AA4251A688105D9EDEDBC9">
    <w:name w:val="D655325270AA4251A688105D9EDEDBC9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7D74AFE8591E4A4294D535263B479C51">
    <w:name w:val="7D74AFE8591E4A4294D535263B479C5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198CE568FA54AF3B0F60B4C0205F8F6">
    <w:name w:val="8198CE568FA54AF3B0F60B4C0205F8F6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32</TotalTime>
  <Pages>1</Pages>
  <Words>351</Words>
  <Characters>2169</Characters>
  <Application>Microsoft Office Word</Application>
  <DocSecurity>0</DocSecurity>
  <Lines>77</Lines>
  <Paragraphs>50</Paragraphs>
  <ScaleCrop>false</ScaleCrop>
  <Manager>ITU-T</Manager>
  <Company>International Telecommunication Union (ITU)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Q.FMSC-SA “Signalling architecture of fixed, mobile and satellite convergence for IMT-2020 networks and beyond” [to ITU-T SG13 and 3GPP SA2]</dc:title>
  <dc:creator>ITU-T Study Group 11</dc:creator>
  <dc:description>SG11-LS  For: Geneva, 10-19 May 2023_x000d_Document date: _x000d_Saved by ITU51017190 at 08:41:32 on 25/05/2023</dc:description>
  <cp:lastModifiedBy>Karimova, Shabnam (Shaba)</cp:lastModifiedBy>
  <cp:revision>19</cp:revision>
  <cp:lastPrinted>2016-12-23T12:52:00Z</cp:lastPrinted>
  <dcterms:created xsi:type="dcterms:W3CDTF">2022-07-08T06:48:00Z</dcterms:created>
  <dcterms:modified xsi:type="dcterms:W3CDTF">2023-05-25T06:42:00Z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2052-11.8.2.10229</vt:lpwstr>
  </property>
</Properties>
</file>