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891D69" w:rsidRPr="00891D69" w14:paraId="5A7478B2" w14:textId="77777777" w:rsidTr="003F6975">
        <w:trPr>
          <w:cantSplit/>
        </w:trPr>
        <w:tc>
          <w:tcPr>
            <w:tcW w:w="1191" w:type="dxa"/>
            <w:vMerge w:val="restart"/>
          </w:tcPr>
          <w:p w14:paraId="67F6BC8E" w14:textId="77777777" w:rsidR="00891D69" w:rsidRPr="00891D69" w:rsidRDefault="00891D69" w:rsidP="00891D69">
            <w:pPr>
              <w:rPr>
                <w:sz w:val="20"/>
                <w:szCs w:val="20"/>
              </w:rPr>
            </w:pPr>
            <w:bookmarkStart w:id="0" w:name="dtableau"/>
            <w:bookmarkStart w:id="1" w:name="dsg" w:colFirst="1" w:colLast="1"/>
            <w:bookmarkStart w:id="2" w:name="dnum" w:colFirst="2" w:colLast="2"/>
            <w:r w:rsidRPr="00891D69">
              <w:rPr>
                <w:noProof/>
                <w:sz w:val="20"/>
                <w:szCs w:val="20"/>
                <w:lang w:eastAsia="zh-CN"/>
              </w:rPr>
              <w:drawing>
                <wp:inline distT="0" distB="0" distL="0" distR="0" wp14:anchorId="0615F885" wp14:editId="13EBC7E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FAC8327" w14:textId="77777777" w:rsidR="00891D69" w:rsidRPr="00891D69" w:rsidRDefault="00891D69" w:rsidP="00891D69">
            <w:pPr>
              <w:rPr>
                <w:sz w:val="16"/>
                <w:szCs w:val="16"/>
              </w:rPr>
            </w:pPr>
            <w:r w:rsidRPr="00891D69">
              <w:rPr>
                <w:sz w:val="16"/>
                <w:szCs w:val="16"/>
              </w:rPr>
              <w:t>INTERNATIONAL TELECOMMUNICATION UNION</w:t>
            </w:r>
          </w:p>
          <w:p w14:paraId="18305AC5" w14:textId="77777777" w:rsidR="00891D69" w:rsidRPr="00891D69" w:rsidRDefault="00891D69" w:rsidP="00891D69">
            <w:pPr>
              <w:rPr>
                <w:b/>
                <w:bCs/>
                <w:sz w:val="26"/>
                <w:szCs w:val="26"/>
              </w:rPr>
            </w:pPr>
            <w:r w:rsidRPr="00891D69">
              <w:rPr>
                <w:b/>
                <w:bCs/>
                <w:sz w:val="26"/>
                <w:szCs w:val="26"/>
              </w:rPr>
              <w:t>TELECOMMUNICATION</w:t>
            </w:r>
            <w:r w:rsidRPr="00891D69">
              <w:rPr>
                <w:b/>
                <w:bCs/>
                <w:sz w:val="26"/>
                <w:szCs w:val="26"/>
              </w:rPr>
              <w:br/>
              <w:t>STANDARDIZATION SECTOR</w:t>
            </w:r>
          </w:p>
          <w:p w14:paraId="1216E4C0" w14:textId="77777777" w:rsidR="00891D69" w:rsidRPr="00891D69" w:rsidRDefault="00891D69" w:rsidP="00891D69">
            <w:pPr>
              <w:rPr>
                <w:sz w:val="20"/>
                <w:szCs w:val="20"/>
              </w:rPr>
            </w:pPr>
            <w:r w:rsidRPr="00891D69">
              <w:rPr>
                <w:sz w:val="20"/>
                <w:szCs w:val="20"/>
              </w:rPr>
              <w:t xml:space="preserve">STUDY PERIOD </w:t>
            </w:r>
            <w:bookmarkStart w:id="3" w:name="dstudyperiod"/>
            <w:r w:rsidRPr="00891D69">
              <w:rPr>
                <w:sz w:val="20"/>
                <w:szCs w:val="20"/>
              </w:rPr>
              <w:t>2017-2020</w:t>
            </w:r>
            <w:bookmarkEnd w:id="3"/>
          </w:p>
        </w:tc>
        <w:tc>
          <w:tcPr>
            <w:tcW w:w="4681" w:type="dxa"/>
            <w:gridSpan w:val="2"/>
            <w:vAlign w:val="center"/>
          </w:tcPr>
          <w:p w14:paraId="13526189" w14:textId="4020B809" w:rsidR="00891D69" w:rsidRPr="00891D69" w:rsidRDefault="00891D69" w:rsidP="00891D69">
            <w:pPr>
              <w:pStyle w:val="Docnumber"/>
              <w:rPr>
                <w:sz w:val="32"/>
              </w:rPr>
            </w:pPr>
            <w:r>
              <w:rPr>
                <w:sz w:val="32"/>
              </w:rPr>
              <w:t>SG2-LS136</w:t>
            </w:r>
          </w:p>
        </w:tc>
      </w:tr>
      <w:bookmarkEnd w:id="2"/>
      <w:tr w:rsidR="00891D69" w:rsidRPr="00891D69" w14:paraId="0CF0DF59" w14:textId="77777777" w:rsidTr="003F6975">
        <w:trPr>
          <w:cantSplit/>
        </w:trPr>
        <w:tc>
          <w:tcPr>
            <w:tcW w:w="1191" w:type="dxa"/>
            <w:vMerge/>
          </w:tcPr>
          <w:p w14:paraId="414719C8" w14:textId="77777777" w:rsidR="00891D69" w:rsidRPr="00891D69" w:rsidRDefault="00891D69" w:rsidP="00891D69">
            <w:pPr>
              <w:rPr>
                <w:smallCaps/>
                <w:sz w:val="20"/>
              </w:rPr>
            </w:pPr>
          </w:p>
        </w:tc>
        <w:tc>
          <w:tcPr>
            <w:tcW w:w="4051" w:type="dxa"/>
            <w:gridSpan w:val="4"/>
            <w:vMerge/>
          </w:tcPr>
          <w:p w14:paraId="5FB4F4AE" w14:textId="77777777" w:rsidR="00891D69" w:rsidRPr="00891D69" w:rsidRDefault="00891D69" w:rsidP="00891D69">
            <w:pPr>
              <w:rPr>
                <w:smallCaps/>
                <w:sz w:val="20"/>
              </w:rPr>
            </w:pPr>
          </w:p>
        </w:tc>
        <w:tc>
          <w:tcPr>
            <w:tcW w:w="4681" w:type="dxa"/>
            <w:gridSpan w:val="2"/>
          </w:tcPr>
          <w:p w14:paraId="3C1BAE0C" w14:textId="7F5873D8" w:rsidR="00891D69" w:rsidRPr="00891D69" w:rsidRDefault="00891D69" w:rsidP="00891D69">
            <w:pPr>
              <w:jc w:val="right"/>
              <w:rPr>
                <w:b/>
                <w:bCs/>
                <w:smallCaps/>
                <w:sz w:val="28"/>
                <w:szCs w:val="28"/>
              </w:rPr>
            </w:pPr>
            <w:r>
              <w:rPr>
                <w:b/>
                <w:bCs/>
                <w:smallCaps/>
                <w:sz w:val="28"/>
                <w:szCs w:val="28"/>
              </w:rPr>
              <w:t xml:space="preserve">STUDY GROUP </w:t>
            </w:r>
            <w:r w:rsidR="00F270E3">
              <w:rPr>
                <w:b/>
                <w:bCs/>
                <w:smallCaps/>
                <w:sz w:val="28"/>
                <w:szCs w:val="28"/>
              </w:rPr>
              <w:t>1</w:t>
            </w:r>
            <w:r>
              <w:rPr>
                <w:b/>
                <w:bCs/>
                <w:smallCaps/>
                <w:sz w:val="28"/>
                <w:szCs w:val="28"/>
              </w:rPr>
              <w:t>2</w:t>
            </w:r>
          </w:p>
        </w:tc>
      </w:tr>
      <w:tr w:rsidR="00891D69" w:rsidRPr="00891D69" w14:paraId="17D3EED6" w14:textId="77777777" w:rsidTr="003F6975">
        <w:trPr>
          <w:cantSplit/>
        </w:trPr>
        <w:tc>
          <w:tcPr>
            <w:tcW w:w="1191" w:type="dxa"/>
            <w:vMerge/>
            <w:tcBorders>
              <w:bottom w:val="single" w:sz="12" w:space="0" w:color="auto"/>
            </w:tcBorders>
          </w:tcPr>
          <w:p w14:paraId="0FB51CC5" w14:textId="77777777" w:rsidR="00891D69" w:rsidRPr="00891D69" w:rsidRDefault="00891D69" w:rsidP="00891D69">
            <w:pPr>
              <w:rPr>
                <w:b/>
                <w:bCs/>
                <w:sz w:val="26"/>
              </w:rPr>
            </w:pPr>
          </w:p>
        </w:tc>
        <w:tc>
          <w:tcPr>
            <w:tcW w:w="4051" w:type="dxa"/>
            <w:gridSpan w:val="4"/>
            <w:vMerge/>
            <w:tcBorders>
              <w:bottom w:val="single" w:sz="12" w:space="0" w:color="auto"/>
            </w:tcBorders>
          </w:tcPr>
          <w:p w14:paraId="321D7753" w14:textId="77777777" w:rsidR="00891D69" w:rsidRPr="00891D69" w:rsidRDefault="00891D69" w:rsidP="00891D69">
            <w:pPr>
              <w:rPr>
                <w:b/>
                <w:bCs/>
                <w:sz w:val="26"/>
              </w:rPr>
            </w:pPr>
          </w:p>
        </w:tc>
        <w:tc>
          <w:tcPr>
            <w:tcW w:w="4681" w:type="dxa"/>
            <w:gridSpan w:val="2"/>
            <w:tcBorders>
              <w:bottom w:val="single" w:sz="12" w:space="0" w:color="auto"/>
            </w:tcBorders>
            <w:vAlign w:val="center"/>
          </w:tcPr>
          <w:p w14:paraId="2F77891D" w14:textId="77777777" w:rsidR="00891D69" w:rsidRPr="00891D69" w:rsidRDefault="00891D69" w:rsidP="00891D69">
            <w:pPr>
              <w:jc w:val="right"/>
              <w:rPr>
                <w:b/>
                <w:bCs/>
                <w:sz w:val="28"/>
                <w:szCs w:val="28"/>
              </w:rPr>
            </w:pPr>
            <w:r w:rsidRPr="00891D69">
              <w:rPr>
                <w:b/>
                <w:bCs/>
                <w:sz w:val="28"/>
                <w:szCs w:val="28"/>
              </w:rPr>
              <w:t>Original: English</w:t>
            </w:r>
          </w:p>
        </w:tc>
      </w:tr>
      <w:tr w:rsidR="00891D69" w:rsidRPr="00891D69" w14:paraId="0548FC03" w14:textId="77777777" w:rsidTr="003F6975">
        <w:trPr>
          <w:cantSplit/>
        </w:trPr>
        <w:tc>
          <w:tcPr>
            <w:tcW w:w="1617" w:type="dxa"/>
            <w:gridSpan w:val="3"/>
          </w:tcPr>
          <w:p w14:paraId="387E3E4A" w14:textId="77777777" w:rsidR="00891D69" w:rsidRPr="00891D69" w:rsidRDefault="00891D69" w:rsidP="00891D69">
            <w:pPr>
              <w:rPr>
                <w:b/>
                <w:bCs/>
              </w:rPr>
            </w:pPr>
            <w:bookmarkStart w:id="4" w:name="dbluepink" w:colFirst="1" w:colLast="1"/>
            <w:bookmarkStart w:id="5" w:name="dmeeting" w:colFirst="2" w:colLast="2"/>
            <w:bookmarkEnd w:id="1"/>
            <w:r w:rsidRPr="00891D69">
              <w:rPr>
                <w:b/>
                <w:bCs/>
              </w:rPr>
              <w:t>Question(s):</w:t>
            </w:r>
          </w:p>
        </w:tc>
        <w:tc>
          <w:tcPr>
            <w:tcW w:w="3625" w:type="dxa"/>
            <w:gridSpan w:val="2"/>
          </w:tcPr>
          <w:p w14:paraId="5E287FB6" w14:textId="42410A83" w:rsidR="00891D69" w:rsidRPr="00891D69" w:rsidRDefault="00891D69" w:rsidP="00891D69">
            <w:r w:rsidRPr="00891D69">
              <w:t>7/12</w:t>
            </w:r>
          </w:p>
        </w:tc>
        <w:tc>
          <w:tcPr>
            <w:tcW w:w="4681" w:type="dxa"/>
            <w:gridSpan w:val="2"/>
          </w:tcPr>
          <w:p w14:paraId="52B8595C" w14:textId="543D1AE1" w:rsidR="00891D69" w:rsidRPr="00891D69" w:rsidRDefault="00891D69" w:rsidP="00891D69">
            <w:pPr>
              <w:jc w:val="right"/>
            </w:pPr>
            <w:r w:rsidRPr="00891D69">
              <w:t>E-meeting, 4-13 May 2021</w:t>
            </w:r>
          </w:p>
        </w:tc>
      </w:tr>
      <w:tr w:rsidR="00891D69" w:rsidRPr="00891D69" w14:paraId="6E269F03" w14:textId="77777777" w:rsidTr="003F6975">
        <w:trPr>
          <w:cantSplit/>
        </w:trPr>
        <w:tc>
          <w:tcPr>
            <w:tcW w:w="9923" w:type="dxa"/>
            <w:gridSpan w:val="7"/>
          </w:tcPr>
          <w:p w14:paraId="5BF8AD8B" w14:textId="5073FCF5" w:rsidR="00891D69" w:rsidRPr="00891D69" w:rsidRDefault="00891D69" w:rsidP="00891D69">
            <w:pPr>
              <w:jc w:val="center"/>
              <w:rPr>
                <w:b/>
                <w:bCs/>
              </w:rPr>
            </w:pPr>
            <w:bookmarkStart w:id="6" w:name="ddoctype" w:colFirst="0" w:colLast="0"/>
            <w:bookmarkStart w:id="7" w:name="dtitle" w:colFirst="0" w:colLast="0"/>
            <w:bookmarkEnd w:id="4"/>
            <w:bookmarkEnd w:id="5"/>
            <w:r w:rsidRPr="00891D69">
              <w:rPr>
                <w:b/>
                <w:bCs/>
              </w:rPr>
              <w:t>Ref.: SG12-TD1506R1</w:t>
            </w:r>
          </w:p>
        </w:tc>
      </w:tr>
      <w:tr w:rsidR="00891D69" w:rsidRPr="00891D69" w14:paraId="3CC3D019" w14:textId="77777777" w:rsidTr="003F6975">
        <w:trPr>
          <w:cantSplit/>
        </w:trPr>
        <w:tc>
          <w:tcPr>
            <w:tcW w:w="1617" w:type="dxa"/>
            <w:gridSpan w:val="3"/>
          </w:tcPr>
          <w:p w14:paraId="5AAF170C" w14:textId="77777777" w:rsidR="00891D69" w:rsidRPr="00891D69" w:rsidRDefault="00891D69" w:rsidP="00891D69">
            <w:pPr>
              <w:rPr>
                <w:b/>
                <w:bCs/>
              </w:rPr>
            </w:pPr>
            <w:bookmarkStart w:id="8" w:name="dsource" w:colFirst="1" w:colLast="1"/>
            <w:bookmarkEnd w:id="6"/>
            <w:bookmarkEnd w:id="7"/>
            <w:r w:rsidRPr="00891D69">
              <w:rPr>
                <w:b/>
                <w:bCs/>
              </w:rPr>
              <w:t>Source:</w:t>
            </w:r>
          </w:p>
        </w:tc>
        <w:tc>
          <w:tcPr>
            <w:tcW w:w="8306" w:type="dxa"/>
            <w:gridSpan w:val="4"/>
          </w:tcPr>
          <w:p w14:paraId="0A140300" w14:textId="473D1B08" w:rsidR="00891D69" w:rsidRPr="00891D69" w:rsidRDefault="00891D69" w:rsidP="00891D69">
            <w:r w:rsidRPr="00891D69">
              <w:t>ITU-T Study Group 12</w:t>
            </w:r>
          </w:p>
        </w:tc>
      </w:tr>
      <w:tr w:rsidR="00891D69" w:rsidRPr="00891D69" w14:paraId="0E18FF32" w14:textId="77777777" w:rsidTr="003F6975">
        <w:trPr>
          <w:cantSplit/>
        </w:trPr>
        <w:tc>
          <w:tcPr>
            <w:tcW w:w="1617" w:type="dxa"/>
            <w:gridSpan w:val="3"/>
          </w:tcPr>
          <w:p w14:paraId="3F13124B" w14:textId="77777777" w:rsidR="00891D69" w:rsidRPr="00891D69" w:rsidRDefault="00891D69" w:rsidP="00891D69">
            <w:bookmarkStart w:id="9" w:name="dtitle1" w:colFirst="1" w:colLast="1"/>
            <w:bookmarkEnd w:id="8"/>
            <w:r w:rsidRPr="00891D69">
              <w:rPr>
                <w:b/>
                <w:bCs/>
              </w:rPr>
              <w:t>Title:</w:t>
            </w:r>
          </w:p>
        </w:tc>
        <w:tc>
          <w:tcPr>
            <w:tcW w:w="8306" w:type="dxa"/>
            <w:gridSpan w:val="4"/>
          </w:tcPr>
          <w:p w14:paraId="59B19E76" w14:textId="1B883115" w:rsidR="00891D69" w:rsidRPr="00891D69" w:rsidRDefault="00891D69" w:rsidP="00891D69">
            <w:r w:rsidRPr="00891D69">
              <w:t xml:space="preserve">LS on </w:t>
            </w:r>
            <w:r w:rsidR="00B9122C">
              <w:t>new</w:t>
            </w:r>
            <w:r w:rsidRPr="00891D69">
              <w:t xml:space="preserve"> Supplement related to ITU-T Rec P.800 use cases</w:t>
            </w:r>
          </w:p>
        </w:tc>
      </w:tr>
      <w:bookmarkEnd w:id="0"/>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rsidRPr="00714829"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1094071E" w:rsidR="00CD6848" w:rsidRDefault="00B9122C" w:rsidP="00F05E8B">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19E1C518" w:rsidR="00CD6848" w:rsidRDefault="00B9122C" w:rsidP="00F05E8B">
            <w:pPr>
              <w:pStyle w:val="LSForComment"/>
            </w:pPr>
            <w:r>
              <w:t>-</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38AB6D4E" w:rsidR="00CD6848" w:rsidRDefault="00313D71" w:rsidP="00F05E8B">
            <w:pPr>
              <w:pStyle w:val="LSForInfo"/>
            </w:pPr>
            <w:r>
              <w:t>3GPP</w:t>
            </w:r>
            <w:r w:rsidR="0076004F">
              <w:t xml:space="preserve"> SA4</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4099CAAC" w:rsidR="00CD6848" w:rsidRPr="00E93947" w:rsidRDefault="00046E92" w:rsidP="00F05E8B">
            <w:r w:rsidRPr="00E93947">
              <w:t>I</w:t>
            </w:r>
            <w:r w:rsidR="00714829" w:rsidRPr="00E93947">
              <w:t>TU-T SG12 (</w:t>
            </w:r>
            <w:r w:rsidR="00794D96" w:rsidRPr="00E93947">
              <w:t>1</w:t>
            </w:r>
            <w:r w:rsidR="00E93947">
              <w:t>3</w:t>
            </w:r>
            <w:r w:rsidR="00695A75" w:rsidRPr="00E93947">
              <w:t xml:space="preserve"> </w:t>
            </w:r>
            <w:r w:rsidR="00794D96" w:rsidRPr="00E93947">
              <w:t>May</w:t>
            </w:r>
            <w:r w:rsidR="001C290C" w:rsidRPr="00E93947">
              <w:t xml:space="preserve"> </w:t>
            </w:r>
            <w:r w:rsidR="00695A75" w:rsidRPr="00E93947">
              <w:t>202</w:t>
            </w:r>
            <w:r w:rsidR="00794D96" w:rsidRPr="00E93947">
              <w:t>1</w:t>
            </w:r>
            <w:r w:rsidR="00714829" w:rsidRPr="00E93947">
              <w:t>)</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235FE906" w:rsidR="00CD6848" w:rsidRDefault="00313D71" w:rsidP="00F05E8B">
            <w:pPr>
              <w:pStyle w:val="LSDeadline"/>
            </w:pPr>
            <w:r>
              <w:t>October</w:t>
            </w:r>
            <w:r w:rsidR="001166D4">
              <w:t xml:space="preserve"> 20</w:t>
            </w:r>
            <w:r w:rsidR="001C290C">
              <w:t>2</w:t>
            </w:r>
            <w:r w:rsidR="00695A75">
              <w:t>1</w:t>
            </w:r>
          </w:p>
        </w:tc>
      </w:tr>
      <w:tr w:rsidR="00055559" w:rsidRPr="00061268" w14:paraId="64E20197" w14:textId="77777777" w:rsidTr="00D56C1A">
        <w:trPr>
          <w:cantSplit/>
        </w:trPr>
        <w:tc>
          <w:tcPr>
            <w:tcW w:w="1607" w:type="dxa"/>
            <w:gridSpan w:val="2"/>
            <w:tcBorders>
              <w:top w:val="single" w:sz="8" w:space="0" w:color="auto"/>
              <w:bottom w:val="single" w:sz="8" w:space="0" w:color="auto"/>
            </w:tcBorders>
          </w:tcPr>
          <w:p w14:paraId="6CA30377" w14:textId="77777777" w:rsidR="00055559" w:rsidRPr="00136DDD" w:rsidRDefault="00055559" w:rsidP="00D56C1A">
            <w:pPr>
              <w:rPr>
                <w:b/>
                <w:bCs/>
              </w:rPr>
            </w:pPr>
            <w:r>
              <w:rPr>
                <w:b/>
                <w:bCs/>
              </w:rPr>
              <w:t>Contact:</w:t>
            </w:r>
          </w:p>
        </w:tc>
        <w:tc>
          <w:tcPr>
            <w:tcW w:w="3780" w:type="dxa"/>
            <w:gridSpan w:val="4"/>
            <w:tcBorders>
              <w:top w:val="single" w:sz="8" w:space="0" w:color="auto"/>
              <w:bottom w:val="single" w:sz="8" w:space="0" w:color="auto"/>
            </w:tcBorders>
          </w:tcPr>
          <w:p w14:paraId="44C8E311" w14:textId="77777777" w:rsidR="00055559" w:rsidRDefault="00055559" w:rsidP="00D56C1A">
            <w:r>
              <w:t>Ludovic Malfait</w:t>
            </w:r>
          </w:p>
          <w:p w14:paraId="67992E6F" w14:textId="44457A7C" w:rsidR="00055559" w:rsidRPr="00136DDD" w:rsidRDefault="00055559" w:rsidP="00EA0024">
            <w:pPr>
              <w:spacing w:before="0"/>
            </w:pPr>
            <w:r>
              <w:t>Dolby Laboratories</w:t>
            </w:r>
            <w:r w:rsidR="00EA0024">
              <w:br/>
            </w:r>
            <w:r>
              <w:t>USA</w:t>
            </w:r>
          </w:p>
        </w:tc>
        <w:tc>
          <w:tcPr>
            <w:tcW w:w="4536" w:type="dxa"/>
            <w:tcBorders>
              <w:top w:val="single" w:sz="8" w:space="0" w:color="auto"/>
              <w:bottom w:val="single" w:sz="8" w:space="0" w:color="auto"/>
            </w:tcBorders>
          </w:tcPr>
          <w:p w14:paraId="2EC55F33" w14:textId="0D341CFD" w:rsidR="00055559" w:rsidRPr="00061268" w:rsidRDefault="00055559" w:rsidP="00EF4006">
            <w:pPr>
              <w:rPr>
                <w:lang w:val="pt-BR"/>
              </w:rPr>
            </w:pPr>
            <w:r>
              <w:t>Tel:   +1 408 306 6987</w:t>
            </w:r>
            <w:r w:rsidR="00EF4006">
              <w:br/>
            </w:r>
            <w:r>
              <w:t xml:space="preserve">Email: </w:t>
            </w:r>
            <w:hyperlink r:id="rId11" w:history="1">
              <w:r w:rsidR="00EA0024" w:rsidRPr="007D7DDB">
                <w:rPr>
                  <w:rStyle w:val="Hyperlink"/>
                  <w:rFonts w:ascii="Times New Roman" w:hAnsi="Times New Roman"/>
                </w:rPr>
                <w:t>ludovic.malfait@dolby.com</w:t>
              </w:r>
            </w:hyperlink>
            <w:r w:rsidR="00EA0024">
              <w:t xml:space="preserve"> </w:t>
            </w:r>
          </w:p>
        </w:tc>
      </w:tr>
    </w:tbl>
    <w:p w14:paraId="661F1E34" w14:textId="77777777" w:rsidR="001570BE" w:rsidRPr="00061268" w:rsidRDefault="001570BE" w:rsidP="0089088E">
      <w:pPr>
        <w:rPr>
          <w:lang w:val="pt-BR"/>
        </w:rPr>
      </w:pPr>
    </w:p>
    <w:p w14:paraId="2921AE8C" w14:textId="5A43B43E" w:rsidR="00313D71" w:rsidRPr="00313D71" w:rsidRDefault="00313D71" w:rsidP="00313D71">
      <w:pPr>
        <w:rPr>
          <w:lang w:val="en-US" w:eastAsia="zh-CN"/>
        </w:rPr>
      </w:pPr>
      <w:r>
        <w:rPr>
          <w:lang w:eastAsia="zh-CN"/>
        </w:rPr>
        <w:t xml:space="preserve">ITU-T </w:t>
      </w:r>
      <w:r w:rsidR="006D1333">
        <w:rPr>
          <w:lang w:eastAsia="zh-CN"/>
        </w:rPr>
        <w:t xml:space="preserve">Study Group 12 would like to </w:t>
      </w:r>
      <w:r w:rsidRPr="00313D71">
        <w:rPr>
          <w:lang w:val="en-US" w:eastAsia="zh-CN"/>
        </w:rPr>
        <w:t xml:space="preserve">inform 3GPP SA4 that a new work item has been started on a Supplement </w:t>
      </w:r>
      <w:r>
        <w:rPr>
          <w:lang w:val="en-US" w:eastAsia="zh-CN"/>
        </w:rPr>
        <w:t xml:space="preserve">related to </w:t>
      </w:r>
      <w:r w:rsidRPr="00313D71">
        <w:rPr>
          <w:lang w:val="en-US" w:eastAsia="zh-CN"/>
        </w:rPr>
        <w:t>ITU-T Recommendation P.800</w:t>
      </w:r>
      <w:r>
        <w:rPr>
          <w:lang w:val="en-US" w:eastAsia="zh-CN"/>
        </w:rPr>
        <w:t xml:space="preserve"> use cases</w:t>
      </w:r>
      <w:r w:rsidR="00C76A74">
        <w:rPr>
          <w:lang w:val="en-US" w:eastAsia="zh-CN"/>
        </w:rPr>
        <w:t xml:space="preserve"> (</w:t>
      </w:r>
      <w:r w:rsidR="00B9122C">
        <w:rPr>
          <w:lang w:val="en-US" w:eastAsia="zh-CN"/>
        </w:rPr>
        <w:t>see Annex</w:t>
      </w:r>
      <w:r w:rsidR="00C76A74">
        <w:rPr>
          <w:lang w:val="en-US" w:eastAsia="zh-CN"/>
        </w:rPr>
        <w:t>).</w:t>
      </w:r>
    </w:p>
    <w:p w14:paraId="62ED05DB" w14:textId="4CEC7EB3" w:rsidR="00C358B1" w:rsidRPr="00313D71" w:rsidRDefault="00313D71" w:rsidP="00313D71">
      <w:pPr>
        <w:rPr>
          <w:lang w:val="en-US" w:eastAsia="zh-CN"/>
        </w:rPr>
      </w:pPr>
      <w:r w:rsidRPr="00313D71">
        <w:rPr>
          <w:lang w:val="en-US" w:eastAsia="zh-CN"/>
        </w:rPr>
        <w:t>This Supplement will provide examples of experiments for which ITU-T Rec. P.800 has been used successfully. The information contained in this Supplement will provide additional guidance to ITU-T Rec. P.800 users on how these experiments were conducted so that it would be of help when planning future P.800 quality assessments, for instance for the use of ITU-T Rec. P.800 DCR testing in the standardization of 3GPP IVAS, a spatial voice and audio codec. The Supplement will thus collect such use case examples and derive best practices and potentially don’t dos, as a guidance for the user. In addition, usage of reference units in P.800 tests applied to stereo/spatial audio</w:t>
      </w:r>
      <w:r w:rsidR="0076004F">
        <w:rPr>
          <w:lang w:val="en-US" w:eastAsia="zh-CN"/>
        </w:rPr>
        <w:t xml:space="preserve"> </w:t>
      </w:r>
      <w:r w:rsidR="0076004F" w:rsidRPr="00313D71">
        <w:rPr>
          <w:lang w:val="en-US" w:eastAsia="zh-CN"/>
        </w:rPr>
        <w:t xml:space="preserve">will be </w:t>
      </w:r>
      <w:r w:rsidR="0076004F">
        <w:rPr>
          <w:lang w:val="en-US" w:eastAsia="zh-CN"/>
        </w:rPr>
        <w:t>provided as examples.</w:t>
      </w:r>
    </w:p>
    <w:p w14:paraId="5E2FED7C" w14:textId="35C06ADF" w:rsidR="00AE4C0E" w:rsidRDefault="000F6D96" w:rsidP="00AE4C0E">
      <w:pPr>
        <w:rPr>
          <w:lang w:eastAsia="zh-CN"/>
        </w:rPr>
      </w:pPr>
      <w:r>
        <w:rPr>
          <w:lang w:eastAsia="zh-CN"/>
        </w:rPr>
        <w:t>Study Group 12 appreciate</w:t>
      </w:r>
      <w:r w:rsidR="00520DA3">
        <w:rPr>
          <w:lang w:eastAsia="zh-CN"/>
        </w:rPr>
        <w:t>s</w:t>
      </w:r>
      <w:r>
        <w:rPr>
          <w:lang w:eastAsia="zh-CN"/>
        </w:rPr>
        <w:t xml:space="preserve"> </w:t>
      </w:r>
      <w:r w:rsidR="00C358B1">
        <w:rPr>
          <w:lang w:eastAsia="zh-CN"/>
        </w:rPr>
        <w:t>our</w:t>
      </w:r>
      <w:r>
        <w:rPr>
          <w:lang w:eastAsia="zh-CN"/>
        </w:rPr>
        <w:t xml:space="preserve"> on-going </w:t>
      </w:r>
      <w:r w:rsidR="00B9122C">
        <w:rPr>
          <w:lang w:eastAsia="zh-CN"/>
        </w:rPr>
        <w:t>collaboration,</w:t>
      </w:r>
      <w:r w:rsidR="00520DA3">
        <w:rPr>
          <w:lang w:eastAsia="zh-CN"/>
        </w:rPr>
        <w:t xml:space="preserve"> </w:t>
      </w:r>
      <w:r w:rsidR="00C358B1">
        <w:rPr>
          <w:lang w:eastAsia="zh-CN"/>
        </w:rPr>
        <w:t xml:space="preserve">and we </w:t>
      </w:r>
      <w:r w:rsidR="00DB40E1">
        <w:rPr>
          <w:lang w:eastAsia="zh-CN"/>
        </w:rPr>
        <w:t>would welcome</w:t>
      </w:r>
      <w:r w:rsidR="00C358B1">
        <w:rPr>
          <w:lang w:eastAsia="zh-CN"/>
        </w:rPr>
        <w:t xml:space="preserve"> </w:t>
      </w:r>
      <w:r w:rsidR="00313D71">
        <w:rPr>
          <w:lang w:eastAsia="zh-CN"/>
        </w:rPr>
        <w:t xml:space="preserve">3GPP </w:t>
      </w:r>
      <w:r w:rsidR="00C358B1">
        <w:rPr>
          <w:lang w:eastAsia="zh-CN"/>
        </w:rPr>
        <w:t>contributions on this topic</w:t>
      </w:r>
      <w:r w:rsidR="00520DA3">
        <w:rPr>
          <w:lang w:eastAsia="zh-CN"/>
        </w:rPr>
        <w:t>.</w:t>
      </w:r>
    </w:p>
    <w:p w14:paraId="6680DBCE" w14:textId="787D4A5F" w:rsidR="00B9122C" w:rsidRDefault="00B9122C" w:rsidP="00AE4C0E">
      <w:pPr>
        <w:rPr>
          <w:lang w:eastAsia="zh-CN"/>
        </w:rPr>
      </w:pPr>
    </w:p>
    <w:p w14:paraId="799B04DC" w14:textId="512897E0" w:rsidR="00B9122C" w:rsidRDefault="00B9122C">
      <w:pPr>
        <w:spacing w:before="0" w:after="160" w:line="259" w:lineRule="auto"/>
        <w:rPr>
          <w:lang w:eastAsia="zh-CN"/>
        </w:rPr>
      </w:pPr>
      <w:r>
        <w:rPr>
          <w:lang w:eastAsia="zh-CN"/>
        </w:rPr>
        <w:br w:type="page"/>
      </w:r>
    </w:p>
    <w:p w14:paraId="4684D68C" w14:textId="3012076F" w:rsidR="00B9122C" w:rsidRPr="00B9122C" w:rsidRDefault="003C6011" w:rsidP="00B9122C">
      <w:pPr>
        <w:keepNext/>
        <w:keepLines/>
        <w:pBdr>
          <w:top w:val="nil"/>
          <w:left w:val="nil"/>
          <w:bottom w:val="nil"/>
          <w:right w:val="nil"/>
          <w:between w:val="nil"/>
        </w:pBdr>
        <w:tabs>
          <w:tab w:val="left" w:pos="794"/>
          <w:tab w:val="left" w:pos="1134"/>
          <w:tab w:val="left" w:pos="1191"/>
          <w:tab w:val="left" w:pos="1588"/>
          <w:tab w:val="left" w:pos="1871"/>
          <w:tab w:val="left" w:pos="1985"/>
          <w:tab w:val="left" w:pos="2268"/>
        </w:tabs>
        <w:spacing w:before="360"/>
        <w:ind w:left="432" w:hanging="432"/>
        <w:jc w:val="center"/>
        <w:rPr>
          <w:b/>
          <w:color w:val="000000"/>
        </w:rPr>
      </w:pPr>
      <w:r>
        <w:rPr>
          <w:b/>
          <w:color w:val="000000"/>
        </w:rPr>
        <w:lastRenderedPageBreak/>
        <w:t>ANNEX:</w:t>
      </w:r>
      <w:r>
        <w:rPr>
          <w:b/>
          <w:color w:val="000000"/>
        </w:rPr>
        <w:br/>
      </w:r>
      <w:r w:rsidR="00B9122C" w:rsidRPr="00620DD2">
        <w:rPr>
          <w:b/>
          <w:color w:val="000000"/>
        </w:rPr>
        <w:t>A.13 justification for new P.SUPPL800 "ITU-T Rec. P.800 use cases"</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2"/>
        <w:gridCol w:w="882"/>
        <w:gridCol w:w="4618"/>
        <w:gridCol w:w="1213"/>
        <w:gridCol w:w="1744"/>
      </w:tblGrid>
      <w:tr w:rsidR="00B9122C" w:rsidRPr="00AE05D1" w14:paraId="4E053826" w14:textId="77777777" w:rsidTr="00B9122C">
        <w:trPr>
          <w:trHeight w:val="604"/>
        </w:trPr>
        <w:tc>
          <w:tcPr>
            <w:tcW w:w="1182" w:type="dxa"/>
            <w:tcBorders>
              <w:top w:val="single" w:sz="4" w:space="0" w:color="000000"/>
              <w:left w:val="single" w:sz="4" w:space="0" w:color="000000"/>
              <w:bottom w:val="single" w:sz="4" w:space="0" w:color="auto"/>
              <w:right w:val="single" w:sz="4" w:space="0" w:color="000000"/>
            </w:tcBorders>
            <w:hideMark/>
          </w:tcPr>
          <w:p w14:paraId="712785CF"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Question:</w:t>
            </w:r>
          </w:p>
        </w:tc>
        <w:tc>
          <w:tcPr>
            <w:tcW w:w="882" w:type="dxa"/>
            <w:tcBorders>
              <w:top w:val="single" w:sz="4" w:space="0" w:color="000000"/>
              <w:left w:val="single" w:sz="4" w:space="0" w:color="000000"/>
              <w:bottom w:val="single" w:sz="4" w:space="0" w:color="auto"/>
              <w:right w:val="single" w:sz="4" w:space="0" w:color="000000"/>
            </w:tcBorders>
          </w:tcPr>
          <w:p w14:paraId="144544F2"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Q7/12</w:t>
            </w:r>
          </w:p>
        </w:tc>
        <w:tc>
          <w:tcPr>
            <w:tcW w:w="4618" w:type="dxa"/>
            <w:tcBorders>
              <w:top w:val="single" w:sz="4" w:space="0" w:color="000000"/>
              <w:left w:val="single" w:sz="4" w:space="0" w:color="000000"/>
              <w:bottom w:val="single" w:sz="4" w:space="0" w:color="auto"/>
              <w:right w:val="single" w:sz="4" w:space="0" w:color="000000"/>
            </w:tcBorders>
            <w:hideMark/>
          </w:tcPr>
          <w:p w14:paraId="4072BD5F"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rPr>
                <w:rFonts w:eastAsia="SimSun"/>
                <w:b/>
                <w:bCs/>
                <w:sz w:val="20"/>
              </w:rPr>
            </w:pPr>
            <w:r w:rsidRPr="00AE05D1">
              <w:rPr>
                <w:rFonts w:eastAsia="SimSun"/>
                <w:b/>
                <w:bCs/>
                <w:sz w:val="20"/>
              </w:rPr>
              <w:t>Proposed new ITU-T</w:t>
            </w:r>
            <w:r>
              <w:rPr>
                <w:rFonts w:eastAsia="SimSun"/>
                <w:b/>
                <w:bCs/>
                <w:sz w:val="20"/>
              </w:rPr>
              <w:t xml:space="preserve"> Supplement</w:t>
            </w:r>
          </w:p>
        </w:tc>
        <w:tc>
          <w:tcPr>
            <w:tcW w:w="2957" w:type="dxa"/>
            <w:gridSpan w:val="2"/>
            <w:tcBorders>
              <w:top w:val="single" w:sz="4" w:space="0" w:color="000000"/>
              <w:left w:val="single" w:sz="4" w:space="0" w:color="000000"/>
              <w:bottom w:val="single" w:sz="4" w:space="0" w:color="auto"/>
              <w:right w:val="single" w:sz="4" w:space="0" w:color="auto"/>
            </w:tcBorders>
            <w:hideMark/>
          </w:tcPr>
          <w:p w14:paraId="0CD7CDF7" w14:textId="77777777" w:rsidR="00B9122C" w:rsidRPr="00CC58EB"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highlight w:val="yellow"/>
              </w:rPr>
            </w:pPr>
            <w:r>
              <w:rPr>
                <w:sz w:val="20"/>
              </w:rPr>
              <w:t>Geneva</w:t>
            </w:r>
            <w:r w:rsidRPr="0017575A">
              <w:rPr>
                <w:sz w:val="20"/>
              </w:rPr>
              <w:t xml:space="preserve">, </w:t>
            </w:r>
            <w:r>
              <w:rPr>
                <w:sz w:val="20"/>
              </w:rPr>
              <w:t>04 – 13 May 2021</w:t>
            </w:r>
          </w:p>
        </w:tc>
      </w:tr>
      <w:tr w:rsidR="00B9122C" w:rsidRPr="00AE05D1" w14:paraId="7F38CA20" w14:textId="77777777" w:rsidTr="00AC6356">
        <w:trPr>
          <w:trHeight w:val="345"/>
        </w:trPr>
        <w:tc>
          <w:tcPr>
            <w:tcW w:w="1182" w:type="dxa"/>
            <w:tcBorders>
              <w:top w:val="single" w:sz="4" w:space="0" w:color="000000"/>
              <w:left w:val="single" w:sz="4" w:space="0" w:color="000000"/>
              <w:bottom w:val="single" w:sz="4" w:space="0" w:color="000000"/>
              <w:right w:val="single" w:sz="4" w:space="0" w:color="000000"/>
            </w:tcBorders>
            <w:hideMark/>
          </w:tcPr>
          <w:p w14:paraId="3947E538"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Reference and title:</w:t>
            </w:r>
          </w:p>
        </w:tc>
        <w:tc>
          <w:tcPr>
            <w:tcW w:w="8457" w:type="dxa"/>
            <w:gridSpan w:val="4"/>
            <w:tcBorders>
              <w:top w:val="single" w:sz="4" w:space="0" w:color="000000"/>
              <w:left w:val="single" w:sz="4" w:space="0" w:color="000000"/>
              <w:bottom w:val="single" w:sz="4" w:space="0" w:color="000000"/>
              <w:right w:val="single" w:sz="4" w:space="0" w:color="auto"/>
            </w:tcBorders>
            <w:hideMark/>
          </w:tcPr>
          <w:p w14:paraId="16315FE6"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EF30EC">
              <w:rPr>
                <w:sz w:val="20"/>
              </w:rPr>
              <w:t>P.SUPPL800 "</w:t>
            </w:r>
            <w:r>
              <w:rPr>
                <w:sz w:val="20"/>
              </w:rPr>
              <w:t>ITU-T Rec. P.800 use cases</w:t>
            </w:r>
            <w:r w:rsidRPr="00AE05D1">
              <w:rPr>
                <w:rFonts w:eastAsia="SimSun"/>
                <w:sz w:val="20"/>
              </w:rPr>
              <w:t>"</w:t>
            </w:r>
          </w:p>
        </w:tc>
      </w:tr>
      <w:tr w:rsidR="00B9122C" w:rsidRPr="00AE05D1" w14:paraId="272B4488" w14:textId="77777777" w:rsidTr="00AC6356">
        <w:trPr>
          <w:trHeight w:val="413"/>
        </w:trPr>
        <w:tc>
          <w:tcPr>
            <w:tcW w:w="1182" w:type="dxa"/>
            <w:tcBorders>
              <w:top w:val="single" w:sz="4" w:space="0" w:color="000000"/>
              <w:left w:val="single" w:sz="4" w:space="0" w:color="000000"/>
              <w:bottom w:val="single" w:sz="4" w:space="0" w:color="auto"/>
              <w:right w:val="single" w:sz="4" w:space="0" w:color="000000"/>
            </w:tcBorders>
            <w:hideMark/>
          </w:tcPr>
          <w:p w14:paraId="40AF2A15"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Base text:</w:t>
            </w:r>
          </w:p>
        </w:tc>
        <w:tc>
          <w:tcPr>
            <w:tcW w:w="5500" w:type="dxa"/>
            <w:gridSpan w:val="2"/>
            <w:tcBorders>
              <w:top w:val="single" w:sz="4" w:space="0" w:color="000000"/>
              <w:left w:val="single" w:sz="4" w:space="0" w:color="000000"/>
              <w:bottom w:val="single" w:sz="4" w:space="0" w:color="auto"/>
              <w:right w:val="single" w:sz="4" w:space="0" w:color="000000"/>
            </w:tcBorders>
            <w:hideMark/>
          </w:tcPr>
          <w:p w14:paraId="1AEE363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c>
          <w:tcPr>
            <w:tcW w:w="1213" w:type="dxa"/>
            <w:tcBorders>
              <w:top w:val="single" w:sz="4" w:space="0" w:color="000000"/>
              <w:left w:val="single" w:sz="4" w:space="0" w:color="000000"/>
              <w:bottom w:val="single" w:sz="4" w:space="0" w:color="auto"/>
              <w:right w:val="single" w:sz="4" w:space="0" w:color="000000"/>
            </w:tcBorders>
            <w:hideMark/>
          </w:tcPr>
          <w:p w14:paraId="3FA33DAA"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Target date:</w:t>
            </w:r>
          </w:p>
        </w:tc>
        <w:tc>
          <w:tcPr>
            <w:tcW w:w="1744" w:type="dxa"/>
            <w:tcBorders>
              <w:top w:val="single" w:sz="4" w:space="0" w:color="000000"/>
              <w:left w:val="single" w:sz="4" w:space="0" w:color="000000"/>
              <w:bottom w:val="single" w:sz="4" w:space="0" w:color="auto"/>
              <w:right w:val="single" w:sz="4" w:space="0" w:color="auto"/>
            </w:tcBorders>
            <w:hideMark/>
          </w:tcPr>
          <w:p w14:paraId="7481807D" w14:textId="77777777" w:rsidR="00B9122C" w:rsidRPr="00CC58EB"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highlight w:val="yellow"/>
              </w:rPr>
            </w:pPr>
            <w:r w:rsidRPr="00877C4B">
              <w:rPr>
                <w:sz w:val="20"/>
              </w:rPr>
              <w:t>2021-10</w:t>
            </w:r>
          </w:p>
        </w:tc>
      </w:tr>
      <w:tr w:rsidR="00B9122C" w:rsidRPr="00AE05D1" w14:paraId="35D46698" w14:textId="77777777" w:rsidTr="00AC6356">
        <w:trPr>
          <w:trHeight w:val="502"/>
        </w:trPr>
        <w:tc>
          <w:tcPr>
            <w:tcW w:w="1182" w:type="dxa"/>
            <w:tcBorders>
              <w:top w:val="single" w:sz="4" w:space="0" w:color="000000"/>
              <w:left w:val="single" w:sz="4" w:space="0" w:color="000000"/>
              <w:bottom w:val="single" w:sz="4" w:space="0" w:color="000000"/>
              <w:right w:val="single" w:sz="4" w:space="0" w:color="000000"/>
            </w:tcBorders>
            <w:hideMark/>
          </w:tcPr>
          <w:p w14:paraId="41F0D878"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Editor(s):</w:t>
            </w:r>
          </w:p>
        </w:tc>
        <w:tc>
          <w:tcPr>
            <w:tcW w:w="5500" w:type="dxa"/>
            <w:gridSpan w:val="2"/>
            <w:tcBorders>
              <w:top w:val="single" w:sz="4" w:space="0" w:color="000000"/>
              <w:left w:val="single" w:sz="4" w:space="0" w:color="000000"/>
              <w:bottom w:val="single" w:sz="4" w:space="0" w:color="000000"/>
              <w:right w:val="single" w:sz="4" w:space="0" w:color="auto"/>
            </w:tcBorders>
            <w:hideMark/>
          </w:tcPr>
          <w:p w14:paraId="4FAD3CDF" w14:textId="77777777" w:rsidR="00B9122C" w:rsidRPr="00D24214"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D24214">
              <w:rPr>
                <w:rFonts w:eastAsia="SimSun"/>
                <w:sz w:val="20"/>
              </w:rPr>
              <w:t xml:space="preserve">Stefan Bruhn, Dolby Laboratories, Inc. </w:t>
            </w:r>
            <w:hyperlink r:id="rId12" w:history="1">
              <w:r w:rsidRPr="00D24214">
                <w:rPr>
                  <w:rStyle w:val="Hyperlink"/>
                  <w:rFonts w:eastAsia="SimSun"/>
                  <w:sz w:val="20"/>
                </w:rPr>
                <w:t>stefan.bruhn@dolby.com</w:t>
              </w:r>
            </w:hyperlink>
          </w:p>
          <w:p w14:paraId="44052994"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sz w:val="20"/>
              </w:rPr>
            </w:pPr>
            <w:r w:rsidRPr="00D24214">
              <w:rPr>
                <w:rFonts w:eastAsia="SimSun"/>
                <w:sz w:val="20"/>
              </w:rPr>
              <w:t>Imre Varga, Qualcomm</w:t>
            </w:r>
            <w:r w:rsidRPr="0018772C">
              <w:rPr>
                <w:rFonts w:eastAsia="SimSun"/>
                <w:sz w:val="20"/>
              </w:rPr>
              <w:t xml:space="preserve"> Incorporated</w:t>
            </w:r>
            <w:r>
              <w:rPr>
                <w:rFonts w:eastAsia="SimSun"/>
                <w:sz w:val="20"/>
              </w:rPr>
              <w:t xml:space="preserve">, </w:t>
            </w:r>
            <w:hyperlink r:id="rId13" w:history="1">
              <w:r w:rsidRPr="00D24214">
                <w:rPr>
                  <w:rStyle w:val="Hyperlink"/>
                  <w:sz w:val="20"/>
                </w:rPr>
                <w:t>ivarga@qti.qualcomm.com</w:t>
              </w:r>
            </w:hyperlink>
          </w:p>
          <w:p w14:paraId="1518E231" w14:textId="77777777" w:rsidR="00B9122C" w:rsidRPr="001E5D69"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Erik Norvell, Ericsson, </w:t>
            </w:r>
            <w:hyperlink r:id="rId14" w:history="1">
              <w:r w:rsidRPr="002B0471">
                <w:rPr>
                  <w:rStyle w:val="Hyperlink"/>
                  <w:rFonts w:eastAsia="SimSun"/>
                  <w:sz w:val="20"/>
                </w:rPr>
                <w:t>erik.norvell@ericsson.com</w:t>
              </w:r>
            </w:hyperlink>
            <w:r>
              <w:rPr>
                <w:rFonts w:eastAsia="SimSun"/>
                <w:sz w:val="20"/>
              </w:rPr>
              <w:br/>
            </w:r>
          </w:p>
        </w:tc>
        <w:tc>
          <w:tcPr>
            <w:tcW w:w="1213" w:type="dxa"/>
            <w:tcBorders>
              <w:top w:val="single" w:sz="4" w:space="0" w:color="000000"/>
              <w:left w:val="single" w:sz="4" w:space="0" w:color="000000"/>
              <w:bottom w:val="single" w:sz="4" w:space="0" w:color="000000"/>
              <w:right w:val="single" w:sz="4" w:space="0" w:color="auto"/>
            </w:tcBorders>
            <w:hideMark/>
          </w:tcPr>
          <w:p w14:paraId="76AA39F4"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Approval process:</w:t>
            </w:r>
          </w:p>
        </w:tc>
        <w:tc>
          <w:tcPr>
            <w:tcW w:w="1744" w:type="dxa"/>
            <w:tcBorders>
              <w:top w:val="single" w:sz="4" w:space="0" w:color="000000"/>
              <w:left w:val="single" w:sz="4" w:space="0" w:color="000000"/>
              <w:bottom w:val="single" w:sz="4" w:space="0" w:color="000000"/>
              <w:right w:val="single" w:sz="4" w:space="0" w:color="auto"/>
            </w:tcBorders>
            <w:hideMark/>
          </w:tcPr>
          <w:p w14:paraId="7B7E42C5"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sz w:val="20"/>
              </w:rPr>
              <w:t>Agreement</w:t>
            </w:r>
          </w:p>
        </w:tc>
      </w:tr>
      <w:tr w:rsidR="00B9122C" w:rsidRPr="00AE05D1" w14:paraId="32BD3F8B" w14:textId="77777777" w:rsidTr="00AC6356">
        <w:trPr>
          <w:trHeight w:val="788"/>
        </w:trPr>
        <w:tc>
          <w:tcPr>
            <w:tcW w:w="9639" w:type="dxa"/>
            <w:gridSpan w:val="5"/>
            <w:tcBorders>
              <w:top w:val="single" w:sz="4" w:space="0" w:color="000000"/>
              <w:left w:val="single" w:sz="4" w:space="0" w:color="000000"/>
              <w:bottom w:val="nil"/>
              <w:right w:val="single" w:sz="4" w:space="0" w:color="auto"/>
            </w:tcBorders>
            <w:hideMark/>
          </w:tcPr>
          <w:p w14:paraId="6C943428" w14:textId="373834AE"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 xml:space="preserve">Purpose and scope </w:t>
            </w:r>
            <w:r w:rsidRPr="00AE05D1">
              <w:rPr>
                <w:rFonts w:eastAsia="SimSun"/>
                <w:sz w:val="20"/>
              </w:rPr>
              <w:t>(defines what issue this non-normative document will address, thus permitting readers to judge its usefulness for their work; also defines the intent or objective of the non-normative document and the aspects covered, thereby indicating the limits of its applicability):</w:t>
            </w:r>
          </w:p>
          <w:p w14:paraId="411A8DC3" w14:textId="77777777" w:rsidR="00B9122C" w:rsidRPr="00AE05D1"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AE05D1" w14:paraId="01976C35" w14:textId="77777777" w:rsidTr="00AC6356">
        <w:trPr>
          <w:trHeight w:val="322"/>
        </w:trPr>
        <w:tc>
          <w:tcPr>
            <w:tcW w:w="9639" w:type="dxa"/>
            <w:gridSpan w:val="5"/>
            <w:tcBorders>
              <w:top w:val="nil"/>
              <w:left w:val="single" w:sz="4" w:space="0" w:color="000000"/>
              <w:bottom w:val="single" w:sz="4" w:space="0" w:color="auto"/>
              <w:right w:val="single" w:sz="4" w:space="0" w:color="auto"/>
            </w:tcBorders>
          </w:tcPr>
          <w:p w14:paraId="3C572A37"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sidRPr="0006639B">
              <w:rPr>
                <w:rFonts w:eastAsia="SimSun"/>
                <w:bCs/>
                <w:sz w:val="20"/>
              </w:rPr>
              <w:t xml:space="preserve">ITU-T Rec. P.800 </w:t>
            </w:r>
            <w:r>
              <w:rPr>
                <w:rFonts w:eastAsia="SimSun"/>
                <w:bCs/>
                <w:sz w:val="20"/>
              </w:rPr>
              <w:t xml:space="preserve">is one of the mostly used Recommendation for the subjective assessment of telecommunication systems. Despite the fact that the Recommendation originally targeted </w:t>
            </w:r>
            <w:r w:rsidRPr="00A95D82">
              <w:rPr>
                <w:rFonts w:eastAsia="SimSun"/>
                <w:bCs/>
                <w:sz w:val="20"/>
              </w:rPr>
              <w:t>determining how satisfactorily given telephone connections may be expected to perform</w:t>
            </w:r>
            <w:r>
              <w:rPr>
                <w:rFonts w:eastAsia="SimSun"/>
                <w:bCs/>
                <w:sz w:val="20"/>
              </w:rPr>
              <w:t xml:space="preserve"> and</w:t>
            </w:r>
            <w:r w:rsidRPr="00A95D82">
              <w:rPr>
                <w:rFonts w:eastAsia="SimSun"/>
                <w:bCs/>
                <w:sz w:val="20"/>
              </w:rPr>
              <w:t xml:space="preserve"> </w:t>
            </w:r>
            <w:r>
              <w:rPr>
                <w:rFonts w:eastAsia="SimSun"/>
                <w:bCs/>
                <w:sz w:val="20"/>
              </w:rPr>
              <w:t xml:space="preserve">that it was last updated in </w:t>
            </w:r>
            <w:r w:rsidRPr="0006639B">
              <w:rPr>
                <w:rFonts w:eastAsia="SimSun"/>
                <w:bCs/>
                <w:sz w:val="20"/>
              </w:rPr>
              <w:t>1996</w:t>
            </w:r>
            <w:r>
              <w:rPr>
                <w:rFonts w:eastAsia="SimSun"/>
                <w:bCs/>
                <w:sz w:val="20"/>
              </w:rPr>
              <w:t xml:space="preserve">, it remains widely used today. In fact, current practice in recent ITU-T and 3GPP standardization activities demonstrates that P.800 methods have frequently been used for </w:t>
            </w:r>
            <w:r w:rsidRPr="00E21A20">
              <w:rPr>
                <w:rFonts w:eastAsia="SimSun"/>
                <w:bCs/>
                <w:sz w:val="20"/>
              </w:rPr>
              <w:t>evaluation</w:t>
            </w:r>
            <w:r>
              <w:rPr>
                <w:rFonts w:eastAsia="SimSun"/>
                <w:bCs/>
                <w:sz w:val="20"/>
              </w:rPr>
              <w:t>s</w:t>
            </w:r>
            <w:r w:rsidRPr="00E21A20">
              <w:rPr>
                <w:rFonts w:eastAsia="SimSun"/>
                <w:bCs/>
                <w:sz w:val="20"/>
              </w:rPr>
              <w:t xml:space="preserve"> other than testing of </w:t>
            </w:r>
            <w:r>
              <w:rPr>
                <w:rFonts w:eastAsia="SimSun"/>
                <w:bCs/>
                <w:sz w:val="20"/>
              </w:rPr>
              <w:t xml:space="preserve">mere </w:t>
            </w:r>
            <w:r w:rsidRPr="00E21A20">
              <w:rPr>
                <w:rFonts w:eastAsia="SimSun"/>
                <w:bCs/>
                <w:sz w:val="20"/>
              </w:rPr>
              <w:t>telephone speech quality</w:t>
            </w:r>
            <w:r>
              <w:rPr>
                <w:rFonts w:eastAsia="SimSun"/>
                <w:bCs/>
                <w:sz w:val="20"/>
              </w:rPr>
              <w:t xml:space="preserve">. </w:t>
            </w:r>
          </w:p>
          <w:p w14:paraId="76FB4343"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Pr>
                <w:rFonts w:eastAsia="SimSun"/>
                <w:bCs/>
                <w:sz w:val="20"/>
              </w:rPr>
              <w:t>This Supplement aims to provide a collection of subjective test results that informs the applicability of P.800 methods for recent technologies, along with examples of reference degradations that may be included in the test conditions as well as example instructions for experimenters to consider.</w:t>
            </w:r>
          </w:p>
          <w:p w14:paraId="213B78D6" w14:textId="36A031DC" w:rsidR="00B9122C" w:rsidRP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Pr>
                <w:rFonts w:eastAsia="SimSun"/>
                <w:bCs/>
                <w:sz w:val="20"/>
              </w:rPr>
              <w:t>This Supplement may also provide examples of experiments for which P.800 methods may not be suitable.</w:t>
            </w:r>
          </w:p>
        </w:tc>
      </w:tr>
      <w:tr w:rsidR="00B9122C" w:rsidRPr="00AE05D1" w14:paraId="3FE8D8BB" w14:textId="77777777" w:rsidTr="00AC6356">
        <w:trPr>
          <w:trHeight w:val="310"/>
        </w:trPr>
        <w:tc>
          <w:tcPr>
            <w:tcW w:w="9639" w:type="dxa"/>
            <w:gridSpan w:val="5"/>
            <w:tcBorders>
              <w:top w:val="single" w:sz="4" w:space="0" w:color="000000"/>
              <w:left w:val="single" w:sz="4" w:space="0" w:color="000000"/>
              <w:bottom w:val="nil"/>
              <w:right w:val="single" w:sz="4" w:space="0" w:color="auto"/>
            </w:tcBorders>
            <w:hideMark/>
          </w:tcPr>
          <w:p w14:paraId="291EE527"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Summary</w:t>
            </w:r>
            <w:r w:rsidRPr="00AE05D1">
              <w:rPr>
                <w:rFonts w:eastAsia="SimSun"/>
                <w:sz w:val="20"/>
              </w:rPr>
              <w:t xml:space="preserve"> (provides a brief overview of the proposal):</w:t>
            </w:r>
          </w:p>
          <w:p w14:paraId="421F255B" w14:textId="77777777" w:rsidR="00B9122C" w:rsidRPr="00AE05D1"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AE05D1" w14:paraId="4741BA48" w14:textId="77777777" w:rsidTr="00AC6356">
        <w:trPr>
          <w:trHeight w:val="388"/>
        </w:trPr>
        <w:tc>
          <w:tcPr>
            <w:tcW w:w="9639" w:type="dxa"/>
            <w:gridSpan w:val="5"/>
            <w:tcBorders>
              <w:top w:val="nil"/>
              <w:left w:val="single" w:sz="4" w:space="0" w:color="000000"/>
              <w:bottom w:val="single" w:sz="4" w:space="0" w:color="auto"/>
              <w:right w:val="single" w:sz="4" w:space="0" w:color="auto"/>
            </w:tcBorders>
          </w:tcPr>
          <w:p w14:paraId="25FB1A10"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This Supplement will provide examples of experiments for which ITU-T Rec. P.800 has been used successfully. The information contained in this Supplement will provide additional guidance to ITU-T Rec. P.800 users on how these experiments were conducted so that it would be of help when planning future P.800 quality assessments, for instance for the use of ITU-T Rec. P.800 DCR testing in the standardization of 3GPP IVAS, a spatial voice and audio codec. The Supplement will thus collect such use case examples and derive best practices and potentially don’t dos, as a guidance for the user. In addition, usage of reference units in P.800 tests will be described when applied to stereo/spatial audio. </w:t>
            </w:r>
            <w:r w:rsidRPr="0077442C">
              <w:rPr>
                <w:rFonts w:eastAsia="SimSun"/>
                <w:sz w:val="20"/>
              </w:rPr>
              <w:t>It should be noted that the use of P.800 is not limited to the examples of instructions and reference degradation conditions presented in this document.</w:t>
            </w:r>
          </w:p>
          <w:p w14:paraId="2D23B1CE"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p w14:paraId="62CF56CC" w14:textId="20D60560"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Here are a few use case examples that are planned to be included: </w:t>
            </w:r>
            <w:r>
              <w:rPr>
                <w:rFonts w:eastAsia="SimSun"/>
                <w:sz w:val="20"/>
              </w:rPr>
              <w:br/>
              <w:t>For example, a large number of P.800 ACR tests were conducted for ITU-T Rec. P.863 standardization. The so-called full-scale SWB experiments had specific test designs, which included mixed-bandwidth samples and a set of anchor conditions for test-to-test consistency. Examples for further P.800 use cases are speech quality evaluations</w:t>
            </w:r>
            <w:r w:rsidRPr="00124F64">
              <w:rPr>
                <w:rFonts w:eastAsia="SimSun"/>
                <w:sz w:val="20"/>
              </w:rPr>
              <w:t xml:space="preserve"> </w:t>
            </w:r>
            <w:r>
              <w:rPr>
                <w:rFonts w:eastAsia="SimSun"/>
                <w:sz w:val="20"/>
              </w:rPr>
              <w:t xml:space="preserve">at </w:t>
            </w:r>
            <w:r w:rsidRPr="00124F64">
              <w:rPr>
                <w:rFonts w:eastAsia="SimSun"/>
                <w:sz w:val="20"/>
              </w:rPr>
              <w:t>SWB and FB audio bandwidths</w:t>
            </w:r>
            <w:r>
              <w:rPr>
                <w:rFonts w:eastAsia="SimSun"/>
                <w:sz w:val="20"/>
              </w:rPr>
              <w:t xml:space="preserve"> and even </w:t>
            </w:r>
            <w:r w:rsidRPr="00124F64">
              <w:rPr>
                <w:rFonts w:eastAsia="SimSun"/>
                <w:sz w:val="20"/>
              </w:rPr>
              <w:t xml:space="preserve">mixed content quality evaluations </w:t>
            </w:r>
            <w:r>
              <w:rPr>
                <w:rFonts w:eastAsia="SimSun"/>
                <w:sz w:val="20"/>
              </w:rPr>
              <w:t xml:space="preserve">during the standardization of the 3GPP EVS codec. P.800 methods were also successfully used for the stereo speech quality evaluation as part of the ITU-T Rec. P.811 standardization. Recently, P.800 experiments were carried out for spatial speech quality evaluations. </w:t>
            </w:r>
            <w:r w:rsidRPr="0077442C">
              <w:rPr>
                <w:rFonts w:eastAsia="SimSun"/>
                <w:sz w:val="20"/>
              </w:rPr>
              <w:t>Furthermore, P.800 experiments with extended scales, e.g., nine-grade scale for ACR, have been used in various SWB/FB and spatial speech quality evaluations.</w:t>
            </w:r>
          </w:p>
        </w:tc>
      </w:tr>
      <w:tr w:rsidR="00B9122C" w:rsidRPr="005839F6" w14:paraId="4D80B18C" w14:textId="77777777" w:rsidTr="00AC6356">
        <w:trPr>
          <w:trHeight w:val="323"/>
        </w:trPr>
        <w:tc>
          <w:tcPr>
            <w:tcW w:w="9639" w:type="dxa"/>
            <w:gridSpan w:val="5"/>
            <w:tcBorders>
              <w:top w:val="single" w:sz="4" w:space="0" w:color="auto"/>
              <w:left w:val="single" w:sz="4" w:space="0" w:color="auto"/>
              <w:bottom w:val="nil"/>
              <w:right w:val="single" w:sz="4" w:space="0" w:color="auto"/>
            </w:tcBorders>
            <w:hideMark/>
          </w:tcPr>
          <w:p w14:paraId="3F9444C2"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Relations to ITU-T Recommendations or other documents</w:t>
            </w:r>
            <w:r w:rsidRPr="00AE05D1">
              <w:rPr>
                <w:rFonts w:eastAsia="SimSun"/>
                <w:sz w:val="20"/>
              </w:rPr>
              <w:t xml:space="preserve"> (approved or under development):</w:t>
            </w:r>
          </w:p>
          <w:p w14:paraId="361E8FD5" w14:textId="6894BE39" w:rsidR="00B9122C" w:rsidRPr="005839F6"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5839F6" w14:paraId="6B33B892" w14:textId="77777777" w:rsidTr="00AC6356">
        <w:trPr>
          <w:trHeight w:val="228"/>
        </w:trPr>
        <w:tc>
          <w:tcPr>
            <w:tcW w:w="9639" w:type="dxa"/>
            <w:gridSpan w:val="5"/>
            <w:tcBorders>
              <w:top w:val="nil"/>
              <w:left w:val="single" w:sz="4" w:space="0" w:color="auto"/>
              <w:bottom w:val="single" w:sz="4" w:space="0" w:color="auto"/>
              <w:right w:val="single" w:sz="4" w:space="0" w:color="auto"/>
            </w:tcBorders>
          </w:tcPr>
          <w:p w14:paraId="5D283986" w14:textId="2D52884B" w:rsidR="00B9122C" w:rsidRPr="005839F6"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5839F6">
              <w:rPr>
                <w:rFonts w:eastAsia="SimSun"/>
                <w:sz w:val="20"/>
              </w:rPr>
              <w:t>ITU-T Rec</w:t>
            </w:r>
            <w:r w:rsidRPr="00D24214">
              <w:rPr>
                <w:rFonts w:eastAsia="SimSun"/>
                <w:sz w:val="20"/>
              </w:rPr>
              <w:t>s</w:t>
            </w:r>
            <w:r w:rsidRPr="005839F6">
              <w:rPr>
                <w:rFonts w:eastAsia="SimSun"/>
                <w:sz w:val="20"/>
              </w:rPr>
              <w:t>. P.800, P.811,</w:t>
            </w:r>
            <w:r>
              <w:rPr>
                <w:rFonts w:eastAsia="SimSun"/>
                <w:sz w:val="20"/>
              </w:rPr>
              <w:t xml:space="preserve"> P.810, </w:t>
            </w:r>
            <w:r w:rsidRPr="00D24214">
              <w:rPr>
                <w:rFonts w:eastAsia="SimSun"/>
                <w:sz w:val="20"/>
              </w:rPr>
              <w:t xml:space="preserve">P.830, </w:t>
            </w:r>
            <w:r>
              <w:rPr>
                <w:rFonts w:eastAsia="SimSun"/>
                <w:sz w:val="20"/>
              </w:rPr>
              <w:t xml:space="preserve">ITU-T </w:t>
            </w:r>
            <w:r w:rsidRPr="00897634">
              <w:rPr>
                <w:rFonts w:eastAsia="SimSun"/>
                <w:sz w:val="20"/>
              </w:rPr>
              <w:t>Handbook of subjective testing practical procedures</w:t>
            </w:r>
          </w:p>
        </w:tc>
      </w:tr>
      <w:tr w:rsidR="00B9122C" w:rsidRPr="00AE05D1" w14:paraId="459E5CA7" w14:textId="77777777" w:rsidTr="00AC6356">
        <w:trPr>
          <w:trHeight w:val="310"/>
        </w:trPr>
        <w:tc>
          <w:tcPr>
            <w:tcW w:w="9639" w:type="dxa"/>
            <w:gridSpan w:val="5"/>
            <w:tcBorders>
              <w:top w:val="single" w:sz="4" w:space="0" w:color="000000"/>
              <w:left w:val="single" w:sz="4" w:space="0" w:color="auto"/>
              <w:bottom w:val="nil"/>
              <w:right w:val="single" w:sz="4" w:space="0" w:color="auto"/>
            </w:tcBorders>
            <w:hideMark/>
          </w:tcPr>
          <w:p w14:paraId="3A3CB2A6"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Liaisons with other study groups or with other standards bodies:</w:t>
            </w:r>
          </w:p>
        </w:tc>
      </w:tr>
      <w:tr w:rsidR="00B9122C" w:rsidRPr="00AE05D1" w14:paraId="4C3A21DC" w14:textId="77777777" w:rsidTr="00AC6356">
        <w:trPr>
          <w:trHeight w:val="165"/>
        </w:trPr>
        <w:tc>
          <w:tcPr>
            <w:tcW w:w="9639" w:type="dxa"/>
            <w:gridSpan w:val="5"/>
            <w:tcBorders>
              <w:top w:val="nil"/>
              <w:left w:val="single" w:sz="4" w:space="0" w:color="auto"/>
              <w:bottom w:val="nil"/>
              <w:right w:val="single" w:sz="4" w:space="0" w:color="auto"/>
            </w:tcBorders>
          </w:tcPr>
          <w:p w14:paraId="67553E0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3GPP</w:t>
            </w:r>
          </w:p>
        </w:tc>
      </w:tr>
      <w:tr w:rsidR="00B9122C" w:rsidRPr="00AE05D1" w14:paraId="293AD302" w14:textId="77777777" w:rsidTr="00AC6356">
        <w:trPr>
          <w:trHeight w:val="323"/>
        </w:trPr>
        <w:tc>
          <w:tcPr>
            <w:tcW w:w="9639" w:type="dxa"/>
            <w:gridSpan w:val="5"/>
            <w:tcBorders>
              <w:top w:val="single" w:sz="4" w:space="0" w:color="000000"/>
              <w:left w:val="single" w:sz="4" w:space="0" w:color="auto"/>
              <w:bottom w:val="nil"/>
              <w:right w:val="single" w:sz="4" w:space="0" w:color="auto"/>
            </w:tcBorders>
            <w:hideMark/>
          </w:tcPr>
          <w:p w14:paraId="6D31C40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Supporting members that are committing to contributing actively to the work item:</w:t>
            </w:r>
          </w:p>
        </w:tc>
      </w:tr>
      <w:tr w:rsidR="00B9122C" w:rsidRPr="00AE05D1" w14:paraId="18C9B049" w14:textId="77777777" w:rsidTr="00AC6356">
        <w:trPr>
          <w:trHeight w:val="435"/>
        </w:trPr>
        <w:tc>
          <w:tcPr>
            <w:tcW w:w="9639" w:type="dxa"/>
            <w:gridSpan w:val="5"/>
            <w:tcBorders>
              <w:top w:val="nil"/>
              <w:left w:val="single" w:sz="4" w:space="0" w:color="000000"/>
              <w:bottom w:val="single" w:sz="4" w:space="0" w:color="auto"/>
              <w:right w:val="single" w:sz="4" w:space="0" w:color="auto"/>
            </w:tcBorders>
            <w:hideMark/>
          </w:tcPr>
          <w:p w14:paraId="50BDB4B0" w14:textId="77777777" w:rsidR="00B9122C" w:rsidRPr="00620DD2"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EF30EC">
              <w:rPr>
                <w:rFonts w:eastAsia="SimSun"/>
                <w:sz w:val="20"/>
              </w:rPr>
              <w:t>Dolby Laboratories, Qualcomm</w:t>
            </w:r>
            <w:r>
              <w:rPr>
                <w:rFonts w:eastAsia="SimSun"/>
                <w:sz w:val="20"/>
              </w:rPr>
              <w:t xml:space="preserve">, Ericsson, </w:t>
            </w:r>
            <w:r w:rsidRPr="00620DD2">
              <w:rPr>
                <w:rFonts w:eastAsia="SimSun"/>
                <w:sz w:val="20"/>
              </w:rPr>
              <w:t>Orange</w:t>
            </w:r>
            <w:r>
              <w:rPr>
                <w:rFonts w:eastAsia="SimSun"/>
                <w:sz w:val="20"/>
              </w:rPr>
              <w:t>, Nokia</w:t>
            </w:r>
          </w:p>
        </w:tc>
      </w:tr>
    </w:tbl>
    <w:p w14:paraId="2B3B28A6" w14:textId="7E889A02" w:rsidR="00794F4F" w:rsidRDefault="00394DBF" w:rsidP="00707B5C">
      <w:pPr>
        <w:jc w:val="center"/>
      </w:pPr>
      <w:r>
        <w:t>_______________________</w:t>
      </w:r>
    </w:p>
    <w:sectPr w:rsidR="00794F4F" w:rsidSect="00891D69">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591B" w14:textId="77777777" w:rsidR="00D31885" w:rsidRDefault="00D31885" w:rsidP="00C42125">
      <w:pPr>
        <w:spacing w:before="0"/>
      </w:pPr>
      <w:r>
        <w:separator/>
      </w:r>
    </w:p>
  </w:endnote>
  <w:endnote w:type="continuationSeparator" w:id="0">
    <w:p w14:paraId="4CD02D90" w14:textId="77777777" w:rsidR="00D31885" w:rsidRDefault="00D3188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06903" w14:textId="77777777" w:rsidR="00D31885" w:rsidRDefault="00D31885" w:rsidP="00C42125">
      <w:pPr>
        <w:spacing w:before="0"/>
      </w:pPr>
      <w:r>
        <w:separator/>
      </w:r>
    </w:p>
  </w:footnote>
  <w:footnote w:type="continuationSeparator" w:id="0">
    <w:p w14:paraId="404B26AD" w14:textId="77777777" w:rsidR="00D31885" w:rsidRDefault="00D3188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79EA" w14:textId="32D4B52A" w:rsidR="00EA0024" w:rsidRPr="00891D69" w:rsidRDefault="00891D69" w:rsidP="00891D69">
    <w:pPr>
      <w:pStyle w:val="Header"/>
      <w:rPr>
        <w:sz w:val="18"/>
      </w:rPr>
    </w:pPr>
    <w:r w:rsidRPr="00891D69">
      <w:rPr>
        <w:sz w:val="18"/>
      </w:rPr>
      <w:t xml:space="preserve">- </w:t>
    </w:r>
    <w:r w:rsidRPr="00891D69">
      <w:rPr>
        <w:sz w:val="18"/>
      </w:rPr>
      <w:fldChar w:fldCharType="begin"/>
    </w:r>
    <w:r w:rsidRPr="00891D69">
      <w:rPr>
        <w:sz w:val="18"/>
      </w:rPr>
      <w:instrText xml:space="preserve"> PAGE  \* MERGEFORMAT </w:instrText>
    </w:r>
    <w:r w:rsidRPr="00891D69">
      <w:rPr>
        <w:sz w:val="18"/>
      </w:rPr>
      <w:fldChar w:fldCharType="separate"/>
    </w:r>
    <w:r w:rsidRPr="00891D69">
      <w:rPr>
        <w:noProof/>
        <w:sz w:val="18"/>
      </w:rPr>
      <w:t>1</w:t>
    </w:r>
    <w:r w:rsidRPr="00891D69">
      <w:rPr>
        <w:sz w:val="18"/>
      </w:rPr>
      <w:fldChar w:fldCharType="end"/>
    </w:r>
    <w:r w:rsidRPr="00891D69">
      <w:rPr>
        <w:sz w:val="18"/>
      </w:rPr>
      <w:t xml:space="preserve"> -</w:t>
    </w:r>
  </w:p>
  <w:p w14:paraId="2536CCB3" w14:textId="19E89A6D" w:rsidR="00891D69" w:rsidRPr="00891D69" w:rsidRDefault="00891D69" w:rsidP="00891D69">
    <w:pPr>
      <w:pStyle w:val="Header"/>
      <w:spacing w:after="240"/>
      <w:rPr>
        <w:sz w:val="18"/>
      </w:rPr>
    </w:pPr>
    <w:r w:rsidRPr="00891D69">
      <w:rPr>
        <w:sz w:val="18"/>
      </w:rPr>
      <w:fldChar w:fldCharType="begin"/>
    </w:r>
    <w:r w:rsidRPr="00891D69">
      <w:rPr>
        <w:sz w:val="18"/>
      </w:rPr>
      <w:instrText xml:space="preserve"> STYLEREF  Docnumber  </w:instrText>
    </w:r>
    <w:r w:rsidRPr="00891D69">
      <w:rPr>
        <w:sz w:val="18"/>
      </w:rPr>
      <w:fldChar w:fldCharType="separate"/>
    </w:r>
    <w:r w:rsidR="003C6011">
      <w:rPr>
        <w:noProof/>
        <w:sz w:val="18"/>
      </w:rPr>
      <w:t>SG2-LS136</w:t>
    </w:r>
    <w:r w:rsidRPr="00891D6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6B15E1"/>
    <w:multiLevelType w:val="hybridMultilevel"/>
    <w:tmpl w:val="161C999E"/>
    <w:lvl w:ilvl="0" w:tplc="B39861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B11BC8"/>
    <w:multiLevelType w:val="hybridMultilevel"/>
    <w:tmpl w:val="180E22BE"/>
    <w:lvl w:ilvl="0" w:tplc="2BE8AFCE">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46E92"/>
    <w:rsid w:val="00055559"/>
    <w:rsid w:val="00057000"/>
    <w:rsid w:val="00061268"/>
    <w:rsid w:val="000640E0"/>
    <w:rsid w:val="00077949"/>
    <w:rsid w:val="00095E80"/>
    <w:rsid w:val="000966A8"/>
    <w:rsid w:val="000A4C90"/>
    <w:rsid w:val="000A5CA2"/>
    <w:rsid w:val="000C397B"/>
    <w:rsid w:val="000E6125"/>
    <w:rsid w:val="000F6D96"/>
    <w:rsid w:val="00105F64"/>
    <w:rsid w:val="001100F8"/>
    <w:rsid w:val="00113DBE"/>
    <w:rsid w:val="001140EC"/>
    <w:rsid w:val="001166D4"/>
    <w:rsid w:val="001200A6"/>
    <w:rsid w:val="00124A40"/>
    <w:rsid w:val="001251DA"/>
    <w:rsid w:val="00125432"/>
    <w:rsid w:val="001367C8"/>
    <w:rsid w:val="00136DDD"/>
    <w:rsid w:val="00137F40"/>
    <w:rsid w:val="00144BDF"/>
    <w:rsid w:val="00155DDC"/>
    <w:rsid w:val="001570BE"/>
    <w:rsid w:val="00161830"/>
    <w:rsid w:val="00163B79"/>
    <w:rsid w:val="00186A9A"/>
    <w:rsid w:val="001871EC"/>
    <w:rsid w:val="001A0BC1"/>
    <w:rsid w:val="001A20C3"/>
    <w:rsid w:val="001A670F"/>
    <w:rsid w:val="001B5825"/>
    <w:rsid w:val="001B6A45"/>
    <w:rsid w:val="001C290C"/>
    <w:rsid w:val="001C62B8"/>
    <w:rsid w:val="001D22D8"/>
    <w:rsid w:val="001D4296"/>
    <w:rsid w:val="001E7B0E"/>
    <w:rsid w:val="001F141D"/>
    <w:rsid w:val="00200A06"/>
    <w:rsid w:val="00200A98"/>
    <w:rsid w:val="00201AFA"/>
    <w:rsid w:val="0020614B"/>
    <w:rsid w:val="00206973"/>
    <w:rsid w:val="00211AAA"/>
    <w:rsid w:val="002229F1"/>
    <w:rsid w:val="002255D7"/>
    <w:rsid w:val="00233F75"/>
    <w:rsid w:val="002371D5"/>
    <w:rsid w:val="0024146A"/>
    <w:rsid w:val="00253DBE"/>
    <w:rsid w:val="00253DC6"/>
    <w:rsid w:val="0025489C"/>
    <w:rsid w:val="002622FA"/>
    <w:rsid w:val="00263518"/>
    <w:rsid w:val="00273CE8"/>
    <w:rsid w:val="002759E7"/>
    <w:rsid w:val="00277326"/>
    <w:rsid w:val="002A11C4"/>
    <w:rsid w:val="002A399B"/>
    <w:rsid w:val="002C26C0"/>
    <w:rsid w:val="002C2BC5"/>
    <w:rsid w:val="002D6E95"/>
    <w:rsid w:val="002D741C"/>
    <w:rsid w:val="002E0407"/>
    <w:rsid w:val="002E3C52"/>
    <w:rsid w:val="002E79CB"/>
    <w:rsid w:val="002F7F55"/>
    <w:rsid w:val="0030745F"/>
    <w:rsid w:val="00313D71"/>
    <w:rsid w:val="00314630"/>
    <w:rsid w:val="0032090A"/>
    <w:rsid w:val="00321CDE"/>
    <w:rsid w:val="00333E15"/>
    <w:rsid w:val="003449F4"/>
    <w:rsid w:val="003571BC"/>
    <w:rsid w:val="0036090C"/>
    <w:rsid w:val="00361116"/>
    <w:rsid w:val="00362562"/>
    <w:rsid w:val="003738EE"/>
    <w:rsid w:val="00385FB5"/>
    <w:rsid w:val="0038715D"/>
    <w:rsid w:val="0039498D"/>
    <w:rsid w:val="00394DBF"/>
    <w:rsid w:val="003957A6"/>
    <w:rsid w:val="003A43EF"/>
    <w:rsid w:val="003C6011"/>
    <w:rsid w:val="003C7445"/>
    <w:rsid w:val="003E39A2"/>
    <w:rsid w:val="003E57AB"/>
    <w:rsid w:val="003F2BED"/>
    <w:rsid w:val="00400B49"/>
    <w:rsid w:val="00443878"/>
    <w:rsid w:val="004539A8"/>
    <w:rsid w:val="004712CA"/>
    <w:rsid w:val="00473782"/>
    <w:rsid w:val="0047422E"/>
    <w:rsid w:val="00480AA2"/>
    <w:rsid w:val="0049090D"/>
    <w:rsid w:val="00495B7A"/>
    <w:rsid w:val="0049674B"/>
    <w:rsid w:val="004B266E"/>
    <w:rsid w:val="004C0673"/>
    <w:rsid w:val="004C347D"/>
    <w:rsid w:val="004C4E4E"/>
    <w:rsid w:val="004F3816"/>
    <w:rsid w:val="004F4357"/>
    <w:rsid w:val="005040BC"/>
    <w:rsid w:val="005047B7"/>
    <w:rsid w:val="0050586A"/>
    <w:rsid w:val="00513F71"/>
    <w:rsid w:val="00520DA3"/>
    <w:rsid w:val="00520DBF"/>
    <w:rsid w:val="0053731C"/>
    <w:rsid w:val="00543D41"/>
    <w:rsid w:val="00556A5B"/>
    <w:rsid w:val="00566EDA"/>
    <w:rsid w:val="0057081A"/>
    <w:rsid w:val="00572654"/>
    <w:rsid w:val="00586EB3"/>
    <w:rsid w:val="005961ED"/>
    <w:rsid w:val="005976A1"/>
    <w:rsid w:val="005B5629"/>
    <w:rsid w:val="005C0300"/>
    <w:rsid w:val="005C27A2"/>
    <w:rsid w:val="005D4FEB"/>
    <w:rsid w:val="005D6599"/>
    <w:rsid w:val="005F4B6A"/>
    <w:rsid w:val="006010F3"/>
    <w:rsid w:val="00613C47"/>
    <w:rsid w:val="00615A0A"/>
    <w:rsid w:val="00626673"/>
    <w:rsid w:val="006333D4"/>
    <w:rsid w:val="006369B2"/>
    <w:rsid w:val="0063718D"/>
    <w:rsid w:val="00647525"/>
    <w:rsid w:val="00647A71"/>
    <w:rsid w:val="006570B0"/>
    <w:rsid w:val="0066022F"/>
    <w:rsid w:val="006813BC"/>
    <w:rsid w:val="006823F3"/>
    <w:rsid w:val="0069210B"/>
    <w:rsid w:val="00695A75"/>
    <w:rsid w:val="00695DD7"/>
    <w:rsid w:val="006A4055"/>
    <w:rsid w:val="006A7C27"/>
    <w:rsid w:val="006B2FE4"/>
    <w:rsid w:val="006B37B0"/>
    <w:rsid w:val="006C5641"/>
    <w:rsid w:val="006D1089"/>
    <w:rsid w:val="006D1333"/>
    <w:rsid w:val="006D1B86"/>
    <w:rsid w:val="006D7355"/>
    <w:rsid w:val="006E752C"/>
    <w:rsid w:val="006F74D2"/>
    <w:rsid w:val="006F7DEE"/>
    <w:rsid w:val="00707B5C"/>
    <w:rsid w:val="00712CCB"/>
    <w:rsid w:val="00714829"/>
    <w:rsid w:val="00715551"/>
    <w:rsid w:val="00715CA6"/>
    <w:rsid w:val="007201C5"/>
    <w:rsid w:val="00731135"/>
    <w:rsid w:val="007324AF"/>
    <w:rsid w:val="00732D6C"/>
    <w:rsid w:val="007409B4"/>
    <w:rsid w:val="00741974"/>
    <w:rsid w:val="0075525E"/>
    <w:rsid w:val="00755FC0"/>
    <w:rsid w:val="00756D3D"/>
    <w:rsid w:val="0076004F"/>
    <w:rsid w:val="00777D29"/>
    <w:rsid w:val="007806C2"/>
    <w:rsid w:val="00781FEE"/>
    <w:rsid w:val="0078753A"/>
    <w:rsid w:val="0079032B"/>
    <w:rsid w:val="007903F8"/>
    <w:rsid w:val="00794D96"/>
    <w:rsid w:val="00794F4F"/>
    <w:rsid w:val="007974BE"/>
    <w:rsid w:val="007A0916"/>
    <w:rsid w:val="007A0DFD"/>
    <w:rsid w:val="007A7697"/>
    <w:rsid w:val="007B1BF5"/>
    <w:rsid w:val="007C300E"/>
    <w:rsid w:val="007C7122"/>
    <w:rsid w:val="007D3F11"/>
    <w:rsid w:val="007E200B"/>
    <w:rsid w:val="007E2C69"/>
    <w:rsid w:val="007E53E4"/>
    <w:rsid w:val="007E656A"/>
    <w:rsid w:val="007F3CAA"/>
    <w:rsid w:val="007F664D"/>
    <w:rsid w:val="007F7F04"/>
    <w:rsid w:val="00837203"/>
    <w:rsid w:val="00842137"/>
    <w:rsid w:val="00853F5F"/>
    <w:rsid w:val="00854FE8"/>
    <w:rsid w:val="008623ED"/>
    <w:rsid w:val="00875AA6"/>
    <w:rsid w:val="00880944"/>
    <w:rsid w:val="0089088E"/>
    <w:rsid w:val="00891D69"/>
    <w:rsid w:val="00892297"/>
    <w:rsid w:val="008964D6"/>
    <w:rsid w:val="00897985"/>
    <w:rsid w:val="008B5123"/>
    <w:rsid w:val="008C6A7C"/>
    <w:rsid w:val="008D01A1"/>
    <w:rsid w:val="008E0172"/>
    <w:rsid w:val="00936852"/>
    <w:rsid w:val="0094045D"/>
    <w:rsid w:val="009406B5"/>
    <w:rsid w:val="00946166"/>
    <w:rsid w:val="009709FD"/>
    <w:rsid w:val="00983164"/>
    <w:rsid w:val="00990CA7"/>
    <w:rsid w:val="00994D90"/>
    <w:rsid w:val="009972EF"/>
    <w:rsid w:val="009A0416"/>
    <w:rsid w:val="009A72AC"/>
    <w:rsid w:val="009B5035"/>
    <w:rsid w:val="009C3160"/>
    <w:rsid w:val="009E766E"/>
    <w:rsid w:val="009F1960"/>
    <w:rsid w:val="009F715E"/>
    <w:rsid w:val="00A015F0"/>
    <w:rsid w:val="00A10DBB"/>
    <w:rsid w:val="00A11720"/>
    <w:rsid w:val="00A21247"/>
    <w:rsid w:val="00A218F1"/>
    <w:rsid w:val="00A31D47"/>
    <w:rsid w:val="00A4013E"/>
    <w:rsid w:val="00A4045F"/>
    <w:rsid w:val="00A427CD"/>
    <w:rsid w:val="00A45FEE"/>
    <w:rsid w:val="00A4600B"/>
    <w:rsid w:val="00A50506"/>
    <w:rsid w:val="00A51EF0"/>
    <w:rsid w:val="00A528FE"/>
    <w:rsid w:val="00A67A81"/>
    <w:rsid w:val="00A730A6"/>
    <w:rsid w:val="00A7511F"/>
    <w:rsid w:val="00A7692D"/>
    <w:rsid w:val="00A84864"/>
    <w:rsid w:val="00A971A0"/>
    <w:rsid w:val="00AA1F22"/>
    <w:rsid w:val="00AE4C0E"/>
    <w:rsid w:val="00B05821"/>
    <w:rsid w:val="00B100D6"/>
    <w:rsid w:val="00B10B6F"/>
    <w:rsid w:val="00B164C9"/>
    <w:rsid w:val="00B26C28"/>
    <w:rsid w:val="00B3467F"/>
    <w:rsid w:val="00B4174C"/>
    <w:rsid w:val="00B453F5"/>
    <w:rsid w:val="00B61624"/>
    <w:rsid w:val="00B66481"/>
    <w:rsid w:val="00B7189C"/>
    <w:rsid w:val="00B718A5"/>
    <w:rsid w:val="00B8083B"/>
    <w:rsid w:val="00B90AD6"/>
    <w:rsid w:val="00B9122C"/>
    <w:rsid w:val="00B92996"/>
    <w:rsid w:val="00BA788A"/>
    <w:rsid w:val="00BB4983"/>
    <w:rsid w:val="00BB7597"/>
    <w:rsid w:val="00BC155E"/>
    <w:rsid w:val="00BC2AAB"/>
    <w:rsid w:val="00BC62E2"/>
    <w:rsid w:val="00BD11DF"/>
    <w:rsid w:val="00BD404F"/>
    <w:rsid w:val="00BE468F"/>
    <w:rsid w:val="00BF6AE9"/>
    <w:rsid w:val="00C358B1"/>
    <w:rsid w:val="00C37820"/>
    <w:rsid w:val="00C42125"/>
    <w:rsid w:val="00C43605"/>
    <w:rsid w:val="00C50002"/>
    <w:rsid w:val="00C62814"/>
    <w:rsid w:val="00C67B25"/>
    <w:rsid w:val="00C748F7"/>
    <w:rsid w:val="00C74937"/>
    <w:rsid w:val="00C75DD3"/>
    <w:rsid w:val="00C76A74"/>
    <w:rsid w:val="00CB2599"/>
    <w:rsid w:val="00CD1547"/>
    <w:rsid w:val="00CD2139"/>
    <w:rsid w:val="00CD6248"/>
    <w:rsid w:val="00CD6848"/>
    <w:rsid w:val="00CE4D83"/>
    <w:rsid w:val="00CE5986"/>
    <w:rsid w:val="00D17FC3"/>
    <w:rsid w:val="00D31885"/>
    <w:rsid w:val="00D36434"/>
    <w:rsid w:val="00D647EF"/>
    <w:rsid w:val="00D73137"/>
    <w:rsid w:val="00D741F6"/>
    <w:rsid w:val="00D877A6"/>
    <w:rsid w:val="00D977A2"/>
    <w:rsid w:val="00DA1D47"/>
    <w:rsid w:val="00DB40E1"/>
    <w:rsid w:val="00DD50DE"/>
    <w:rsid w:val="00DE3062"/>
    <w:rsid w:val="00DE5119"/>
    <w:rsid w:val="00DF385B"/>
    <w:rsid w:val="00E0581D"/>
    <w:rsid w:val="00E06CA4"/>
    <w:rsid w:val="00E204DD"/>
    <w:rsid w:val="00E33D72"/>
    <w:rsid w:val="00E353EC"/>
    <w:rsid w:val="00E35F5A"/>
    <w:rsid w:val="00E51F61"/>
    <w:rsid w:val="00E53C24"/>
    <w:rsid w:val="00E568BF"/>
    <w:rsid w:val="00E56E77"/>
    <w:rsid w:val="00E87795"/>
    <w:rsid w:val="00E93947"/>
    <w:rsid w:val="00EA0024"/>
    <w:rsid w:val="00EB444D"/>
    <w:rsid w:val="00ED5B66"/>
    <w:rsid w:val="00EE5692"/>
    <w:rsid w:val="00EE5C0D"/>
    <w:rsid w:val="00EF4006"/>
    <w:rsid w:val="00EF4792"/>
    <w:rsid w:val="00EF71CA"/>
    <w:rsid w:val="00F02294"/>
    <w:rsid w:val="00F134C6"/>
    <w:rsid w:val="00F270E3"/>
    <w:rsid w:val="00F30DE7"/>
    <w:rsid w:val="00F35F57"/>
    <w:rsid w:val="00F50467"/>
    <w:rsid w:val="00F562A0"/>
    <w:rsid w:val="00F57FA4"/>
    <w:rsid w:val="00FA02CB"/>
    <w:rsid w:val="00FA2177"/>
    <w:rsid w:val="00FA56CA"/>
    <w:rsid w:val="00FB0783"/>
    <w:rsid w:val="00FB7A8B"/>
    <w:rsid w:val="00FD182A"/>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rsid w:val="00FA56CA"/>
    <w:rPr>
      <w:color w:val="808080"/>
      <w:shd w:val="clear" w:color="auto" w:fill="E6E6E6"/>
    </w:rPr>
  </w:style>
  <w:style w:type="paragraph" w:styleId="ListParagraph">
    <w:name w:val="List Paragraph"/>
    <w:basedOn w:val="Normal"/>
    <w:uiPriority w:val="34"/>
    <w:qFormat/>
    <w:rsid w:val="00CD1547"/>
    <w:pPr>
      <w:ind w:left="720"/>
      <w:contextualSpacing/>
    </w:pPr>
  </w:style>
  <w:style w:type="character" w:styleId="UnresolvedMention">
    <w:name w:val="Unresolved Mention"/>
    <w:basedOn w:val="DefaultParagraphFont"/>
    <w:uiPriority w:val="99"/>
    <w:semiHidden/>
    <w:unhideWhenUsed/>
    <w:rsid w:val="000F6D96"/>
    <w:rPr>
      <w:color w:val="605E5C"/>
      <w:shd w:val="clear" w:color="auto" w:fill="E1DFDD"/>
    </w:rPr>
  </w:style>
  <w:style w:type="paragraph" w:styleId="NormalWeb">
    <w:name w:val="Normal (Web)"/>
    <w:basedOn w:val="Normal"/>
    <w:uiPriority w:val="99"/>
    <w:semiHidden/>
    <w:unhideWhenUsed/>
    <w:rsid w:val="00854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32037">
      <w:bodyDiv w:val="1"/>
      <w:marLeft w:val="0"/>
      <w:marRight w:val="0"/>
      <w:marTop w:val="0"/>
      <w:marBottom w:val="0"/>
      <w:divBdr>
        <w:top w:val="none" w:sz="0" w:space="0" w:color="auto"/>
        <w:left w:val="none" w:sz="0" w:space="0" w:color="auto"/>
        <w:bottom w:val="none" w:sz="0" w:space="0" w:color="auto"/>
        <w:right w:val="none" w:sz="0" w:space="0" w:color="auto"/>
      </w:divBdr>
    </w:div>
    <w:div w:id="504638584">
      <w:bodyDiv w:val="1"/>
      <w:marLeft w:val="0"/>
      <w:marRight w:val="0"/>
      <w:marTop w:val="0"/>
      <w:marBottom w:val="0"/>
      <w:divBdr>
        <w:top w:val="none" w:sz="0" w:space="0" w:color="auto"/>
        <w:left w:val="none" w:sz="0" w:space="0" w:color="auto"/>
        <w:bottom w:val="none" w:sz="0" w:space="0" w:color="auto"/>
        <w:right w:val="none" w:sz="0" w:space="0" w:color="auto"/>
      </w:divBdr>
    </w:div>
    <w:div w:id="792947698">
      <w:bodyDiv w:val="1"/>
      <w:marLeft w:val="0"/>
      <w:marRight w:val="0"/>
      <w:marTop w:val="0"/>
      <w:marBottom w:val="0"/>
      <w:divBdr>
        <w:top w:val="none" w:sz="0" w:space="0" w:color="auto"/>
        <w:left w:val="none" w:sz="0" w:space="0" w:color="auto"/>
        <w:bottom w:val="none" w:sz="0" w:space="0" w:color="auto"/>
        <w:right w:val="none" w:sz="0" w:space="0" w:color="auto"/>
      </w:divBdr>
    </w:div>
    <w:div w:id="929971905">
      <w:bodyDiv w:val="1"/>
      <w:marLeft w:val="0"/>
      <w:marRight w:val="0"/>
      <w:marTop w:val="0"/>
      <w:marBottom w:val="0"/>
      <w:divBdr>
        <w:top w:val="none" w:sz="0" w:space="0" w:color="auto"/>
        <w:left w:val="none" w:sz="0" w:space="0" w:color="auto"/>
        <w:bottom w:val="none" w:sz="0" w:space="0" w:color="auto"/>
        <w:right w:val="none" w:sz="0" w:space="0" w:color="auto"/>
      </w:divBdr>
    </w:div>
    <w:div w:id="1007513203">
      <w:bodyDiv w:val="1"/>
      <w:marLeft w:val="0"/>
      <w:marRight w:val="0"/>
      <w:marTop w:val="0"/>
      <w:marBottom w:val="0"/>
      <w:divBdr>
        <w:top w:val="none" w:sz="0" w:space="0" w:color="auto"/>
        <w:left w:val="none" w:sz="0" w:space="0" w:color="auto"/>
        <w:bottom w:val="none" w:sz="0" w:space="0" w:color="auto"/>
        <w:right w:val="none" w:sz="0" w:space="0" w:color="auto"/>
      </w:divBdr>
    </w:div>
    <w:div w:id="1241793391">
      <w:bodyDiv w:val="1"/>
      <w:marLeft w:val="0"/>
      <w:marRight w:val="0"/>
      <w:marTop w:val="0"/>
      <w:marBottom w:val="0"/>
      <w:divBdr>
        <w:top w:val="none" w:sz="0" w:space="0" w:color="auto"/>
        <w:left w:val="none" w:sz="0" w:space="0" w:color="auto"/>
        <w:bottom w:val="none" w:sz="0" w:space="0" w:color="auto"/>
        <w:right w:val="none" w:sz="0" w:space="0" w:color="auto"/>
      </w:divBdr>
    </w:div>
    <w:div w:id="1280911421">
      <w:bodyDiv w:val="1"/>
      <w:marLeft w:val="0"/>
      <w:marRight w:val="0"/>
      <w:marTop w:val="0"/>
      <w:marBottom w:val="0"/>
      <w:divBdr>
        <w:top w:val="none" w:sz="0" w:space="0" w:color="auto"/>
        <w:left w:val="none" w:sz="0" w:space="0" w:color="auto"/>
        <w:bottom w:val="none" w:sz="0" w:space="0" w:color="auto"/>
        <w:right w:val="none" w:sz="0" w:space="0" w:color="auto"/>
      </w:divBdr>
    </w:div>
    <w:div w:id="1316564832">
      <w:bodyDiv w:val="1"/>
      <w:marLeft w:val="0"/>
      <w:marRight w:val="0"/>
      <w:marTop w:val="0"/>
      <w:marBottom w:val="0"/>
      <w:divBdr>
        <w:top w:val="none" w:sz="0" w:space="0" w:color="auto"/>
        <w:left w:val="none" w:sz="0" w:space="0" w:color="auto"/>
        <w:bottom w:val="none" w:sz="0" w:space="0" w:color="auto"/>
        <w:right w:val="none" w:sz="0" w:space="0" w:color="auto"/>
      </w:divBdr>
      <w:divsChild>
        <w:div w:id="1206328544">
          <w:marLeft w:val="0"/>
          <w:marRight w:val="0"/>
          <w:marTop w:val="0"/>
          <w:marBottom w:val="0"/>
          <w:divBdr>
            <w:top w:val="none" w:sz="0" w:space="0" w:color="auto"/>
            <w:left w:val="none" w:sz="0" w:space="0" w:color="auto"/>
            <w:bottom w:val="none" w:sz="0" w:space="0" w:color="auto"/>
            <w:right w:val="none" w:sz="0" w:space="0" w:color="auto"/>
          </w:divBdr>
          <w:divsChild>
            <w:div w:id="2051877442">
              <w:marLeft w:val="0"/>
              <w:marRight w:val="0"/>
              <w:marTop w:val="0"/>
              <w:marBottom w:val="0"/>
              <w:divBdr>
                <w:top w:val="none" w:sz="0" w:space="0" w:color="auto"/>
                <w:left w:val="none" w:sz="0" w:space="0" w:color="auto"/>
                <w:bottom w:val="none" w:sz="0" w:space="0" w:color="auto"/>
                <w:right w:val="none" w:sz="0" w:space="0" w:color="auto"/>
              </w:divBdr>
              <w:divsChild>
                <w:div w:id="61120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43700">
      <w:bodyDiv w:val="1"/>
      <w:marLeft w:val="0"/>
      <w:marRight w:val="0"/>
      <w:marTop w:val="0"/>
      <w:marBottom w:val="0"/>
      <w:divBdr>
        <w:top w:val="none" w:sz="0" w:space="0" w:color="auto"/>
        <w:left w:val="none" w:sz="0" w:space="0" w:color="auto"/>
        <w:bottom w:val="none" w:sz="0" w:space="0" w:color="auto"/>
        <w:right w:val="none" w:sz="0" w:space="0" w:color="auto"/>
      </w:divBdr>
    </w:div>
    <w:div w:id="1573271061">
      <w:bodyDiv w:val="1"/>
      <w:marLeft w:val="0"/>
      <w:marRight w:val="0"/>
      <w:marTop w:val="0"/>
      <w:marBottom w:val="0"/>
      <w:divBdr>
        <w:top w:val="none" w:sz="0" w:space="0" w:color="auto"/>
        <w:left w:val="none" w:sz="0" w:space="0" w:color="auto"/>
        <w:bottom w:val="none" w:sz="0" w:space="0" w:color="auto"/>
        <w:right w:val="none" w:sz="0" w:space="0" w:color="auto"/>
      </w:divBdr>
    </w:div>
    <w:div w:id="1799953938">
      <w:bodyDiv w:val="1"/>
      <w:marLeft w:val="0"/>
      <w:marRight w:val="0"/>
      <w:marTop w:val="0"/>
      <w:marBottom w:val="0"/>
      <w:divBdr>
        <w:top w:val="none" w:sz="0" w:space="0" w:color="auto"/>
        <w:left w:val="none" w:sz="0" w:space="0" w:color="auto"/>
        <w:bottom w:val="none" w:sz="0" w:space="0" w:color="auto"/>
        <w:right w:val="none" w:sz="0" w:space="0" w:color="auto"/>
      </w:divBdr>
    </w:div>
    <w:div w:id="181410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edrik.stenmark@ties.itu.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efan.bruhn@dolb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dovic.malfait@dolby.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rik.norvell@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Study Group 12</SgText>
    <Purpose xmlns="3f6fad35-1f81-480e-a4e5-6e5474dcfb96"/>
    <Abstract xmlns="3f6fad35-1f81-480e-a4e5-6e5474dcfb96">his Liaison Statement is to inform Study Group 13 of a work item</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Q2/12</QuestionText>
    <DocTypeText xmlns="3f6fad35-1f81-480e-a4e5-6e5474dcfb96">TD</DocTypeText>
    <CategoryDescription xmlns="http://schemas.microsoft.com/sharepoint.v3" xsi:nil="true"/>
    <ShortName xmlns="3f6fad35-1f81-480e-a4e5-6e5474dcfb96" xsi:nil="true"/>
    <Place xmlns="3f6fad35-1f81-480e-a4e5-6e5474dcfb96">Geneva, 26 November - 5 December 2019</Place>
    <Observations xmlns="3f6fad35-1f81-480e-a4e5-6e5474dcfb96" xsi:nil="true"/>
    <DocumentSource xmlns="3f6fad35-1f81-480e-a4e5-6e5474dcfb96">Rapporteur Q.16</Documen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806</Words>
  <Characters>4618</Characters>
  <Application>Microsoft Office Word</Application>
  <DocSecurity>0</DocSecurity>
  <Lines>115</Lines>
  <Paragraphs>62</Paragraphs>
  <ScaleCrop>false</ScaleCrop>
  <HeadingPairs>
    <vt:vector size="2" baseType="variant">
      <vt:variant>
        <vt:lpstr>Title</vt:lpstr>
      </vt:variant>
      <vt:variant>
        <vt:i4>1</vt:i4>
      </vt:variant>
    </vt:vector>
  </HeadingPairs>
  <TitlesOfParts>
    <vt:vector size="1" baseType="lpstr">
      <vt:lpstr>LS/o/r on Y.3170-series (reply to TD1031)</vt:lpstr>
    </vt:vector>
  </TitlesOfParts>
  <Manager>ITU-T</Manager>
  <Company>International Telecommunication Union (ITU)</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Supplement related to ITU-T Rec P.800 use cases</dc:title>
  <dc:subject/>
  <dc:creator>ITU-T Study Group 12</dc:creator>
  <cp:keywords>DWDM, service performance, planning parameters, fiber optic cable quality, SG12 E.FINAD</cp:keywords>
  <dc:description>SG2-LS136  For: E-meeting, 4-13 May 2021_x000d_Document date: _x000d_Saved by ITU51014243 at 11:42:25 on 17/05/2021</dc:description>
  <cp:lastModifiedBy>Adolph, Martin</cp:lastModifiedBy>
  <cp:revision>9</cp:revision>
  <cp:lastPrinted>2016-12-23T12:52:00Z</cp:lastPrinted>
  <dcterms:created xsi:type="dcterms:W3CDTF">2021-05-17T08:06:00Z</dcterms:created>
  <dcterms:modified xsi:type="dcterms:W3CDTF">2021-05-17T09:42:00Z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SG2-LS136</vt:lpwstr>
  </property>
  <property fmtid="{D5CDD505-2E9C-101B-9397-08002B2CF9AE}" pid="3" name="Docdate">
    <vt:lpwstr/>
  </property>
  <property fmtid="{D5CDD505-2E9C-101B-9397-08002B2CF9AE}" pid="4" name="Docorlang">
    <vt:lpwstr/>
  </property>
  <property fmtid="{D5CDD505-2E9C-101B-9397-08002B2CF9AE}" pid="5" name="Docbluepink">
    <vt:lpwstr>7/12</vt:lpwstr>
  </property>
  <property fmtid="{D5CDD505-2E9C-101B-9397-08002B2CF9AE}" pid="6" name="Docdest">
    <vt:lpwstr>E-meeting, 4-13 May 2021</vt:lpwstr>
  </property>
  <property fmtid="{D5CDD505-2E9C-101B-9397-08002B2CF9AE}" pid="7" name="Docauthor">
    <vt:lpwstr>ITU-T Study Group 12</vt:lpwstr>
  </property>
</Properties>
</file>