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017DD6" w:rsidRPr="00017DD6" w14:paraId="7F557919" w14:textId="77777777" w:rsidTr="003F6975">
        <w:trPr>
          <w:cantSplit/>
        </w:trPr>
        <w:tc>
          <w:tcPr>
            <w:tcW w:w="1191" w:type="dxa"/>
            <w:vMerge w:val="restart"/>
          </w:tcPr>
          <w:p w14:paraId="0D18354C" w14:textId="77777777" w:rsidR="00017DD6" w:rsidRPr="00017DD6" w:rsidRDefault="00017DD6" w:rsidP="00017DD6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017DD6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B50E2FA" wp14:editId="6920939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74C1686B" w14:textId="77777777" w:rsidR="00017DD6" w:rsidRPr="00017DD6" w:rsidRDefault="00017DD6" w:rsidP="00017DD6">
            <w:pPr>
              <w:rPr>
                <w:sz w:val="16"/>
                <w:szCs w:val="16"/>
              </w:rPr>
            </w:pPr>
            <w:r w:rsidRPr="00017DD6">
              <w:rPr>
                <w:sz w:val="16"/>
                <w:szCs w:val="16"/>
              </w:rPr>
              <w:t>INTERNATIONAL TELECOMMUNICATION UNION</w:t>
            </w:r>
          </w:p>
          <w:p w14:paraId="3ACFB979" w14:textId="77777777" w:rsidR="00017DD6" w:rsidRPr="00017DD6" w:rsidRDefault="00017DD6" w:rsidP="00017DD6">
            <w:pPr>
              <w:rPr>
                <w:b/>
                <w:bCs/>
                <w:sz w:val="26"/>
                <w:szCs w:val="26"/>
              </w:rPr>
            </w:pPr>
            <w:r w:rsidRPr="00017DD6">
              <w:rPr>
                <w:b/>
                <w:bCs/>
                <w:sz w:val="26"/>
                <w:szCs w:val="26"/>
              </w:rPr>
              <w:t>TELECOMMUNICATION</w:t>
            </w:r>
            <w:r w:rsidRPr="00017DD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E0B2050" w14:textId="77777777" w:rsidR="00017DD6" w:rsidRPr="00017DD6" w:rsidRDefault="00017DD6" w:rsidP="00017DD6">
            <w:pPr>
              <w:rPr>
                <w:sz w:val="20"/>
                <w:szCs w:val="20"/>
              </w:rPr>
            </w:pPr>
            <w:r w:rsidRPr="00017DD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17DD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BE3703C" w14:textId="3BD4F196" w:rsidR="00017DD6" w:rsidRPr="00017DD6" w:rsidRDefault="00017DD6" w:rsidP="00017DD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SG2-LS133</w:t>
            </w:r>
          </w:p>
        </w:tc>
      </w:tr>
      <w:bookmarkEnd w:id="2"/>
      <w:tr w:rsidR="00017DD6" w:rsidRPr="00017DD6" w14:paraId="06B76A31" w14:textId="77777777" w:rsidTr="003F6975">
        <w:trPr>
          <w:cantSplit/>
        </w:trPr>
        <w:tc>
          <w:tcPr>
            <w:tcW w:w="1191" w:type="dxa"/>
            <w:vMerge/>
          </w:tcPr>
          <w:p w14:paraId="0D13A2FB" w14:textId="77777777" w:rsidR="00017DD6" w:rsidRPr="00017DD6" w:rsidRDefault="00017DD6" w:rsidP="00017DD6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5602411" w14:textId="77777777" w:rsidR="00017DD6" w:rsidRPr="00017DD6" w:rsidRDefault="00017DD6" w:rsidP="00017DD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4547273" w14:textId="21FD9794" w:rsidR="00017DD6" w:rsidRPr="00017DD6" w:rsidRDefault="00017DD6" w:rsidP="00017DD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23238E">
              <w:rPr>
                <w:b/>
                <w:bCs/>
                <w:smallCaps/>
                <w:sz w:val="28"/>
                <w:szCs w:val="28"/>
              </w:rPr>
              <w:t>1</w:t>
            </w:r>
            <w:r>
              <w:rPr>
                <w:b/>
                <w:bCs/>
                <w:smallCaps/>
                <w:sz w:val="28"/>
                <w:szCs w:val="28"/>
              </w:rPr>
              <w:t>2</w:t>
            </w:r>
          </w:p>
        </w:tc>
      </w:tr>
      <w:tr w:rsidR="00017DD6" w:rsidRPr="00017DD6" w14:paraId="1B8B752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571870F" w14:textId="77777777" w:rsidR="00017DD6" w:rsidRPr="00017DD6" w:rsidRDefault="00017DD6" w:rsidP="00017DD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F571933" w14:textId="77777777" w:rsidR="00017DD6" w:rsidRPr="00017DD6" w:rsidRDefault="00017DD6" w:rsidP="00017DD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B6E8FB2" w14:textId="77777777" w:rsidR="00017DD6" w:rsidRPr="00017DD6" w:rsidRDefault="00017DD6" w:rsidP="00017DD6">
            <w:pPr>
              <w:jc w:val="right"/>
              <w:rPr>
                <w:b/>
                <w:bCs/>
                <w:sz w:val="28"/>
                <w:szCs w:val="28"/>
              </w:rPr>
            </w:pPr>
            <w:r w:rsidRPr="00017DD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7DD6" w:rsidRPr="00017DD6" w14:paraId="43449C9D" w14:textId="77777777" w:rsidTr="003F6975">
        <w:trPr>
          <w:cantSplit/>
        </w:trPr>
        <w:tc>
          <w:tcPr>
            <w:tcW w:w="1617" w:type="dxa"/>
            <w:gridSpan w:val="3"/>
          </w:tcPr>
          <w:p w14:paraId="501A6309" w14:textId="77777777" w:rsidR="00017DD6" w:rsidRPr="00017DD6" w:rsidRDefault="00017DD6" w:rsidP="00017DD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17DD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F563281" w14:textId="7344E11B" w:rsidR="00017DD6" w:rsidRPr="00017DD6" w:rsidRDefault="00017DD6" w:rsidP="00017DD6">
            <w:r w:rsidRPr="00017DD6">
              <w:t>5/12</w:t>
            </w:r>
          </w:p>
        </w:tc>
        <w:tc>
          <w:tcPr>
            <w:tcW w:w="4681" w:type="dxa"/>
            <w:gridSpan w:val="2"/>
          </w:tcPr>
          <w:p w14:paraId="48DC375C" w14:textId="347CABF1" w:rsidR="00017DD6" w:rsidRPr="00017DD6" w:rsidRDefault="00017DD6" w:rsidP="00017DD6">
            <w:pPr>
              <w:jc w:val="right"/>
            </w:pPr>
            <w:r w:rsidRPr="00017DD6">
              <w:t>E-meeting, 4-13 May 2021</w:t>
            </w:r>
          </w:p>
        </w:tc>
      </w:tr>
      <w:tr w:rsidR="00017DD6" w:rsidRPr="00017DD6" w14:paraId="387C2CE3" w14:textId="77777777" w:rsidTr="003F6975">
        <w:trPr>
          <w:cantSplit/>
        </w:trPr>
        <w:tc>
          <w:tcPr>
            <w:tcW w:w="9923" w:type="dxa"/>
            <w:gridSpan w:val="7"/>
          </w:tcPr>
          <w:p w14:paraId="3A3904DC" w14:textId="107A842F" w:rsidR="00017DD6" w:rsidRPr="00017DD6" w:rsidRDefault="00017DD6" w:rsidP="00017DD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017DD6">
              <w:rPr>
                <w:b/>
                <w:bCs/>
              </w:rPr>
              <w:t>Ref.: SG12-TD1485</w:t>
            </w:r>
          </w:p>
        </w:tc>
      </w:tr>
      <w:tr w:rsidR="00017DD6" w:rsidRPr="00017DD6" w14:paraId="63DBED17" w14:textId="77777777" w:rsidTr="003F6975">
        <w:trPr>
          <w:cantSplit/>
        </w:trPr>
        <w:tc>
          <w:tcPr>
            <w:tcW w:w="1617" w:type="dxa"/>
            <w:gridSpan w:val="3"/>
          </w:tcPr>
          <w:p w14:paraId="0ED2C674" w14:textId="77777777" w:rsidR="00017DD6" w:rsidRPr="00017DD6" w:rsidRDefault="00017DD6" w:rsidP="00017DD6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017DD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713F647" w14:textId="2DDCFC04" w:rsidR="00017DD6" w:rsidRPr="00017DD6" w:rsidRDefault="00017DD6" w:rsidP="00017DD6">
            <w:r w:rsidRPr="00017DD6">
              <w:t>ITU-T Study Group 12</w:t>
            </w:r>
          </w:p>
        </w:tc>
      </w:tr>
      <w:tr w:rsidR="00017DD6" w:rsidRPr="00017DD6" w14:paraId="2C0A1503" w14:textId="77777777" w:rsidTr="003F6975">
        <w:trPr>
          <w:cantSplit/>
        </w:trPr>
        <w:tc>
          <w:tcPr>
            <w:tcW w:w="1617" w:type="dxa"/>
            <w:gridSpan w:val="3"/>
          </w:tcPr>
          <w:p w14:paraId="07236965" w14:textId="77777777" w:rsidR="00017DD6" w:rsidRPr="00017DD6" w:rsidRDefault="00017DD6" w:rsidP="00017DD6">
            <w:bookmarkStart w:id="9" w:name="dtitle1" w:colFirst="1" w:colLast="1"/>
            <w:bookmarkEnd w:id="8"/>
            <w:r w:rsidRPr="00017DD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48EF997" w14:textId="269988CE" w:rsidR="00017DD6" w:rsidRPr="00017DD6" w:rsidRDefault="00017DD6" w:rsidP="00017DD6">
            <w:r w:rsidRPr="00017DD6">
              <w:t xml:space="preserve">LS on ITU-T P.700 </w:t>
            </w:r>
            <w:r w:rsidR="00406127">
              <w:t>“</w:t>
            </w:r>
            <w:r w:rsidRPr="00017DD6">
              <w:t>Calculation of loudness for speech communication</w:t>
            </w:r>
            <w:r w:rsidR="00406127">
              <w:t>”</w:t>
            </w:r>
          </w:p>
        </w:tc>
      </w:tr>
      <w:bookmarkEnd w:id="0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6BEAF43" w:rsidR="00CD6848" w:rsidRDefault="002F1096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C569287" w:rsidR="00CD6848" w:rsidRDefault="002F1096" w:rsidP="00F05E8B">
            <w:pPr>
              <w:pStyle w:val="LSForComment"/>
            </w:pPr>
            <w:r>
              <w:t>-</w:t>
            </w:r>
          </w:p>
        </w:tc>
      </w:tr>
      <w:tr w:rsidR="00CD6848" w:rsidRPr="003D69A6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550C149" w:rsidR="00CD6848" w:rsidRPr="003D69A6" w:rsidRDefault="00EA35C7" w:rsidP="00F05E8B">
            <w:pPr>
              <w:pStyle w:val="LSForInfo"/>
              <w:rPr>
                <w:lang w:val="fr-CH"/>
              </w:rPr>
            </w:pPr>
            <w:r w:rsidRPr="003D69A6">
              <w:rPr>
                <w:lang w:val="fr-CH"/>
              </w:rPr>
              <w:t>3GPP SA4, ETSI TC STQ</w:t>
            </w:r>
            <w:r w:rsidR="000F1700">
              <w:rPr>
                <w:lang w:val="fr-CH"/>
              </w:rPr>
              <w:t>,</w:t>
            </w:r>
            <w:r w:rsidRPr="003D69A6">
              <w:rPr>
                <w:lang w:val="fr-CH"/>
              </w:rPr>
              <w:t xml:space="preserve"> IEEE CEA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331925B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4B304D">
              <w:rPr>
                <w:b/>
                <w:bCs/>
              </w:rPr>
              <w:t xml:space="preserve"> </w:t>
            </w:r>
          </w:p>
        </w:tc>
        <w:tc>
          <w:tcPr>
            <w:tcW w:w="7796" w:type="dxa"/>
            <w:gridSpan w:val="3"/>
          </w:tcPr>
          <w:p w14:paraId="7DE81CDE" w14:textId="3C0084A4" w:rsidR="00CD6848" w:rsidRPr="003869CD" w:rsidRDefault="004B304D" w:rsidP="00F05E8B">
            <w:pPr>
              <w:rPr>
                <w:b/>
                <w:bCs/>
              </w:rPr>
            </w:pPr>
            <w:r w:rsidRPr="004B304D">
              <w:t>ITU-T SG12 (</w:t>
            </w:r>
            <w:r w:rsidR="00EA35C7">
              <w:t>13</w:t>
            </w:r>
            <w:r>
              <w:t xml:space="preserve"> </w:t>
            </w:r>
            <w:r w:rsidR="00EA35C7">
              <w:t>May</w:t>
            </w:r>
            <w:r w:rsidRPr="004B304D">
              <w:t xml:space="preserve"> 20</w:t>
            </w:r>
            <w:r w:rsidR="00672313">
              <w:t>2</w:t>
            </w:r>
            <w:r w:rsidR="00EA35C7">
              <w:t>1</w:t>
            </w:r>
            <w:r w:rsidRPr="004B304D"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47C0FFC7" w:rsidR="00CD6848" w:rsidRDefault="00AD4612" w:rsidP="00F05E8B">
            <w:pPr>
              <w:pStyle w:val="LSDeadline"/>
            </w:pPr>
            <w:r>
              <w:t>May</w:t>
            </w:r>
            <w:r w:rsidR="004B304D">
              <w:t xml:space="preserve"> 202</w:t>
            </w:r>
            <w:r>
              <w:t>1</w:t>
            </w:r>
          </w:p>
        </w:tc>
      </w:tr>
      <w:tr w:rsidR="002A11C4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708F5BBF" w:rsidR="002A11C4" w:rsidRPr="004B304D" w:rsidRDefault="00406127" w:rsidP="004B304D">
            <w:pPr>
              <w:rPr>
                <w:lang w:val="da-DK"/>
              </w:rPr>
            </w:pPr>
            <w:sdt>
              <w:sdtPr>
                <w:rPr>
                  <w:rFonts w:eastAsia="SimSun"/>
                  <w:lang w:val="da-DK" w:eastAsia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4B304D" w:rsidRPr="004B304D">
                  <w:rPr>
                    <w:rFonts w:eastAsia="SimSun"/>
                    <w:lang w:val="da-DK" w:eastAsia="en-US"/>
                  </w:rPr>
                  <w:t>Lars Birger Nielsen</w:t>
                </w:r>
                <w:r w:rsidR="004B304D">
                  <w:rPr>
                    <w:rFonts w:eastAsia="SimSun"/>
                    <w:lang w:val="da-DK" w:eastAsia="en-US"/>
                  </w:rPr>
                  <w:br/>
                </w:r>
                <w:r w:rsidR="00D7630B">
                  <w:rPr>
                    <w:rFonts w:eastAsia="SimSun"/>
                    <w:lang w:val="da-DK" w:eastAsia="en-US"/>
                  </w:rPr>
                  <w:t xml:space="preserve">Hottinger </w:t>
                </w:r>
                <w:r w:rsidR="004B304D" w:rsidRPr="004B304D">
                  <w:rPr>
                    <w:rFonts w:eastAsia="SimSun"/>
                    <w:lang w:val="da-DK" w:eastAsia="en-US"/>
                  </w:rPr>
                  <w:t>Brüel &amp; Kjær</w:t>
                </w:r>
                <w:r w:rsidR="004B304D">
                  <w:rPr>
                    <w:rFonts w:eastAsia="SimSun"/>
                    <w:lang w:val="da-DK" w:eastAsia="en-US"/>
                  </w:rPr>
                  <w:br/>
                </w:r>
                <w:r w:rsidR="004B304D" w:rsidRPr="004B304D">
                  <w:rPr>
                    <w:rFonts w:eastAsia="SimSun"/>
                    <w:lang w:val="da-DK" w:eastAsia="en-US"/>
                  </w:rPr>
                  <w:t>Denmark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410DB5B0" w14:textId="77777777" w:rsidR="004B304D" w:rsidRPr="0026793C" w:rsidRDefault="004B304D" w:rsidP="004B304D">
                <w:pPr>
                  <w:rPr>
                    <w:lang w:val="en-US"/>
                  </w:rPr>
                </w:pPr>
                <w:r w:rsidRPr="0026793C">
                  <w:rPr>
                    <w:lang w:val="en-US"/>
                  </w:rPr>
                  <w:t xml:space="preserve">Tel: </w:t>
                </w:r>
                <w:r w:rsidRPr="0026793C">
                  <w:rPr>
                    <w:lang w:val="en-US" w:eastAsia="zh-CN"/>
                  </w:rPr>
                  <w:tab/>
                  <w:t>+45 7741 2601</w:t>
                </w:r>
              </w:p>
              <w:p w14:paraId="7716B709" w14:textId="77777777" w:rsidR="004B304D" w:rsidRDefault="004B304D" w:rsidP="004B304D">
                <w:pPr>
                  <w:spacing w:before="0"/>
                  <w:rPr>
                    <w:lang w:val="en-US" w:eastAsia="zh-CN"/>
                  </w:rPr>
                </w:pPr>
                <w:r w:rsidRPr="0026793C">
                  <w:rPr>
                    <w:lang w:val="en-US"/>
                  </w:rPr>
                  <w:t xml:space="preserve">Fax: </w:t>
                </w:r>
                <w:r w:rsidRPr="0026793C">
                  <w:rPr>
                    <w:lang w:val="en-US"/>
                  </w:rPr>
                  <w:tab/>
                </w:r>
                <w:r w:rsidRPr="0026793C">
                  <w:rPr>
                    <w:lang w:val="en-US" w:eastAsia="zh-CN"/>
                  </w:rPr>
                  <w:t>+45 4580 1405</w:t>
                </w:r>
              </w:p>
              <w:p w14:paraId="0C8B4E73" w14:textId="23AA0D5D" w:rsidR="002A11C4" w:rsidRPr="00061268" w:rsidRDefault="004B304D" w:rsidP="004B304D">
                <w:pPr>
                  <w:spacing w:before="0"/>
                  <w:rPr>
                    <w:lang w:val="pt-BR"/>
                  </w:rPr>
                </w:pPr>
                <w:r w:rsidRPr="0026793C">
                  <w:rPr>
                    <w:lang w:val="en-US"/>
                  </w:rPr>
                  <w:t>Email</w:t>
                </w:r>
                <w:r w:rsidRPr="0026793C">
                  <w:t>:</w:t>
                </w:r>
                <w:r w:rsidRPr="0026793C">
                  <w:tab/>
                </w:r>
                <w:hyperlink r:id="rId11" w:history="1">
                  <w:r w:rsidR="00EA35C7" w:rsidRPr="00EA35C7">
                    <w:rPr>
                      <w:rStyle w:val="Hyperlink"/>
                    </w:rPr>
                    <w:t>LarsBirger.Nielsen@hbkworld</w:t>
                  </w:r>
                  <w:r w:rsidR="00EA35C7" w:rsidRPr="00AD4612">
                    <w:rPr>
                      <w:rStyle w:val="Hyperlink"/>
                    </w:rPr>
                    <w:t>.com</w:t>
                  </w:r>
                </w:hyperlink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651FCECD" w:rsidR="0089088E" w:rsidRPr="00136DDD" w:rsidRDefault="00406127" w:rsidP="005976A1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22C53">
                  <w:rPr>
                    <w:lang w:eastAsia="zh-CN"/>
                  </w:rPr>
                  <w:t>Loudness model, ISO 532-1, handset, headset, hands-free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5EA1C942" w:rsidR="0089088E" w:rsidRPr="00136DDD" w:rsidRDefault="005F6A6D" w:rsidP="008B5123">
                <w:r w:rsidRPr="005F6A6D">
                  <w:t xml:space="preserve">SG12 informs about </w:t>
                </w:r>
                <w:r w:rsidR="00B22C53">
                  <w:t>ITU-T</w:t>
                </w:r>
                <w:r w:rsidRPr="005F6A6D">
                  <w:t xml:space="preserve"> P.700 Calculation of loudness for speech communication</w:t>
                </w:r>
                <w:r>
                  <w:t>.</w:t>
                </w:r>
              </w:p>
            </w:tc>
          </w:sdtContent>
        </w:sdt>
      </w:tr>
    </w:tbl>
    <w:p w14:paraId="676A85B4" w14:textId="28FCAE99" w:rsidR="00C35ADF" w:rsidRDefault="00C35ADF" w:rsidP="00C35ADF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/12 would like to inform </w:t>
      </w:r>
      <w:r>
        <w:rPr>
          <w:lang w:eastAsia="zh-CN"/>
        </w:rPr>
        <w:t xml:space="preserve">3GPP SA4, ETSI TC STQ and IEEE CEA about Recommendation </w:t>
      </w:r>
      <w:r w:rsidR="000F1700">
        <w:rPr>
          <w:lang w:eastAsia="zh-CN"/>
        </w:rPr>
        <w:t>ITU</w:t>
      </w:r>
      <w:r w:rsidR="000F1700">
        <w:rPr>
          <w:lang w:eastAsia="zh-CN"/>
        </w:rPr>
        <w:noBreakHyphen/>
        <w:t xml:space="preserve">T </w:t>
      </w:r>
      <w:r>
        <w:rPr>
          <w:lang w:eastAsia="zh-CN"/>
        </w:rPr>
        <w:t>P.</w:t>
      </w:r>
      <w:r w:rsidR="005F6A6D">
        <w:rPr>
          <w:lang w:eastAsia="zh-CN"/>
        </w:rPr>
        <w:t>700</w:t>
      </w:r>
      <w:r>
        <w:rPr>
          <w:lang w:eastAsia="zh-CN"/>
        </w:rPr>
        <w:t xml:space="preserve"> </w:t>
      </w:r>
      <w:r w:rsidR="000F1700">
        <w:rPr>
          <w:lang w:eastAsia="zh-CN"/>
        </w:rPr>
        <w:t>“</w:t>
      </w:r>
      <w:r w:rsidR="005F6A6D" w:rsidRPr="005F6A6D">
        <w:t>Calculation of loudness for speech communication</w:t>
      </w:r>
      <w:r w:rsidR="000F1700">
        <w:t>”</w:t>
      </w:r>
      <w:r>
        <w:rPr>
          <w:lang w:eastAsia="zh-CN"/>
        </w:rPr>
        <w:t>.</w:t>
      </w:r>
    </w:p>
    <w:p w14:paraId="142363B6" w14:textId="702872F2" w:rsidR="005F6A6D" w:rsidRDefault="005F6A6D" w:rsidP="00C35ADF">
      <w:pPr>
        <w:spacing w:line="276" w:lineRule="auto"/>
        <w:jc w:val="both"/>
        <w:rPr>
          <w:rFonts w:eastAsia="MS Mincho"/>
        </w:rPr>
      </w:pPr>
      <w:r>
        <w:rPr>
          <w:rFonts w:eastAsia="MS Mincho"/>
        </w:rPr>
        <w:t xml:space="preserve">The </w:t>
      </w:r>
      <w:r w:rsidRPr="005F6A6D">
        <w:rPr>
          <w:rFonts w:eastAsia="MS Mincho"/>
        </w:rPr>
        <w:t>Recommendation describes a loudness model which applies for all telephony audio bandwidths from narrowband, wideband, super-wideband</w:t>
      </w:r>
      <w:r>
        <w:rPr>
          <w:rFonts w:eastAsia="MS Mincho"/>
        </w:rPr>
        <w:t xml:space="preserve"> </w:t>
      </w:r>
      <w:r w:rsidRPr="005F6A6D">
        <w:rPr>
          <w:rFonts w:eastAsia="MS Mincho"/>
        </w:rPr>
        <w:t>to fullband, and for all types of terminals, including handset, headset, hands-free and conference terminals</w:t>
      </w:r>
      <w:r>
        <w:rPr>
          <w:rFonts w:eastAsia="MS Mincho"/>
        </w:rPr>
        <w:t>.</w:t>
      </w:r>
    </w:p>
    <w:p w14:paraId="5ACEA353" w14:textId="1056D286" w:rsidR="005F6A6D" w:rsidRDefault="005F6A6D" w:rsidP="00C35ADF">
      <w:pPr>
        <w:spacing w:line="276" w:lineRule="auto"/>
        <w:jc w:val="both"/>
        <w:rPr>
          <w:rFonts w:eastAsia="MS Mincho"/>
        </w:rPr>
      </w:pPr>
      <w:r w:rsidRPr="005F6A6D">
        <w:rPr>
          <w:rFonts w:eastAsia="MS Mincho"/>
        </w:rPr>
        <w:t>Compared to loudness rating models, like the one presented in ITU-T P.79, the present method predicts the absolute loudness, considers auditory masking and is applicable to a wide range of acoustic levels.</w:t>
      </w:r>
    </w:p>
    <w:p w14:paraId="3C228ED8" w14:textId="44505310" w:rsidR="00B22C53" w:rsidRDefault="00C35ADF" w:rsidP="00C35AD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Please be informed that the Recommendation is available for download from the ITU-T webpage via this link </w:t>
      </w:r>
      <w:hyperlink r:id="rId12" w:history="1">
        <w:r w:rsidR="005F6A6D">
          <w:rPr>
            <w:rStyle w:val="Hyperlink"/>
            <w:lang w:eastAsia="zh-CN"/>
          </w:rPr>
          <w:t>https://itu.int/ITU-T/P.700</w:t>
        </w:r>
      </w:hyperlink>
      <w:r w:rsidR="00B22C53">
        <w:rPr>
          <w:lang w:eastAsia="zh-CN"/>
        </w:rPr>
        <w:t>. Please note that the Recommendation was first published in June 2019 and revised during the SG12 meeting that took place in May 2021.</w:t>
      </w:r>
    </w:p>
    <w:p w14:paraId="5FCB7E39" w14:textId="583BFC37" w:rsidR="005F6A6D" w:rsidRDefault="00C35ADF" w:rsidP="00C35AD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For the purpose of clarity and consistency as well as </w:t>
      </w:r>
      <w:r w:rsidRPr="00B01828">
        <w:rPr>
          <w:lang w:eastAsia="zh-CN"/>
        </w:rPr>
        <w:t xml:space="preserve">continued harmonization of standards </w:t>
      </w:r>
      <w:r>
        <w:rPr>
          <w:lang w:eastAsia="zh-CN"/>
        </w:rPr>
        <w:t xml:space="preserve">– SG12 </w:t>
      </w:r>
      <w:r w:rsidRPr="00B01828">
        <w:rPr>
          <w:lang w:eastAsia="zh-CN"/>
        </w:rPr>
        <w:t xml:space="preserve">encourages </w:t>
      </w:r>
      <w:r>
        <w:rPr>
          <w:lang w:eastAsia="zh-CN"/>
        </w:rPr>
        <w:t xml:space="preserve">3GPP SA4, ETSI TC STQ and IEEE CEA to use </w:t>
      </w:r>
      <w:r w:rsidR="00B22C53">
        <w:rPr>
          <w:lang w:eastAsia="zh-CN"/>
        </w:rPr>
        <w:t>ITU-T</w:t>
      </w:r>
      <w:r>
        <w:rPr>
          <w:lang w:eastAsia="zh-CN"/>
        </w:rPr>
        <w:t xml:space="preserve"> P.</w:t>
      </w:r>
      <w:r w:rsidR="005F6A6D">
        <w:rPr>
          <w:lang w:eastAsia="zh-CN"/>
        </w:rPr>
        <w:t>70</w:t>
      </w:r>
      <w:r>
        <w:rPr>
          <w:lang w:eastAsia="zh-CN"/>
        </w:rPr>
        <w:t>0 where it is found to be applicable.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017DD6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56AE2" w14:textId="77777777" w:rsidR="00B87AD7" w:rsidRDefault="00B87AD7" w:rsidP="00C42125">
      <w:pPr>
        <w:spacing w:before="0"/>
      </w:pPr>
      <w:r>
        <w:separator/>
      </w:r>
    </w:p>
  </w:endnote>
  <w:endnote w:type="continuationSeparator" w:id="0">
    <w:p w14:paraId="425243B9" w14:textId="77777777" w:rsidR="00B87AD7" w:rsidRDefault="00B87AD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95789" w14:textId="77777777" w:rsidR="00B87AD7" w:rsidRDefault="00B87AD7" w:rsidP="00C42125">
      <w:pPr>
        <w:spacing w:before="0"/>
      </w:pPr>
      <w:r>
        <w:separator/>
      </w:r>
    </w:p>
  </w:footnote>
  <w:footnote w:type="continuationSeparator" w:id="0">
    <w:p w14:paraId="194D1BC3" w14:textId="77777777" w:rsidR="00B87AD7" w:rsidRDefault="00B87AD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CD39" w14:textId="1CF5F56F" w:rsidR="002F1096" w:rsidRPr="00017DD6" w:rsidRDefault="00017DD6" w:rsidP="00017DD6">
    <w:pPr>
      <w:pStyle w:val="Header"/>
      <w:rPr>
        <w:sz w:val="18"/>
      </w:rPr>
    </w:pPr>
    <w:r w:rsidRPr="00017DD6">
      <w:rPr>
        <w:sz w:val="18"/>
      </w:rPr>
      <w:t xml:space="preserve">- </w:t>
    </w:r>
    <w:r w:rsidRPr="00017DD6">
      <w:rPr>
        <w:sz w:val="18"/>
      </w:rPr>
      <w:fldChar w:fldCharType="begin"/>
    </w:r>
    <w:r w:rsidRPr="00017DD6">
      <w:rPr>
        <w:sz w:val="18"/>
      </w:rPr>
      <w:instrText xml:space="preserve"> PAGE  \* MERGEFORMAT </w:instrText>
    </w:r>
    <w:r w:rsidRPr="00017DD6">
      <w:rPr>
        <w:sz w:val="18"/>
      </w:rPr>
      <w:fldChar w:fldCharType="separate"/>
    </w:r>
    <w:r w:rsidRPr="00017DD6">
      <w:rPr>
        <w:noProof/>
        <w:sz w:val="18"/>
      </w:rPr>
      <w:t>1</w:t>
    </w:r>
    <w:r w:rsidRPr="00017DD6">
      <w:rPr>
        <w:sz w:val="18"/>
      </w:rPr>
      <w:fldChar w:fldCharType="end"/>
    </w:r>
    <w:r w:rsidRPr="00017DD6">
      <w:rPr>
        <w:sz w:val="18"/>
      </w:rPr>
      <w:t xml:space="preserve"> -</w:t>
    </w:r>
  </w:p>
  <w:p w14:paraId="22D55EF8" w14:textId="70926C1F" w:rsidR="00017DD6" w:rsidRPr="00017DD6" w:rsidRDefault="00017DD6" w:rsidP="00017DD6">
    <w:pPr>
      <w:pStyle w:val="Header"/>
      <w:spacing w:after="240"/>
      <w:rPr>
        <w:sz w:val="18"/>
      </w:rPr>
    </w:pPr>
    <w:r w:rsidRPr="00017DD6">
      <w:rPr>
        <w:sz w:val="18"/>
      </w:rPr>
      <w:fldChar w:fldCharType="begin"/>
    </w:r>
    <w:r w:rsidRPr="00017DD6">
      <w:rPr>
        <w:sz w:val="18"/>
      </w:rPr>
      <w:instrText xml:space="preserve"> STYLEREF  Docnumber  </w:instrText>
    </w:r>
    <w:r w:rsidRPr="00017DD6">
      <w:rPr>
        <w:sz w:val="18"/>
      </w:rPr>
      <w:fldChar w:fldCharType="separate"/>
    </w:r>
    <w:r>
      <w:rPr>
        <w:noProof/>
        <w:sz w:val="18"/>
      </w:rPr>
      <w:t>SG2-LS133</w:t>
    </w:r>
    <w:r w:rsidRPr="00017DD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17DD6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0F1700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D5970"/>
    <w:rsid w:val="001E7B0E"/>
    <w:rsid w:val="001F141D"/>
    <w:rsid w:val="001F7601"/>
    <w:rsid w:val="00200A06"/>
    <w:rsid w:val="00200A98"/>
    <w:rsid w:val="00201AFA"/>
    <w:rsid w:val="002229F1"/>
    <w:rsid w:val="0023238E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A4206"/>
    <w:rsid w:val="002C26C0"/>
    <w:rsid w:val="002C2BC5"/>
    <w:rsid w:val="002E0407"/>
    <w:rsid w:val="002E3C52"/>
    <w:rsid w:val="002E79CB"/>
    <w:rsid w:val="002F1096"/>
    <w:rsid w:val="002F7F55"/>
    <w:rsid w:val="0030745F"/>
    <w:rsid w:val="00311D9C"/>
    <w:rsid w:val="00314630"/>
    <w:rsid w:val="0032090A"/>
    <w:rsid w:val="00321CDE"/>
    <w:rsid w:val="00333E15"/>
    <w:rsid w:val="003449F4"/>
    <w:rsid w:val="003571BC"/>
    <w:rsid w:val="0036090C"/>
    <w:rsid w:val="00361116"/>
    <w:rsid w:val="00361C4F"/>
    <w:rsid w:val="00362562"/>
    <w:rsid w:val="00385FB5"/>
    <w:rsid w:val="0038715D"/>
    <w:rsid w:val="00394DBF"/>
    <w:rsid w:val="003957A6"/>
    <w:rsid w:val="003A43EF"/>
    <w:rsid w:val="003C7445"/>
    <w:rsid w:val="003D69A6"/>
    <w:rsid w:val="003E39A2"/>
    <w:rsid w:val="003E57AB"/>
    <w:rsid w:val="003F2BED"/>
    <w:rsid w:val="003F2C43"/>
    <w:rsid w:val="003F7053"/>
    <w:rsid w:val="00400B49"/>
    <w:rsid w:val="00406127"/>
    <w:rsid w:val="004130AE"/>
    <w:rsid w:val="004437ED"/>
    <w:rsid w:val="00443878"/>
    <w:rsid w:val="004539A8"/>
    <w:rsid w:val="004712CA"/>
    <w:rsid w:val="00473782"/>
    <w:rsid w:val="0047422E"/>
    <w:rsid w:val="0049090D"/>
    <w:rsid w:val="0049674B"/>
    <w:rsid w:val="004B304D"/>
    <w:rsid w:val="004B367B"/>
    <w:rsid w:val="004C0673"/>
    <w:rsid w:val="004C4E4E"/>
    <w:rsid w:val="004C5ABB"/>
    <w:rsid w:val="004F3816"/>
    <w:rsid w:val="0050586A"/>
    <w:rsid w:val="00511020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5F6A6D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1124"/>
    <w:rsid w:val="00672313"/>
    <w:rsid w:val="00674005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155E"/>
    <w:rsid w:val="007324AF"/>
    <w:rsid w:val="007409B4"/>
    <w:rsid w:val="007418CA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2651"/>
    <w:rsid w:val="0089088E"/>
    <w:rsid w:val="00892297"/>
    <w:rsid w:val="008964D6"/>
    <w:rsid w:val="008B5123"/>
    <w:rsid w:val="008B5D6E"/>
    <w:rsid w:val="008C7D8F"/>
    <w:rsid w:val="008E0172"/>
    <w:rsid w:val="00936852"/>
    <w:rsid w:val="0094045D"/>
    <w:rsid w:val="009406B5"/>
    <w:rsid w:val="00946166"/>
    <w:rsid w:val="009772E1"/>
    <w:rsid w:val="00983164"/>
    <w:rsid w:val="009972EF"/>
    <w:rsid w:val="009A0EC7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B91"/>
    <w:rsid w:val="00A67A81"/>
    <w:rsid w:val="00A730A6"/>
    <w:rsid w:val="00A971A0"/>
    <w:rsid w:val="00AA1F22"/>
    <w:rsid w:val="00AD4612"/>
    <w:rsid w:val="00B05821"/>
    <w:rsid w:val="00B100D6"/>
    <w:rsid w:val="00B164C9"/>
    <w:rsid w:val="00B22C53"/>
    <w:rsid w:val="00B26C28"/>
    <w:rsid w:val="00B4174C"/>
    <w:rsid w:val="00B453F5"/>
    <w:rsid w:val="00B5026B"/>
    <w:rsid w:val="00B5586C"/>
    <w:rsid w:val="00B61624"/>
    <w:rsid w:val="00B66481"/>
    <w:rsid w:val="00B7189C"/>
    <w:rsid w:val="00B718A5"/>
    <w:rsid w:val="00B87AD7"/>
    <w:rsid w:val="00B90AD6"/>
    <w:rsid w:val="00BA788A"/>
    <w:rsid w:val="00BB4983"/>
    <w:rsid w:val="00BB7597"/>
    <w:rsid w:val="00BC2AAB"/>
    <w:rsid w:val="00BC62E2"/>
    <w:rsid w:val="00C35ADF"/>
    <w:rsid w:val="00C37820"/>
    <w:rsid w:val="00C42125"/>
    <w:rsid w:val="00C612FD"/>
    <w:rsid w:val="00C62814"/>
    <w:rsid w:val="00C67B25"/>
    <w:rsid w:val="00C748F7"/>
    <w:rsid w:val="00C74937"/>
    <w:rsid w:val="00CB2599"/>
    <w:rsid w:val="00CC4B8C"/>
    <w:rsid w:val="00CD2139"/>
    <w:rsid w:val="00CD6848"/>
    <w:rsid w:val="00CE0B8D"/>
    <w:rsid w:val="00CE5986"/>
    <w:rsid w:val="00D00D93"/>
    <w:rsid w:val="00D647EF"/>
    <w:rsid w:val="00D73137"/>
    <w:rsid w:val="00D7630B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A35C7"/>
    <w:rsid w:val="00EB444D"/>
    <w:rsid w:val="00ED5B66"/>
    <w:rsid w:val="00EE2CFC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3CB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EA35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A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itu.int/ITU-T/P.7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rsBirger.Nielsen@hbkworld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53221"/>
    <w:rsid w:val="00061607"/>
    <w:rsid w:val="000E25BB"/>
    <w:rsid w:val="001140D3"/>
    <w:rsid w:val="001A1C4C"/>
    <w:rsid w:val="002507CD"/>
    <w:rsid w:val="00256D54"/>
    <w:rsid w:val="002A0AE4"/>
    <w:rsid w:val="002D6447"/>
    <w:rsid w:val="00300983"/>
    <w:rsid w:val="00325284"/>
    <w:rsid w:val="00325869"/>
    <w:rsid w:val="003957BB"/>
    <w:rsid w:val="003962CD"/>
    <w:rsid w:val="003B491B"/>
    <w:rsid w:val="003E15D7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26C"/>
    <w:rsid w:val="005B38F3"/>
    <w:rsid w:val="005F6CD5"/>
    <w:rsid w:val="0061653B"/>
    <w:rsid w:val="00642FAE"/>
    <w:rsid w:val="006431B1"/>
    <w:rsid w:val="006D2486"/>
    <w:rsid w:val="006F6568"/>
    <w:rsid w:val="00726DDE"/>
    <w:rsid w:val="00731377"/>
    <w:rsid w:val="00745E20"/>
    <w:rsid w:val="00747A76"/>
    <w:rsid w:val="00760477"/>
    <w:rsid w:val="00783F13"/>
    <w:rsid w:val="00841C9F"/>
    <w:rsid w:val="008D554D"/>
    <w:rsid w:val="00947D8D"/>
    <w:rsid w:val="00985ACB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C5AD3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D1DE9"/>
    <w:rsid w:val="00EE281E"/>
    <w:rsid w:val="00F176CB"/>
    <w:rsid w:val="00F869EF"/>
    <w:rsid w:val="00F940EE"/>
    <w:rsid w:val="00F96566"/>
    <w:rsid w:val="00FC4824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SG12 informs about ITU-T P.700 Calculation of loudness for speech communication.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E-meeting, 4 – 13 May 2021</Place>
    <Observations xmlns="3f6fad35-1f81-480e-a4e5-6e5474dcfb96" xsi:nil="true"/>
    <DocumentSource xmlns="3f6fad35-1f81-480e-a4e5-6e5474dcfb96">Q.5 Rapporteur 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.v3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f6fad35-1f81-480e-a4e5-6e5474dcfb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1584</Characters>
  <Application>Microsoft Office Word</Application>
  <DocSecurity>0</DocSecurity>
  <Lines>59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loudness calculation when additional receive amplification is implemented in speech terminals [to ETSI TC STQ]</vt:lpstr>
    </vt:vector>
  </TitlesOfParts>
  <Manager>ITU-T</Manager>
  <Company>International Telecommunication Union (ITU)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ITU-T P.700 “Calculation of loudness for speech communication”</dc:title>
  <dc:subject/>
  <dc:creator>ITU-T Study Group 12</dc:creator>
  <cp:keywords>Loudness model, ISO 532-1, handset, headset, hands-free</cp:keywords>
  <dc:description>SG2-LS133  For: E-meeting, 4-13 May 2021_x000d_Document date: _x000d_Saved by ITU51014243 at 11:30:28 on 17/05/2021</dc:description>
  <cp:lastModifiedBy>Adolph, Martin</cp:lastModifiedBy>
  <cp:revision>6</cp:revision>
  <cp:lastPrinted>2016-12-23T12:52:00Z</cp:lastPrinted>
  <dcterms:created xsi:type="dcterms:W3CDTF">2021-05-17T07:20:00Z</dcterms:created>
  <dcterms:modified xsi:type="dcterms:W3CDTF">2021-05-17T09:30:00Z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5/12</vt:lpwstr>
  </property>
  <property fmtid="{D5CDD505-2E9C-101B-9397-08002B2CF9AE}" pid="6" name="Docdest">
    <vt:lpwstr>E-meeting, 4-13 May 2021</vt:lpwstr>
  </property>
  <property fmtid="{D5CDD505-2E9C-101B-9397-08002B2CF9AE}" pid="7" name="Docauthor">
    <vt:lpwstr>ITU-T Study Group 12</vt:lpwstr>
  </property>
</Properties>
</file>