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3402"/>
      </w:tblGrid>
      <w:tr w:rsidR="00BF3C1A" w:rsidTr="00BF3C1A">
        <w:trPr>
          <w:cantSplit/>
        </w:trPr>
        <w:tc>
          <w:tcPr>
            <w:tcW w:w="6487" w:type="dxa"/>
            <w:vAlign w:val="center"/>
          </w:tcPr>
          <w:p w:rsidR="00BF3C1A" w:rsidRPr="00D8032B" w:rsidRDefault="00BF3C1A" w:rsidP="008968DF">
            <w:pPr>
              <w:shd w:val="solid" w:color="FFFFFF" w:fill="FFFFFF"/>
              <w:rPr>
                <w:rFonts w:ascii="Verdana" w:hAnsi="Verdana" w:cs="Times New Roman Bold"/>
                <w:b/>
                <w:bCs/>
                <w:sz w:val="26"/>
                <w:szCs w:val="26"/>
              </w:rPr>
            </w:pPr>
            <w:bookmarkStart w:id="0" w:name="_GoBack"/>
            <w:bookmarkEnd w:id="0"/>
            <w:r>
              <w:rPr>
                <w:rFonts w:ascii="Verdana" w:hAnsi="Verdana" w:cs="Times New Roman Bold"/>
                <w:b/>
                <w:bCs/>
                <w:sz w:val="26"/>
                <w:szCs w:val="26"/>
              </w:rPr>
              <w:t>Radiocommunication Study Groups</w:t>
            </w:r>
          </w:p>
        </w:tc>
        <w:tc>
          <w:tcPr>
            <w:tcW w:w="3402" w:type="dxa"/>
          </w:tcPr>
          <w:p w:rsidR="00BF3C1A" w:rsidRDefault="00BF3C1A" w:rsidP="008968DF">
            <w:pPr>
              <w:shd w:val="solid" w:color="FFFFFF" w:fill="FFFFFF"/>
              <w:spacing w:line="240" w:lineRule="atLeast"/>
            </w:pPr>
            <w:bookmarkStart w:id="1" w:name="ditulogo"/>
            <w:bookmarkEnd w:id="1"/>
            <w:r w:rsidRPr="00E8501D">
              <w:rPr>
                <w:b/>
                <w:bCs/>
                <w:noProof/>
                <w:sz w:val="20"/>
                <w:lang w:eastAsia="zh-CN"/>
              </w:rPr>
              <w:drawing>
                <wp:inline distT="0" distB="0" distL="0" distR="0" wp14:anchorId="2C4434A7" wp14:editId="4FA4B778">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BF3C1A" w:rsidRPr="006C53D6" w:rsidTr="00BF3C1A">
        <w:trPr>
          <w:cantSplit/>
          <w:trHeight w:val="346"/>
        </w:trPr>
        <w:tc>
          <w:tcPr>
            <w:tcW w:w="6487" w:type="dxa"/>
          </w:tcPr>
          <w:p w:rsidR="00BF3C1A" w:rsidRPr="00BF3C1A" w:rsidRDefault="00BF3C1A" w:rsidP="00BF3C1A">
            <w:pPr>
              <w:spacing w:before="60" w:after="0"/>
              <w:rPr>
                <w:bCs/>
                <w:smallCaps/>
                <w:lang w:eastAsia="zh-CN"/>
              </w:rPr>
            </w:pPr>
          </w:p>
        </w:tc>
        <w:tc>
          <w:tcPr>
            <w:tcW w:w="3402" w:type="dxa"/>
          </w:tcPr>
          <w:p w:rsidR="00BF3C1A" w:rsidRPr="006C53D6" w:rsidRDefault="00BF3C1A" w:rsidP="00BF3C1A">
            <w:pPr>
              <w:shd w:val="solid" w:color="FFFFFF" w:fill="FFFFFF"/>
              <w:spacing w:after="0" w:line="240" w:lineRule="atLeast"/>
              <w:rPr>
                <w:rFonts w:ascii="Verdana" w:hAnsi="Verdana"/>
                <w:sz w:val="20"/>
                <w:lang w:eastAsia="zh-CN"/>
              </w:rPr>
            </w:pPr>
            <w:r>
              <w:rPr>
                <w:rFonts w:ascii="Verdana" w:hAnsi="Verdana"/>
                <w:b/>
                <w:sz w:val="20"/>
                <w:lang w:eastAsia="zh-CN"/>
              </w:rPr>
              <w:t>1</w:t>
            </w:r>
            <w:r>
              <w:rPr>
                <w:rFonts w:ascii="Verdana" w:hAnsi="Verdana"/>
                <w:b/>
                <w:sz w:val="20"/>
                <w:lang w:eastAsia="zh-CN"/>
              </w:rPr>
              <w:t>3</w:t>
            </w:r>
            <w:r w:rsidRPr="006C53D6">
              <w:rPr>
                <w:rFonts w:ascii="Verdana" w:hAnsi="Verdana"/>
                <w:b/>
                <w:sz w:val="20"/>
                <w:lang w:eastAsia="zh-CN"/>
              </w:rPr>
              <w:t xml:space="preserve"> </w:t>
            </w:r>
            <w:r>
              <w:rPr>
                <w:rFonts w:ascii="Verdana" w:hAnsi="Verdana"/>
                <w:b/>
                <w:sz w:val="20"/>
                <w:lang w:eastAsia="zh-CN"/>
              </w:rPr>
              <w:t>May</w:t>
            </w:r>
            <w:r w:rsidRPr="006C53D6">
              <w:rPr>
                <w:rFonts w:ascii="Verdana" w:hAnsi="Verdana"/>
                <w:b/>
                <w:sz w:val="20"/>
                <w:lang w:eastAsia="zh-CN"/>
              </w:rPr>
              <w:t xml:space="preserve"> 20</w:t>
            </w:r>
            <w:r>
              <w:rPr>
                <w:rFonts w:ascii="Verdana" w:hAnsi="Verdana"/>
                <w:b/>
                <w:sz w:val="20"/>
                <w:lang w:eastAsia="zh-CN"/>
              </w:rPr>
              <w:t>20</w:t>
            </w:r>
          </w:p>
        </w:tc>
      </w:tr>
      <w:tr w:rsidR="00BF3C1A" w:rsidRPr="006206EC" w:rsidTr="00BF3C1A">
        <w:trPr>
          <w:cantSplit/>
        </w:trPr>
        <w:tc>
          <w:tcPr>
            <w:tcW w:w="9889" w:type="dxa"/>
            <w:gridSpan w:val="2"/>
          </w:tcPr>
          <w:p w:rsidR="00BF3C1A" w:rsidRPr="006206EC" w:rsidRDefault="00BF3C1A" w:rsidP="00BF3C1A">
            <w:pPr>
              <w:pStyle w:val="Source"/>
              <w:spacing w:before="0"/>
              <w:rPr>
                <w:lang w:val="en-US" w:eastAsia="ja-JP"/>
              </w:rPr>
            </w:pPr>
            <w:r>
              <w:rPr>
                <w:lang w:val="en-US" w:eastAsia="ja-JP"/>
              </w:rPr>
              <w:t>ITU-R Working Party 5D</w:t>
            </w:r>
          </w:p>
        </w:tc>
      </w:tr>
      <w:tr w:rsidR="00BF3C1A" w:rsidRPr="006206EC" w:rsidTr="00BF3C1A">
        <w:trPr>
          <w:cantSplit/>
        </w:trPr>
        <w:tc>
          <w:tcPr>
            <w:tcW w:w="9889" w:type="dxa"/>
            <w:gridSpan w:val="2"/>
          </w:tcPr>
          <w:p w:rsidR="00BF3C1A" w:rsidRDefault="00BF3C1A" w:rsidP="00BF3C1A">
            <w:pPr>
              <w:pStyle w:val="Source"/>
              <w:spacing w:before="0"/>
              <w:rPr>
                <w:lang w:val="en-US" w:eastAsia="ja-JP"/>
              </w:rPr>
            </w:pPr>
            <w:r>
              <w:rPr>
                <w:lang w:val="en-US" w:eastAsia="it-IT"/>
              </w:rPr>
              <w:t>Conversion for Working Party 5D Meeting #35 to fully virtual meeting</w:t>
            </w:r>
          </w:p>
        </w:tc>
      </w:tr>
      <w:tr w:rsidR="00BF3C1A" w:rsidRPr="00BF3C1A" w:rsidTr="00BF3C1A">
        <w:trPr>
          <w:cantSplit/>
        </w:trPr>
        <w:tc>
          <w:tcPr>
            <w:tcW w:w="9889" w:type="dxa"/>
            <w:gridSpan w:val="2"/>
          </w:tcPr>
          <w:p w:rsidR="00BF3C1A" w:rsidRPr="00BF3C1A" w:rsidRDefault="00BF3C1A" w:rsidP="00BF3C1A">
            <w:pPr>
              <w:pStyle w:val="Source"/>
              <w:spacing w:before="0"/>
              <w:jc w:val="left"/>
              <w:rPr>
                <w:b w:val="0"/>
                <w:bCs/>
                <w:lang w:val="en-US" w:eastAsia="it-IT"/>
              </w:rPr>
            </w:pPr>
            <w:r w:rsidRPr="00BF3C1A">
              <w:rPr>
                <w:b w:val="0"/>
                <w:bCs/>
                <w:lang w:val="en-US" w:eastAsia="it-IT"/>
              </w:rPr>
              <w:t>to:</w:t>
            </w:r>
            <w:r>
              <w:rPr>
                <w:b w:val="0"/>
                <w:bCs/>
                <w:lang w:val="en-US" w:eastAsia="it-IT"/>
              </w:rPr>
              <w:tab/>
            </w:r>
            <w:r w:rsidRPr="00BF3C1A">
              <w:rPr>
                <w:b w:val="0"/>
                <w:bCs/>
                <w:lang w:val="en-US"/>
              </w:rPr>
              <w:t>Candidate Technology Submission Proponents, Identified GCS Proponents</w:t>
            </w:r>
            <w:r>
              <w:rPr>
                <w:b w:val="0"/>
                <w:bCs/>
                <w:lang w:val="en-US"/>
              </w:rPr>
              <w:t>,</w:t>
            </w:r>
            <w:r w:rsidRPr="00BF3C1A">
              <w:rPr>
                <w:b w:val="0"/>
                <w:bCs/>
                <w:lang w:val="en-US"/>
              </w:rPr>
              <w:t xml:space="preserve"> </w:t>
            </w:r>
            <w:r>
              <w:rPr>
                <w:b w:val="0"/>
                <w:bCs/>
                <w:lang w:val="en-US"/>
              </w:rPr>
              <w:tab/>
            </w:r>
            <w:r w:rsidRPr="00BF3C1A">
              <w:rPr>
                <w:b w:val="0"/>
                <w:bCs/>
                <w:lang w:val="en-US"/>
              </w:rPr>
              <w:t>Identified DIS Proponents</w:t>
            </w:r>
          </w:p>
        </w:tc>
      </w:tr>
      <w:tr w:rsidR="00BF3C1A" w:rsidRPr="00BF3C1A" w:rsidTr="00BF3C1A">
        <w:trPr>
          <w:cantSplit/>
        </w:trPr>
        <w:tc>
          <w:tcPr>
            <w:tcW w:w="9889" w:type="dxa"/>
            <w:gridSpan w:val="2"/>
          </w:tcPr>
          <w:p w:rsidR="00BF3C1A" w:rsidRPr="00BF3C1A" w:rsidRDefault="00BF3C1A" w:rsidP="00BF3C1A">
            <w:pPr>
              <w:pStyle w:val="Source"/>
              <w:spacing w:before="0"/>
              <w:jc w:val="left"/>
              <w:rPr>
                <w:b w:val="0"/>
                <w:bCs/>
                <w:lang w:val="en-US" w:eastAsia="it-IT"/>
              </w:rPr>
            </w:pPr>
            <w:r w:rsidRPr="00BF3C1A">
              <w:rPr>
                <w:b w:val="0"/>
                <w:bCs/>
                <w:lang w:val="en-US" w:eastAsia="it-IT"/>
              </w:rPr>
              <w:t>cc:</w:t>
            </w:r>
            <w:r>
              <w:rPr>
                <w:b w:val="0"/>
                <w:bCs/>
                <w:lang w:val="en-US" w:eastAsia="it-IT"/>
              </w:rPr>
              <w:tab/>
            </w:r>
            <w:r w:rsidRPr="00BF3C1A">
              <w:rPr>
                <w:b w:val="0"/>
                <w:bCs/>
                <w:lang w:val="en-US"/>
              </w:rPr>
              <w:t>Independent Evaluation Groups (IEGs)</w:t>
            </w:r>
          </w:p>
        </w:tc>
      </w:tr>
    </w:tbl>
    <w:p w:rsidR="005B30BE" w:rsidRDefault="005B30BE"/>
    <w:p w:rsidR="00496421" w:rsidRDefault="00496421" w:rsidP="00496421">
      <w:pPr>
        <w:rPr>
          <w:lang w:val="en-US"/>
        </w:rPr>
      </w:pPr>
      <w:r>
        <w:rPr>
          <w:lang w:val="en-US"/>
        </w:rPr>
        <w:t>Dear All,</w:t>
      </w:r>
    </w:p>
    <w:p w:rsidR="00496421" w:rsidRDefault="00496421" w:rsidP="00496421">
      <w:pPr>
        <w:rPr>
          <w:lang w:val="en-US"/>
        </w:rPr>
      </w:pPr>
      <w:r>
        <w:rPr>
          <w:lang w:val="en-US"/>
        </w:rPr>
        <w:t>This communique is addressed to the Candidate Technology Submission Proponents, Identified GCS Proponents and Identified DIS Proponents for information and action.  Additionally, it is provided to the Independent Evaluation Groups (IEGs) for information only.</w:t>
      </w:r>
    </w:p>
    <w:p w:rsidR="00496421" w:rsidRDefault="00496421" w:rsidP="00496421">
      <w:pPr>
        <w:rPr>
          <w:lang w:val="en-US"/>
        </w:rPr>
      </w:pPr>
      <w:r>
        <w:rPr>
          <w:lang w:val="en-US"/>
        </w:rPr>
        <w:t xml:space="preserve">This is to inform you that </w:t>
      </w:r>
      <w:hyperlink r:id="rId7" w:history="1">
        <w:r>
          <w:rPr>
            <w:rStyle w:val="Hyperlink"/>
            <w:lang w:val="en-US"/>
          </w:rPr>
          <w:t>Circular Letter 5/LCCE/86 Corrigendum 1</w:t>
        </w:r>
      </w:hyperlink>
      <w:r>
        <w:rPr>
          <w:lang w:val="en-US"/>
        </w:rPr>
        <w:t xml:space="preserve"> and its Attachments has just been dispatched to announce that the 35th meeting of Working Party 5D as a face to-face meeting is converted to a fully electronic (virtual) meeting which will require a different organization and structure. This meeting will therefore be referred to as WP 5D Meeting #35</w:t>
      </w:r>
      <w:r>
        <w:rPr>
          <w:i/>
          <w:iCs/>
          <w:lang w:val="en-US"/>
        </w:rPr>
        <w:t>e</w:t>
      </w:r>
      <w:r>
        <w:rPr>
          <w:lang w:val="en-US"/>
        </w:rPr>
        <w:t>.</w:t>
      </w:r>
    </w:p>
    <w:p w:rsidR="00496421" w:rsidRDefault="00496421" w:rsidP="00496421">
      <w:pPr>
        <w:spacing w:before="120" w:after="240"/>
        <w:rPr>
          <w:b/>
          <w:bCs/>
          <w:color w:val="000000"/>
          <w:lang w:val="en-US"/>
        </w:rPr>
      </w:pPr>
      <w:r>
        <w:rPr>
          <w:color w:val="000000"/>
          <w:lang w:val="en-US"/>
        </w:rPr>
        <w:t>Meeting #35</w:t>
      </w:r>
      <w:r>
        <w:rPr>
          <w:i/>
          <w:iCs/>
          <w:color w:val="000000"/>
          <w:lang w:val="en-US"/>
        </w:rPr>
        <w:t>e</w:t>
      </w:r>
      <w:r>
        <w:rPr>
          <w:color w:val="000000"/>
          <w:lang w:val="en-US"/>
        </w:rPr>
        <w:t xml:space="preserve"> will start on 23 June 2020 and </w:t>
      </w:r>
      <w:r>
        <w:rPr>
          <w:b/>
          <w:bCs/>
          <w:color w:val="000000"/>
          <w:lang w:val="en-US"/>
        </w:rPr>
        <w:t>will now take place from 23 June 2020 to 9 July 2020 (Plenary to Plenary).</w:t>
      </w:r>
    </w:p>
    <w:tbl>
      <w:tblPr>
        <w:tblW w:w="6975" w:type="dxa"/>
        <w:jc w:val="center"/>
        <w:tblCellMar>
          <w:left w:w="0" w:type="dxa"/>
          <w:right w:w="0" w:type="dxa"/>
        </w:tblCellMar>
        <w:tblLook w:val="04A0" w:firstRow="1" w:lastRow="0" w:firstColumn="1" w:lastColumn="0" w:noHBand="0" w:noVBand="1"/>
      </w:tblPr>
      <w:tblGrid>
        <w:gridCol w:w="1838"/>
        <w:gridCol w:w="2643"/>
        <w:gridCol w:w="2494"/>
      </w:tblGrid>
      <w:tr w:rsidR="00496421" w:rsidTr="00496421">
        <w:trPr>
          <w:jc w:val="center"/>
        </w:trPr>
        <w:tc>
          <w:tcPr>
            <w:tcW w:w="18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6421" w:rsidRDefault="00496421">
            <w:pPr>
              <w:pStyle w:val="Tablehead"/>
              <w:spacing w:line="252" w:lineRule="auto"/>
            </w:pPr>
            <w:r>
              <w:t>Group</w:t>
            </w:r>
          </w:p>
        </w:tc>
        <w:tc>
          <w:tcPr>
            <w:tcW w:w="26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96421" w:rsidRDefault="00496421">
            <w:pPr>
              <w:pStyle w:val="Tablehead"/>
              <w:spacing w:line="252" w:lineRule="auto"/>
              <w:rPr>
                <w:caps/>
              </w:rPr>
            </w:pPr>
            <w:r>
              <w:t>Meeting dates</w:t>
            </w:r>
          </w:p>
        </w:tc>
        <w:tc>
          <w:tcPr>
            <w:tcW w:w="24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96421" w:rsidRDefault="00496421">
            <w:pPr>
              <w:pStyle w:val="Tablehead"/>
              <w:spacing w:line="252" w:lineRule="auto"/>
            </w:pPr>
            <w:r>
              <w:t>Deadline for contributions</w:t>
            </w:r>
            <w:r>
              <w:br/>
              <w:t>16:00 hours UTC</w:t>
            </w:r>
          </w:p>
        </w:tc>
      </w:tr>
      <w:tr w:rsidR="00496421" w:rsidTr="00496421">
        <w:trPr>
          <w:jc w:val="center"/>
        </w:trPr>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6421" w:rsidRDefault="00496421">
            <w:pPr>
              <w:pStyle w:val="Tabletext"/>
              <w:spacing w:before="80" w:after="80" w:line="252" w:lineRule="auto"/>
              <w:jc w:val="center"/>
              <w:rPr>
                <w:lang w:val="en-US"/>
              </w:rPr>
            </w:pPr>
            <w:r>
              <w:rPr>
                <w:lang w:val="en-US"/>
              </w:rPr>
              <w:t>Working Party 5D</w:t>
            </w:r>
          </w:p>
        </w:tc>
        <w:tc>
          <w:tcPr>
            <w:tcW w:w="2643" w:type="dxa"/>
            <w:tcBorders>
              <w:top w:val="nil"/>
              <w:left w:val="nil"/>
              <w:bottom w:val="single" w:sz="8" w:space="0" w:color="auto"/>
              <w:right w:val="single" w:sz="8" w:space="0" w:color="auto"/>
            </w:tcBorders>
            <w:tcMar>
              <w:top w:w="0" w:type="dxa"/>
              <w:left w:w="108" w:type="dxa"/>
              <w:bottom w:w="0" w:type="dxa"/>
              <w:right w:w="108" w:type="dxa"/>
            </w:tcMar>
            <w:hideMark/>
          </w:tcPr>
          <w:p w:rsidR="00496421" w:rsidRDefault="00496421">
            <w:pPr>
              <w:pStyle w:val="Tabletext"/>
              <w:spacing w:before="80" w:after="80" w:line="252" w:lineRule="auto"/>
              <w:jc w:val="center"/>
              <w:rPr>
                <w:lang w:val="en-US"/>
              </w:rPr>
            </w:pPr>
            <w:r>
              <w:rPr>
                <w:lang w:val="en-US"/>
              </w:rPr>
              <w:t>23 June – 9 July 2020</w:t>
            </w:r>
          </w:p>
          <w:p w:rsidR="00496421" w:rsidRDefault="00496421">
            <w:pPr>
              <w:pStyle w:val="Tabletext"/>
              <w:spacing w:before="80" w:after="80" w:line="252" w:lineRule="auto"/>
              <w:jc w:val="center"/>
              <w:rPr>
                <w:b/>
                <w:bCs/>
                <w:lang w:val="en-US"/>
              </w:rPr>
            </w:pPr>
            <w:r>
              <w:rPr>
                <w:lang w:val="en-US"/>
              </w:rPr>
              <w:t>Tuesday – Thursday</w:t>
            </w:r>
          </w:p>
        </w:tc>
        <w:tc>
          <w:tcPr>
            <w:tcW w:w="2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6421" w:rsidRDefault="00496421">
            <w:pPr>
              <w:pStyle w:val="Tabletext"/>
              <w:spacing w:before="80" w:after="80" w:line="252" w:lineRule="auto"/>
              <w:jc w:val="center"/>
              <w:rPr>
                <w:b/>
                <w:bCs/>
                <w:lang w:val="en-US"/>
              </w:rPr>
            </w:pPr>
            <w:r>
              <w:rPr>
                <w:lang w:val="en-US"/>
              </w:rPr>
              <w:t>Tuesday, 16 June 2020</w:t>
            </w:r>
          </w:p>
        </w:tc>
      </w:tr>
    </w:tbl>
    <w:p w:rsidR="00496421" w:rsidRDefault="00496421" w:rsidP="00496421">
      <w:pPr>
        <w:rPr>
          <w:rFonts w:ascii="Calibri" w:hAnsi="Calibri" w:cs="Calibri"/>
          <w:lang w:val="en-US"/>
        </w:rPr>
      </w:pPr>
    </w:p>
    <w:p w:rsidR="00496421" w:rsidRDefault="00496421" w:rsidP="00496421">
      <w:pPr>
        <w:rPr>
          <w:lang w:val="en-US"/>
        </w:rPr>
      </w:pPr>
      <w:r>
        <w:rPr>
          <w:lang w:val="en-US"/>
        </w:rPr>
        <w:t>Please take note of these adjustments in conjunction with your preparations for this upcoming meeting.  While certain  prioritization of the work focus for Meeting #35</w:t>
      </w:r>
      <w:r>
        <w:rPr>
          <w:i/>
          <w:iCs/>
          <w:lang w:val="en-US"/>
        </w:rPr>
        <w:t xml:space="preserve">e </w:t>
      </w:r>
      <w:r>
        <w:rPr>
          <w:lang w:val="en-US"/>
        </w:rPr>
        <w:t xml:space="preserve">has been necessarily applied, the commitment to the IMT-2020 process and announced schedule remains unchanged for this meeting.  </w:t>
      </w:r>
    </w:p>
    <w:p w:rsidR="00496421" w:rsidRDefault="00496421" w:rsidP="00496421">
      <w:pPr>
        <w:rPr>
          <w:i/>
          <w:iCs/>
          <w:lang w:val="en-US"/>
        </w:rPr>
      </w:pPr>
      <w:r>
        <w:rPr>
          <w:lang w:val="en-US"/>
        </w:rPr>
        <w:t xml:space="preserve">With Step 3 (submission phase) and Step 4 (evaluation phase) of the IMT-2020 process already concluded,  </w:t>
      </w:r>
      <w:hyperlink r:id="rId8" w:history="1">
        <w:r>
          <w:rPr>
            <w:rStyle w:val="Hyperlink"/>
            <w:lang w:val="en-US"/>
          </w:rPr>
          <w:t>Circular letter 5/LCCE/59 Addendum 6</w:t>
        </w:r>
      </w:hyperlink>
      <w:r>
        <w:rPr>
          <w:lang w:val="en-US"/>
        </w:rPr>
        <w:t xml:space="preserve"> (6 March 2020) clearly indicates that a focus at this time in the process is the conclusion of Steps 5-7, the completion of </w:t>
      </w:r>
      <w:r>
        <w:rPr>
          <w:lang w:val="en-US" w:eastAsia="ko-KR"/>
        </w:rPr>
        <w:t>Report ITU-R M.[IMT-2020.OU</w:t>
      </w:r>
      <w:r>
        <w:rPr>
          <w:lang w:val="en-US" w:eastAsia="ja-JP"/>
        </w:rPr>
        <w:t>TCOME]</w:t>
      </w:r>
      <w:r>
        <w:rPr>
          <w:i/>
          <w:iCs/>
          <w:lang w:val="en-US" w:eastAsia="ja-JP"/>
        </w:rPr>
        <w:t xml:space="preserve">, </w:t>
      </w:r>
      <w:r>
        <w:rPr>
          <w:lang w:val="en-US"/>
        </w:rPr>
        <w:t xml:space="preserve">the decisions towards Step 8, as quoted below.  </w:t>
      </w:r>
      <w:r>
        <w:rPr>
          <w:b/>
          <w:bCs/>
          <w:lang w:val="en-US"/>
        </w:rPr>
        <w:t>This focus has been maintained in the agenda for Meeting #35</w:t>
      </w:r>
      <w:r>
        <w:rPr>
          <w:b/>
          <w:bCs/>
          <w:i/>
          <w:iCs/>
          <w:lang w:val="en-US"/>
        </w:rPr>
        <w:t xml:space="preserve">e.  </w:t>
      </w:r>
      <w:r>
        <w:rPr>
          <w:i/>
          <w:iCs/>
          <w:lang w:val="en-US"/>
        </w:rPr>
        <w:t>Note that the reference to Meeting #35 in the Circular Letter 5/LCCE/59 equivalently applies for Meeting #35e.</w:t>
      </w:r>
    </w:p>
    <w:p w:rsidR="00496421" w:rsidRDefault="00496421" w:rsidP="00496421">
      <w:pPr>
        <w:spacing w:line="280" w:lineRule="exact"/>
        <w:ind w:left="720"/>
        <w:jc w:val="both"/>
        <w:rPr>
          <w:i/>
          <w:iCs/>
          <w:lang w:val="en-US"/>
        </w:rPr>
      </w:pPr>
      <w:r>
        <w:rPr>
          <w:i/>
          <w:iCs/>
          <w:lang w:val="en-US"/>
        </w:rPr>
        <w:t xml:space="preserve">From </w:t>
      </w:r>
      <w:hyperlink r:id="rId9" w:history="1">
        <w:r>
          <w:rPr>
            <w:rStyle w:val="Hyperlink"/>
            <w:i/>
            <w:iCs/>
            <w:lang w:val="en-US"/>
          </w:rPr>
          <w:t xml:space="preserve">Circular letter 5/LCCE/59 Addendum 6 </w:t>
        </w:r>
      </w:hyperlink>
      <w:r>
        <w:rPr>
          <w:i/>
          <w:iCs/>
          <w:lang w:val="en-US"/>
        </w:rPr>
        <w:t> </w:t>
      </w:r>
    </w:p>
    <w:p w:rsidR="00496421" w:rsidRDefault="00496421" w:rsidP="00496421">
      <w:pPr>
        <w:spacing w:line="280" w:lineRule="exact"/>
        <w:ind w:left="720"/>
        <w:jc w:val="both"/>
        <w:rPr>
          <w:i/>
          <w:iCs/>
          <w:lang w:val="en-US"/>
        </w:rPr>
      </w:pPr>
      <w:r>
        <w:rPr>
          <w:i/>
          <w:iCs/>
          <w:lang w:val="en-US"/>
        </w:rPr>
        <w:t>“…..</w:t>
      </w:r>
    </w:p>
    <w:p w:rsidR="00496421" w:rsidRDefault="00496421" w:rsidP="00496421">
      <w:pPr>
        <w:spacing w:line="280" w:lineRule="exact"/>
        <w:ind w:left="720"/>
        <w:jc w:val="both"/>
        <w:rPr>
          <w:i/>
          <w:iCs/>
          <w:lang w:val="en-US" w:eastAsia="zh-CN"/>
        </w:rPr>
      </w:pPr>
      <w:r>
        <w:rPr>
          <w:i/>
          <w:iCs/>
          <w:lang w:val="en-US" w:eastAsia="zh-CN"/>
        </w:rPr>
        <w:t>Addendum 6</w:t>
      </w:r>
      <w:r>
        <w:rPr>
          <w:i/>
          <w:iCs/>
          <w:lang w:val="en-US" w:eastAsia="ja-JP"/>
        </w:rPr>
        <w:t xml:space="preserve"> </w:t>
      </w:r>
      <w:r>
        <w:rPr>
          <w:i/>
          <w:iCs/>
          <w:lang w:val="en-US" w:eastAsia="zh-CN"/>
        </w:rPr>
        <w:t xml:space="preserve">of </w:t>
      </w:r>
      <w:r>
        <w:rPr>
          <w:i/>
          <w:iCs/>
          <w:lang w:val="en-US" w:eastAsia="ja-JP"/>
        </w:rPr>
        <w:t>the Circular Letter provides further information</w:t>
      </w:r>
      <w:r>
        <w:rPr>
          <w:i/>
          <w:iCs/>
          <w:lang w:val="en-US" w:eastAsia="zh-CN"/>
        </w:rPr>
        <w:t xml:space="preserve"> on the completion of Step 4 of IMT</w:t>
      </w:r>
      <w:r>
        <w:rPr>
          <w:i/>
          <w:iCs/>
          <w:lang w:val="en-US" w:eastAsia="zh-CN"/>
        </w:rPr>
        <w:noBreakHyphen/>
        <w:t xml:space="preserve">2020 process and announces the availability of the final evaluation reports from registered IEGs as well as a consolidated summary. Under the planned schedule, the final </w:t>
      </w:r>
      <w:r>
        <w:rPr>
          <w:i/>
          <w:iCs/>
          <w:lang w:val="en-US" w:eastAsia="zh-CN"/>
        </w:rPr>
        <w:lastRenderedPageBreak/>
        <w:t xml:space="preserve">decisions on which candidate technology submissions will be accepted for inclusion in the standardization phase under Step 8 of the IMT-2020 process will be completed at WP 5D Meeting #35 in June 2020, based on the candidate technology submissions progressing through Steps 4, 5, 6 and 7 of the process. </w:t>
      </w:r>
    </w:p>
    <w:p w:rsidR="00496421" w:rsidRDefault="00496421" w:rsidP="00496421">
      <w:pPr>
        <w:spacing w:line="280" w:lineRule="exact"/>
        <w:ind w:left="720"/>
        <w:jc w:val="both"/>
        <w:rPr>
          <w:i/>
          <w:iCs/>
          <w:sz w:val="24"/>
          <w:szCs w:val="24"/>
          <w:lang w:val="en-US"/>
        </w:rPr>
      </w:pPr>
      <w:r>
        <w:rPr>
          <w:i/>
          <w:iCs/>
          <w:sz w:val="24"/>
          <w:szCs w:val="24"/>
          <w:lang w:val="en-US"/>
        </w:rPr>
        <w:t>….</w:t>
      </w:r>
    </w:p>
    <w:p w:rsidR="00496421" w:rsidRDefault="00496421" w:rsidP="00496421">
      <w:pPr>
        <w:spacing w:line="280" w:lineRule="exact"/>
        <w:ind w:left="720"/>
        <w:jc w:val="both"/>
        <w:rPr>
          <w:i/>
          <w:iCs/>
          <w:sz w:val="24"/>
          <w:szCs w:val="24"/>
          <w:lang w:val="en-US"/>
        </w:rPr>
      </w:pPr>
      <w:r>
        <w:rPr>
          <w:i/>
          <w:iCs/>
          <w:sz w:val="24"/>
          <w:szCs w:val="24"/>
          <w:lang w:val="en-US"/>
        </w:rPr>
        <w:t xml:space="preserve">3      Future plans of the process </w:t>
      </w:r>
    </w:p>
    <w:p w:rsidR="00496421" w:rsidRDefault="00496421" w:rsidP="00496421">
      <w:pPr>
        <w:spacing w:line="280" w:lineRule="exact"/>
        <w:ind w:left="720"/>
        <w:jc w:val="both"/>
        <w:rPr>
          <w:i/>
          <w:iCs/>
          <w:lang w:val="en-US" w:eastAsia="ja-JP"/>
        </w:rPr>
      </w:pPr>
      <w:r>
        <w:rPr>
          <w:i/>
          <w:iCs/>
          <w:lang w:val="en-US" w:eastAsia="ja-JP"/>
        </w:rPr>
        <w:t>In accordance with Resolution ITU-R 65, the relevant ITU Recommendations and ITU Reports for the development of IMT-2020, and to assist further activities, the following are announced:</w:t>
      </w:r>
    </w:p>
    <w:p w:rsidR="00496421" w:rsidRDefault="00496421" w:rsidP="00496421">
      <w:pPr>
        <w:ind w:left="720"/>
        <w:jc w:val="both"/>
        <w:rPr>
          <w:i/>
          <w:iCs/>
          <w:lang w:val="en-US" w:eastAsia="zh-CN"/>
        </w:rPr>
      </w:pPr>
      <w:r>
        <w:rPr>
          <w:i/>
          <w:iCs/>
          <w:lang w:val="en-US" w:eastAsia="ja-JP"/>
        </w:rPr>
        <w:t>Under the IMT-2020 process, ITU-R will finish the review and coordination of outside evaluation activities</w:t>
      </w:r>
      <w:r>
        <w:rPr>
          <w:i/>
          <w:iCs/>
          <w:lang w:val="en-US" w:eastAsia="zh-CN"/>
        </w:rPr>
        <w:t xml:space="preserve"> in</w:t>
      </w:r>
      <w:r>
        <w:rPr>
          <w:i/>
          <w:iCs/>
          <w:lang w:val="en-US" w:eastAsia="ja-JP"/>
        </w:rPr>
        <w:t xml:space="preserve"> Step 5, conclude a review to assess compliance with minimum requirements </w:t>
      </w:r>
      <w:r>
        <w:rPr>
          <w:i/>
          <w:iCs/>
          <w:lang w:val="en-US" w:eastAsia="zh-CN"/>
        </w:rPr>
        <w:t xml:space="preserve">in </w:t>
      </w:r>
      <w:r>
        <w:rPr>
          <w:i/>
          <w:iCs/>
          <w:lang w:val="en-US" w:eastAsia="ja-JP"/>
        </w:rPr>
        <w:t>Step 6, complete consultation on the evaluation results and consensus building and render a decision</w:t>
      </w:r>
      <w:r>
        <w:rPr>
          <w:i/>
          <w:iCs/>
          <w:lang w:val="en-US" w:eastAsia="zh-CN"/>
        </w:rPr>
        <w:t xml:space="preserve"> in</w:t>
      </w:r>
      <w:r>
        <w:rPr>
          <w:i/>
          <w:iCs/>
          <w:lang w:val="en-US" w:eastAsia="ja-JP"/>
        </w:rPr>
        <w:t xml:space="preserve"> Step 7 on those technologies that should move forward into Step 8.</w:t>
      </w:r>
    </w:p>
    <w:p w:rsidR="00496421" w:rsidRDefault="00496421" w:rsidP="00496421">
      <w:pPr>
        <w:ind w:left="720"/>
        <w:jc w:val="both"/>
        <w:rPr>
          <w:i/>
          <w:iCs/>
          <w:lang w:val="en-US" w:eastAsia="ja-JP"/>
        </w:rPr>
      </w:pPr>
      <w:r>
        <w:rPr>
          <w:i/>
          <w:iCs/>
          <w:lang w:val="en-US" w:eastAsia="ko-KR"/>
        </w:rPr>
        <w:t>Report ITU-R M.[IMT-2020.OU</w:t>
      </w:r>
      <w:r>
        <w:rPr>
          <w:i/>
          <w:iCs/>
          <w:lang w:val="en-US" w:eastAsia="ja-JP"/>
        </w:rPr>
        <w:t xml:space="preserve">TCOME], currently in preparation, will be finalised during ITU-R WP 5D meeting #35, documenting the decision agreed in </w:t>
      </w:r>
      <w:r>
        <w:rPr>
          <w:i/>
          <w:iCs/>
          <w:lang w:val="en-US" w:eastAsia="zh-CN"/>
        </w:rPr>
        <w:t>S</w:t>
      </w:r>
      <w:r>
        <w:rPr>
          <w:i/>
          <w:iCs/>
          <w:lang w:val="en-US" w:eastAsia="ja-JP"/>
        </w:rPr>
        <w:t>tep 7.</w:t>
      </w:r>
    </w:p>
    <w:p w:rsidR="00496421" w:rsidRDefault="00496421" w:rsidP="00496421">
      <w:pPr>
        <w:ind w:left="720"/>
        <w:jc w:val="both"/>
        <w:rPr>
          <w:i/>
          <w:iCs/>
          <w:strike/>
          <w:lang w:val="en-US" w:eastAsia="zh-CN"/>
        </w:rPr>
      </w:pPr>
      <w:r>
        <w:rPr>
          <w:i/>
          <w:iCs/>
          <w:lang w:val="en-US" w:eastAsia="ja-JP"/>
        </w:rPr>
        <w:t xml:space="preserve">Step 8 is planned for first stage completion in October 2020 at </w:t>
      </w:r>
      <w:r>
        <w:rPr>
          <w:i/>
          <w:iCs/>
          <w:lang w:val="en-US" w:eastAsia="zh-CN"/>
        </w:rPr>
        <w:t>ITU-R</w:t>
      </w:r>
      <w:r>
        <w:rPr>
          <w:i/>
          <w:iCs/>
          <w:lang w:val="en-US" w:eastAsia="ja-JP"/>
        </w:rPr>
        <w:t xml:space="preserve"> WP 5D meeting #36 and final completion at </w:t>
      </w:r>
      <w:r>
        <w:rPr>
          <w:i/>
          <w:iCs/>
          <w:lang w:val="en-US" w:eastAsia="zh-CN"/>
        </w:rPr>
        <w:t>ITU-R</w:t>
      </w:r>
      <w:r>
        <w:rPr>
          <w:i/>
          <w:iCs/>
          <w:lang w:val="en-US" w:eastAsia="ja-JP"/>
        </w:rPr>
        <w:t xml:space="preserve"> WP 5D meeting #36bis in November 2020, where it will then be submitted to ITU-R Study Group 5.</w:t>
      </w:r>
    </w:p>
    <w:p w:rsidR="00496421" w:rsidRDefault="00496421" w:rsidP="00496421">
      <w:pPr>
        <w:spacing w:line="280" w:lineRule="exact"/>
        <w:ind w:left="720"/>
        <w:jc w:val="both"/>
        <w:rPr>
          <w:i/>
          <w:iCs/>
          <w:lang w:val="en-US" w:eastAsia="zh-CN"/>
        </w:rPr>
      </w:pPr>
      <w:r>
        <w:rPr>
          <w:i/>
          <w:iCs/>
          <w:lang w:val="en-US" w:eastAsia="zh-CN"/>
        </w:rPr>
        <w:t>….”</w:t>
      </w:r>
    </w:p>
    <w:p w:rsidR="00496421" w:rsidRDefault="00496421" w:rsidP="00496421">
      <w:pPr>
        <w:rPr>
          <w:lang w:val="en-US"/>
        </w:rPr>
      </w:pPr>
    </w:p>
    <w:p w:rsidR="00496421" w:rsidRDefault="00496421" w:rsidP="00496421">
      <w:pPr>
        <w:rPr>
          <w:lang w:val="en-US"/>
        </w:rPr>
      </w:pPr>
      <w:r>
        <w:rPr>
          <w:lang w:val="en-US"/>
        </w:rPr>
        <w:t xml:space="preserve">As announced in the IMT-2020 work program and in previous liaisons from Meeting #34 (email from Buonomo 4 March 2020) , and in the Report </w:t>
      </w:r>
      <w:hyperlink r:id="rId10" w:history="1">
        <w:r>
          <w:rPr>
            <w:rStyle w:val="Hyperlink"/>
            <w:lang w:val="en-US"/>
          </w:rPr>
          <w:t>Document 5D/134</w:t>
        </w:r>
      </w:hyperlink>
      <w:r>
        <w:rPr>
          <w:lang w:val="en-US"/>
        </w:rPr>
        <w:t xml:space="preserve"> of Meeting #34, the IMT-2020 materials </w:t>
      </w:r>
      <w:r>
        <w:rPr>
          <w:u w:val="single"/>
          <w:lang w:val="en-US"/>
        </w:rPr>
        <w:t>to be provided by the RIT/SRIT Proponents and GCS/DIS Proponents</w:t>
      </w:r>
      <w:r>
        <w:rPr>
          <w:lang w:val="en-US"/>
        </w:rPr>
        <w:t xml:space="preserve"> to Meeting #35e are still expected to be received by the previously </w:t>
      </w:r>
      <w:r>
        <w:rPr>
          <w:b/>
          <w:bCs/>
          <w:lang w:val="en-US"/>
        </w:rPr>
        <w:t>announced hard deadline of 16 June 2020 @16:00 hours UTC</w:t>
      </w:r>
      <w:r>
        <w:rPr>
          <w:lang w:val="en-US"/>
        </w:rPr>
        <w:t xml:space="preserve">. This includes the relevant materials requested/required for the progress of the Recommendation IMT-2020 Specifications such as GCS/DIS materials as appropriate and the relevant Certification forms. </w:t>
      </w:r>
    </w:p>
    <w:p w:rsidR="00496421" w:rsidRDefault="00496421" w:rsidP="00496421">
      <w:pPr>
        <w:rPr>
          <w:lang w:val="en-US"/>
        </w:rPr>
      </w:pPr>
      <w:r>
        <w:rPr>
          <w:highlight w:val="cyan"/>
          <w:lang w:val="en-US"/>
        </w:rPr>
        <w:t xml:space="preserve">RIT/SRIT Proponents and IEG members </w:t>
      </w:r>
      <w:r>
        <w:rPr>
          <w:i/>
          <w:iCs/>
          <w:highlight w:val="cyan"/>
          <w:lang w:val="en-US"/>
        </w:rPr>
        <w:t>that are not ITU-R members</w:t>
      </w:r>
      <w:r>
        <w:rPr>
          <w:highlight w:val="cyan"/>
          <w:lang w:val="en-US"/>
        </w:rPr>
        <w:t xml:space="preserve"> are invited to participate in WP 5D Meeting #35</w:t>
      </w:r>
      <w:r>
        <w:rPr>
          <w:i/>
          <w:iCs/>
          <w:highlight w:val="cyan"/>
          <w:lang w:val="en-US"/>
        </w:rPr>
        <w:t>e</w:t>
      </w:r>
      <w:r>
        <w:rPr>
          <w:highlight w:val="cyan"/>
          <w:lang w:val="en-US"/>
        </w:rPr>
        <w:t xml:space="preserve"> and should communicate their names for the registration as guest to the meeting.  ITU-R members should follow the registration procedures indicated in the Circular Letter.</w:t>
      </w:r>
      <w:r>
        <w:rPr>
          <w:lang w:val="en-US"/>
        </w:rPr>
        <w:t xml:space="preserve">   </w:t>
      </w:r>
    </w:p>
    <w:p w:rsidR="00496421" w:rsidRDefault="00496421" w:rsidP="00496421">
      <w:pPr>
        <w:rPr>
          <w:color w:val="000000"/>
          <w:lang w:val="en-US"/>
        </w:rPr>
      </w:pPr>
    </w:p>
    <w:p w:rsidR="00496421" w:rsidRDefault="00496421" w:rsidP="00496421">
      <w:pPr>
        <w:rPr>
          <w:color w:val="000000"/>
          <w:lang w:val="en-US"/>
        </w:rPr>
      </w:pPr>
      <w:r>
        <w:rPr>
          <w:color w:val="000000"/>
          <w:lang w:val="en-US"/>
        </w:rPr>
        <w:t>Regards,</w:t>
      </w:r>
    </w:p>
    <w:p w:rsidR="00496421" w:rsidRDefault="00496421" w:rsidP="00496421">
      <w:pPr>
        <w:rPr>
          <w:color w:val="000000"/>
          <w:lang w:val="en-US"/>
        </w:rPr>
      </w:pPr>
      <w:r>
        <w:rPr>
          <w:color w:val="000000"/>
          <w:lang w:val="en-US"/>
        </w:rPr>
        <w:t>Sergio</w:t>
      </w:r>
      <w:r>
        <w:rPr>
          <w:color w:val="000000"/>
          <w:lang w:val="en-US"/>
        </w:rPr>
        <w:t xml:space="preserve"> Buonomo (Counsellor ITU-R</w:t>
      </w:r>
      <w:r w:rsidR="00CD503C">
        <w:rPr>
          <w:color w:val="000000"/>
          <w:lang w:val="en-US"/>
        </w:rPr>
        <w:t xml:space="preserve"> SG5)</w:t>
      </w:r>
    </w:p>
    <w:p w:rsidR="00BF3C1A" w:rsidRDefault="00BF3C1A"/>
    <w:sectPr w:rsidR="00BF3C1A">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DF1" w:rsidRDefault="002A1DF1" w:rsidP="00CD503C">
      <w:pPr>
        <w:spacing w:after="0" w:line="240" w:lineRule="auto"/>
      </w:pPr>
      <w:r>
        <w:separator/>
      </w:r>
    </w:p>
  </w:endnote>
  <w:endnote w:type="continuationSeparator" w:id="0">
    <w:p w:rsidR="002A1DF1" w:rsidRDefault="002A1DF1" w:rsidP="00CD5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260047"/>
      <w:docPartObj>
        <w:docPartGallery w:val="Page Numbers (Bottom of Page)"/>
        <w:docPartUnique/>
      </w:docPartObj>
    </w:sdtPr>
    <w:sdtEndPr>
      <w:rPr>
        <w:noProof/>
      </w:rPr>
    </w:sdtEndPr>
    <w:sdtContent>
      <w:p w:rsidR="00CD503C" w:rsidRDefault="00CD503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CD503C" w:rsidRDefault="00CD50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DF1" w:rsidRDefault="002A1DF1" w:rsidP="00CD503C">
      <w:pPr>
        <w:spacing w:after="0" w:line="240" w:lineRule="auto"/>
      </w:pPr>
      <w:r>
        <w:separator/>
      </w:r>
    </w:p>
  </w:footnote>
  <w:footnote w:type="continuationSeparator" w:id="0">
    <w:p w:rsidR="002A1DF1" w:rsidRDefault="002A1DF1" w:rsidP="00CD50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C1A"/>
    <w:rsid w:val="00290D42"/>
    <w:rsid w:val="002A1DF1"/>
    <w:rsid w:val="00496421"/>
    <w:rsid w:val="005B30BE"/>
    <w:rsid w:val="00BF3C1A"/>
    <w:rsid w:val="00CD5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DFB18"/>
  <w15:chartTrackingRefBased/>
  <w15:docId w15:val="{0A71E414-755F-4AF1-B6EE-7448E92C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ource">
    <w:name w:val="Source"/>
    <w:basedOn w:val="Normal"/>
    <w:next w:val="Normal"/>
    <w:rsid w:val="00BF3C1A"/>
    <w:pPr>
      <w:tabs>
        <w:tab w:val="left" w:pos="1134"/>
        <w:tab w:val="left" w:pos="1871"/>
        <w:tab w:val="left" w:pos="2268"/>
      </w:tabs>
      <w:overflowPunct w:val="0"/>
      <w:autoSpaceDE w:val="0"/>
      <w:autoSpaceDN w:val="0"/>
      <w:adjustRightInd w:val="0"/>
      <w:spacing w:before="840" w:after="0" w:line="240" w:lineRule="auto"/>
      <w:jc w:val="center"/>
      <w:textAlignment w:val="baseline"/>
    </w:pPr>
    <w:rPr>
      <w:rFonts w:ascii="Times New Roman" w:eastAsia="Times New Roman" w:hAnsi="Times New Roman" w:cs="Times New Roman"/>
      <w:b/>
      <w:sz w:val="28"/>
      <w:szCs w:val="20"/>
    </w:rPr>
  </w:style>
  <w:style w:type="character" w:styleId="Hyperlink">
    <w:name w:val="Hyperlink"/>
    <w:basedOn w:val="DefaultParagraphFont"/>
    <w:uiPriority w:val="99"/>
    <w:semiHidden/>
    <w:unhideWhenUsed/>
    <w:rsid w:val="00496421"/>
    <w:rPr>
      <w:color w:val="0563C1"/>
      <w:u w:val="single"/>
    </w:rPr>
  </w:style>
  <w:style w:type="character" w:customStyle="1" w:styleId="TabletextChar">
    <w:name w:val="Table_text Char"/>
    <w:basedOn w:val="DefaultParagraphFont"/>
    <w:link w:val="Tabletext"/>
    <w:locked/>
    <w:rsid w:val="00496421"/>
    <w:rPr>
      <w:rFonts w:ascii="Calibri" w:hAnsi="Calibri" w:cs="Calibri"/>
    </w:rPr>
  </w:style>
  <w:style w:type="paragraph" w:customStyle="1" w:styleId="Tabletext">
    <w:name w:val="Table_text"/>
    <w:basedOn w:val="Normal"/>
    <w:link w:val="TabletextChar"/>
    <w:rsid w:val="00496421"/>
    <w:pPr>
      <w:overflowPunct w:val="0"/>
      <w:autoSpaceDE w:val="0"/>
      <w:autoSpaceDN w:val="0"/>
      <w:spacing w:before="40" w:after="40" w:line="240" w:lineRule="auto"/>
    </w:pPr>
    <w:rPr>
      <w:rFonts w:ascii="Calibri" w:hAnsi="Calibri" w:cs="Calibri"/>
    </w:rPr>
  </w:style>
  <w:style w:type="character" w:customStyle="1" w:styleId="TableheadChar">
    <w:name w:val="Table_head Char"/>
    <w:basedOn w:val="DefaultParagraphFont"/>
    <w:link w:val="Tablehead"/>
    <w:locked/>
    <w:rsid w:val="00496421"/>
    <w:rPr>
      <w:rFonts w:ascii="Calibri" w:hAnsi="Calibri" w:cs="Calibri"/>
      <w:b/>
      <w:bCs/>
    </w:rPr>
  </w:style>
  <w:style w:type="paragraph" w:customStyle="1" w:styleId="Tablehead">
    <w:name w:val="Table_head"/>
    <w:basedOn w:val="Normal"/>
    <w:link w:val="TableheadChar"/>
    <w:rsid w:val="00496421"/>
    <w:pPr>
      <w:keepNext/>
      <w:overflowPunct w:val="0"/>
      <w:autoSpaceDE w:val="0"/>
      <w:autoSpaceDN w:val="0"/>
      <w:spacing w:before="80" w:after="80" w:line="240" w:lineRule="auto"/>
      <w:jc w:val="center"/>
    </w:pPr>
    <w:rPr>
      <w:rFonts w:ascii="Calibri" w:hAnsi="Calibri" w:cs="Calibri"/>
      <w:b/>
      <w:bCs/>
    </w:rPr>
  </w:style>
  <w:style w:type="paragraph" w:styleId="Header">
    <w:name w:val="header"/>
    <w:basedOn w:val="Normal"/>
    <w:link w:val="HeaderChar"/>
    <w:uiPriority w:val="99"/>
    <w:unhideWhenUsed/>
    <w:rsid w:val="00CD50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503C"/>
  </w:style>
  <w:style w:type="paragraph" w:styleId="Footer">
    <w:name w:val="footer"/>
    <w:basedOn w:val="Normal"/>
    <w:link w:val="FooterChar"/>
    <w:uiPriority w:val="99"/>
    <w:unhideWhenUsed/>
    <w:rsid w:val="00CD50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5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8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00-SG05-CIR-0059/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tu.int/md/R00-SG05-CIR-0086/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s://www.itu.int/md/R19-WP5D-C-0134/en" TargetMode="External"/><Relationship Id="rId4" Type="http://schemas.openxmlformats.org/officeDocument/2006/relationships/footnotes" Target="footnotes.xml"/><Relationship Id="rId9" Type="http://schemas.openxmlformats.org/officeDocument/2006/relationships/hyperlink" Target="https://www.itu.int/md/R00-SG05-CIR-0059/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2</cp:revision>
  <dcterms:created xsi:type="dcterms:W3CDTF">2020-05-13T15:11:00Z</dcterms:created>
  <dcterms:modified xsi:type="dcterms:W3CDTF">2020-05-13T15:26:00Z</dcterms:modified>
</cp:coreProperties>
</file>