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603C8" w14:textId="77777777" w:rsidR="005B3C2A" w:rsidRDefault="00520955">
      <w:pPr>
        <w:pStyle w:val="Kopfzeile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6C213BC" wp14:editId="1E7BFD19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120BF6FC" w14:textId="77777777" w:rsidR="005B3C2A" w:rsidRDefault="005B3C2A">
      <w:pPr>
        <w:pStyle w:val="Kopfzeile"/>
        <w:rPr>
          <w:rFonts w:ascii="Arial" w:hAnsi="Arial" w:cs="Arial"/>
          <w:b/>
          <w:sz w:val="22"/>
          <w:szCs w:val="22"/>
        </w:rPr>
      </w:pPr>
    </w:p>
    <w:p w14:paraId="700EE787" w14:textId="77777777" w:rsidR="005B3C2A" w:rsidRDefault="00520955">
      <w:pPr>
        <w:pStyle w:val="Kopfzeil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06D518E9" w14:textId="5B8325FF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</w:t>
      </w:r>
      <w:r w:rsidR="00F930F9">
        <w:rPr>
          <w:rFonts w:ascii="Arial" w:hAnsi="Arial" w:cs="Arial"/>
          <w:sz w:val="22"/>
          <w:szCs w:val="22"/>
        </w:rPr>
        <w:t>&lt;</w:t>
      </w:r>
      <w:r>
        <w:rPr>
          <w:rFonts w:ascii="Arial" w:hAnsi="Arial" w:cs="Arial"/>
          <w:sz w:val="22"/>
          <w:szCs w:val="22"/>
        </w:rPr>
        <w:t xml:space="preserve">3GPPLiaison@etsi.org&gt; </w:t>
      </w:r>
    </w:p>
    <w:p w14:paraId="382967A7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277A56A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Frank Mademann, 3GPP TSG SA WG2 Chairman &lt;frank.mademann@huawei.com&gt; </w:t>
      </w:r>
    </w:p>
    <w:p w14:paraId="1B5BD8A2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</w:p>
    <w:p w14:paraId="2D9271A8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661EF35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4C6A9BD0" w14:textId="77777777" w:rsidR="005B3C2A" w:rsidRDefault="00520955">
      <w:pPr>
        <w:spacing w:before="0"/>
        <w:rPr>
          <w:rStyle w:val="InternetLink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&lt;lylavoie@iol.unh.edu&gt; </w:t>
      </w:r>
    </w:p>
    <w:p w14:paraId="30E8456B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59BBDEF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765229D" w14:textId="77777777" w:rsidR="005B3C2A" w:rsidRDefault="00520955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&lt;manuel.paul@telekom.de&gt;</w:t>
      </w:r>
    </w:p>
    <w:p w14:paraId="1DEDB110" w14:textId="2C92ACDE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275439">
        <w:rPr>
          <w:rFonts w:ascii="Arial" w:hAnsi="Arial" w:cs="Arial"/>
          <w:sz w:val="22"/>
          <w:szCs w:val="22"/>
        </w:rPr>
        <w:t>May 0</w:t>
      </w:r>
      <w:r>
        <w:rPr>
          <w:rFonts w:ascii="Arial" w:hAnsi="Arial" w:cs="Arial"/>
          <w:sz w:val="22"/>
          <w:szCs w:val="22"/>
        </w:rPr>
        <w:t>7th, 2019</w:t>
      </w:r>
    </w:p>
    <w:p w14:paraId="42AE65F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8B7713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C63D769" w14:textId="6326EAFB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Response to 3GPP S2-190</w:t>
      </w:r>
      <w:r w:rsidR="00D21D86">
        <w:rPr>
          <w:rFonts w:ascii="Arial" w:hAnsi="Arial" w:cs="Arial"/>
          <w:sz w:val="22"/>
          <w:szCs w:val="22"/>
        </w:rPr>
        <w:t>4828 on General Status of Work</w:t>
      </w:r>
    </w:p>
    <w:p w14:paraId="1D4BCA3D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F9A39A2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AA1F3E3" w14:textId="2243E7E8" w:rsidR="005B3C2A" w:rsidRDefault="0052095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22247498" w14:textId="369016D9" w:rsidR="001524BD" w:rsidRDefault="001524BD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0C9582D" w14:textId="77777777" w:rsidR="001524BD" w:rsidRDefault="001524BD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D5747F3" w14:textId="77777777" w:rsidR="00A7431B" w:rsidRPr="00463589" w:rsidRDefault="00A7431B" w:rsidP="00A7431B">
      <w:pPr>
        <w:spacing w:after="120"/>
        <w:rPr>
          <w:rFonts w:ascii="Arial" w:hAnsi="Arial" w:cs="Arial"/>
          <w:b/>
          <w:sz w:val="22"/>
          <w:szCs w:val="22"/>
        </w:rPr>
      </w:pPr>
      <w:r w:rsidRPr="00463589">
        <w:rPr>
          <w:rFonts w:ascii="Arial" w:hAnsi="Arial" w:cs="Arial"/>
          <w:b/>
          <w:sz w:val="22"/>
          <w:szCs w:val="22"/>
        </w:rPr>
        <w:t>1</w:t>
      </w:r>
      <w:r w:rsidRPr="00463589">
        <w:rPr>
          <w:rFonts w:ascii="Arial" w:hAnsi="Arial" w:cs="Arial"/>
          <w:b/>
          <w:sz w:val="22"/>
          <w:szCs w:val="22"/>
        </w:rPr>
        <w:tab/>
        <w:t>Status of work</w:t>
      </w:r>
    </w:p>
    <w:p w14:paraId="78700FB6" w14:textId="05428E11" w:rsidR="00A7431B" w:rsidRPr="00463589" w:rsidRDefault="00192FED" w:rsidP="00192FED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Thank you for the information on document updates. </w:t>
      </w:r>
      <w:r w:rsidR="003860B6" w:rsidRPr="00463589">
        <w:rPr>
          <w:rFonts w:ascii="Arial" w:hAnsi="Arial" w:cs="Arial"/>
          <w:sz w:val="22"/>
          <w:szCs w:val="22"/>
        </w:rPr>
        <w:t xml:space="preserve">We have reviewed the CRs and </w:t>
      </w:r>
      <w:r w:rsidR="009776C6" w:rsidRPr="00463589">
        <w:rPr>
          <w:rFonts w:ascii="Arial" w:hAnsi="Arial" w:cs="Arial"/>
          <w:sz w:val="22"/>
          <w:szCs w:val="22"/>
        </w:rPr>
        <w:t>have no feedback at this time</w:t>
      </w:r>
      <w:r w:rsidR="008B0FDF" w:rsidRPr="0046358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B0FDF" w:rsidRPr="00463589">
        <w:rPr>
          <w:rFonts w:ascii="Arial" w:hAnsi="Arial" w:cs="Arial"/>
          <w:sz w:val="22"/>
          <w:szCs w:val="22"/>
        </w:rPr>
        <w:t>with the exception of</w:t>
      </w:r>
      <w:proofErr w:type="gramEnd"/>
      <w:r w:rsidR="008B0FDF" w:rsidRPr="00463589">
        <w:rPr>
          <w:rFonts w:ascii="Arial" w:hAnsi="Arial" w:cs="Arial"/>
          <w:sz w:val="22"/>
          <w:szCs w:val="22"/>
        </w:rPr>
        <w:t xml:space="preserve"> </w:t>
      </w:r>
      <w:r w:rsidR="008D120A" w:rsidRPr="00463589">
        <w:rPr>
          <w:rFonts w:ascii="Arial" w:hAnsi="Arial" w:cs="Arial"/>
          <w:sz w:val="22"/>
          <w:szCs w:val="22"/>
        </w:rPr>
        <w:t>the question on home routed scenario for FWA below</w:t>
      </w:r>
      <w:r w:rsidR="009776C6" w:rsidRPr="00463589">
        <w:rPr>
          <w:rFonts w:ascii="Arial" w:hAnsi="Arial" w:cs="Arial"/>
          <w:sz w:val="22"/>
          <w:szCs w:val="22"/>
        </w:rPr>
        <w:t>.</w:t>
      </w:r>
    </w:p>
    <w:p w14:paraId="7E17C288" w14:textId="77777777" w:rsidR="00A7431B" w:rsidRPr="00463589" w:rsidRDefault="00A7431B" w:rsidP="00A7431B">
      <w:pPr>
        <w:rPr>
          <w:rFonts w:ascii="Arial" w:hAnsi="Arial" w:cs="Arial"/>
          <w:sz w:val="22"/>
          <w:szCs w:val="22"/>
        </w:rPr>
      </w:pPr>
    </w:p>
    <w:p w14:paraId="708EE0B3" w14:textId="3CE08101" w:rsidR="00A7431B" w:rsidRPr="00463589" w:rsidRDefault="00A7431B" w:rsidP="00A7431B">
      <w:pPr>
        <w:spacing w:after="120"/>
        <w:rPr>
          <w:rFonts w:ascii="Arial" w:hAnsi="Arial" w:cs="Arial"/>
          <w:b/>
          <w:sz w:val="22"/>
          <w:szCs w:val="22"/>
        </w:rPr>
      </w:pPr>
      <w:r w:rsidRPr="00463589">
        <w:rPr>
          <w:rFonts w:ascii="Arial" w:hAnsi="Arial" w:cs="Arial"/>
          <w:b/>
          <w:sz w:val="22"/>
          <w:szCs w:val="22"/>
        </w:rPr>
        <w:t>2</w:t>
      </w:r>
      <w:r w:rsidRPr="00463589">
        <w:rPr>
          <w:rFonts w:ascii="Arial" w:hAnsi="Arial" w:cs="Arial"/>
          <w:b/>
          <w:sz w:val="22"/>
          <w:szCs w:val="22"/>
        </w:rPr>
        <w:tab/>
      </w:r>
      <w:r w:rsidR="00832ABF" w:rsidRPr="00463589">
        <w:rPr>
          <w:rFonts w:ascii="Arial" w:hAnsi="Arial" w:cs="Arial"/>
          <w:b/>
          <w:sz w:val="22"/>
          <w:szCs w:val="22"/>
        </w:rPr>
        <w:t>Answers to Questions in “</w:t>
      </w:r>
      <w:r w:rsidRPr="00463589">
        <w:rPr>
          <w:rFonts w:ascii="Arial" w:hAnsi="Arial" w:cs="Arial"/>
          <w:b/>
          <w:sz w:val="22"/>
          <w:szCs w:val="22"/>
        </w:rPr>
        <w:t>Feedback to BBF’s requests and comments</w:t>
      </w:r>
      <w:r w:rsidR="00832ABF" w:rsidRPr="00463589">
        <w:rPr>
          <w:rFonts w:ascii="Arial" w:hAnsi="Arial" w:cs="Arial"/>
          <w:b/>
          <w:sz w:val="22"/>
          <w:szCs w:val="22"/>
        </w:rPr>
        <w:t>”</w:t>
      </w:r>
    </w:p>
    <w:p w14:paraId="344F38A0" w14:textId="77777777" w:rsidR="00A7431B" w:rsidRPr="00463589" w:rsidRDefault="00A7431B" w:rsidP="00A7431B">
      <w:pPr>
        <w:rPr>
          <w:rFonts w:ascii="Arial" w:hAnsi="Arial" w:cs="Arial"/>
          <w:color w:val="FF0000"/>
          <w:sz w:val="22"/>
          <w:szCs w:val="22"/>
        </w:rPr>
      </w:pPr>
    </w:p>
    <w:p w14:paraId="44ABFD32" w14:textId="40E2BA7D" w:rsidR="00A7431B" w:rsidRPr="00463589" w:rsidRDefault="00A7431B" w:rsidP="00BE6081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1. Hybrid Access conclusion in clause 8 in TR 23.716</w:t>
      </w:r>
    </w:p>
    <w:p w14:paraId="151D4C3F" w14:textId="3D7C130C" w:rsidR="00A7431B" w:rsidRPr="00463589" w:rsidRDefault="00D17E0C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We look forward to communication of your conclusions.</w:t>
      </w:r>
    </w:p>
    <w:p w14:paraId="2002C1A3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29124709" w14:textId="4B3356AD" w:rsidR="00A7431B" w:rsidRPr="00463589" w:rsidRDefault="00A7431B" w:rsidP="00BE6081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2</w:t>
      </w:r>
      <w:r w:rsidR="00140660" w:rsidRPr="00463589">
        <w:rPr>
          <w:rFonts w:ascii="Arial" w:hAnsi="Arial" w:cs="Arial"/>
          <w:sz w:val="22"/>
          <w:szCs w:val="22"/>
        </w:rPr>
        <w:t>.</w:t>
      </w:r>
      <w:r w:rsidRPr="00463589">
        <w:rPr>
          <w:rFonts w:ascii="Arial" w:hAnsi="Arial" w:cs="Arial"/>
          <w:sz w:val="22"/>
          <w:szCs w:val="22"/>
        </w:rPr>
        <w:t xml:space="preserve"> and 3</w:t>
      </w:r>
      <w:r w:rsidR="00140660" w:rsidRPr="00463589">
        <w:rPr>
          <w:rFonts w:ascii="Arial" w:hAnsi="Arial" w:cs="Arial"/>
          <w:sz w:val="22"/>
          <w:szCs w:val="22"/>
        </w:rPr>
        <w:t>.</w:t>
      </w:r>
      <w:r w:rsidRPr="00463589">
        <w:rPr>
          <w:rFonts w:ascii="Arial" w:hAnsi="Arial" w:cs="Arial"/>
          <w:sz w:val="22"/>
          <w:szCs w:val="22"/>
        </w:rPr>
        <w:t xml:space="preserve"> FN-RG support and migration </w:t>
      </w:r>
    </w:p>
    <w:p w14:paraId="3D3BF8DD" w14:textId="11FE9C70" w:rsidR="00A7431B" w:rsidRPr="00463589" w:rsidRDefault="00640399" w:rsidP="00A7431B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Based upon the assumption that the currently proposed mechanisms for support of FN-RGs and 5G-RGs </w:t>
      </w:r>
      <w:r w:rsidR="00324D61" w:rsidRPr="00463589">
        <w:rPr>
          <w:rFonts w:ascii="Arial" w:hAnsi="Arial" w:cs="Arial"/>
          <w:sz w:val="22"/>
          <w:szCs w:val="22"/>
        </w:rPr>
        <w:t xml:space="preserve">are acceptable to SA3, no impacts on the 5GC are anticipated </w:t>
      </w:r>
      <w:proofErr w:type="gramStart"/>
      <w:r w:rsidR="00C072FB" w:rsidRPr="00463589">
        <w:rPr>
          <w:rFonts w:ascii="Arial" w:hAnsi="Arial" w:cs="Arial"/>
          <w:sz w:val="22"/>
          <w:szCs w:val="22"/>
        </w:rPr>
        <w:t>as a consequence of</w:t>
      </w:r>
      <w:proofErr w:type="gramEnd"/>
      <w:r w:rsidR="00C072FB" w:rsidRPr="00463589">
        <w:rPr>
          <w:rFonts w:ascii="Arial" w:hAnsi="Arial" w:cs="Arial"/>
          <w:sz w:val="22"/>
          <w:szCs w:val="22"/>
        </w:rPr>
        <w:t xml:space="preserve"> an RG change</w:t>
      </w:r>
      <w:r w:rsidR="00F05C83" w:rsidRPr="00463589">
        <w:rPr>
          <w:rFonts w:ascii="Arial" w:hAnsi="Arial" w:cs="Arial"/>
          <w:sz w:val="22"/>
          <w:szCs w:val="22"/>
        </w:rPr>
        <w:t xml:space="preserve"> (referred to as “migration”)</w:t>
      </w:r>
      <w:r w:rsidR="00C072FB" w:rsidRPr="00463589">
        <w:rPr>
          <w:rFonts w:ascii="Arial" w:hAnsi="Arial" w:cs="Arial"/>
          <w:sz w:val="22"/>
          <w:szCs w:val="22"/>
        </w:rPr>
        <w:t xml:space="preserve">.  There would be subscription information in UDM keyed by the SUPI/SUCI associated with </w:t>
      </w:r>
      <w:r w:rsidR="00CF77E1" w:rsidRPr="00463589">
        <w:rPr>
          <w:rFonts w:ascii="Arial" w:hAnsi="Arial" w:cs="Arial"/>
          <w:sz w:val="22"/>
          <w:szCs w:val="22"/>
        </w:rPr>
        <w:t>an access facility used to identify an</w:t>
      </w:r>
      <w:r w:rsidR="00ED7A83" w:rsidRPr="00463589">
        <w:rPr>
          <w:rFonts w:ascii="Arial" w:hAnsi="Arial" w:cs="Arial"/>
          <w:sz w:val="22"/>
          <w:szCs w:val="22"/>
        </w:rPr>
        <w:t xml:space="preserve"> FN-RG</w:t>
      </w:r>
      <w:r w:rsidR="00CF77E1" w:rsidRPr="00463589">
        <w:rPr>
          <w:rFonts w:ascii="Arial" w:hAnsi="Arial" w:cs="Arial"/>
          <w:sz w:val="22"/>
          <w:szCs w:val="22"/>
        </w:rPr>
        <w:t xml:space="preserve"> subscription</w:t>
      </w:r>
      <w:r w:rsidR="00ED7A83" w:rsidRPr="00463589">
        <w:rPr>
          <w:rFonts w:ascii="Arial" w:hAnsi="Arial" w:cs="Arial"/>
          <w:sz w:val="22"/>
          <w:szCs w:val="22"/>
        </w:rPr>
        <w:t>, and with the IMSI for a 5G-RG</w:t>
      </w:r>
      <w:r w:rsidR="00CF77E1" w:rsidRPr="00463589">
        <w:rPr>
          <w:rFonts w:ascii="Arial" w:hAnsi="Arial" w:cs="Arial"/>
          <w:sz w:val="22"/>
          <w:szCs w:val="22"/>
        </w:rPr>
        <w:t xml:space="preserve"> subscription</w:t>
      </w:r>
      <w:r w:rsidR="00ED7A83" w:rsidRPr="00463589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ED7A83" w:rsidRPr="00463589">
        <w:rPr>
          <w:rFonts w:ascii="Arial" w:hAnsi="Arial" w:cs="Arial"/>
          <w:sz w:val="22"/>
          <w:szCs w:val="22"/>
        </w:rPr>
        <w:t>Therefore</w:t>
      </w:r>
      <w:proofErr w:type="gramEnd"/>
      <w:r w:rsidR="00ED7A83" w:rsidRPr="00463589">
        <w:rPr>
          <w:rFonts w:ascii="Arial" w:hAnsi="Arial" w:cs="Arial"/>
          <w:sz w:val="22"/>
          <w:szCs w:val="22"/>
        </w:rPr>
        <w:t xml:space="preserve"> migration of CPE type in either direction </w:t>
      </w:r>
      <w:r w:rsidR="00E94405" w:rsidRPr="00463589">
        <w:rPr>
          <w:rFonts w:ascii="Arial" w:hAnsi="Arial" w:cs="Arial"/>
          <w:sz w:val="22"/>
          <w:szCs w:val="22"/>
        </w:rPr>
        <w:t>would simply be deregistration of the old class of CPE, and registration and subsequent delivery of service to the new class of CPE.</w:t>
      </w:r>
      <w:r w:rsidR="00736EE8" w:rsidRPr="00463589">
        <w:rPr>
          <w:rFonts w:ascii="Arial" w:hAnsi="Arial" w:cs="Arial"/>
          <w:sz w:val="22"/>
          <w:szCs w:val="22"/>
        </w:rPr>
        <w:t xml:space="preserve">  The </w:t>
      </w:r>
      <w:r w:rsidR="00736EE8" w:rsidRPr="00463589">
        <w:rPr>
          <w:rFonts w:ascii="Arial" w:hAnsi="Arial" w:cs="Arial"/>
          <w:sz w:val="22"/>
          <w:szCs w:val="22"/>
        </w:rPr>
        <w:lastRenderedPageBreak/>
        <w:t xml:space="preserve">specification of the AGF will address </w:t>
      </w:r>
      <w:r w:rsidR="00604AED" w:rsidRPr="00463589">
        <w:rPr>
          <w:rFonts w:ascii="Arial" w:hAnsi="Arial" w:cs="Arial"/>
          <w:sz w:val="22"/>
          <w:szCs w:val="22"/>
        </w:rPr>
        <w:t>ensuring only one class of CPE associated with a given line ID is registered at any given time.</w:t>
      </w:r>
    </w:p>
    <w:p w14:paraId="40C712E6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631123BA" w14:textId="0B910717" w:rsidR="00A7431B" w:rsidRPr="00463589" w:rsidRDefault="00A7431B" w:rsidP="00BE6081">
      <w:pPr>
        <w:ind w:left="720"/>
        <w:rPr>
          <w:rFonts w:ascii="Arial" w:hAnsi="Arial" w:cs="Arial"/>
          <w:sz w:val="22"/>
          <w:szCs w:val="22"/>
          <w:lang w:val="fr-FR"/>
        </w:rPr>
      </w:pPr>
      <w:r w:rsidRPr="00463589">
        <w:rPr>
          <w:rFonts w:ascii="Arial" w:hAnsi="Arial" w:cs="Arial"/>
          <w:sz w:val="22"/>
          <w:szCs w:val="22"/>
          <w:lang w:val="fr-FR"/>
        </w:rPr>
        <w:t>4</w:t>
      </w:r>
      <w:r w:rsidR="00140660" w:rsidRPr="00463589">
        <w:rPr>
          <w:rFonts w:ascii="Arial" w:hAnsi="Arial" w:cs="Arial"/>
          <w:sz w:val="22"/>
          <w:szCs w:val="22"/>
          <w:lang w:val="fr-FR"/>
        </w:rPr>
        <w:t>.</w:t>
      </w:r>
      <w:r w:rsidRPr="00463589">
        <w:rPr>
          <w:rFonts w:ascii="Arial" w:hAnsi="Arial" w:cs="Arial"/>
          <w:sz w:val="22"/>
          <w:szCs w:val="22"/>
          <w:lang w:val="fr-FR"/>
        </w:rPr>
        <w:t xml:space="preserve"> QoS support </w:t>
      </w:r>
    </w:p>
    <w:p w14:paraId="2452294B" w14:textId="77777777" w:rsidR="00BE6081" w:rsidRPr="00463589" w:rsidRDefault="00BE6081" w:rsidP="00BE6081">
      <w:pPr>
        <w:ind w:left="720"/>
        <w:rPr>
          <w:rFonts w:ascii="Arial" w:hAnsi="Arial" w:cs="Arial"/>
          <w:sz w:val="22"/>
          <w:szCs w:val="22"/>
          <w:lang w:val="fr-FR"/>
        </w:rPr>
      </w:pPr>
    </w:p>
    <w:p w14:paraId="66FD6115" w14:textId="39CDD917" w:rsidR="00A7431B" w:rsidRPr="00463589" w:rsidRDefault="002D2D33" w:rsidP="00B734BA">
      <w:pPr>
        <w:spacing w:before="0"/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With respect to QoS support we will communicate the answers to</w:t>
      </w:r>
      <w:r w:rsidR="00B734BA" w:rsidRPr="00463589">
        <w:rPr>
          <w:rFonts w:ascii="Arial" w:hAnsi="Arial" w:cs="Arial"/>
          <w:sz w:val="22"/>
          <w:szCs w:val="22"/>
        </w:rPr>
        <w:t xml:space="preserve"> questions</w:t>
      </w:r>
      <w:r w:rsidRPr="00463589">
        <w:rPr>
          <w:rFonts w:ascii="Arial" w:hAnsi="Arial" w:cs="Arial"/>
          <w:sz w:val="22"/>
          <w:szCs w:val="22"/>
        </w:rPr>
        <w:t xml:space="preserve"> A &amp; B in our next liaison. For</w:t>
      </w:r>
      <w:r w:rsidR="00B734BA" w:rsidRPr="00463589">
        <w:rPr>
          <w:rFonts w:ascii="Arial" w:hAnsi="Arial" w:cs="Arial"/>
          <w:sz w:val="22"/>
          <w:szCs w:val="22"/>
        </w:rPr>
        <w:t xml:space="preserve"> question</w:t>
      </w:r>
      <w:r w:rsidRPr="00463589">
        <w:rPr>
          <w:rFonts w:ascii="Arial" w:hAnsi="Arial" w:cs="Arial"/>
          <w:sz w:val="22"/>
          <w:szCs w:val="22"/>
        </w:rPr>
        <w:t xml:space="preserve"> ‘C’, t</w:t>
      </w:r>
      <w:r w:rsidR="00A7431B" w:rsidRPr="00463589">
        <w:rPr>
          <w:rFonts w:ascii="Arial" w:hAnsi="Arial" w:cs="Arial"/>
          <w:sz w:val="22"/>
          <w:szCs w:val="22"/>
        </w:rPr>
        <w:t xml:space="preserve">he mapping of 5QI to W-5GBAN QoS parameters </w:t>
      </w:r>
      <w:r w:rsidR="00CD3927" w:rsidRPr="00463589">
        <w:rPr>
          <w:rFonts w:ascii="Arial" w:hAnsi="Arial" w:cs="Arial"/>
          <w:sz w:val="22"/>
          <w:szCs w:val="22"/>
        </w:rPr>
        <w:t xml:space="preserve">will be documented in WT-456. </w:t>
      </w:r>
    </w:p>
    <w:p w14:paraId="21825E30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21641F12" w14:textId="6FC43BB8" w:rsidR="00A7431B" w:rsidRPr="00463589" w:rsidRDefault="00A7431B" w:rsidP="00A7431B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5</w:t>
      </w:r>
      <w:r w:rsidR="00140660" w:rsidRPr="00463589">
        <w:rPr>
          <w:rFonts w:ascii="Arial" w:hAnsi="Arial" w:cs="Arial"/>
          <w:sz w:val="22"/>
          <w:szCs w:val="22"/>
        </w:rPr>
        <w:t>.</w:t>
      </w:r>
      <w:r w:rsidRPr="00463589">
        <w:rPr>
          <w:rFonts w:ascii="Arial" w:hAnsi="Arial" w:cs="Arial"/>
          <w:sz w:val="22"/>
          <w:szCs w:val="22"/>
        </w:rPr>
        <w:t xml:space="preserve"> Roaming support</w:t>
      </w:r>
    </w:p>
    <w:p w14:paraId="6A960AC9" w14:textId="2B1BC056" w:rsidR="00983567" w:rsidRPr="00463589" w:rsidRDefault="00983567" w:rsidP="00B734BA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463589">
        <w:rPr>
          <w:rFonts w:ascii="Arial" w:hAnsi="Arial" w:cs="Arial"/>
          <w:color w:val="000000" w:themeColor="text1"/>
          <w:sz w:val="22"/>
          <w:szCs w:val="22"/>
        </w:rPr>
        <w:t>We believe that the Home Routed scenario for FWA is a valid scenario</w:t>
      </w:r>
      <w:r w:rsidR="00325F44" w:rsidRPr="00463589">
        <w:rPr>
          <w:rFonts w:ascii="Arial" w:hAnsi="Arial" w:cs="Arial"/>
          <w:color w:val="000000" w:themeColor="text1"/>
          <w:sz w:val="22"/>
          <w:szCs w:val="22"/>
        </w:rPr>
        <w:t xml:space="preserve"> when we consider the implications of FWA combined with fixed access.</w:t>
      </w:r>
    </w:p>
    <w:p w14:paraId="00032531" w14:textId="77777777" w:rsidR="00A7431B" w:rsidRPr="00463589" w:rsidRDefault="00A7431B" w:rsidP="00A7431B">
      <w:pPr>
        <w:rPr>
          <w:rFonts w:ascii="Arial" w:hAnsi="Arial" w:cs="Arial"/>
          <w:color w:val="FF0000"/>
          <w:sz w:val="22"/>
          <w:szCs w:val="22"/>
        </w:rPr>
      </w:pPr>
    </w:p>
    <w:p w14:paraId="13B688B8" w14:textId="366B525D" w:rsidR="00A7431B" w:rsidRPr="00463589" w:rsidRDefault="00A7431B" w:rsidP="00A7431B">
      <w:pPr>
        <w:spacing w:after="120"/>
        <w:rPr>
          <w:rFonts w:ascii="Arial" w:hAnsi="Arial" w:cs="Arial"/>
          <w:b/>
          <w:sz w:val="22"/>
          <w:szCs w:val="22"/>
          <w:lang w:val="en-GB"/>
        </w:rPr>
      </w:pPr>
      <w:r w:rsidRPr="00463589">
        <w:rPr>
          <w:rFonts w:ascii="Arial" w:hAnsi="Arial" w:cs="Arial"/>
          <w:b/>
          <w:sz w:val="22"/>
          <w:szCs w:val="22"/>
        </w:rPr>
        <w:t>3</w:t>
      </w:r>
      <w:r w:rsidRPr="00463589">
        <w:rPr>
          <w:rFonts w:ascii="Arial" w:hAnsi="Arial" w:cs="Arial"/>
          <w:b/>
          <w:sz w:val="22"/>
          <w:szCs w:val="22"/>
        </w:rPr>
        <w:tab/>
      </w:r>
      <w:r w:rsidR="004D4445" w:rsidRPr="00463589">
        <w:rPr>
          <w:rFonts w:ascii="Arial" w:hAnsi="Arial" w:cs="Arial"/>
          <w:b/>
          <w:sz w:val="22"/>
          <w:szCs w:val="22"/>
        </w:rPr>
        <w:t xml:space="preserve">Additional information on </w:t>
      </w:r>
      <w:r w:rsidRPr="00463589">
        <w:rPr>
          <w:rFonts w:ascii="Arial" w:hAnsi="Arial" w:cs="Arial"/>
          <w:b/>
          <w:sz w:val="22"/>
          <w:szCs w:val="22"/>
        </w:rPr>
        <w:t>Bridge RG support (BBF Liase-291)</w:t>
      </w:r>
    </w:p>
    <w:p w14:paraId="5CA7ABFF" w14:textId="45B89F37" w:rsidR="00A7431B" w:rsidRPr="00463589" w:rsidRDefault="006216CF" w:rsidP="00463589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With respect to Bridged RG support, we wish to describe the following use cases</w:t>
      </w:r>
      <w:r w:rsidR="00D302BB" w:rsidRPr="00463589">
        <w:rPr>
          <w:rFonts w:ascii="Arial" w:hAnsi="Arial" w:cs="Arial"/>
          <w:sz w:val="22"/>
          <w:szCs w:val="22"/>
        </w:rPr>
        <w:t xml:space="preserve"> </w:t>
      </w:r>
      <w:r w:rsidR="00F42213" w:rsidRPr="00463589">
        <w:rPr>
          <w:rFonts w:ascii="Arial" w:hAnsi="Arial" w:cs="Arial"/>
          <w:sz w:val="22"/>
          <w:szCs w:val="22"/>
        </w:rPr>
        <w:t xml:space="preserve">identified by BBF </w:t>
      </w:r>
      <w:r w:rsidR="0072294A" w:rsidRPr="00463589">
        <w:rPr>
          <w:rFonts w:ascii="Arial" w:hAnsi="Arial" w:cs="Arial"/>
          <w:sz w:val="22"/>
          <w:szCs w:val="22"/>
        </w:rPr>
        <w:t xml:space="preserve">member operators </w:t>
      </w:r>
      <w:r w:rsidR="00D302BB" w:rsidRPr="00463589">
        <w:rPr>
          <w:rFonts w:ascii="Arial" w:hAnsi="Arial" w:cs="Arial"/>
          <w:sz w:val="22"/>
          <w:szCs w:val="22"/>
        </w:rPr>
        <w:t>to assist your deliberations.</w:t>
      </w:r>
    </w:p>
    <w:p w14:paraId="4FFFACAA" w14:textId="31E338C7" w:rsidR="00D302BB" w:rsidRPr="00463589" w:rsidRDefault="00D302BB" w:rsidP="00463589">
      <w:pPr>
        <w:pStyle w:val="Listenabsatz"/>
        <w:numPr>
          <w:ilvl w:val="0"/>
          <w:numId w:val="7"/>
        </w:numPr>
        <w:ind w:left="108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Virtual Home Gateway</w:t>
      </w:r>
      <w:r w:rsidR="00020B12" w:rsidRPr="00463589">
        <w:rPr>
          <w:rFonts w:ascii="Arial" w:hAnsi="Arial" w:cs="Arial"/>
          <w:sz w:val="22"/>
          <w:szCs w:val="22"/>
        </w:rPr>
        <w:t xml:space="preserve"> – one operator iden</w:t>
      </w:r>
      <w:r w:rsidR="000B0547" w:rsidRPr="00463589">
        <w:rPr>
          <w:rFonts w:ascii="Arial" w:hAnsi="Arial" w:cs="Arial"/>
          <w:sz w:val="22"/>
          <w:szCs w:val="22"/>
        </w:rPr>
        <w:t>ti</w:t>
      </w:r>
      <w:r w:rsidR="00020B12" w:rsidRPr="00463589">
        <w:rPr>
          <w:rFonts w:ascii="Arial" w:hAnsi="Arial" w:cs="Arial"/>
          <w:sz w:val="22"/>
          <w:szCs w:val="22"/>
        </w:rPr>
        <w:t xml:space="preserve">fied this </w:t>
      </w:r>
      <w:r w:rsidR="00A77891" w:rsidRPr="00463589">
        <w:rPr>
          <w:rFonts w:ascii="Arial" w:hAnsi="Arial" w:cs="Arial"/>
          <w:sz w:val="22"/>
          <w:szCs w:val="22"/>
        </w:rPr>
        <w:t>use case</w:t>
      </w:r>
      <w:r w:rsidR="00EA3C53" w:rsidRPr="00463589">
        <w:rPr>
          <w:rFonts w:ascii="Arial" w:hAnsi="Arial" w:cs="Arial"/>
          <w:sz w:val="22"/>
          <w:szCs w:val="22"/>
        </w:rPr>
        <w:t xml:space="preserve">. We have </w:t>
      </w:r>
      <w:r w:rsidR="00785E2F" w:rsidRPr="00463589">
        <w:rPr>
          <w:rFonts w:ascii="Arial" w:hAnsi="Arial" w:cs="Arial"/>
          <w:sz w:val="22"/>
          <w:szCs w:val="22"/>
        </w:rPr>
        <w:t>considered this to be out of scope for release 16.</w:t>
      </w:r>
    </w:p>
    <w:p w14:paraId="7505ED33" w14:textId="77777777" w:rsidR="005B6ABD" w:rsidRPr="00463589" w:rsidRDefault="005B6ABD" w:rsidP="00463589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6154024A" w14:textId="1FB643A2" w:rsidR="005B6ABD" w:rsidRPr="00463589" w:rsidRDefault="001B5E38" w:rsidP="00463589">
      <w:pPr>
        <w:pStyle w:val="Listenabsatz"/>
        <w:numPr>
          <w:ilvl w:val="0"/>
          <w:numId w:val="7"/>
        </w:numPr>
        <w:ind w:left="108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Bridged FN-RG</w:t>
      </w:r>
      <w:r w:rsidR="005578DF" w:rsidRPr="00463589">
        <w:rPr>
          <w:rFonts w:ascii="Arial" w:hAnsi="Arial" w:cs="Arial"/>
          <w:sz w:val="22"/>
          <w:szCs w:val="22"/>
        </w:rPr>
        <w:t xml:space="preserve"> connected exclusively via </w:t>
      </w:r>
      <w:r w:rsidR="007164CC" w:rsidRPr="00463589">
        <w:rPr>
          <w:rFonts w:ascii="Arial" w:hAnsi="Arial" w:cs="Arial"/>
          <w:sz w:val="22"/>
          <w:szCs w:val="22"/>
        </w:rPr>
        <w:t>fixed access</w:t>
      </w:r>
      <w:r w:rsidR="00C56C16" w:rsidRPr="00463589">
        <w:rPr>
          <w:rFonts w:ascii="Arial" w:hAnsi="Arial" w:cs="Arial"/>
          <w:sz w:val="22"/>
          <w:szCs w:val="22"/>
        </w:rPr>
        <w:t xml:space="preserve"> – we </w:t>
      </w:r>
      <w:proofErr w:type="gramStart"/>
      <w:r w:rsidR="00C56C16" w:rsidRPr="00463589">
        <w:rPr>
          <w:rFonts w:ascii="Arial" w:hAnsi="Arial" w:cs="Arial"/>
          <w:sz w:val="22"/>
          <w:szCs w:val="22"/>
        </w:rPr>
        <w:t>are in agreement</w:t>
      </w:r>
      <w:proofErr w:type="gramEnd"/>
      <w:r w:rsidR="00C56C16" w:rsidRPr="00463589">
        <w:rPr>
          <w:rFonts w:ascii="Arial" w:hAnsi="Arial" w:cs="Arial"/>
          <w:sz w:val="22"/>
          <w:szCs w:val="22"/>
        </w:rPr>
        <w:t xml:space="preserve"> in general that this will maximize the addressable market</w:t>
      </w:r>
      <w:r w:rsidR="0076452C" w:rsidRPr="00463589">
        <w:rPr>
          <w:rFonts w:ascii="Arial" w:hAnsi="Arial" w:cs="Arial"/>
          <w:sz w:val="22"/>
          <w:szCs w:val="22"/>
        </w:rPr>
        <w:t xml:space="preserve"> for FMC</w:t>
      </w:r>
      <w:r w:rsidR="00EC6E17" w:rsidRPr="00463589">
        <w:rPr>
          <w:rFonts w:ascii="Arial" w:hAnsi="Arial" w:cs="Arial"/>
          <w:sz w:val="22"/>
          <w:szCs w:val="22"/>
        </w:rPr>
        <w:t xml:space="preserve"> and </w:t>
      </w:r>
      <w:r w:rsidR="00F75B17" w:rsidRPr="00463589">
        <w:rPr>
          <w:rFonts w:ascii="Arial" w:hAnsi="Arial" w:cs="Arial"/>
          <w:sz w:val="22"/>
          <w:szCs w:val="22"/>
        </w:rPr>
        <w:t xml:space="preserve">believe </w:t>
      </w:r>
      <w:r w:rsidR="00EC6E17" w:rsidRPr="00463589">
        <w:rPr>
          <w:rFonts w:ascii="Arial" w:hAnsi="Arial" w:cs="Arial"/>
          <w:sz w:val="22"/>
          <w:szCs w:val="22"/>
        </w:rPr>
        <w:t xml:space="preserve">that there would be </w:t>
      </w:r>
      <w:r w:rsidR="00F75B17" w:rsidRPr="00463589">
        <w:rPr>
          <w:rFonts w:ascii="Arial" w:hAnsi="Arial" w:cs="Arial"/>
          <w:sz w:val="22"/>
          <w:szCs w:val="22"/>
        </w:rPr>
        <w:t>multiple</w:t>
      </w:r>
      <w:r w:rsidR="00EC6E17" w:rsidRPr="00463589">
        <w:rPr>
          <w:rFonts w:ascii="Arial" w:hAnsi="Arial" w:cs="Arial"/>
          <w:sz w:val="22"/>
          <w:szCs w:val="22"/>
        </w:rPr>
        <w:t xml:space="preserve"> </w:t>
      </w:r>
      <w:r w:rsidR="00F75B17" w:rsidRPr="00463589">
        <w:rPr>
          <w:rFonts w:ascii="Arial" w:hAnsi="Arial" w:cs="Arial"/>
          <w:sz w:val="22"/>
          <w:szCs w:val="22"/>
        </w:rPr>
        <w:t xml:space="preserve">architectural </w:t>
      </w:r>
      <w:r w:rsidR="00EC6E17" w:rsidRPr="00463589">
        <w:rPr>
          <w:rFonts w:ascii="Arial" w:hAnsi="Arial" w:cs="Arial"/>
          <w:sz w:val="22"/>
          <w:szCs w:val="22"/>
        </w:rPr>
        <w:t>options for supporting this</w:t>
      </w:r>
      <w:r w:rsidR="00F26DF0" w:rsidRPr="00463589">
        <w:rPr>
          <w:rFonts w:ascii="Arial" w:hAnsi="Arial" w:cs="Arial"/>
          <w:sz w:val="22"/>
          <w:szCs w:val="22"/>
        </w:rPr>
        <w:t>. One operator identified having deployed a large number</w:t>
      </w:r>
      <w:r w:rsidR="00FD34EC" w:rsidRPr="00463589">
        <w:rPr>
          <w:rFonts w:ascii="Arial" w:hAnsi="Arial" w:cs="Arial"/>
          <w:sz w:val="22"/>
          <w:szCs w:val="22"/>
        </w:rPr>
        <w:t xml:space="preserve"> in the past</w:t>
      </w:r>
      <w:r w:rsidR="00F26DF0" w:rsidRPr="00463589">
        <w:rPr>
          <w:rFonts w:ascii="Arial" w:hAnsi="Arial" w:cs="Arial"/>
          <w:sz w:val="22"/>
          <w:szCs w:val="22"/>
        </w:rPr>
        <w:t>, although they have since moved to deploying routed RGs</w:t>
      </w:r>
      <w:r w:rsidR="00EC6E17" w:rsidRPr="00463589">
        <w:rPr>
          <w:rFonts w:ascii="Arial" w:hAnsi="Arial" w:cs="Arial"/>
          <w:sz w:val="22"/>
          <w:szCs w:val="22"/>
        </w:rPr>
        <w:t xml:space="preserve"> </w:t>
      </w:r>
    </w:p>
    <w:p w14:paraId="17CE5307" w14:textId="77777777" w:rsidR="005B6ABD" w:rsidRPr="00463589" w:rsidRDefault="005B6ABD" w:rsidP="00463589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462A4505" w14:textId="4D659A0D" w:rsidR="00901E6A" w:rsidRPr="00463589" w:rsidRDefault="00901E6A" w:rsidP="00463589">
      <w:pPr>
        <w:pStyle w:val="Listenabsatz"/>
        <w:numPr>
          <w:ilvl w:val="0"/>
          <w:numId w:val="7"/>
        </w:numPr>
        <w:ind w:left="108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Bridged 5G-RG </w:t>
      </w:r>
      <w:r w:rsidR="00EE15F9" w:rsidRPr="00463589">
        <w:rPr>
          <w:rFonts w:ascii="Arial" w:hAnsi="Arial" w:cs="Arial"/>
          <w:sz w:val="22"/>
          <w:szCs w:val="22"/>
        </w:rPr>
        <w:t>connected via fixed or fixed and radio access</w:t>
      </w:r>
      <w:r w:rsidR="00FB5419" w:rsidRPr="00463589">
        <w:rPr>
          <w:rFonts w:ascii="Arial" w:hAnsi="Arial" w:cs="Arial"/>
          <w:sz w:val="22"/>
          <w:szCs w:val="22"/>
        </w:rPr>
        <w:t xml:space="preserve"> – one operator expressed concern that without this they would be losing a capability they had today</w:t>
      </w:r>
    </w:p>
    <w:p w14:paraId="4DD3B366" w14:textId="77777777" w:rsidR="005B6ABD" w:rsidRPr="00463589" w:rsidRDefault="005B6ABD" w:rsidP="00463589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6ADFD597" w14:textId="03ED2080" w:rsidR="005578DF" w:rsidRPr="00463589" w:rsidRDefault="005578DF" w:rsidP="00463589">
      <w:pPr>
        <w:pStyle w:val="Listenabsatz"/>
        <w:numPr>
          <w:ilvl w:val="0"/>
          <w:numId w:val="7"/>
        </w:numPr>
        <w:ind w:left="108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FWA</w:t>
      </w:r>
      <w:r w:rsidR="00412B3D" w:rsidRPr="00463589">
        <w:rPr>
          <w:rFonts w:ascii="Arial" w:hAnsi="Arial" w:cs="Arial"/>
          <w:sz w:val="22"/>
          <w:szCs w:val="22"/>
        </w:rPr>
        <w:t xml:space="preserve"> where a FN-RG is connected by ethernet to an external antenna</w:t>
      </w:r>
      <w:r w:rsidR="00B843DA" w:rsidRPr="00463589">
        <w:rPr>
          <w:rFonts w:ascii="Arial" w:hAnsi="Arial" w:cs="Arial"/>
          <w:sz w:val="22"/>
          <w:szCs w:val="22"/>
        </w:rPr>
        <w:t xml:space="preserve"> that implements 3GPP procedures</w:t>
      </w:r>
      <w:r w:rsidR="007D29AF" w:rsidRPr="00463589">
        <w:rPr>
          <w:rFonts w:ascii="Arial" w:hAnsi="Arial" w:cs="Arial"/>
          <w:sz w:val="22"/>
          <w:szCs w:val="22"/>
        </w:rPr>
        <w:t xml:space="preserve">. </w:t>
      </w:r>
      <w:r w:rsidR="0000407A" w:rsidRPr="00463589">
        <w:rPr>
          <w:rFonts w:ascii="Arial" w:hAnsi="Arial" w:cs="Arial"/>
          <w:sz w:val="22"/>
          <w:szCs w:val="22"/>
        </w:rPr>
        <w:t xml:space="preserve">– </w:t>
      </w:r>
      <w:r w:rsidR="00BC2AE8" w:rsidRPr="00463589">
        <w:rPr>
          <w:rFonts w:ascii="Arial" w:hAnsi="Arial" w:cs="Arial"/>
          <w:sz w:val="22"/>
          <w:szCs w:val="22"/>
        </w:rPr>
        <w:t xml:space="preserve">This was not actually a bridged RG </w:t>
      </w:r>
      <w:r w:rsidR="0032618D" w:rsidRPr="00463589">
        <w:rPr>
          <w:rFonts w:ascii="Arial" w:hAnsi="Arial" w:cs="Arial"/>
          <w:sz w:val="22"/>
          <w:szCs w:val="22"/>
        </w:rPr>
        <w:t xml:space="preserve">but a </w:t>
      </w:r>
      <w:proofErr w:type="gramStart"/>
      <w:r w:rsidR="0032618D" w:rsidRPr="00463589">
        <w:rPr>
          <w:rFonts w:ascii="Arial" w:hAnsi="Arial" w:cs="Arial"/>
          <w:sz w:val="22"/>
          <w:szCs w:val="22"/>
        </w:rPr>
        <w:t>two port</w:t>
      </w:r>
      <w:proofErr w:type="gramEnd"/>
      <w:r w:rsidR="0032618D" w:rsidRPr="00463589">
        <w:rPr>
          <w:rFonts w:ascii="Arial" w:hAnsi="Arial" w:cs="Arial"/>
          <w:sz w:val="22"/>
          <w:szCs w:val="22"/>
        </w:rPr>
        <w:t xml:space="preserve"> media converter. </w:t>
      </w:r>
      <w:r w:rsidR="0000407A" w:rsidRPr="00463589">
        <w:rPr>
          <w:rFonts w:ascii="Arial" w:hAnsi="Arial" w:cs="Arial"/>
          <w:sz w:val="22"/>
          <w:szCs w:val="22"/>
        </w:rPr>
        <w:t xml:space="preserve">One operator </w:t>
      </w:r>
      <w:r w:rsidR="00C6003C" w:rsidRPr="00463589">
        <w:rPr>
          <w:rFonts w:ascii="Arial" w:hAnsi="Arial" w:cs="Arial"/>
          <w:sz w:val="22"/>
          <w:szCs w:val="22"/>
        </w:rPr>
        <w:t>was concerned t</w:t>
      </w:r>
      <w:r w:rsidR="007D29AF" w:rsidRPr="00463589">
        <w:rPr>
          <w:rFonts w:ascii="Arial" w:hAnsi="Arial" w:cs="Arial"/>
          <w:sz w:val="22"/>
          <w:szCs w:val="22"/>
        </w:rPr>
        <w:t xml:space="preserve">he external antenna device today needs </w:t>
      </w:r>
      <w:r w:rsidR="00351131" w:rsidRPr="00463589">
        <w:rPr>
          <w:rFonts w:ascii="Arial" w:hAnsi="Arial" w:cs="Arial"/>
          <w:sz w:val="22"/>
          <w:szCs w:val="22"/>
        </w:rPr>
        <w:t xml:space="preserve">to provide </w:t>
      </w:r>
      <w:proofErr w:type="gramStart"/>
      <w:r w:rsidR="0035599D" w:rsidRPr="00463589">
        <w:rPr>
          <w:rFonts w:ascii="Arial" w:hAnsi="Arial" w:cs="Arial"/>
          <w:sz w:val="22"/>
          <w:szCs w:val="22"/>
        </w:rPr>
        <w:t>a number of</w:t>
      </w:r>
      <w:proofErr w:type="gramEnd"/>
      <w:r w:rsidR="0035599D" w:rsidRPr="00463589">
        <w:rPr>
          <w:rFonts w:ascii="Arial" w:hAnsi="Arial" w:cs="Arial"/>
          <w:sz w:val="22"/>
          <w:szCs w:val="22"/>
        </w:rPr>
        <w:t xml:space="preserve"> functions to facilitate mapping </w:t>
      </w:r>
      <w:r w:rsidR="00351131" w:rsidRPr="00463589">
        <w:rPr>
          <w:rFonts w:ascii="Arial" w:hAnsi="Arial" w:cs="Arial"/>
          <w:sz w:val="22"/>
          <w:szCs w:val="22"/>
        </w:rPr>
        <w:t xml:space="preserve">L2 </w:t>
      </w:r>
      <w:r w:rsidR="0035599D" w:rsidRPr="00463589">
        <w:rPr>
          <w:rFonts w:ascii="Arial" w:hAnsi="Arial" w:cs="Arial"/>
          <w:sz w:val="22"/>
          <w:szCs w:val="22"/>
        </w:rPr>
        <w:t>on</w:t>
      </w:r>
      <w:r w:rsidR="00351131" w:rsidRPr="00463589">
        <w:rPr>
          <w:rFonts w:ascii="Arial" w:hAnsi="Arial" w:cs="Arial"/>
          <w:sz w:val="22"/>
          <w:szCs w:val="22"/>
        </w:rPr>
        <w:t xml:space="preserve">to </w:t>
      </w:r>
      <w:r w:rsidR="0035599D" w:rsidRPr="00463589">
        <w:rPr>
          <w:rFonts w:ascii="Arial" w:hAnsi="Arial" w:cs="Arial"/>
          <w:sz w:val="22"/>
          <w:szCs w:val="22"/>
        </w:rPr>
        <w:t xml:space="preserve">the </w:t>
      </w:r>
      <w:r w:rsidR="00351131" w:rsidRPr="00463589">
        <w:rPr>
          <w:rFonts w:ascii="Arial" w:hAnsi="Arial" w:cs="Arial"/>
          <w:sz w:val="22"/>
          <w:szCs w:val="22"/>
        </w:rPr>
        <w:t xml:space="preserve">L3 </w:t>
      </w:r>
      <w:r w:rsidR="0035599D" w:rsidRPr="00463589">
        <w:rPr>
          <w:rFonts w:ascii="Arial" w:hAnsi="Arial" w:cs="Arial"/>
          <w:sz w:val="22"/>
          <w:szCs w:val="22"/>
        </w:rPr>
        <w:t>radio interface</w:t>
      </w:r>
      <w:r w:rsidR="00351131" w:rsidRPr="00463589">
        <w:rPr>
          <w:rFonts w:ascii="Arial" w:hAnsi="Arial" w:cs="Arial"/>
          <w:sz w:val="22"/>
          <w:szCs w:val="22"/>
        </w:rPr>
        <w:t xml:space="preserve">, and it is anticipated that </w:t>
      </w:r>
      <w:r w:rsidR="00BA0D00" w:rsidRPr="00463589">
        <w:rPr>
          <w:rFonts w:ascii="Arial" w:hAnsi="Arial" w:cs="Arial"/>
          <w:sz w:val="22"/>
          <w:szCs w:val="22"/>
        </w:rPr>
        <w:t>relocating the</w:t>
      </w:r>
      <w:r w:rsidR="00BC2AE8" w:rsidRPr="00463589">
        <w:rPr>
          <w:rFonts w:ascii="Arial" w:hAnsi="Arial" w:cs="Arial"/>
          <w:sz w:val="22"/>
          <w:szCs w:val="22"/>
        </w:rPr>
        <w:t xml:space="preserve"> L2 to L3 mapping</w:t>
      </w:r>
      <w:r w:rsidR="00BA0D00" w:rsidRPr="00463589">
        <w:rPr>
          <w:rFonts w:ascii="Arial" w:hAnsi="Arial" w:cs="Arial"/>
          <w:sz w:val="22"/>
          <w:szCs w:val="22"/>
        </w:rPr>
        <w:t xml:space="preserve"> functions </w:t>
      </w:r>
      <w:r w:rsidR="00BC2AE8" w:rsidRPr="00463589">
        <w:rPr>
          <w:rFonts w:ascii="Arial" w:hAnsi="Arial" w:cs="Arial"/>
          <w:sz w:val="22"/>
          <w:szCs w:val="22"/>
        </w:rPr>
        <w:t>to</w:t>
      </w:r>
      <w:r w:rsidR="00BA0D00" w:rsidRPr="00463589">
        <w:rPr>
          <w:rFonts w:ascii="Arial" w:hAnsi="Arial" w:cs="Arial"/>
          <w:sz w:val="22"/>
          <w:szCs w:val="22"/>
        </w:rPr>
        <w:t xml:space="preserve"> the 5GC will offer operational simplification.</w:t>
      </w:r>
    </w:p>
    <w:p w14:paraId="277E434C" w14:textId="77777777" w:rsidR="00A7431B" w:rsidRPr="00463589" w:rsidRDefault="00A7431B" w:rsidP="00A7431B">
      <w:pPr>
        <w:rPr>
          <w:rFonts w:ascii="Arial" w:hAnsi="Arial" w:cs="Arial"/>
          <w:color w:val="FF0000"/>
          <w:sz w:val="22"/>
          <w:szCs w:val="22"/>
        </w:rPr>
      </w:pPr>
    </w:p>
    <w:p w14:paraId="31E87AC0" w14:textId="799DB2D9" w:rsidR="00A7431B" w:rsidRPr="00463589" w:rsidRDefault="00A7431B" w:rsidP="00A7431B">
      <w:pPr>
        <w:spacing w:after="120"/>
        <w:rPr>
          <w:rFonts w:ascii="Arial" w:hAnsi="Arial" w:cs="Arial"/>
          <w:b/>
          <w:sz w:val="22"/>
          <w:szCs w:val="22"/>
          <w:lang w:val="fr-FR"/>
        </w:rPr>
      </w:pPr>
      <w:r w:rsidRPr="00463589">
        <w:rPr>
          <w:rFonts w:ascii="Arial" w:hAnsi="Arial" w:cs="Arial"/>
          <w:b/>
          <w:sz w:val="22"/>
          <w:szCs w:val="22"/>
          <w:lang w:val="fr-FR"/>
        </w:rPr>
        <w:t>4</w:t>
      </w:r>
      <w:r w:rsidRPr="00463589">
        <w:rPr>
          <w:rFonts w:ascii="Arial" w:hAnsi="Arial" w:cs="Arial"/>
          <w:b/>
          <w:sz w:val="22"/>
          <w:szCs w:val="22"/>
          <w:lang w:val="fr-FR"/>
        </w:rPr>
        <w:tab/>
      </w:r>
      <w:proofErr w:type="spellStart"/>
      <w:r w:rsidR="005B6ABD" w:rsidRPr="00463589">
        <w:rPr>
          <w:rFonts w:ascii="Arial" w:hAnsi="Arial" w:cs="Arial"/>
          <w:b/>
          <w:sz w:val="22"/>
          <w:szCs w:val="22"/>
          <w:lang w:val="fr-FR"/>
        </w:rPr>
        <w:t>Answers</w:t>
      </w:r>
      <w:proofErr w:type="spellEnd"/>
      <w:r w:rsidR="005B6ABD" w:rsidRPr="00463589">
        <w:rPr>
          <w:rFonts w:ascii="Arial" w:hAnsi="Arial" w:cs="Arial"/>
          <w:b/>
          <w:sz w:val="22"/>
          <w:szCs w:val="22"/>
          <w:lang w:val="fr-FR"/>
        </w:rPr>
        <w:t xml:space="preserve"> to </w:t>
      </w:r>
      <w:r w:rsidRPr="00463589">
        <w:rPr>
          <w:rFonts w:ascii="Arial" w:hAnsi="Arial" w:cs="Arial"/>
          <w:b/>
          <w:sz w:val="22"/>
          <w:szCs w:val="22"/>
          <w:lang w:val="fr-FR"/>
        </w:rPr>
        <w:t>SA2 questions</w:t>
      </w:r>
    </w:p>
    <w:p w14:paraId="3EB9DDCF" w14:textId="7276776A" w:rsidR="00A7431B" w:rsidRPr="00463589" w:rsidRDefault="007164CC" w:rsidP="005B6ABD">
      <w:pPr>
        <w:ind w:left="720"/>
        <w:rPr>
          <w:rFonts w:ascii="Arial" w:hAnsi="Arial" w:cs="Arial"/>
          <w:color w:val="FF0000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We would like to provide the following feedback to your questions:</w:t>
      </w:r>
    </w:p>
    <w:p w14:paraId="7B7F21AB" w14:textId="77777777" w:rsidR="00A7431B" w:rsidRPr="00463589" w:rsidRDefault="00A7431B" w:rsidP="00A7431B">
      <w:pPr>
        <w:rPr>
          <w:rFonts w:ascii="Arial" w:hAnsi="Arial" w:cs="Arial"/>
          <w:color w:val="FF0000"/>
          <w:sz w:val="22"/>
          <w:szCs w:val="22"/>
        </w:rPr>
      </w:pPr>
    </w:p>
    <w:p w14:paraId="573B844C" w14:textId="77777777" w:rsidR="00A7431B" w:rsidRPr="00463589" w:rsidRDefault="00A7431B" w:rsidP="00A7431B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Q1: TS 23.316 clause 4.3.3 on mobility restriction </w:t>
      </w:r>
    </w:p>
    <w:p w14:paraId="214F3619" w14:textId="77777777" w:rsidR="00A7431B" w:rsidRPr="00463589" w:rsidRDefault="00A7431B" w:rsidP="00A7431B">
      <w:pPr>
        <w:tabs>
          <w:tab w:val="left" w:pos="5152"/>
        </w:tabs>
        <w:ind w:left="720"/>
        <w:rPr>
          <w:rFonts w:ascii="Arial" w:hAnsi="Arial" w:cs="Arial"/>
          <w:sz w:val="22"/>
          <w:szCs w:val="22"/>
        </w:rPr>
      </w:pPr>
    </w:p>
    <w:p w14:paraId="76DB126E" w14:textId="70B20E6F" w:rsidR="00A7431B" w:rsidRPr="00463589" w:rsidRDefault="007F2103" w:rsidP="00A7431B">
      <w:pPr>
        <w:tabs>
          <w:tab w:val="left" w:pos="5152"/>
        </w:tabs>
        <w:ind w:left="720"/>
        <w:rPr>
          <w:rFonts w:ascii="Arial" w:hAnsi="Arial" w:cs="Arial"/>
          <w:sz w:val="22"/>
          <w:szCs w:val="22"/>
        </w:rPr>
      </w:pPr>
      <w:proofErr w:type="gramStart"/>
      <w:r w:rsidRPr="00463589">
        <w:rPr>
          <w:rFonts w:ascii="Arial" w:hAnsi="Arial" w:cs="Arial"/>
          <w:sz w:val="22"/>
          <w:szCs w:val="22"/>
        </w:rPr>
        <w:t>At the present time</w:t>
      </w:r>
      <w:proofErr w:type="gramEnd"/>
      <w:r w:rsidRPr="00463589">
        <w:rPr>
          <w:rFonts w:ascii="Arial" w:hAnsi="Arial" w:cs="Arial"/>
          <w:sz w:val="22"/>
          <w:szCs w:val="22"/>
        </w:rPr>
        <w:t xml:space="preserve"> providing indication of line ID to a 5G-RG </w:t>
      </w:r>
      <w:r w:rsidR="006474A1" w:rsidRPr="00463589">
        <w:rPr>
          <w:rFonts w:ascii="Arial" w:hAnsi="Arial" w:cs="Arial"/>
          <w:sz w:val="22"/>
          <w:szCs w:val="22"/>
        </w:rPr>
        <w:t xml:space="preserve">is not envisioned.  </w:t>
      </w:r>
      <w:proofErr w:type="gramStart"/>
      <w:r w:rsidR="006474A1" w:rsidRPr="00463589">
        <w:rPr>
          <w:rFonts w:ascii="Arial" w:hAnsi="Arial" w:cs="Arial"/>
          <w:sz w:val="22"/>
          <w:szCs w:val="22"/>
        </w:rPr>
        <w:t>Therefore</w:t>
      </w:r>
      <w:proofErr w:type="gramEnd"/>
      <w:r w:rsidR="006474A1" w:rsidRPr="00463589">
        <w:rPr>
          <w:rFonts w:ascii="Arial" w:hAnsi="Arial" w:cs="Arial"/>
          <w:sz w:val="22"/>
          <w:szCs w:val="22"/>
        </w:rPr>
        <w:t xml:space="preserve"> if a violation of mobility restrictions cause code is sent to a 5G-RG, </w:t>
      </w:r>
      <w:r w:rsidR="00416432" w:rsidRPr="00463589">
        <w:rPr>
          <w:rFonts w:ascii="Arial" w:hAnsi="Arial" w:cs="Arial"/>
          <w:sz w:val="22"/>
          <w:szCs w:val="22"/>
        </w:rPr>
        <w:t>the 5G</w:t>
      </w:r>
      <w:r w:rsidR="00DA7CAA" w:rsidRPr="00463589">
        <w:rPr>
          <w:rFonts w:ascii="Arial" w:hAnsi="Arial" w:cs="Arial"/>
          <w:sz w:val="22"/>
          <w:szCs w:val="22"/>
        </w:rPr>
        <w:t>-</w:t>
      </w:r>
      <w:r w:rsidR="00416432" w:rsidRPr="00463589">
        <w:rPr>
          <w:rFonts w:ascii="Arial" w:hAnsi="Arial" w:cs="Arial"/>
          <w:sz w:val="22"/>
          <w:szCs w:val="22"/>
        </w:rPr>
        <w:t xml:space="preserve">RG </w:t>
      </w:r>
      <w:r w:rsidR="006474A1" w:rsidRPr="00463589">
        <w:rPr>
          <w:rFonts w:ascii="Arial" w:hAnsi="Arial" w:cs="Arial"/>
          <w:sz w:val="22"/>
          <w:szCs w:val="22"/>
        </w:rPr>
        <w:t xml:space="preserve">would not </w:t>
      </w:r>
      <w:r w:rsidR="006474A1" w:rsidRPr="00463589">
        <w:rPr>
          <w:rFonts w:ascii="Arial" w:hAnsi="Arial" w:cs="Arial"/>
          <w:sz w:val="22"/>
          <w:szCs w:val="22"/>
        </w:rPr>
        <w:lastRenderedPageBreak/>
        <w:t xml:space="preserve">have </w:t>
      </w:r>
      <w:r w:rsidR="00A340B9" w:rsidRPr="00463589">
        <w:rPr>
          <w:rFonts w:ascii="Arial" w:hAnsi="Arial" w:cs="Arial"/>
          <w:sz w:val="22"/>
          <w:szCs w:val="22"/>
        </w:rPr>
        <w:t>a means of knowing when it was subsequently connected via a facility with an acceptable line ID.</w:t>
      </w:r>
      <w:r w:rsidR="00F12C30" w:rsidRPr="00463589">
        <w:rPr>
          <w:rFonts w:ascii="Arial" w:hAnsi="Arial" w:cs="Arial"/>
          <w:sz w:val="22"/>
          <w:szCs w:val="22"/>
        </w:rPr>
        <w:t xml:space="preserve"> We will take this into consideration when specifying 5G-RG procedures.</w:t>
      </w:r>
    </w:p>
    <w:p w14:paraId="4D5EEC63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4D9F777E" w14:textId="77777777" w:rsidR="00A7431B" w:rsidRPr="00463589" w:rsidRDefault="00A7431B" w:rsidP="00A7431B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Q2: TS 23.316 clause 7.2.1.1 Registration procedure for 5G-RG </w:t>
      </w:r>
    </w:p>
    <w:p w14:paraId="374E0EA3" w14:textId="05694C20" w:rsidR="00542E22" w:rsidRPr="00463589" w:rsidRDefault="00542E22" w:rsidP="00542E22">
      <w:pPr>
        <w:spacing w:before="0"/>
        <w:ind w:left="1440"/>
        <w:rPr>
          <w:rFonts w:ascii="Arial" w:hAnsi="Arial" w:cs="Arial"/>
          <w:i/>
          <w:color w:val="FF0000"/>
          <w:sz w:val="22"/>
          <w:szCs w:val="22"/>
        </w:rPr>
      </w:pPr>
    </w:p>
    <w:p w14:paraId="339A25F7" w14:textId="7D35DE2B" w:rsidR="00E17481" w:rsidRPr="00463589" w:rsidRDefault="00E17481" w:rsidP="00C02087">
      <w:pPr>
        <w:spacing w:before="0"/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463589">
        <w:rPr>
          <w:rFonts w:ascii="Arial" w:hAnsi="Arial" w:cs="Arial"/>
          <w:color w:val="000000" w:themeColor="text1"/>
          <w:sz w:val="22"/>
          <w:szCs w:val="22"/>
        </w:rPr>
        <w:t xml:space="preserve">We can confirm </w:t>
      </w:r>
      <w:r w:rsidR="009053A3" w:rsidRPr="00463589">
        <w:rPr>
          <w:rFonts w:ascii="Arial" w:hAnsi="Arial" w:cs="Arial"/>
          <w:color w:val="000000" w:themeColor="text1"/>
          <w:sz w:val="22"/>
          <w:szCs w:val="22"/>
        </w:rPr>
        <w:t>assumption</w:t>
      </w:r>
      <w:r w:rsidR="00C02087" w:rsidRPr="004635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 xml:space="preserve">‘A’ to be true. We will communicate the answer to </w:t>
      </w:r>
      <w:r w:rsidR="009053A3" w:rsidRPr="00463589">
        <w:rPr>
          <w:rFonts w:ascii="Arial" w:hAnsi="Arial" w:cs="Arial"/>
          <w:color w:val="000000" w:themeColor="text1"/>
          <w:sz w:val="22"/>
          <w:szCs w:val="22"/>
        </w:rPr>
        <w:t>assumption</w:t>
      </w:r>
      <w:r w:rsidR="00C02087" w:rsidRPr="004635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 xml:space="preserve">‘B’ in our next </w:t>
      </w:r>
      <w:r w:rsidR="00973873" w:rsidRPr="00463589">
        <w:rPr>
          <w:rFonts w:ascii="Arial" w:hAnsi="Arial" w:cs="Arial"/>
          <w:color w:val="000000" w:themeColor="text1"/>
          <w:sz w:val="22"/>
          <w:szCs w:val="22"/>
        </w:rPr>
        <w:t>liaison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EA1514F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6DB93A02" w14:textId="77777777" w:rsidR="00A7431B" w:rsidRPr="00463589" w:rsidRDefault="00A7431B" w:rsidP="00A7431B">
      <w:pPr>
        <w:ind w:left="720"/>
        <w:rPr>
          <w:rFonts w:ascii="Arial" w:hAnsi="Arial" w:cs="Arial"/>
          <w:sz w:val="22"/>
          <w:szCs w:val="22"/>
          <w:highlight w:val="yellow"/>
        </w:rPr>
      </w:pPr>
      <w:r w:rsidRPr="00463589">
        <w:rPr>
          <w:rFonts w:ascii="Arial" w:hAnsi="Arial" w:cs="Arial"/>
          <w:sz w:val="22"/>
          <w:szCs w:val="22"/>
        </w:rPr>
        <w:t xml:space="preserve">Q3: TS </w:t>
      </w:r>
      <w:proofErr w:type="gramStart"/>
      <w:r w:rsidRPr="00463589">
        <w:rPr>
          <w:rFonts w:ascii="Arial" w:hAnsi="Arial" w:cs="Arial"/>
          <w:sz w:val="22"/>
          <w:szCs w:val="22"/>
        </w:rPr>
        <w:t>23.316  7.2.2.1</w:t>
      </w:r>
      <w:proofErr w:type="gramEnd"/>
      <w:r w:rsidRPr="00463589">
        <w:rPr>
          <w:rFonts w:ascii="Arial" w:hAnsi="Arial" w:cs="Arial"/>
          <w:sz w:val="22"/>
          <w:szCs w:val="22"/>
        </w:rPr>
        <w:t xml:space="preserve"> 5G-RG Service Request procedure via W-5GAN Access</w:t>
      </w:r>
      <w:r w:rsidRPr="00463589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5FC36D2A" w14:textId="673FCBA8" w:rsidR="00F52BA2" w:rsidRPr="00463589" w:rsidRDefault="00F52BA2" w:rsidP="00F52BA2">
      <w:pPr>
        <w:spacing w:before="0"/>
        <w:rPr>
          <w:rFonts w:ascii="Arial" w:hAnsi="Arial" w:cs="Arial"/>
          <w:color w:val="FF0000"/>
          <w:sz w:val="22"/>
          <w:szCs w:val="22"/>
        </w:rPr>
      </w:pPr>
    </w:p>
    <w:p w14:paraId="1D69BF8B" w14:textId="65B8EB3B" w:rsidR="00F52BA2" w:rsidRPr="00463589" w:rsidRDefault="009053A3" w:rsidP="00E31EFF">
      <w:pPr>
        <w:spacing w:before="0"/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463589">
        <w:rPr>
          <w:rFonts w:ascii="Arial" w:hAnsi="Arial" w:cs="Arial"/>
          <w:color w:val="000000" w:themeColor="text1"/>
          <w:sz w:val="22"/>
          <w:szCs w:val="22"/>
        </w:rPr>
        <w:t xml:space="preserve">We can confirm assumption ‘A’ to be true. </w:t>
      </w:r>
      <w:r w:rsidR="00F52BA2" w:rsidRPr="00463589">
        <w:rPr>
          <w:rFonts w:ascii="Arial" w:hAnsi="Arial" w:cs="Arial"/>
          <w:color w:val="000000" w:themeColor="text1"/>
          <w:sz w:val="22"/>
          <w:szCs w:val="22"/>
        </w:rPr>
        <w:t xml:space="preserve">For 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>assumption</w:t>
      </w:r>
      <w:r w:rsidR="00E31EFF" w:rsidRPr="004635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52BA2" w:rsidRPr="00463589">
        <w:rPr>
          <w:rFonts w:ascii="Arial" w:hAnsi="Arial" w:cs="Arial"/>
          <w:color w:val="000000" w:themeColor="text1"/>
          <w:sz w:val="22"/>
          <w:szCs w:val="22"/>
        </w:rPr>
        <w:t xml:space="preserve">‘B’, the assumptions in steps 10 &amp; 11 are essentially correct. The AGF will associate one or more subscriber sessions with UP resources.  We will communicate the answer to 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>assumption</w:t>
      </w:r>
      <w:r w:rsidR="00E31EFF" w:rsidRPr="004635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52BA2" w:rsidRPr="00463589">
        <w:rPr>
          <w:rFonts w:ascii="Arial" w:hAnsi="Arial" w:cs="Arial"/>
          <w:color w:val="000000" w:themeColor="text1"/>
          <w:sz w:val="22"/>
          <w:szCs w:val="22"/>
        </w:rPr>
        <w:t xml:space="preserve">‘C’ in our next </w:t>
      </w:r>
      <w:r w:rsidR="00973873" w:rsidRPr="00463589">
        <w:rPr>
          <w:rFonts w:ascii="Arial" w:hAnsi="Arial" w:cs="Arial"/>
          <w:color w:val="000000" w:themeColor="text1"/>
          <w:sz w:val="22"/>
          <w:szCs w:val="22"/>
        </w:rPr>
        <w:t>liaison.</w:t>
      </w:r>
    </w:p>
    <w:p w14:paraId="1574DF59" w14:textId="4029C4A5" w:rsidR="00F52BA2" w:rsidRPr="00463589" w:rsidRDefault="00F52BA2" w:rsidP="00F52BA2">
      <w:pPr>
        <w:spacing w:before="0"/>
        <w:ind w:left="1080"/>
        <w:rPr>
          <w:rFonts w:ascii="Arial" w:hAnsi="Arial" w:cs="Arial"/>
          <w:color w:val="FF0000"/>
          <w:sz w:val="22"/>
          <w:szCs w:val="22"/>
        </w:rPr>
      </w:pPr>
    </w:p>
    <w:p w14:paraId="5EF4445B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Q4: TS 23.316 clause secondary authentication for FN-RG</w:t>
      </w:r>
    </w:p>
    <w:p w14:paraId="5808C979" w14:textId="6426164C" w:rsidR="00E464F9" w:rsidRPr="00463589" w:rsidRDefault="00E464F9" w:rsidP="00E464F9">
      <w:pPr>
        <w:spacing w:before="0"/>
        <w:ind w:left="720"/>
        <w:rPr>
          <w:rFonts w:ascii="Arial" w:hAnsi="Arial" w:cs="Arial"/>
          <w:color w:val="FF0000"/>
          <w:sz w:val="22"/>
          <w:szCs w:val="22"/>
        </w:rPr>
      </w:pPr>
    </w:p>
    <w:p w14:paraId="24325EAB" w14:textId="6CBB15C6" w:rsidR="00E464F9" w:rsidRPr="00463589" w:rsidRDefault="009E3755" w:rsidP="00214B5F">
      <w:pPr>
        <w:spacing w:before="0"/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463589">
        <w:rPr>
          <w:rFonts w:ascii="Arial" w:hAnsi="Arial" w:cs="Arial"/>
          <w:color w:val="000000" w:themeColor="text1"/>
          <w:sz w:val="22"/>
          <w:szCs w:val="22"/>
        </w:rPr>
        <w:t>We do not have a use case that requires secondary authentication.</w:t>
      </w:r>
    </w:p>
    <w:p w14:paraId="12162502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1E3A1EE7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6C045A2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looking forward to continuing our fruitful collaboration. </w:t>
      </w:r>
    </w:p>
    <w:p w14:paraId="093C16CC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61433366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Sincerely,</w:t>
      </w:r>
    </w:p>
    <w:p w14:paraId="6A17BF19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2C0B034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D8911B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4E7A1E75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DEF3B1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1DBA608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12161B53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522F16D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5894DE3A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621E4C2E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 Allan, Broadband Forum WWC Work Area Director &lt;david.i.allan@ericsson.com&gt;</w:t>
      </w:r>
    </w:p>
    <w:p w14:paraId="3F5D7D3E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009A890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438741F5" w14:textId="5755EE69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LIAISE-2</w:t>
      </w:r>
      <w:r w:rsidR="00D10623">
        <w:rPr>
          <w:rFonts w:ascii="Arial" w:hAnsi="Arial" w:cs="Arial"/>
          <w:sz w:val="22"/>
          <w:szCs w:val="22"/>
        </w:rPr>
        <w:t>95</w:t>
      </w:r>
      <w:bookmarkStart w:id="1" w:name="_GoBack"/>
      <w:bookmarkEnd w:id="1"/>
      <w:r>
        <w:rPr>
          <w:rFonts w:ascii="Arial" w:hAnsi="Arial" w:cs="Arial"/>
          <w:sz w:val="22"/>
          <w:szCs w:val="22"/>
        </w:rPr>
        <w:t>, follow up of BBF LIAISE-288</w:t>
      </w:r>
      <w:r w:rsidR="00D953E0">
        <w:rPr>
          <w:rFonts w:ascii="Arial" w:hAnsi="Arial" w:cs="Arial"/>
          <w:sz w:val="22"/>
          <w:szCs w:val="22"/>
        </w:rPr>
        <w:t xml:space="preserve"> &amp; LIAISE-291</w:t>
      </w:r>
    </w:p>
    <w:p w14:paraId="36FA363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FF861F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60C9236F" w14:textId="3FC92359" w:rsidR="005B3C2A" w:rsidRDefault="00520955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LIAISE-29</w:t>
      </w:r>
      <w:r w:rsidR="002505B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; your ref: </w:t>
      </w:r>
      <w:bookmarkStart w:id="2" w:name="_Hlk4575019"/>
      <w:r>
        <w:rPr>
          <w:rFonts w:ascii="Arial" w:hAnsi="Arial" w:cs="Arial"/>
          <w:sz w:val="22"/>
          <w:szCs w:val="22"/>
        </w:rPr>
        <w:t>S2-190</w:t>
      </w:r>
      <w:bookmarkEnd w:id="2"/>
      <w:r w:rsidR="002505BB">
        <w:rPr>
          <w:rFonts w:ascii="Arial" w:hAnsi="Arial" w:cs="Arial"/>
          <w:sz w:val="22"/>
          <w:szCs w:val="22"/>
        </w:rPr>
        <w:t>4828</w:t>
      </w:r>
    </w:p>
    <w:p w14:paraId="1F6140C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70FFCC64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205102F4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7">
        <w:r>
          <w:rPr>
            <w:rStyle w:val="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EEB1066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AE0F703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37125C1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5B3C2A">
      <w:pgSz w:w="12240" w:h="15840"/>
      <w:pgMar w:top="1440" w:right="1319" w:bottom="1440" w:left="1319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1"/>
    <w:family w:val="roman"/>
    <w:pitch w:val="variable"/>
  </w:font>
  <w:font w:name="New York">
    <w:altName w:val="Tahoma"/>
    <w:panose1 w:val="020405030605060203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1325E"/>
    <w:multiLevelType w:val="hybridMultilevel"/>
    <w:tmpl w:val="06BA86A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E9620E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F92B27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70469EC"/>
    <w:multiLevelType w:val="multilevel"/>
    <w:tmpl w:val="B7443B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C763C75"/>
    <w:multiLevelType w:val="hybridMultilevel"/>
    <w:tmpl w:val="6B2265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0C549F"/>
    <w:multiLevelType w:val="hybridMultilevel"/>
    <w:tmpl w:val="27C61A40"/>
    <w:lvl w:ilvl="0" w:tplc="4C920A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9B7091"/>
    <w:multiLevelType w:val="multilevel"/>
    <w:tmpl w:val="87DA243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2A"/>
    <w:rsid w:val="0000407A"/>
    <w:rsid w:val="00020B12"/>
    <w:rsid w:val="00024005"/>
    <w:rsid w:val="000920EE"/>
    <w:rsid w:val="000B0547"/>
    <w:rsid w:val="00140660"/>
    <w:rsid w:val="001524BD"/>
    <w:rsid w:val="00161DF6"/>
    <w:rsid w:val="00192FED"/>
    <w:rsid w:val="001B5E38"/>
    <w:rsid w:val="00214B5F"/>
    <w:rsid w:val="002505BB"/>
    <w:rsid w:val="00275439"/>
    <w:rsid w:val="002975B8"/>
    <w:rsid w:val="002A24D8"/>
    <w:rsid w:val="002D2D33"/>
    <w:rsid w:val="00317CCB"/>
    <w:rsid w:val="00324D61"/>
    <w:rsid w:val="00325F44"/>
    <w:rsid w:val="0032618D"/>
    <w:rsid w:val="00351131"/>
    <w:rsid w:val="0035599D"/>
    <w:rsid w:val="003568F7"/>
    <w:rsid w:val="003860B6"/>
    <w:rsid w:val="003E4008"/>
    <w:rsid w:val="00412B3D"/>
    <w:rsid w:val="00416432"/>
    <w:rsid w:val="00463589"/>
    <w:rsid w:val="004A1F17"/>
    <w:rsid w:val="004D4445"/>
    <w:rsid w:val="00520955"/>
    <w:rsid w:val="00542E22"/>
    <w:rsid w:val="005578DF"/>
    <w:rsid w:val="005A7F14"/>
    <w:rsid w:val="005B3C2A"/>
    <w:rsid w:val="005B6ABD"/>
    <w:rsid w:val="005E1D70"/>
    <w:rsid w:val="00604AED"/>
    <w:rsid w:val="006129CB"/>
    <w:rsid w:val="006216CF"/>
    <w:rsid w:val="00640399"/>
    <w:rsid w:val="006474A1"/>
    <w:rsid w:val="006750D3"/>
    <w:rsid w:val="006D23E4"/>
    <w:rsid w:val="007164CC"/>
    <w:rsid w:val="00720DA1"/>
    <w:rsid w:val="0072294A"/>
    <w:rsid w:val="00736EE8"/>
    <w:rsid w:val="0076452C"/>
    <w:rsid w:val="00785E2F"/>
    <w:rsid w:val="007D29AF"/>
    <w:rsid w:val="007E7E6C"/>
    <w:rsid w:val="007F2103"/>
    <w:rsid w:val="00832ABF"/>
    <w:rsid w:val="00880260"/>
    <w:rsid w:val="008B0FDF"/>
    <w:rsid w:val="008D120A"/>
    <w:rsid w:val="0090140A"/>
    <w:rsid w:val="00901E6A"/>
    <w:rsid w:val="009053A3"/>
    <w:rsid w:val="00973873"/>
    <w:rsid w:val="009776C6"/>
    <w:rsid w:val="00983567"/>
    <w:rsid w:val="009E3755"/>
    <w:rsid w:val="00A340B9"/>
    <w:rsid w:val="00A36569"/>
    <w:rsid w:val="00A4611C"/>
    <w:rsid w:val="00A7431B"/>
    <w:rsid w:val="00A77891"/>
    <w:rsid w:val="00B178E9"/>
    <w:rsid w:val="00B67E75"/>
    <w:rsid w:val="00B734BA"/>
    <w:rsid w:val="00B843DA"/>
    <w:rsid w:val="00BA0D00"/>
    <w:rsid w:val="00BC2AE8"/>
    <w:rsid w:val="00BE6081"/>
    <w:rsid w:val="00C002C9"/>
    <w:rsid w:val="00C02087"/>
    <w:rsid w:val="00C072FB"/>
    <w:rsid w:val="00C507A6"/>
    <w:rsid w:val="00C56C16"/>
    <w:rsid w:val="00C6003C"/>
    <w:rsid w:val="00C91A55"/>
    <w:rsid w:val="00CB5A9A"/>
    <w:rsid w:val="00CD3927"/>
    <w:rsid w:val="00CF77E1"/>
    <w:rsid w:val="00D10623"/>
    <w:rsid w:val="00D17E0C"/>
    <w:rsid w:val="00D21D86"/>
    <w:rsid w:val="00D302BB"/>
    <w:rsid w:val="00D953E0"/>
    <w:rsid w:val="00D96CB3"/>
    <w:rsid w:val="00DA7CAA"/>
    <w:rsid w:val="00E0704E"/>
    <w:rsid w:val="00E17481"/>
    <w:rsid w:val="00E31EFF"/>
    <w:rsid w:val="00E464F9"/>
    <w:rsid w:val="00E94405"/>
    <w:rsid w:val="00EA3C53"/>
    <w:rsid w:val="00EC6E17"/>
    <w:rsid w:val="00ED5809"/>
    <w:rsid w:val="00ED7A83"/>
    <w:rsid w:val="00EE15F9"/>
    <w:rsid w:val="00F05C83"/>
    <w:rsid w:val="00F12C30"/>
    <w:rsid w:val="00F14210"/>
    <w:rsid w:val="00F26DF0"/>
    <w:rsid w:val="00F42213"/>
    <w:rsid w:val="00F52BA2"/>
    <w:rsid w:val="00F70B49"/>
    <w:rsid w:val="00F75B17"/>
    <w:rsid w:val="00F930F9"/>
    <w:rsid w:val="00FB5419"/>
    <w:rsid w:val="00FD34EC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AF11"/>
  <w15:docId w15:val="{CC1F3469-2E54-4772-8D80-1BE37C0C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berschrift1">
    <w:name w:val="heading 1"/>
    <w:basedOn w:val="Standard"/>
    <w:link w:val="berschrift1Zchn"/>
    <w:uiPriority w:val="9"/>
    <w:qFormat/>
    <w:rsid w:val="003A267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BesuchterLink">
    <w:name w:val="FollowedHyperlink"/>
    <w:qFormat/>
    <w:rsid w:val="00A520CB"/>
    <w:rPr>
      <w:color w:val="800080"/>
      <w:u w:val="single"/>
    </w:rPr>
  </w:style>
  <w:style w:type="character" w:customStyle="1" w:styleId="FunotentextZchn">
    <w:name w:val="Fußnotentext Zchn"/>
    <w:basedOn w:val="Absatz-Standardschriftart"/>
    <w:link w:val="Funotentext"/>
    <w:qFormat/>
    <w:rsid w:val="008F1F87"/>
    <w:rPr>
      <w:rFonts w:ascii="Times New Roman" w:hAnsi="Times New Roman"/>
      <w:lang w:val="en-US" w:eastAsia="en-US"/>
    </w:rPr>
  </w:style>
  <w:style w:type="character" w:customStyle="1" w:styleId="FootnoteCharacters">
    <w:name w:val="Footnote Characters"/>
    <w:basedOn w:val="Absatz-Standardschriftart"/>
    <w:qFormat/>
    <w:rsid w:val="008F1F87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NurTextZchn">
    <w:name w:val="Nur Text Zchn"/>
    <w:basedOn w:val="Absatz-Standardschriftart"/>
    <w:link w:val="NurText"/>
    <w:uiPriority w:val="99"/>
    <w:qFormat/>
    <w:rsid w:val="00E12E5F"/>
    <w:rPr>
      <w:rFonts w:ascii="Courier New" w:hAnsi="Courier New"/>
      <w:lang w:val="en-US" w:eastAsia="en-US"/>
    </w:rPr>
  </w:style>
  <w:style w:type="character" w:styleId="Kommentarzeichen">
    <w:name w:val="annotation reference"/>
    <w:basedOn w:val="Absatz-Standardschriftart"/>
    <w:semiHidden/>
    <w:unhideWhenUsed/>
    <w:qFormat/>
    <w:rsid w:val="00E56B51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KommentarthemaZchn">
    <w:name w:val="Kommentarthema Zchn"/>
    <w:basedOn w:val="KommentartextZchn"/>
    <w:link w:val="Kommentarthema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3A2675"/>
    <w:rPr>
      <w:rFonts w:ascii="Times New Roman" w:hAnsi="Times New Roman"/>
      <w:b/>
      <w:bCs/>
      <w:kern w:val="2"/>
      <w:sz w:val="48"/>
      <w:szCs w:val="48"/>
      <w:lang w:val="en-US" w:eastAsia="en-US"/>
    </w:rPr>
  </w:style>
  <w:style w:type="character" w:styleId="Fett">
    <w:name w:val="Strong"/>
    <w:basedOn w:val="Absatz-Standardschriftar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qFormat/>
    <w:rsid w:val="00CE442B"/>
    <w:rPr>
      <w:rFonts w:ascii="New York" w:hAnsi="New York"/>
      <w:sz w:val="24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sid w:val="001D3289"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locked/>
    <w:rsid w:val="008F2104"/>
    <w:rPr>
      <w:rFonts w:ascii="Times New Roman" w:eastAsia="SimSun" w:hAnsi="Times New Roman"/>
      <w:color w:val="000000"/>
      <w:lang w:val="en-GB" w:eastAsia="ja-JP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Arial"/>
      <w:sz w:val="22"/>
      <w:szCs w:val="22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Droid Sans Devanagari"/>
    </w:rPr>
  </w:style>
  <w:style w:type="paragraph" w:styleId="Beschriftung">
    <w:name w:val="caption"/>
    <w:basedOn w:val="Standard"/>
    <w:qFormat/>
    <w:pPr>
      <w:suppressLineNumbers/>
      <w:spacing w:after="120"/>
    </w:pPr>
    <w:rPr>
      <w:rFonts w:cs="Droid Sans Devanagari"/>
      <w:i/>
      <w:iCs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Droid Sans Devanagari"/>
    </w:rPr>
  </w:style>
  <w:style w:type="paragraph" w:styleId="NurText">
    <w:name w:val="Plain Text"/>
    <w:basedOn w:val="Standard"/>
    <w:link w:val="NurTextZchn"/>
    <w:uiPriority w:val="99"/>
    <w:qFormat/>
    <w:rsid w:val="004472CB"/>
    <w:rPr>
      <w:rFonts w:ascii="Courier New" w:hAnsi="Courier New"/>
      <w:sz w:val="20"/>
    </w:rPr>
  </w:style>
  <w:style w:type="paragraph" w:styleId="Kopfzeile">
    <w:name w:val="header"/>
    <w:basedOn w:val="Standard"/>
    <w:link w:val="KopfzeileZchn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Standard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paragraph" w:styleId="Funotentext">
    <w:name w:val="footnote text"/>
    <w:basedOn w:val="Standard"/>
    <w:link w:val="FunotentextZchn"/>
    <w:rsid w:val="008F1F87"/>
    <w:pPr>
      <w:spacing w:before="0"/>
    </w:pPr>
    <w:rPr>
      <w:sz w:val="20"/>
    </w:rPr>
  </w:style>
  <w:style w:type="paragraph" w:styleId="Listenabsatz">
    <w:name w:val="List Paragraph"/>
    <w:basedOn w:val="Standard"/>
    <w:uiPriority w:val="34"/>
    <w:qFormat/>
    <w:rsid w:val="00B70B49"/>
    <w:pPr>
      <w:ind w:left="720"/>
      <w:contextualSpacing/>
    </w:pPr>
  </w:style>
  <w:style w:type="paragraph" w:styleId="Kommentartext">
    <w:name w:val="annotation text"/>
    <w:basedOn w:val="Standard"/>
    <w:link w:val="KommentartextZchn"/>
    <w:semiHidden/>
    <w:unhideWhenUsed/>
    <w:qFormat/>
    <w:rsid w:val="00E56B51"/>
    <w:rPr>
      <w:sz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qFormat/>
    <w:rsid w:val="00E56B51"/>
    <w:rPr>
      <w:b/>
      <w:bCs/>
    </w:rPr>
  </w:style>
  <w:style w:type="paragraph" w:styleId="berarbeitung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paragraph" w:styleId="StandardWeb">
    <w:name w:val="Normal (Web)"/>
    <w:basedOn w:val="Standard"/>
    <w:uiPriority w:val="99"/>
    <w:semiHidden/>
    <w:unhideWhenUsed/>
    <w:qFormat/>
    <w:rsid w:val="005472CC"/>
    <w:pPr>
      <w:spacing w:beforeAutospacing="1" w:afterAutospacing="1"/>
    </w:pPr>
    <w:rPr>
      <w:szCs w:val="24"/>
    </w:rPr>
  </w:style>
  <w:style w:type="paragraph" w:customStyle="1" w:styleId="B1">
    <w:name w:val="B1"/>
    <w:basedOn w:val="Standard"/>
    <w:link w:val="B1Char"/>
    <w:qFormat/>
    <w:rsid w:val="008F2104"/>
    <w:pPr>
      <w:spacing w:before="0" w:after="180"/>
      <w:ind w:left="568" w:hanging="284"/>
      <w:textAlignment w:val="baseline"/>
    </w:pPr>
    <w:rPr>
      <w:rFonts w:eastAsia="SimSun"/>
      <w:color w:val="000000"/>
      <w:sz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569B165-69AE-47DB-942D-786D8ADF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Paul, Manuel</cp:lastModifiedBy>
  <cp:revision>4</cp:revision>
  <cp:lastPrinted>2017-08-11T16:12:00Z</cp:lastPrinted>
  <dcterms:created xsi:type="dcterms:W3CDTF">2019-05-08T16:09:00Z</dcterms:created>
  <dcterms:modified xsi:type="dcterms:W3CDTF">2019-05-08T16:13:00Z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4" name="_NewReviewCycle">
    <vt:lpwstr/>
  </property>
</Properties>
</file>