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219" w:rsidRDefault="00906219" w:rsidP="00906219">
      <w:pPr>
        <w:pStyle w:val="Header"/>
        <w:tabs>
          <w:tab w:val="clear" w:pos="4153"/>
          <w:tab w:val="clear" w:pos="8306"/>
          <w:tab w:val="right" w:pos="9639"/>
        </w:tabs>
        <w:rPr>
          <w:rFonts w:ascii="Arial" w:hAnsi="Arial" w:cs="Arial"/>
          <w:i/>
          <w:iCs/>
        </w:rPr>
      </w:pPr>
    </w:p>
    <w:p w:rsidR="00906219" w:rsidRPr="00EF5B58" w:rsidRDefault="00906219" w:rsidP="00906219">
      <w:pPr>
        <w:pStyle w:val="Header"/>
        <w:tabs>
          <w:tab w:val="clear" w:pos="4153"/>
          <w:tab w:val="clear" w:pos="8306"/>
          <w:tab w:val="right" w:pos="9639"/>
        </w:tabs>
        <w:rPr>
          <w:rFonts w:ascii="Arial" w:hAnsi="Arial" w:cs="Arial"/>
          <w:i/>
          <w:iCs/>
          <w:lang w:eastAsia="zh-CN"/>
        </w:rPr>
      </w:pPr>
      <w:r w:rsidRPr="00EF5B58">
        <w:rPr>
          <w:rFonts w:ascii="Arial" w:hAnsi="Arial" w:cs="Arial"/>
          <w:i/>
          <w:iCs/>
        </w:rPr>
        <w:t>3GPP TSG-RAN ITU-R Ad Hoc</w:t>
      </w:r>
      <w:r w:rsidRPr="00EF5B58">
        <w:rPr>
          <w:rFonts w:ascii="Arial" w:hAnsi="Arial" w:cs="Arial"/>
          <w:i/>
          <w:iCs/>
        </w:rPr>
        <w:tab/>
        <w:t>RT-</w:t>
      </w:r>
      <w:r w:rsidR="00800E9D" w:rsidRPr="00EF5B58">
        <w:rPr>
          <w:rFonts w:ascii="Arial" w:hAnsi="Arial" w:cs="Arial"/>
          <w:i/>
          <w:iCs/>
        </w:rPr>
        <w:t>1</w:t>
      </w:r>
      <w:r w:rsidR="00800E9D">
        <w:rPr>
          <w:rFonts w:ascii="Arial" w:hAnsi="Arial" w:cs="Arial"/>
          <w:i/>
          <w:iCs/>
        </w:rPr>
        <w:t>9</w:t>
      </w:r>
      <w:r w:rsidR="00800E9D" w:rsidRPr="00EF5B58">
        <w:rPr>
          <w:rFonts w:ascii="Arial" w:hAnsi="Arial" w:cs="Arial"/>
          <w:i/>
          <w:iCs/>
        </w:rPr>
        <w:t>00</w:t>
      </w:r>
      <w:r w:rsidR="00800E9D">
        <w:rPr>
          <w:rFonts w:ascii="Arial" w:hAnsi="Arial" w:cs="Arial"/>
          <w:i/>
          <w:iCs/>
          <w:lang w:eastAsia="zh-CN"/>
        </w:rPr>
        <w:t>01</w:t>
      </w:r>
    </w:p>
    <w:p w:rsidR="00906219" w:rsidRDefault="00906219" w:rsidP="00906219">
      <w:pPr>
        <w:rPr>
          <w:rFonts w:ascii="Arial" w:hAnsi="Arial" w:cs="Arial"/>
        </w:rPr>
      </w:pPr>
    </w:p>
    <w:p w:rsidR="00906219" w:rsidRDefault="00906219" w:rsidP="00906219">
      <w:pPr>
        <w:pStyle w:val="Header"/>
        <w:tabs>
          <w:tab w:val="clear" w:pos="4153"/>
          <w:tab w:val="clear" w:pos="8306"/>
          <w:tab w:val="right" w:pos="9639"/>
        </w:tabs>
        <w:rPr>
          <w:rFonts w:ascii="Arial" w:hAnsi="Arial" w:cs="Arial"/>
          <w:b/>
          <w:iCs/>
          <w:lang w:eastAsia="zh-CN"/>
        </w:rPr>
      </w:pPr>
    </w:p>
    <w:p w:rsidR="00906219" w:rsidRPr="000B62F8" w:rsidRDefault="00906219" w:rsidP="00906219">
      <w:pPr>
        <w:spacing w:after="60"/>
        <w:ind w:left="1985" w:hanging="1985"/>
        <w:rPr>
          <w:rFonts w:ascii="Arial" w:hAnsi="Arial" w:cs="Arial"/>
          <w:bCs/>
        </w:rPr>
      </w:pPr>
      <w:r w:rsidRPr="000B003C">
        <w:rPr>
          <w:rFonts w:ascii="Arial" w:hAnsi="Arial" w:cs="Arial"/>
          <w:b/>
          <w:color w:val="0000FF"/>
        </w:rPr>
        <w:t>Title</w:t>
      </w:r>
      <w:r>
        <w:rPr>
          <w:rFonts w:ascii="Arial" w:hAnsi="Arial" w:cs="Arial"/>
          <w:b/>
        </w:rPr>
        <w:t xml:space="preserve">: </w:t>
      </w:r>
      <w:r>
        <w:rPr>
          <w:rFonts w:ascii="Arial" w:hAnsi="Arial" w:cs="Arial"/>
          <w:b/>
        </w:rPr>
        <w:tab/>
        <w:t xml:space="preserve">Draft </w:t>
      </w:r>
      <w:r w:rsidRPr="00906219">
        <w:t xml:space="preserve">LTI </w:t>
      </w:r>
      <w:r w:rsidR="00D103A0">
        <w:t>in</w:t>
      </w:r>
      <w:r w:rsidRPr="00906219">
        <w:t xml:space="preserve"> </w:t>
      </w:r>
      <w:r w:rsidR="00D103A0" w:rsidRPr="00D103A0">
        <w:t>r</w:t>
      </w:r>
      <w:r w:rsidR="00D103A0" w:rsidRPr="00927DEA">
        <w:t xml:space="preserve">eply to LS </w:t>
      </w:r>
      <w:r w:rsidR="00D103A0">
        <w:t>on</w:t>
      </w:r>
      <w:r w:rsidR="00D103A0" w:rsidRPr="00927DEA">
        <w:t xml:space="preserve"> Strategies and policies for the deployment of broadband in developing countries</w:t>
      </w:r>
    </w:p>
    <w:p w:rsidR="00906219" w:rsidRDefault="00906219" w:rsidP="00906219">
      <w:pPr>
        <w:spacing w:after="60"/>
        <w:ind w:left="1985" w:hanging="1985"/>
        <w:rPr>
          <w:rFonts w:ascii="Arial" w:hAnsi="Arial" w:cs="Arial"/>
          <w:bCs/>
        </w:rPr>
      </w:pPr>
    </w:p>
    <w:p w:rsidR="00906219" w:rsidRPr="00906219"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000000"/>
          <w:lang w:val="en-US"/>
        </w:rPr>
      </w:pPr>
      <w:r>
        <w:rPr>
          <w:rFonts w:ascii="Arial" w:hAnsi="Arial" w:cs="Arial"/>
          <w:b/>
        </w:rPr>
        <w:t xml:space="preserve">Response to: </w:t>
      </w:r>
      <w:r>
        <w:rPr>
          <w:rFonts w:ascii="Arial" w:hAnsi="Arial" w:cs="Arial"/>
          <w:bCs/>
        </w:rPr>
        <w:tab/>
      </w:r>
      <w:r w:rsidRPr="00906219">
        <w:rPr>
          <w:rFonts w:ascii="Arial" w:hAnsi="Arial" w:cs="Arial"/>
          <w:bCs/>
          <w:color w:val="000000"/>
          <w:lang w:val="en-US"/>
        </w:rPr>
        <w:t>LS (D18-SG01.RGQ-C-0104</w:t>
      </w:r>
      <w:r>
        <w:rPr>
          <w:rFonts w:ascii="Arial" w:hAnsi="Arial" w:cs="Arial"/>
          <w:bCs/>
          <w:color w:val="000000"/>
          <w:lang w:val="en-US"/>
        </w:rPr>
        <w:t xml:space="preserve"> = </w:t>
      </w:r>
      <w:r w:rsidRPr="00906219">
        <w:rPr>
          <w:rFonts w:ascii="Arial" w:hAnsi="Arial" w:cs="Arial"/>
          <w:bCs/>
          <w:color w:val="000000"/>
          <w:lang w:val="en-US"/>
        </w:rPr>
        <w:t xml:space="preserve">SP-180938) ITU-D SG1: Strategies and policies for the deployment of broadband in developing countries </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Pr>
          <w:rFonts w:ascii="Arial" w:hAnsi="Arial" w:cs="Arial"/>
          <w:b/>
        </w:rPr>
        <w:t xml:space="preserve">To: </w:t>
      </w:r>
      <w:r>
        <w:rPr>
          <w:rFonts w:ascii="Arial" w:hAnsi="Arial" w:cs="Arial"/>
          <w:bCs/>
        </w:rPr>
        <w:tab/>
      </w:r>
      <w:r w:rsidRPr="00300761">
        <w:rPr>
          <w:rFonts w:ascii="Arial" w:hAnsi="Arial" w:cs="Arial"/>
          <w:bCs/>
        </w:rPr>
        <w:t>ITU-</w:t>
      </w:r>
      <w:r>
        <w:rPr>
          <w:rFonts w:ascii="Arial" w:hAnsi="Arial" w:cs="Arial"/>
          <w:bCs/>
        </w:rPr>
        <w:t>D SG1</w:t>
      </w:r>
    </w:p>
    <w:p w:rsidR="00906219" w:rsidRPr="00EF5B58" w:rsidRDefault="00906219" w:rsidP="00906219">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eastAsia="zh-CN"/>
        </w:rPr>
      </w:pPr>
      <w:r w:rsidRPr="00EF5B58">
        <w:rPr>
          <w:rFonts w:ascii="Arial" w:hAnsi="Arial" w:cs="Arial"/>
          <w:b/>
        </w:rPr>
        <w:t xml:space="preserve">Cc: </w:t>
      </w:r>
      <w:r w:rsidRPr="00EF5B58">
        <w:rPr>
          <w:rFonts w:ascii="Arial" w:hAnsi="Arial" w:cs="Arial"/>
          <w:bCs/>
        </w:rPr>
        <w:tab/>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2D7593" w:rsidRPr="002D7593">
        <w:rPr>
          <w:rFonts w:ascii="Arial" w:hAnsi="Arial" w:cs="Arial"/>
          <w:bCs/>
        </w:rPr>
        <w:t xml:space="preserve">TSG </w:t>
      </w:r>
      <w:r w:rsidR="002D7593">
        <w:rPr>
          <w:rFonts w:ascii="Arial" w:hAnsi="Arial" w:cs="Arial"/>
          <w:bCs/>
        </w:rPr>
        <w:t xml:space="preserve">RAN ITU-R </w:t>
      </w:r>
      <w:bookmarkStart w:id="0" w:name="_GoBack"/>
      <w:bookmarkEnd w:id="0"/>
      <w:r w:rsidR="002D7593">
        <w:rPr>
          <w:rFonts w:ascii="Arial" w:hAnsi="Arial" w:cs="Arial"/>
          <w:bCs/>
        </w:rPr>
        <w:t>Ad-Hoc</w:t>
      </w:r>
    </w:p>
    <w:p w:rsidR="00906219" w:rsidRDefault="00906219" w:rsidP="00906219">
      <w:pPr>
        <w:spacing w:after="60"/>
        <w:ind w:left="1985" w:hanging="1985"/>
        <w:rPr>
          <w:rFonts w:ascii="Arial" w:hAnsi="Arial" w:cs="Arial"/>
          <w:bCs/>
        </w:rPr>
      </w:pPr>
    </w:p>
    <w:p w:rsidR="00906219" w:rsidRDefault="00906219" w:rsidP="00906219">
      <w:pPr>
        <w:tabs>
          <w:tab w:val="left" w:pos="2268"/>
        </w:tabs>
        <w:rPr>
          <w:rFonts w:ascii="Arial" w:hAnsi="Arial" w:cs="Arial"/>
          <w:bCs/>
        </w:rPr>
      </w:pPr>
      <w:r>
        <w:rPr>
          <w:rFonts w:ascii="Arial" w:hAnsi="Arial" w:cs="Arial"/>
          <w:b/>
        </w:rPr>
        <w:t>Contact Person:</w:t>
      </w:r>
    </w:p>
    <w:p w:rsidR="00906219" w:rsidRPr="00800E9D" w:rsidRDefault="00906219" w:rsidP="00906219">
      <w:pPr>
        <w:pStyle w:val="Heading4"/>
        <w:tabs>
          <w:tab w:val="left" w:pos="2268"/>
        </w:tabs>
        <w:ind w:left="567"/>
        <w:rPr>
          <w:rFonts w:cs="Arial"/>
          <w:b w:val="0"/>
          <w:bCs/>
          <w:lang w:val="de-DE"/>
        </w:rPr>
      </w:pPr>
      <w:r w:rsidRPr="00800E9D">
        <w:rPr>
          <w:rFonts w:cs="Arial"/>
          <w:lang w:val="de-DE"/>
        </w:rPr>
        <w:t>Name:</w:t>
      </w:r>
      <w:r w:rsidRPr="00800E9D">
        <w:rPr>
          <w:rFonts w:cs="Arial"/>
          <w:b w:val="0"/>
          <w:bCs/>
          <w:lang w:val="de-DE"/>
        </w:rPr>
        <w:tab/>
        <w:t xml:space="preserve">Erik </w:t>
      </w:r>
      <w:proofErr w:type="spellStart"/>
      <w:r w:rsidRPr="00800E9D">
        <w:rPr>
          <w:rFonts w:cs="Arial"/>
          <w:b w:val="0"/>
          <w:bCs/>
          <w:lang w:val="de-DE"/>
        </w:rPr>
        <w:t>Guttman</w:t>
      </w:r>
      <w:proofErr w:type="spellEnd"/>
    </w:p>
    <w:p w:rsidR="00906219" w:rsidRPr="00800E9D" w:rsidRDefault="00906219" w:rsidP="00906219">
      <w:pPr>
        <w:pStyle w:val="Heading7"/>
        <w:tabs>
          <w:tab w:val="left" w:pos="2268"/>
        </w:tabs>
        <w:ind w:left="567"/>
        <w:rPr>
          <w:rFonts w:cs="Arial"/>
          <w:b w:val="0"/>
          <w:bCs/>
          <w:color w:val="auto"/>
          <w:lang w:val="de-DE"/>
        </w:rPr>
      </w:pPr>
      <w:proofErr w:type="spellStart"/>
      <w:r w:rsidRPr="00800E9D">
        <w:rPr>
          <w:rFonts w:cs="Arial"/>
          <w:color w:val="auto"/>
          <w:lang w:val="de-DE"/>
        </w:rPr>
        <w:t>E-mail</w:t>
      </w:r>
      <w:proofErr w:type="spellEnd"/>
      <w:r w:rsidRPr="00800E9D">
        <w:rPr>
          <w:rFonts w:cs="Arial"/>
          <w:color w:val="auto"/>
          <w:lang w:val="de-DE"/>
        </w:rPr>
        <w:t xml:space="preserve"> </w:t>
      </w:r>
      <w:proofErr w:type="spellStart"/>
      <w:r w:rsidRPr="00800E9D">
        <w:rPr>
          <w:rFonts w:cs="Arial"/>
          <w:color w:val="auto"/>
          <w:lang w:val="de-DE"/>
        </w:rPr>
        <w:t>Address</w:t>
      </w:r>
      <w:proofErr w:type="spellEnd"/>
      <w:r w:rsidRPr="00800E9D">
        <w:rPr>
          <w:rFonts w:cs="Arial"/>
          <w:color w:val="auto"/>
          <w:lang w:val="de-DE"/>
        </w:rPr>
        <w:t>:</w:t>
      </w:r>
      <w:r w:rsidRPr="00800E9D">
        <w:rPr>
          <w:rFonts w:cs="Arial"/>
          <w:b w:val="0"/>
          <w:bCs/>
          <w:color w:val="auto"/>
          <w:lang w:val="de-DE"/>
        </w:rPr>
        <w:tab/>
        <w:t xml:space="preserve">erik.guttman@samsung.com </w:t>
      </w:r>
    </w:p>
    <w:p w:rsidR="00906219" w:rsidRPr="00800E9D" w:rsidRDefault="00906219" w:rsidP="00906219">
      <w:pPr>
        <w:spacing w:after="60"/>
        <w:ind w:left="1985" w:hanging="1985"/>
        <w:rPr>
          <w:rFonts w:ascii="Arial" w:hAnsi="Arial" w:cs="Arial"/>
          <w:b/>
          <w:lang w:val="de-DE"/>
        </w:rPr>
      </w:pPr>
    </w:p>
    <w:p w:rsidR="00906219" w:rsidRPr="00F21985" w:rsidRDefault="00906219" w:rsidP="00906219">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yes</w:t>
      </w:r>
    </w:p>
    <w:p w:rsidR="00906219" w:rsidRPr="00F21985" w:rsidRDefault="00906219" w:rsidP="00906219">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3GPP </w:t>
      </w:r>
      <w:r>
        <w:rPr>
          <w:rFonts w:ascii="Arial" w:hAnsi="Arial" w:cs="Arial"/>
          <w:b/>
          <w:lang w:eastAsia="zh-CN"/>
        </w:rPr>
        <w:t>PCG</w:t>
      </w:r>
    </w:p>
    <w:p w:rsidR="00906219" w:rsidRPr="00F21985" w:rsidRDefault="00906219" w:rsidP="00906219">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lang w:eastAsia="zh-CN"/>
        </w:rPr>
        <w:t>March 5</w:t>
      </w:r>
      <w:r w:rsidRPr="00F778E3">
        <w:rPr>
          <w:rFonts w:ascii="Arial" w:hAnsi="Arial" w:cs="Arial"/>
          <w:b/>
          <w:vertAlign w:val="superscript"/>
          <w:lang w:eastAsia="zh-CN"/>
        </w:rPr>
        <w:t>th</w:t>
      </w:r>
      <w:r>
        <w:rPr>
          <w:rFonts w:ascii="Arial" w:hAnsi="Arial" w:cs="Arial"/>
          <w:b/>
          <w:lang w:eastAsia="zh-CN"/>
        </w:rPr>
        <w:t>, 2019</w:t>
      </w:r>
      <w:r w:rsidRPr="00B61F41">
        <w:rPr>
          <w:rFonts w:ascii="Arial" w:hAnsi="Arial" w:cs="Arial"/>
          <w:b/>
        </w:rPr>
        <w:t xml:space="preserve"> (16:00 hours UTC)</w:t>
      </w:r>
    </w:p>
    <w:p w:rsidR="00906219" w:rsidRDefault="00906219" w:rsidP="00906219">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rsidR="00906219" w:rsidRPr="00F21985" w:rsidRDefault="00906219" w:rsidP="00906219">
      <w:pPr>
        <w:tabs>
          <w:tab w:val="left" w:pos="567"/>
          <w:tab w:val="left" w:pos="1134"/>
        </w:tabs>
        <w:spacing w:after="60"/>
        <w:ind w:left="1832" w:hanging="1265"/>
        <w:rPr>
          <w:rFonts w:ascii="Arial" w:hAnsi="Arial" w:cs="Arial"/>
          <w:b/>
        </w:rPr>
      </w:pPr>
      <w:proofErr w:type="gramStart"/>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Pr>
          <w:rFonts w:ascii="Arial" w:hAnsi="Arial" w:cs="Arial" w:hint="eastAsia"/>
          <w:b/>
          <w:bCs/>
          <w:color w:val="FF0000"/>
          <w:lang w:eastAsia="zh-CN"/>
        </w:rPr>
        <w:t xml:space="preserve"> </w:t>
      </w:r>
      <w:r w:rsidRPr="00AD371D">
        <w:rPr>
          <w:rFonts w:ascii="Arial" w:eastAsia="MS Mincho" w:hAnsi="Arial" w:cs="Arial"/>
          <w:b/>
          <w:bCs/>
          <w:color w:val="FF0000"/>
          <w:lang w:eastAsia="ja-JP"/>
        </w:rPr>
        <w:t>]</w:t>
      </w:r>
      <w:proofErr w:type="gramEnd"/>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rsidR="00906219" w:rsidRPr="00D34F12" w:rsidRDefault="00906219" w:rsidP="00906219">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rsidR="00906219" w:rsidRPr="00F21985" w:rsidRDefault="00906219" w:rsidP="00906219">
      <w:pPr>
        <w:tabs>
          <w:tab w:val="left" w:pos="567"/>
          <w:tab w:val="left" w:pos="1134"/>
        </w:tabs>
        <w:spacing w:after="60"/>
        <w:ind w:left="1832" w:hanging="1265"/>
        <w:rPr>
          <w:rFonts w:ascii="Arial" w:hAnsi="Arial" w:cs="Arial"/>
          <w:b/>
        </w:rPr>
      </w:pPr>
      <w:proofErr w:type="gramStart"/>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proofErr w:type="gramEnd"/>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rsidR="00906219" w:rsidRDefault="00906219" w:rsidP="00906219">
      <w:pPr>
        <w:spacing w:after="60"/>
        <w:ind w:left="1985" w:hanging="1985"/>
        <w:rPr>
          <w:rFonts w:ascii="Arial" w:hAnsi="Arial" w:cs="Arial"/>
          <w:b/>
        </w:rPr>
      </w:pPr>
    </w:p>
    <w:p w:rsidR="00906219" w:rsidRDefault="00906219" w:rsidP="00906219">
      <w:pPr>
        <w:spacing w:after="60"/>
        <w:ind w:left="1985" w:hanging="1985"/>
        <w:rPr>
          <w:rFonts w:ascii="Arial" w:eastAsia="MS Mincho" w:hAnsi="Arial" w:cs="Arial"/>
          <w:lang w:eastAsia="ja-JP"/>
        </w:rPr>
      </w:pPr>
      <w:r>
        <w:rPr>
          <w:rFonts w:ascii="Arial" w:hAnsi="Arial" w:cs="Arial"/>
          <w:b/>
        </w:rPr>
        <w:t>Attachments:</w:t>
      </w:r>
      <w:r>
        <w:rPr>
          <w:rFonts w:ascii="Arial" w:hAnsi="Arial" w:cs="Arial"/>
          <w:b/>
        </w:rPr>
        <w:tab/>
      </w:r>
      <w:r>
        <w:rPr>
          <w:rFonts w:ascii="Arial" w:eastAsia="MS Mincho" w:hAnsi="Arial" w:cs="Arial"/>
          <w:lang w:eastAsia="ja-JP"/>
        </w:rPr>
        <w:t>none</w:t>
      </w:r>
    </w:p>
    <w:p w:rsidR="00906219" w:rsidRPr="004A7700" w:rsidRDefault="00906219" w:rsidP="00906219">
      <w:pPr>
        <w:spacing w:after="60"/>
        <w:ind w:left="1985" w:hanging="1985"/>
        <w:rPr>
          <w:rFonts w:ascii="Arial" w:hAnsi="Arial" w:cs="Arial"/>
          <w:b/>
        </w:rPr>
      </w:pPr>
      <w:r>
        <w:rPr>
          <w:rFonts w:ascii="Arial" w:hAnsi="Arial" w:cs="Arial"/>
          <w:b/>
        </w:rPr>
        <w:tab/>
      </w:r>
    </w:p>
    <w:p w:rsidR="00906219" w:rsidRDefault="00906219" w:rsidP="00906219">
      <w:pPr>
        <w:spacing w:after="60"/>
        <w:ind w:left="1985" w:hanging="1985"/>
        <w:rPr>
          <w:rFonts w:ascii="Arial" w:hAnsi="Arial" w:cs="Arial"/>
          <w:b/>
        </w:rPr>
      </w:pPr>
      <w:r w:rsidRPr="009738C6">
        <w:rPr>
          <w:rFonts w:ascii="Arial" w:hAnsi="Arial" w:cs="Arial"/>
          <w:b/>
          <w:u w:val="single"/>
        </w:rPr>
        <w:t>For 3GPP review</w:t>
      </w:r>
      <w:r w:rsidRPr="004A7700">
        <w:rPr>
          <w:rFonts w:ascii="Arial" w:hAnsi="Arial" w:cs="Arial"/>
          <w:b/>
        </w:rPr>
        <w:t>:</w:t>
      </w:r>
      <w:r>
        <w:rPr>
          <w:rFonts w:ascii="Arial" w:hAnsi="Arial" w:cs="Arial"/>
          <w:b/>
        </w:rPr>
        <w:t xml:space="preserve"> </w:t>
      </w:r>
    </w:p>
    <w:p w:rsidR="00906219" w:rsidRDefault="00906219" w:rsidP="00906219">
      <w:pPr>
        <w:rPr>
          <w:rFonts w:ascii="Arial" w:eastAsia="MS Mincho" w:hAnsi="Arial" w:cs="Arial"/>
          <w:lang w:eastAsia="ja-JP"/>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proofErr w:type="gramStart"/>
      <w:r>
        <w:rPr>
          <w:rFonts w:ascii="Arial" w:eastAsia="MS Mincho" w:hAnsi="Arial" w:cs="Arial"/>
          <w:lang w:eastAsia="ja-JP"/>
        </w:rPr>
        <w:t>RAN</w:t>
      </w:r>
      <w:r>
        <w:rPr>
          <w:rFonts w:ascii="Arial" w:hAnsi="Arial" w:cs="Arial" w:hint="eastAsia"/>
          <w:b/>
          <w:bCs/>
          <w:color w:val="0000FF"/>
          <w:lang w:eastAsia="zh-CN"/>
        </w:rPr>
        <w:t xml:space="preserve">  </w:t>
      </w:r>
      <w:r>
        <w:rPr>
          <w:rFonts w:ascii="Arial" w:hAnsi="Arial" w:cs="Arial"/>
          <w:b/>
          <w:bCs/>
          <w:color w:val="0000FF"/>
          <w:lang w:eastAsia="zh-CN"/>
        </w:rPr>
        <w:tab/>
      </w:r>
      <w:proofErr w:type="gramEnd"/>
      <w:r w:rsidRPr="000B003C">
        <w:rPr>
          <w:rFonts w:ascii="Arial" w:eastAsia="MS Mincho" w:hAnsi="Arial" w:cs="Arial"/>
          <w:b/>
          <w:bCs/>
          <w:lang w:eastAsia="ja-JP"/>
        </w:rPr>
        <w:t>feedback LS before:</w:t>
      </w:r>
      <w:r>
        <w:rPr>
          <w:rFonts w:ascii="Arial" w:eastAsia="MS Mincho" w:hAnsi="Arial" w:cs="Arial"/>
          <w:b/>
          <w:bCs/>
          <w:color w:val="0000FF"/>
          <w:lang w:eastAsia="ja-JP"/>
        </w:rPr>
        <w:tab/>
      </w:r>
      <w:r>
        <w:rPr>
          <w:rFonts w:ascii="Arial" w:hAnsi="Arial" w:cs="Arial"/>
          <w:lang w:eastAsia="zh-CN"/>
        </w:rPr>
        <w:t>15/02/2019</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w:t>
      </w:r>
      <w:r>
        <w:rPr>
          <w:rFonts w:ascii="Arial" w:hAnsi="Arial" w:cs="Arial"/>
          <w:lang w:eastAsia="zh-CN"/>
        </w:rPr>
        <w:t>TSG SA</w:t>
      </w:r>
      <w:r w:rsidRPr="000749EE">
        <w:rPr>
          <w:rFonts w:ascii="Arial" w:eastAsia="MS Mincho" w:hAnsi="Arial" w:cs="Arial"/>
          <w:lang w:eastAsia="ja-JP"/>
        </w:rPr>
        <w:t xml:space="preserve"> </w:t>
      </w:r>
    </w:p>
    <w:p w:rsidR="00906219" w:rsidRDefault="00906219" w:rsidP="00906219">
      <w:pPr>
        <w:rPr>
          <w:rFonts w:ascii="Arial" w:hAnsi="Arial" w:cs="Arial"/>
          <w:lang w:eastAsia="zh-CN"/>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r>
        <w:rPr>
          <w:rFonts w:ascii="Arial" w:eastAsia="MS Mincho" w:hAnsi="Arial" w:cs="Arial"/>
          <w:lang w:eastAsia="ja-JP"/>
        </w:rPr>
        <w:t>SA</w:t>
      </w:r>
      <w:r>
        <w:rPr>
          <w:rFonts w:ascii="Arial" w:hAnsi="Arial" w:cs="Arial" w:hint="eastAsia"/>
          <w:b/>
          <w:bCs/>
          <w:color w:val="0000FF"/>
          <w:lang w:eastAsia="zh-CN"/>
        </w:rPr>
        <w:t xml:space="preserve"> </w:t>
      </w:r>
      <w:r>
        <w:rPr>
          <w:rFonts w:ascii="Arial" w:hAnsi="Arial" w:cs="Arial"/>
          <w:b/>
          <w:bCs/>
          <w:color w:val="0000FF"/>
          <w:lang w:eastAsia="zh-CN"/>
        </w:rPr>
        <w:tab/>
      </w:r>
      <w:r>
        <w:rPr>
          <w:rFonts w:ascii="Arial" w:hAnsi="Arial" w:cs="Arial" w:hint="eastAsia"/>
          <w:b/>
          <w:bCs/>
          <w:color w:val="0000FF"/>
          <w:lang w:eastAsia="zh-CN"/>
        </w:rPr>
        <w:t xml:space="preserve"> </w:t>
      </w:r>
      <w:r>
        <w:rPr>
          <w:rFonts w:ascii="Arial" w:hAnsi="Arial" w:cs="Arial"/>
          <w:b/>
          <w:bCs/>
          <w:color w:val="0000FF"/>
          <w:lang w:eastAsia="zh-CN"/>
        </w:rPr>
        <w:tab/>
      </w:r>
      <w:r w:rsidRPr="000B003C">
        <w:rPr>
          <w:rFonts w:ascii="Arial" w:eastAsia="MS Mincho" w:hAnsi="Arial" w:cs="Arial"/>
          <w:b/>
          <w:bCs/>
          <w:lang w:eastAsia="ja-JP"/>
        </w:rPr>
        <w:t>feedback LS before:</w:t>
      </w:r>
      <w:r>
        <w:rPr>
          <w:rFonts w:ascii="Arial" w:eastAsia="MS Mincho" w:hAnsi="Arial" w:cs="Arial"/>
          <w:b/>
          <w:bCs/>
          <w:color w:val="0000FF"/>
          <w:lang w:eastAsia="ja-JP"/>
        </w:rPr>
        <w:tab/>
      </w:r>
      <w:r>
        <w:rPr>
          <w:rFonts w:ascii="Arial" w:hAnsi="Arial" w:cs="Arial"/>
          <w:lang w:eastAsia="zh-CN"/>
        </w:rPr>
        <w:t>22/02/2019</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w:t>
      </w:r>
      <w:r>
        <w:rPr>
          <w:rFonts w:ascii="Arial" w:hAnsi="Arial" w:cs="Arial"/>
          <w:lang w:eastAsia="zh-CN"/>
        </w:rPr>
        <w:t>PC</w:t>
      </w:r>
      <w:r w:rsidRPr="000749EE">
        <w:rPr>
          <w:rFonts w:ascii="Arial" w:eastAsia="MS Mincho" w:hAnsi="Arial" w:cs="Arial"/>
          <w:lang w:eastAsia="ja-JP"/>
        </w:rPr>
        <w:t xml:space="preserve">G </w:t>
      </w:r>
    </w:p>
    <w:p w:rsidR="00906219" w:rsidRDefault="00906219" w:rsidP="00906219">
      <w:pPr>
        <w:rPr>
          <w:rFonts w:ascii="Arial" w:hAnsi="Arial" w:cs="Arial"/>
          <w:lang w:eastAsia="zh-CN"/>
        </w:rPr>
      </w:pPr>
    </w:p>
    <w:p w:rsidR="00906219" w:rsidRPr="00BC552B" w:rsidRDefault="00906219" w:rsidP="00906219">
      <w:pPr>
        <w:rPr>
          <w:rFonts w:ascii="Arial" w:hAnsi="Arial" w:cs="Arial"/>
          <w:lang w:eastAsia="zh-CN"/>
        </w:rPr>
      </w:pPr>
    </w:p>
    <w:p w:rsidR="00906219" w:rsidRPr="000B003C" w:rsidRDefault="00906219" w:rsidP="00906219">
      <w:pPr>
        <w:spacing w:after="60"/>
        <w:ind w:left="1985" w:hanging="1265"/>
        <w:rPr>
          <w:rFonts w:ascii="Arial" w:eastAsia="MS Mincho" w:hAnsi="Arial" w:cs="Arial"/>
          <w:i/>
          <w:lang w:eastAsia="ja-JP"/>
        </w:rPr>
      </w:pPr>
      <w:r w:rsidRPr="000B003C">
        <w:rPr>
          <w:rFonts w:ascii="Arial" w:eastAsia="MS Mincho" w:hAnsi="Arial" w:cs="Arial"/>
          <w:i/>
          <w:lang w:eastAsia="ja-JP"/>
        </w:rPr>
        <w:t>----------------- [remove upper part before submission to ITU in case a. and b. (Art.51)] -----------------</w:t>
      </w:r>
    </w:p>
    <w:p w:rsidR="00906219" w:rsidRPr="00575C39" w:rsidRDefault="00906219" w:rsidP="00906219">
      <w:pPr>
        <w:rPr>
          <w:rFonts w:ascii="Arial" w:eastAsia="MS Mincho" w:hAnsi="Arial" w:cs="Arial"/>
          <w:lang w:eastAsia="ja-JP"/>
        </w:rPr>
      </w:pPr>
    </w:p>
    <w:p w:rsidR="00906219" w:rsidRPr="009738C6" w:rsidRDefault="00906219" w:rsidP="00906219">
      <w:pPr>
        <w:spacing w:after="60"/>
        <w:ind w:left="1985" w:hanging="1985"/>
        <w:rPr>
          <w:rFonts w:ascii="Arial" w:hAnsi="Arial" w:cs="Arial"/>
          <w:b/>
        </w:rPr>
      </w:pPr>
      <w:r>
        <w:rPr>
          <w:rFonts w:ascii="Arial" w:hAnsi="Arial" w:cs="Arial"/>
          <w:b/>
        </w:rPr>
        <w:t>Overall description</w:t>
      </w:r>
      <w:r w:rsidRPr="009738C6">
        <w:rPr>
          <w:rFonts w:ascii="Arial" w:hAnsi="Arial" w:cs="Arial"/>
          <w:b/>
        </w:rPr>
        <w:t>:</w:t>
      </w:r>
    </w:p>
    <w:p w:rsidR="00906219" w:rsidRDefault="00906219" w:rsidP="00906219">
      <w:pPr>
        <w:rPr>
          <w:rFonts w:ascii="Arial" w:eastAsia="MS Mincho" w:hAnsi="Arial" w:cs="Arial"/>
          <w:lang w:eastAsia="ja-JP"/>
        </w:rPr>
      </w:pPr>
      <w:r w:rsidRPr="00617EBF">
        <w:rPr>
          <w:rFonts w:ascii="Arial" w:eastAsia="MS Mincho" w:hAnsi="Arial" w:cs="Arial"/>
          <w:lang w:eastAsia="ja-JP"/>
        </w:rPr>
        <w:t xml:space="preserve">At </w:t>
      </w:r>
      <w:r>
        <w:rPr>
          <w:rFonts w:ascii="Arial" w:eastAsia="MS Mincho" w:hAnsi="Arial" w:cs="Arial"/>
          <w:lang w:eastAsia="ja-JP"/>
        </w:rPr>
        <w:t>TSGs</w:t>
      </w:r>
      <w:r w:rsidRPr="00617EBF">
        <w:rPr>
          <w:rFonts w:ascii="Arial" w:eastAsia="MS Mincho" w:hAnsi="Arial" w:cs="Arial"/>
          <w:lang w:eastAsia="ja-JP"/>
        </w:rPr>
        <w:t>#8</w:t>
      </w:r>
      <w:r>
        <w:rPr>
          <w:rFonts w:ascii="Arial" w:eastAsia="MS Mincho" w:hAnsi="Arial" w:cs="Arial"/>
          <w:lang w:eastAsia="ja-JP"/>
        </w:rPr>
        <w:t>2</w:t>
      </w:r>
      <w:r w:rsidRPr="00617EBF">
        <w:rPr>
          <w:rFonts w:ascii="Arial" w:eastAsia="MS Mincho" w:hAnsi="Arial" w:cs="Arial"/>
          <w:lang w:eastAsia="ja-JP"/>
        </w:rPr>
        <w:t xml:space="preserve"> 3GPP received </w:t>
      </w:r>
      <w:r>
        <w:rPr>
          <w:rFonts w:ascii="Arial" w:eastAsia="MS Mincho" w:hAnsi="Arial" w:cs="Arial"/>
          <w:lang w:eastAsia="ja-JP"/>
        </w:rPr>
        <w:t>an</w:t>
      </w:r>
      <w:r w:rsidRPr="00617EBF">
        <w:rPr>
          <w:rFonts w:ascii="Arial" w:eastAsia="MS Mincho" w:hAnsi="Arial" w:cs="Arial"/>
          <w:lang w:eastAsia="ja-JP"/>
        </w:rPr>
        <w:t xml:space="preserve"> LS from </w:t>
      </w:r>
      <w:r>
        <w:rPr>
          <w:rFonts w:ascii="Arial" w:eastAsia="MS Mincho" w:hAnsi="Arial" w:cs="Arial"/>
          <w:lang w:eastAsia="ja-JP"/>
        </w:rPr>
        <w:t>ITU-D SG1</w:t>
      </w:r>
      <w:r w:rsidRPr="00617EBF">
        <w:rPr>
          <w:rFonts w:ascii="Arial" w:eastAsia="MS Mincho" w:hAnsi="Arial" w:cs="Arial"/>
          <w:lang w:eastAsia="ja-JP"/>
        </w:rPr>
        <w:t xml:space="preserve">, </w:t>
      </w:r>
      <w:r>
        <w:rPr>
          <w:rFonts w:ascii="Arial" w:eastAsia="MS Mincho" w:hAnsi="Arial" w:cs="Arial"/>
          <w:lang w:eastAsia="ja-JP"/>
        </w:rPr>
        <w:t>asking 3GPP to provide indication on how to apply 5G technology in developing countries.</w:t>
      </w:r>
    </w:p>
    <w:p w:rsidR="00906219"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t>TSG RAN tasked the ITU-R Ad Hoc Group</w:t>
      </w:r>
      <w:r w:rsidR="00EF3E40">
        <w:rPr>
          <w:rFonts w:ascii="Arial" w:eastAsia="MS Mincho" w:hAnsi="Arial" w:cs="Arial"/>
          <w:lang w:eastAsia="ja-JP"/>
        </w:rPr>
        <w:t xml:space="preserve"> to prepare an answer to the LS, in collaboration with SA.</w:t>
      </w:r>
    </w:p>
    <w:p w:rsidR="00906219" w:rsidRDefault="00906219" w:rsidP="00906219">
      <w:pPr>
        <w:rPr>
          <w:rFonts w:ascii="Arial" w:eastAsia="MS Mincho" w:hAnsi="Arial" w:cs="Arial"/>
          <w:lang w:eastAsia="ja-JP"/>
        </w:rPr>
      </w:pPr>
    </w:p>
    <w:p w:rsidR="00906219" w:rsidRDefault="00906219" w:rsidP="00906219">
      <w:pPr>
        <w:rPr>
          <w:lang w:val="en-US" w:eastAsia="zh-CN"/>
        </w:rPr>
      </w:pPr>
    </w:p>
    <w:p w:rsidR="00906219" w:rsidRPr="009738C6" w:rsidRDefault="00906219" w:rsidP="00906219">
      <w:pPr>
        <w:spacing w:after="60"/>
        <w:ind w:left="1985" w:hanging="1985"/>
        <w:rPr>
          <w:rFonts w:ascii="Arial" w:hAnsi="Arial" w:cs="Arial"/>
          <w:b/>
        </w:rPr>
      </w:pPr>
      <w:r>
        <w:rPr>
          <w:rFonts w:ascii="Arial" w:hAnsi="Arial" w:cs="Arial"/>
          <w:b/>
        </w:rPr>
        <w:t>Actions</w:t>
      </w:r>
      <w:r w:rsidRPr="009738C6">
        <w:rPr>
          <w:rFonts w:ascii="Arial" w:hAnsi="Arial" w:cs="Arial"/>
          <w:b/>
        </w:rPr>
        <w:t>:</w:t>
      </w:r>
    </w:p>
    <w:p w:rsidR="00906219" w:rsidRDefault="00906219" w:rsidP="00906219">
      <w:pPr>
        <w:spacing w:after="60"/>
        <w:rPr>
          <w:rFonts w:ascii="Arial" w:eastAsia="MS Mincho" w:hAnsi="Arial" w:cs="Arial"/>
          <w:lang w:eastAsia="ja-JP"/>
        </w:rPr>
      </w:pPr>
    </w:p>
    <w:p w:rsidR="00EF3E40" w:rsidRDefault="00EF3E40" w:rsidP="00906219">
      <w:pPr>
        <w:spacing w:after="60"/>
        <w:rPr>
          <w:rFonts w:ascii="Arial" w:eastAsia="MS Mincho" w:hAnsi="Arial" w:cs="Arial"/>
          <w:lang w:eastAsia="ja-JP"/>
        </w:rPr>
      </w:pPr>
      <w:r>
        <w:rPr>
          <w:rFonts w:ascii="Arial" w:eastAsia="MS Mincho" w:hAnsi="Arial" w:cs="Arial"/>
          <w:lang w:eastAsia="ja-JP"/>
        </w:rPr>
        <w:t xml:space="preserve">The deadline for the submission of the answer to ITU-D SG1 is before the March TSGs and before the PCG meeting. </w:t>
      </w:r>
      <w:proofErr w:type="gramStart"/>
      <w:r>
        <w:rPr>
          <w:rFonts w:ascii="Arial" w:eastAsia="MS Mincho" w:hAnsi="Arial" w:cs="Arial"/>
          <w:lang w:eastAsia="ja-JP"/>
        </w:rPr>
        <w:t>Therefore</w:t>
      </w:r>
      <w:proofErr w:type="gramEnd"/>
      <w:r>
        <w:rPr>
          <w:rFonts w:ascii="Arial" w:eastAsia="MS Mincho" w:hAnsi="Arial" w:cs="Arial"/>
          <w:lang w:eastAsia="ja-JP"/>
        </w:rPr>
        <w:t xml:space="preserve"> the document must be approved by correspondence.</w:t>
      </w:r>
    </w:p>
    <w:p w:rsidR="00EF3E40" w:rsidRDefault="00EF3E40" w:rsidP="00906219">
      <w:pPr>
        <w:spacing w:after="60"/>
        <w:rPr>
          <w:rFonts w:ascii="Arial" w:eastAsia="MS Mincho" w:hAnsi="Arial" w:cs="Arial"/>
          <w:lang w:eastAsia="ja-JP"/>
        </w:rPr>
      </w:pPr>
    </w:p>
    <w:p w:rsidR="00906219" w:rsidRDefault="00906219" w:rsidP="00906219">
      <w:pPr>
        <w:spacing w:after="60"/>
        <w:rPr>
          <w:rFonts w:ascii="Arial" w:eastAsia="MS Mincho" w:hAnsi="Arial" w:cs="Arial"/>
          <w:lang w:eastAsia="ja-JP"/>
        </w:rPr>
      </w:pPr>
      <w:r w:rsidRPr="00F31983">
        <w:rPr>
          <w:rFonts w:ascii="Arial" w:eastAsia="MS Mincho" w:hAnsi="Arial" w:cs="Arial"/>
          <w:lang w:eastAsia="ja-JP"/>
        </w:rPr>
        <w:t xml:space="preserve">3GPP </w:t>
      </w:r>
      <w:r>
        <w:rPr>
          <w:rFonts w:ascii="Arial" w:eastAsia="MS Mincho" w:hAnsi="Arial" w:cs="Arial"/>
          <w:lang w:eastAsia="ja-JP"/>
        </w:rPr>
        <w:t xml:space="preserve">RAN ITU-R Ad Hoc asks 3GPP TSG RAN to review the document, and provide its feedbacks </w:t>
      </w:r>
      <w:r w:rsidR="00EF3E40">
        <w:rPr>
          <w:rFonts w:ascii="Arial" w:eastAsia="MS Mincho" w:hAnsi="Arial" w:cs="Arial"/>
          <w:lang w:eastAsia="ja-JP"/>
        </w:rPr>
        <w:t>by February 15</w:t>
      </w:r>
      <w:r w:rsidR="00EF3E40" w:rsidRPr="00EF3E40">
        <w:rPr>
          <w:rFonts w:ascii="Arial" w:eastAsia="MS Mincho" w:hAnsi="Arial" w:cs="Arial"/>
          <w:vertAlign w:val="superscript"/>
          <w:lang w:eastAsia="ja-JP"/>
        </w:rPr>
        <w:t>th</w:t>
      </w:r>
      <w:r w:rsidR="00EF3E40">
        <w:rPr>
          <w:rFonts w:ascii="Arial" w:eastAsia="MS Mincho" w:hAnsi="Arial" w:cs="Arial"/>
          <w:lang w:eastAsia="ja-JP"/>
        </w:rPr>
        <w:t xml:space="preserve"> </w:t>
      </w:r>
      <w:r>
        <w:rPr>
          <w:rFonts w:ascii="Arial" w:eastAsia="MS Mincho" w:hAnsi="Arial" w:cs="Arial"/>
          <w:lang w:eastAsia="ja-JP"/>
        </w:rPr>
        <w:t>to the TSG SA for their revision</w:t>
      </w:r>
    </w:p>
    <w:p w:rsidR="00906219" w:rsidRDefault="00906219" w:rsidP="00906219">
      <w:pPr>
        <w:spacing w:after="60"/>
        <w:rPr>
          <w:rFonts w:ascii="Arial" w:eastAsia="MS Mincho" w:hAnsi="Arial" w:cs="Arial"/>
          <w:lang w:eastAsia="ja-JP"/>
        </w:rPr>
      </w:pPr>
      <w:r>
        <w:rPr>
          <w:rFonts w:ascii="Arial" w:eastAsia="MS Mincho" w:hAnsi="Arial" w:cs="Arial"/>
          <w:lang w:eastAsia="ja-JP"/>
        </w:rPr>
        <w:t xml:space="preserve">Subsequently, </w:t>
      </w:r>
      <w:r w:rsidRPr="00F31983">
        <w:rPr>
          <w:rFonts w:ascii="Arial" w:eastAsia="MS Mincho" w:hAnsi="Arial" w:cs="Arial"/>
          <w:lang w:eastAsia="ja-JP"/>
        </w:rPr>
        <w:t xml:space="preserve">3GPP </w:t>
      </w:r>
      <w:r>
        <w:rPr>
          <w:rFonts w:ascii="Arial" w:eastAsia="MS Mincho" w:hAnsi="Arial" w:cs="Arial"/>
          <w:lang w:eastAsia="ja-JP"/>
        </w:rPr>
        <w:t>RAN ITU-R Ad Hoc asks 3GPP TSG SA to review the document, and provide its feedbacks</w:t>
      </w:r>
      <w:r w:rsidR="00EF3E40">
        <w:rPr>
          <w:rFonts w:ascii="Arial" w:eastAsia="MS Mincho" w:hAnsi="Arial" w:cs="Arial"/>
          <w:lang w:eastAsia="ja-JP"/>
        </w:rPr>
        <w:t xml:space="preserve"> by February 22</w:t>
      </w:r>
      <w:r w:rsidR="00EF3E40" w:rsidRPr="00EF3E40">
        <w:rPr>
          <w:rFonts w:ascii="Arial" w:eastAsia="MS Mincho" w:hAnsi="Arial" w:cs="Arial"/>
          <w:vertAlign w:val="superscript"/>
          <w:lang w:eastAsia="ja-JP"/>
        </w:rPr>
        <w:t>nd</w:t>
      </w:r>
      <w:r w:rsidR="00EF3E40">
        <w:rPr>
          <w:rFonts w:ascii="Arial" w:eastAsia="MS Mincho" w:hAnsi="Arial" w:cs="Arial"/>
          <w:lang w:eastAsia="ja-JP"/>
        </w:rPr>
        <w:t xml:space="preserve"> </w:t>
      </w:r>
      <w:r>
        <w:rPr>
          <w:rFonts w:ascii="Arial" w:eastAsia="MS Mincho" w:hAnsi="Arial" w:cs="Arial"/>
          <w:lang w:eastAsia="ja-JP"/>
        </w:rPr>
        <w:t>to PCG for the approval.</w:t>
      </w:r>
    </w:p>
    <w:p w:rsidR="00906219" w:rsidRPr="00C7519C" w:rsidRDefault="00906219" w:rsidP="00906219">
      <w:pPr>
        <w:rPr>
          <w:rFonts w:ascii="Arial" w:eastAsia="MS Mincho" w:hAnsi="Arial" w:cs="Arial"/>
          <w:lang w:eastAsia="ja-JP"/>
        </w:rPr>
      </w:pPr>
    </w:p>
    <w:p w:rsidR="00906219" w:rsidRDefault="00906219" w:rsidP="00906219">
      <w:pPr>
        <w:rPr>
          <w:rFonts w:ascii="Arial" w:eastAsia="MS Mincho" w:hAnsi="Arial" w:cs="Arial"/>
          <w:lang w:eastAsia="ja-JP"/>
        </w:rPr>
      </w:pPr>
      <w:r>
        <w:rPr>
          <w:rFonts w:ascii="Arial" w:eastAsia="MS Mincho" w:hAnsi="Arial" w:cs="Arial"/>
          <w:lang w:eastAsia="ja-JP"/>
        </w:rPr>
        <w:lastRenderedPageBreak/>
        <w:t>The submission deadline for the submission of the material to ITU-</w:t>
      </w:r>
      <w:r w:rsidRPr="00F24913">
        <w:rPr>
          <w:rFonts w:ascii="Arial" w:eastAsia="MS Mincho" w:hAnsi="Arial" w:cs="Arial"/>
          <w:lang w:eastAsia="ja-JP"/>
        </w:rPr>
        <w:t xml:space="preserve">R is </w:t>
      </w:r>
      <w:r w:rsidR="00EF3E40">
        <w:rPr>
          <w:rFonts w:ascii="Arial" w:eastAsia="MS Mincho" w:hAnsi="Arial" w:cs="Arial"/>
          <w:lang w:eastAsia="ja-JP"/>
        </w:rPr>
        <w:t>March 5th, 2019</w:t>
      </w:r>
      <w:r>
        <w:rPr>
          <w:rFonts w:ascii="Arial" w:eastAsia="MS Mincho" w:hAnsi="Arial" w:cs="Arial"/>
          <w:lang w:eastAsia="ja-JP"/>
        </w:rPr>
        <w:t xml:space="preserve">. As a </w:t>
      </w:r>
      <w:proofErr w:type="gramStart"/>
      <w:r>
        <w:rPr>
          <w:rFonts w:ascii="Arial" w:eastAsia="MS Mincho" w:hAnsi="Arial" w:cs="Arial"/>
          <w:lang w:eastAsia="ja-JP"/>
        </w:rPr>
        <w:t>consequence</w:t>
      </w:r>
      <w:proofErr w:type="gramEnd"/>
      <w:r>
        <w:rPr>
          <w:rFonts w:ascii="Arial" w:eastAsia="MS Mincho" w:hAnsi="Arial" w:cs="Arial"/>
          <w:lang w:eastAsia="ja-JP"/>
        </w:rPr>
        <w:t xml:space="preserve"> </w:t>
      </w:r>
      <w:r w:rsidRPr="00785A0D">
        <w:rPr>
          <w:rFonts w:ascii="Arial" w:eastAsia="MS Mincho" w:hAnsi="Arial" w:cs="Arial"/>
          <w:b/>
          <w:bCs/>
          <w:lang w:eastAsia="ja-JP"/>
        </w:rPr>
        <w:t xml:space="preserve">3GPP </w:t>
      </w:r>
      <w:r w:rsidRPr="00C5385E">
        <w:rPr>
          <w:rFonts w:ascii="Arial" w:eastAsia="MS Mincho" w:hAnsi="Arial" w:cs="Arial"/>
          <w:b/>
          <w:bCs/>
          <w:lang w:eastAsia="ja-JP"/>
        </w:rPr>
        <w:t xml:space="preserve">PCG is asked to review and provide the approved version </w:t>
      </w:r>
      <w:r w:rsidR="00EF3E40">
        <w:rPr>
          <w:rFonts w:ascii="Arial" w:eastAsia="MS Mincho" w:hAnsi="Arial" w:cs="Arial"/>
          <w:b/>
          <w:bCs/>
          <w:lang w:eastAsia="ja-JP"/>
        </w:rPr>
        <w:t>by Correspondence</w:t>
      </w:r>
      <w:r>
        <w:rPr>
          <w:rFonts w:ascii="Arial" w:eastAsia="MS Mincho" w:hAnsi="Arial" w:cs="Arial"/>
          <w:lang w:eastAsia="ja-JP"/>
        </w:rPr>
        <w:t>.</w:t>
      </w:r>
    </w:p>
    <w:p w:rsidR="00906219" w:rsidRDefault="00906219" w:rsidP="00906219">
      <w:pPr>
        <w:rPr>
          <w:rFonts w:ascii="Arial" w:eastAsia="MS Mincho" w:hAnsi="Arial" w:cs="Arial"/>
          <w:lang w:eastAsia="ja-JP"/>
        </w:rPr>
      </w:pPr>
    </w:p>
    <w:p w:rsidR="00906219" w:rsidRPr="00F31983" w:rsidRDefault="00906219" w:rsidP="00906219">
      <w:pPr>
        <w:spacing w:after="60"/>
        <w:rPr>
          <w:rFonts w:ascii="Arial" w:eastAsia="MS Mincho" w:hAnsi="Arial" w:cs="Arial"/>
          <w:lang w:eastAsia="ja-JP"/>
        </w:rPr>
      </w:pPr>
    </w:p>
    <w:p w:rsidR="00906219" w:rsidRDefault="00906219" w:rsidP="00906219">
      <w:pPr>
        <w:spacing w:after="60"/>
        <w:ind w:left="1985" w:hanging="1265"/>
        <w:rPr>
          <w:rFonts w:ascii="Arial" w:hAnsi="Arial" w:cs="Arial"/>
          <w:i/>
          <w:lang w:eastAsia="zh-CN"/>
        </w:rPr>
      </w:pPr>
      <w:r w:rsidRPr="000B003C">
        <w:rPr>
          <w:rFonts w:ascii="Arial" w:eastAsia="MS Mincho" w:hAnsi="Arial" w:cs="Arial"/>
          <w:i/>
          <w:lang w:eastAsia="ja-JP"/>
        </w:rPr>
        <w:t>----------------- [remove 3GPP review part before submission to ITU] -----------------</w:t>
      </w:r>
    </w:p>
    <w:p w:rsidR="00906219" w:rsidRPr="00F9558E" w:rsidRDefault="00906219" w:rsidP="00EF3E40">
      <w:pPr>
        <w:pStyle w:val="Source"/>
        <w:tabs>
          <w:tab w:val="left" w:pos="794"/>
          <w:tab w:val="left" w:pos="1191"/>
          <w:tab w:val="left" w:pos="1588"/>
          <w:tab w:val="left" w:pos="1985"/>
        </w:tabs>
        <w:overflowPunct w:val="0"/>
        <w:autoSpaceDE w:val="0"/>
        <w:autoSpaceDN w:val="0"/>
        <w:adjustRightInd w:val="0"/>
        <w:spacing w:before="480" w:after="200"/>
        <w:jc w:val="center"/>
        <w:textAlignment w:val="baseline"/>
        <w:rPr>
          <w:sz w:val="28"/>
        </w:rPr>
      </w:pPr>
      <w:r w:rsidRPr="00C53274">
        <w:t>[ITU member]</w:t>
      </w:r>
      <w:r>
        <w:rPr>
          <w:rStyle w:val="FootnoteReference"/>
        </w:rPr>
        <w:footnoteReference w:id="1"/>
      </w:r>
    </w:p>
    <w:p w:rsidR="00906219" w:rsidRPr="00617EBF" w:rsidRDefault="00EF3E40" w:rsidP="00906219">
      <w:pPr>
        <w:tabs>
          <w:tab w:val="left" w:pos="1701"/>
          <w:tab w:val="left" w:pos="5103"/>
          <w:tab w:val="left" w:pos="5954"/>
          <w:tab w:val="left" w:pos="7088"/>
        </w:tabs>
        <w:spacing w:after="240"/>
        <w:jc w:val="center"/>
        <w:rPr>
          <w:caps/>
          <w:sz w:val="28"/>
          <w:lang w:val="en-US"/>
        </w:rPr>
      </w:pPr>
      <w:bookmarkStart w:id="1" w:name="_Hlk523737262"/>
      <w:r w:rsidRPr="00EF3E40">
        <w:rPr>
          <w:caps/>
          <w:sz w:val="28"/>
          <w:lang w:val="en-US"/>
        </w:rPr>
        <w:t xml:space="preserve">Reply </w:t>
      </w:r>
      <w:r w:rsidR="00DB5AA4">
        <w:rPr>
          <w:caps/>
          <w:sz w:val="28"/>
          <w:lang w:val="en-US"/>
        </w:rPr>
        <w:t>to LS ON</w:t>
      </w:r>
      <w:r w:rsidR="00DB5AA4">
        <w:rPr>
          <w:rFonts w:ascii="Arial" w:hAnsi="Arial" w:cs="Arial"/>
          <w:bCs/>
          <w:color w:val="000000"/>
          <w:lang w:val="en-US"/>
        </w:rPr>
        <w:t xml:space="preserve"> </w:t>
      </w:r>
      <w:r w:rsidR="00DB5AA4" w:rsidRPr="00927DEA">
        <w:rPr>
          <w:caps/>
          <w:sz w:val="28"/>
          <w:lang w:val="en-US"/>
        </w:rPr>
        <w:t>Strategies and policies for the deployment of broadband in developing countries</w:t>
      </w:r>
      <w:r w:rsidR="00DB5AA4" w:rsidRPr="00906219">
        <w:rPr>
          <w:rFonts w:ascii="Arial" w:hAnsi="Arial" w:cs="Arial"/>
          <w:bCs/>
          <w:color w:val="000000"/>
          <w:lang w:val="en-US"/>
        </w:rPr>
        <w:t xml:space="preserve"> </w:t>
      </w:r>
      <w:bookmarkEnd w:id="1"/>
    </w:p>
    <w:p w:rsidR="00E521E1" w:rsidRDefault="00E521E1">
      <w:pPr>
        <w:rPr>
          <w:rFonts w:ascii="Arial" w:hAnsi="Arial" w:cs="Arial"/>
        </w:rPr>
      </w:pPr>
      <w:r>
        <w:rPr>
          <w:rFonts w:ascii="Arial" w:hAnsi="Arial" w:cs="Arial"/>
        </w:rPr>
        <w:t xml:space="preserve">In your Liaison Statement </w:t>
      </w:r>
      <w:r w:rsidRPr="00E521E1">
        <w:rPr>
          <w:rFonts w:ascii="Arial" w:hAnsi="Arial" w:cs="Arial"/>
        </w:rPr>
        <w:t>ITU-D Study Group 1 Question 1/1 to 3GPP on collaboration</w:t>
      </w:r>
      <w:r>
        <w:rPr>
          <w:rFonts w:ascii="Arial" w:hAnsi="Arial" w:cs="Arial"/>
        </w:rPr>
        <w:t xml:space="preserve"> (</w:t>
      </w:r>
      <w:r w:rsidRPr="00E521E1">
        <w:rPr>
          <w:rFonts w:ascii="Arial" w:hAnsi="Arial" w:cs="Arial"/>
        </w:rPr>
        <w:t>D18-SG01.RGQ-C-0104</w:t>
      </w:r>
      <w:r>
        <w:rPr>
          <w:rFonts w:ascii="Arial" w:hAnsi="Arial" w:cs="Arial"/>
        </w:rPr>
        <w:t xml:space="preserve">), you ask for guidance on specific aspects </w:t>
      </w:r>
      <w:proofErr w:type="gramStart"/>
      <w:r>
        <w:rPr>
          <w:rFonts w:ascii="Arial" w:hAnsi="Arial" w:cs="Arial"/>
        </w:rPr>
        <w:t xml:space="preserve">regarding </w:t>
      </w:r>
      <w:r w:rsidRPr="00E521E1">
        <w:rPr>
          <w:rFonts w:ascii="Arial" w:hAnsi="Arial" w:cs="Arial"/>
        </w:rPr>
        <w:t xml:space="preserve"> </w:t>
      </w:r>
      <w:r w:rsidRPr="00E521E1">
        <w:rPr>
          <w:rFonts w:ascii="Arial" w:hAnsi="Arial" w:cs="Arial"/>
          <w:bCs/>
          <w:szCs w:val="24"/>
        </w:rPr>
        <w:t>“</w:t>
      </w:r>
      <w:proofErr w:type="gramEnd"/>
      <w:r w:rsidRPr="00E521E1">
        <w:rPr>
          <w:rFonts w:ascii="Arial" w:hAnsi="Arial" w:cs="Arial"/>
          <w:bCs/>
          <w:szCs w:val="24"/>
        </w:rPr>
        <w:t>Strategies and policies for the deployment of broadband in developing countries”, including 5G (IMT-2020).</w:t>
      </w:r>
      <w:r>
        <w:rPr>
          <w:rFonts w:ascii="Arial" w:hAnsi="Arial" w:cs="Arial"/>
        </w:rPr>
        <w:t xml:space="preserve"> </w:t>
      </w:r>
    </w:p>
    <w:p w:rsidR="00E521E1" w:rsidRDefault="00E521E1">
      <w:pPr>
        <w:rPr>
          <w:rFonts w:ascii="Arial" w:hAnsi="Arial" w:cs="Arial"/>
        </w:rPr>
      </w:pPr>
    </w:p>
    <w:p w:rsidR="00E521E1" w:rsidRDefault="001A5C78">
      <w:pPr>
        <w:rPr>
          <w:rFonts w:ascii="Arial" w:hAnsi="Arial" w:cs="Arial"/>
        </w:rPr>
      </w:pPr>
      <w:r>
        <w:rPr>
          <w:rFonts w:ascii="Arial" w:hAnsi="Arial" w:cs="Arial"/>
        </w:rPr>
        <w:t>3GPP developed several technologies able to fulfil broadband service requirements, such as HSPA, LTE and NR. 3GPP is contributing to ITU-R towards the creation of IMT-2020, by submitting an SRIT (Set of Radio Interface Technologies) composed by NR and LTE and an RIT based on NR technical specifications.</w:t>
      </w:r>
    </w:p>
    <w:p w:rsidR="001A5C78" w:rsidRDefault="001A5C78">
      <w:pPr>
        <w:rPr>
          <w:rFonts w:ascii="Arial" w:hAnsi="Arial" w:cs="Arial"/>
        </w:rPr>
      </w:pPr>
    </w:p>
    <w:p w:rsidR="001A5C78" w:rsidRDefault="001A5C78">
      <w:pPr>
        <w:rPr>
          <w:rFonts w:ascii="Arial" w:hAnsi="Arial" w:cs="Arial"/>
        </w:rPr>
      </w:pPr>
      <w:r>
        <w:rPr>
          <w:rFonts w:ascii="Arial" w:hAnsi="Arial" w:cs="Arial"/>
        </w:rPr>
        <w:t xml:space="preserve">Within the Release 15 framework, 3GPP developed different radio architecture options able to fulfil the enhanced Mobile </w:t>
      </w:r>
      <w:proofErr w:type="spellStart"/>
      <w:r>
        <w:rPr>
          <w:rFonts w:ascii="Arial" w:hAnsi="Arial" w:cs="Arial"/>
        </w:rPr>
        <w:t>BroadBand</w:t>
      </w:r>
      <w:proofErr w:type="spellEnd"/>
      <w:r>
        <w:rPr>
          <w:rFonts w:ascii="Arial" w:hAnsi="Arial" w:cs="Arial"/>
        </w:rPr>
        <w:t xml:space="preserve"> (</w:t>
      </w:r>
      <w:proofErr w:type="spellStart"/>
      <w:r>
        <w:rPr>
          <w:rFonts w:ascii="Arial" w:hAnsi="Arial" w:cs="Arial"/>
        </w:rPr>
        <w:t>eMBB</w:t>
      </w:r>
      <w:proofErr w:type="spellEnd"/>
      <w:r>
        <w:rPr>
          <w:rFonts w:ascii="Arial" w:hAnsi="Arial" w:cs="Arial"/>
        </w:rPr>
        <w:t xml:space="preserve">) requirements. The different options are </w:t>
      </w:r>
      <w:r w:rsidR="009E4D3B">
        <w:rPr>
          <w:rFonts w:ascii="Arial" w:hAnsi="Arial" w:cs="Arial"/>
        </w:rPr>
        <w:t>illustrated in a simplified manner</w:t>
      </w:r>
      <w:r>
        <w:rPr>
          <w:rFonts w:ascii="Arial" w:hAnsi="Arial" w:cs="Arial"/>
        </w:rPr>
        <w:t xml:space="preserve"> in the figure </w:t>
      </w:r>
      <w:r w:rsidR="009E4D3B">
        <w:rPr>
          <w:rFonts w:ascii="Arial" w:hAnsi="Arial" w:cs="Arial"/>
        </w:rPr>
        <w:t xml:space="preserve">1 </w:t>
      </w:r>
      <w:r>
        <w:rPr>
          <w:rFonts w:ascii="Arial" w:hAnsi="Arial" w:cs="Arial"/>
        </w:rPr>
        <w:t>and allow service providers to build on existing 4G infrastructure or to develop new services based on a new radio access (NR) and a new Core Network (5G C).</w:t>
      </w:r>
      <w:r w:rsidR="009E4D3B">
        <w:rPr>
          <w:rFonts w:ascii="Arial" w:hAnsi="Arial" w:cs="Arial"/>
        </w:rPr>
        <w:t xml:space="preserve"> </w:t>
      </w:r>
    </w:p>
    <w:p w:rsidR="001A5C78" w:rsidRDefault="001A5C78">
      <w:pPr>
        <w:rPr>
          <w:rFonts w:ascii="Arial" w:hAnsi="Arial" w:cs="Arial"/>
        </w:rPr>
      </w:pPr>
    </w:p>
    <w:p w:rsidR="009E4D3B" w:rsidRDefault="009E4D3B">
      <w:pPr>
        <w:rPr>
          <w:rFonts w:ascii="Arial" w:hAnsi="Arial" w:cs="Arial"/>
        </w:rPr>
      </w:pPr>
      <w:r>
        <w:rPr>
          <w:rFonts w:ascii="Arial" w:hAnsi="Arial" w:cs="Arial"/>
          <w:noProof/>
        </w:rPr>
        <w:drawing>
          <wp:inline distT="0" distB="0" distL="0" distR="0">
            <wp:extent cx="2283567" cy="204470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8441" cy="2049064"/>
                    </a:xfrm>
                    <a:prstGeom prst="rect">
                      <a:avLst/>
                    </a:prstGeom>
                    <a:noFill/>
                    <a:ln>
                      <a:noFill/>
                    </a:ln>
                  </pic:spPr>
                </pic:pic>
              </a:graphicData>
            </a:graphic>
          </wp:inline>
        </w:drawing>
      </w:r>
      <w:r>
        <w:rPr>
          <w:rFonts w:ascii="Arial" w:hAnsi="Arial" w:cs="Arial"/>
          <w:noProof/>
        </w:rPr>
        <w:drawing>
          <wp:inline distT="0" distB="0" distL="0" distR="0">
            <wp:extent cx="2131253" cy="202565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359" cy="2037156"/>
                    </a:xfrm>
                    <a:prstGeom prst="rect">
                      <a:avLst/>
                    </a:prstGeom>
                    <a:noFill/>
                    <a:ln>
                      <a:noFill/>
                    </a:ln>
                  </pic:spPr>
                </pic:pic>
              </a:graphicData>
            </a:graphic>
          </wp:inline>
        </w:drawing>
      </w:r>
    </w:p>
    <w:p w:rsidR="001A5C78" w:rsidRDefault="009E4D3B" w:rsidP="00927DEA">
      <w:pPr>
        <w:ind w:left="142"/>
        <w:rPr>
          <w:rFonts w:ascii="Arial" w:hAnsi="Arial" w:cs="Arial"/>
        </w:rPr>
      </w:pPr>
      <w:r>
        <w:rPr>
          <w:rFonts w:ascii="Arial" w:hAnsi="Arial" w:cs="Arial"/>
          <w:noProof/>
        </w:rPr>
        <w:drawing>
          <wp:inline distT="0" distB="0" distL="0" distR="0">
            <wp:extent cx="2076538" cy="2057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1254" cy="2081888"/>
                    </a:xfrm>
                    <a:prstGeom prst="rect">
                      <a:avLst/>
                    </a:prstGeom>
                    <a:noFill/>
                    <a:ln>
                      <a:noFill/>
                    </a:ln>
                  </pic:spPr>
                </pic:pic>
              </a:graphicData>
            </a:graphic>
          </wp:inline>
        </w:drawing>
      </w:r>
      <w:r>
        <w:rPr>
          <w:rFonts w:ascii="Arial" w:hAnsi="Arial" w:cs="Arial"/>
        </w:rPr>
        <w:t xml:space="preserve">    </w:t>
      </w:r>
      <w:r>
        <w:rPr>
          <w:rFonts w:ascii="Arial" w:hAnsi="Arial" w:cs="Arial"/>
          <w:noProof/>
        </w:rPr>
        <w:drawing>
          <wp:inline distT="0" distB="0" distL="0" distR="0" wp14:anchorId="2C986552" wp14:editId="6D73B767">
            <wp:extent cx="2076655" cy="20294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1044" cy="2053295"/>
                    </a:xfrm>
                    <a:prstGeom prst="rect">
                      <a:avLst/>
                    </a:prstGeom>
                    <a:noFill/>
                    <a:ln>
                      <a:noFill/>
                    </a:ln>
                  </pic:spPr>
                </pic:pic>
              </a:graphicData>
            </a:graphic>
          </wp:inline>
        </w:drawing>
      </w:r>
    </w:p>
    <w:p w:rsidR="009E4D3B" w:rsidRDefault="009E4D3B" w:rsidP="00927DEA">
      <w:pPr>
        <w:ind w:left="142"/>
        <w:rPr>
          <w:rFonts w:ascii="Arial" w:hAnsi="Arial" w:cs="Arial"/>
        </w:rPr>
      </w:pPr>
      <w:r>
        <w:rPr>
          <w:rFonts w:ascii="Arial" w:hAnsi="Arial" w:cs="Arial"/>
          <w:noProof/>
        </w:rPr>
        <w:lastRenderedPageBreak/>
        <w:drawing>
          <wp:inline distT="0" distB="0" distL="0" distR="0">
            <wp:extent cx="2065987" cy="200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4017" cy="2008025"/>
                    </a:xfrm>
                    <a:prstGeom prst="rect">
                      <a:avLst/>
                    </a:prstGeom>
                    <a:noFill/>
                    <a:ln>
                      <a:noFill/>
                    </a:ln>
                  </pic:spPr>
                </pic:pic>
              </a:graphicData>
            </a:graphic>
          </wp:inline>
        </w:drawing>
      </w:r>
    </w:p>
    <w:p w:rsidR="001A5C78" w:rsidRDefault="001A5C78">
      <w:pPr>
        <w:rPr>
          <w:rFonts w:ascii="Arial" w:hAnsi="Arial" w:cs="Arial"/>
        </w:rPr>
      </w:pPr>
    </w:p>
    <w:p w:rsidR="009E4D3B" w:rsidRDefault="009E4D3B">
      <w:pPr>
        <w:rPr>
          <w:rFonts w:ascii="Arial" w:hAnsi="Arial" w:cs="Arial"/>
        </w:rPr>
      </w:pPr>
      <w:r>
        <w:rPr>
          <w:rFonts w:ascii="Arial" w:hAnsi="Arial" w:cs="Arial"/>
        </w:rPr>
        <w:t xml:space="preserve">Figure 1 – simplified description of 5G radio architecture options </w:t>
      </w:r>
      <w:r w:rsidR="003B59DF">
        <w:rPr>
          <w:rFonts w:ascii="Arial" w:hAnsi="Arial" w:cs="Arial"/>
        </w:rPr>
        <w:t>(see RP-161256)</w:t>
      </w:r>
    </w:p>
    <w:p w:rsidR="009E4D3B" w:rsidRDefault="009E4D3B">
      <w:pPr>
        <w:rPr>
          <w:rFonts w:ascii="Arial" w:hAnsi="Arial" w:cs="Arial"/>
        </w:rPr>
      </w:pPr>
    </w:p>
    <w:p w:rsidR="007D4AAD" w:rsidRPr="007D4AAD" w:rsidRDefault="007D4AAD" w:rsidP="007D4AAD">
      <w:pPr>
        <w:rPr>
          <w:rFonts w:ascii="Arial" w:hAnsi="Arial" w:cs="Arial"/>
        </w:rPr>
      </w:pPr>
      <w:r w:rsidRPr="007D4AAD">
        <w:rPr>
          <w:rFonts w:ascii="Arial" w:hAnsi="Arial" w:cs="Arial"/>
        </w:rPr>
        <w:t>Note that 3GPP has also evaluated its 5G radio technologies (Rel-15 onward) toward IMT-2020 use cases and requirements, and submitted a preliminary report of the evaluation/performance results to ITU-R WP5D (see document PCG41_8, http://www.3gpp.org/ftp/PCG/PCG_41/docs/).</w:t>
      </w:r>
    </w:p>
    <w:p w:rsidR="007D4AAD" w:rsidRDefault="007D4AAD">
      <w:pPr>
        <w:rPr>
          <w:rFonts w:ascii="Arial" w:hAnsi="Arial" w:cs="Arial"/>
        </w:rPr>
      </w:pPr>
    </w:p>
    <w:p w:rsidR="001A5C78" w:rsidRDefault="001A5C78" w:rsidP="001A5C78">
      <w:pPr>
        <w:rPr>
          <w:rFonts w:ascii="Arial" w:hAnsi="Arial" w:cs="Arial"/>
        </w:rPr>
      </w:pPr>
      <w:r>
        <w:rPr>
          <w:rFonts w:ascii="Arial" w:hAnsi="Arial" w:cs="Arial"/>
        </w:rPr>
        <w:t>3GPP gladly responds to your questions below and is looking forward to continuing the collaboration with ITU-D.</w:t>
      </w:r>
    </w:p>
    <w:p w:rsidR="001A5C78" w:rsidRDefault="001A5C78">
      <w:pPr>
        <w:rPr>
          <w:rFonts w:ascii="Arial" w:hAnsi="Arial" w:cs="Arial"/>
        </w:rPr>
      </w:pPr>
    </w:p>
    <w:p w:rsidR="00E521E1" w:rsidRPr="00093B56" w:rsidRDefault="00E521E1" w:rsidP="00E521E1">
      <w:pPr>
        <w:pStyle w:val="B1"/>
        <w:spacing w:after="120"/>
        <w:rPr>
          <w:color w:val="0070C0"/>
        </w:rPr>
      </w:pPr>
      <w:r w:rsidRPr="00093B56">
        <w:rPr>
          <w:color w:val="0070C0"/>
        </w:rPr>
        <w:t>-</w:t>
      </w:r>
      <w:r w:rsidRPr="00093B56">
        <w:rPr>
          <w:color w:val="0070C0"/>
        </w:rPr>
        <w:tab/>
        <w:t xml:space="preserve">Information on 3GPP’s 5G activities including standardization work. </w:t>
      </w:r>
    </w:p>
    <w:p w:rsidR="00E521E1" w:rsidRDefault="00E521E1" w:rsidP="00E521E1">
      <w:pPr>
        <w:spacing w:after="120"/>
        <w:rPr>
          <w:rFonts w:ascii="Arial" w:hAnsi="Arial" w:cs="Arial"/>
        </w:rPr>
      </w:pPr>
      <w:r w:rsidRPr="00E521E1">
        <w:rPr>
          <w:rFonts w:ascii="Arial" w:hAnsi="Arial" w:cs="Arial"/>
        </w:rPr>
        <w:t xml:space="preserve">3GPP develops standards on a continual basis, maintaining and enhancing concluded releases, </w:t>
      </w:r>
      <w:r>
        <w:rPr>
          <w:rFonts w:ascii="Arial" w:hAnsi="Arial" w:cs="Arial"/>
        </w:rPr>
        <w:t>producing technical reports and</w:t>
      </w:r>
      <w:r w:rsidRPr="00E521E1">
        <w:rPr>
          <w:rFonts w:ascii="Arial" w:hAnsi="Arial" w:cs="Arial"/>
        </w:rPr>
        <w:t xml:space="preserve"> specifications </w:t>
      </w:r>
      <w:r>
        <w:rPr>
          <w:rFonts w:ascii="Arial" w:hAnsi="Arial" w:cs="Arial"/>
        </w:rPr>
        <w:t>for the current release, planning and producing studies for coming releases.</w:t>
      </w:r>
    </w:p>
    <w:p w:rsidR="00E521E1" w:rsidRDefault="00093B56" w:rsidP="00E521E1">
      <w:pPr>
        <w:spacing w:after="120"/>
        <w:rPr>
          <w:rFonts w:ascii="Arial" w:hAnsi="Arial" w:cs="Arial"/>
        </w:rPr>
      </w:pPr>
      <w:r>
        <w:rPr>
          <w:rFonts w:ascii="Arial" w:hAnsi="Arial" w:cs="Arial"/>
          <w:noProof/>
          <w:lang w:eastAsia="ja-JP"/>
        </w:rPr>
        <w:drawing>
          <wp:inline distT="0" distB="0" distL="0" distR="0">
            <wp:extent cx="6120765" cy="11957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sa-status-overview.png"/>
                    <pic:cNvPicPr/>
                  </pic:nvPicPr>
                  <pic:blipFill>
                    <a:blip r:embed="rId12">
                      <a:extLst>
                        <a:ext uri="{28A0092B-C50C-407E-A947-70E740481C1C}">
                          <a14:useLocalDpi xmlns:a14="http://schemas.microsoft.com/office/drawing/2010/main" val="0"/>
                        </a:ext>
                      </a:extLst>
                    </a:blip>
                    <a:stretch>
                      <a:fillRect/>
                    </a:stretch>
                  </pic:blipFill>
                  <pic:spPr>
                    <a:xfrm>
                      <a:off x="0" y="0"/>
                      <a:ext cx="6120765" cy="1195705"/>
                    </a:xfrm>
                    <a:prstGeom prst="rect">
                      <a:avLst/>
                    </a:prstGeom>
                  </pic:spPr>
                </pic:pic>
              </a:graphicData>
            </a:graphic>
          </wp:inline>
        </w:drawing>
      </w:r>
    </w:p>
    <w:p w:rsidR="00E521E1" w:rsidRDefault="00093B56" w:rsidP="00E521E1">
      <w:pPr>
        <w:spacing w:after="120"/>
        <w:rPr>
          <w:rFonts w:ascii="Arial" w:hAnsi="Arial" w:cs="Arial"/>
        </w:rPr>
      </w:pPr>
      <w:r>
        <w:rPr>
          <w:rFonts w:ascii="Arial" w:hAnsi="Arial" w:cs="Arial"/>
        </w:rPr>
        <w:t xml:space="preserve">All work in 3GPP is done by member organizations of Organizational Partners (OPs). When standards and other specifications have been completed in 3GPP, the OPs transcribe and release the resulting standards. </w:t>
      </w:r>
    </w:p>
    <w:p w:rsidR="00093B56" w:rsidRPr="00E521E1" w:rsidRDefault="00093B56" w:rsidP="00E521E1">
      <w:pPr>
        <w:spacing w:after="120"/>
        <w:rPr>
          <w:rFonts w:ascii="Arial" w:hAnsi="Arial" w:cs="Arial"/>
        </w:rPr>
      </w:pPr>
      <w:r>
        <w:rPr>
          <w:rFonts w:ascii="Arial" w:hAnsi="Arial" w:cs="Arial"/>
        </w:rPr>
        <w:t xml:space="preserve">3GPP’s 5G activities occur throughout the entire organization. 5G activities include development of stage 1, stage 2 and stage 3 standards at many levels – radio access network, </w:t>
      </w:r>
      <w:r w:rsidR="00814770">
        <w:rPr>
          <w:rFonts w:ascii="Arial" w:hAnsi="Arial" w:cs="Arial"/>
        </w:rPr>
        <w:t>core network, application, terminal, smart card applications and more. These activities entirely focus on standardization. This limits 3GPP’s competence to respond to some of the questions below.</w:t>
      </w:r>
    </w:p>
    <w:p w:rsidR="00E521E1" w:rsidRPr="00093B56" w:rsidRDefault="00E521E1" w:rsidP="00E521E1">
      <w:pPr>
        <w:pStyle w:val="B1"/>
        <w:spacing w:after="120"/>
        <w:rPr>
          <w:color w:val="0070C0"/>
        </w:rPr>
      </w:pPr>
      <w:r w:rsidRPr="00093B56">
        <w:rPr>
          <w:color w:val="0070C0"/>
        </w:rPr>
        <w:t>-</w:t>
      </w:r>
      <w:r w:rsidRPr="00093B56">
        <w:rPr>
          <w:color w:val="0070C0"/>
        </w:rPr>
        <w:tab/>
        <w:t>Information on SDN/NFV related work for 5G and the importance of SDN/NFV for the 5G networks and developing countries.</w:t>
      </w:r>
    </w:p>
    <w:p w:rsidR="00093B56" w:rsidRDefault="00814770" w:rsidP="00814770">
      <w:pPr>
        <w:spacing w:after="120"/>
        <w:rPr>
          <w:rFonts w:ascii="Arial" w:hAnsi="Arial" w:cs="Arial"/>
        </w:rPr>
      </w:pPr>
      <w:r w:rsidRPr="00814770">
        <w:rPr>
          <w:rFonts w:ascii="Arial" w:hAnsi="Arial" w:cs="Arial"/>
        </w:rPr>
        <w:t>SDN and NFV standards themselves are developed in other fora. Please refer to ETSI ISG NFV for NFV standardization</w:t>
      </w:r>
      <w:r>
        <w:rPr>
          <w:rFonts w:ascii="Arial" w:hAnsi="Arial" w:cs="Arial"/>
        </w:rPr>
        <w:t>, for example.</w:t>
      </w:r>
      <w:r w:rsidR="004A18CC">
        <w:rPr>
          <w:rFonts w:ascii="Arial" w:hAnsi="Arial" w:cs="Arial"/>
        </w:rPr>
        <w:t xml:space="preserve"> </w:t>
      </w:r>
    </w:p>
    <w:p w:rsidR="004A18CC" w:rsidRDefault="004A18CC" w:rsidP="00814770">
      <w:pPr>
        <w:spacing w:after="120"/>
        <w:rPr>
          <w:rFonts w:ascii="Arial" w:hAnsi="Arial" w:cs="Arial"/>
        </w:rPr>
      </w:pPr>
      <w:r>
        <w:rPr>
          <w:rFonts w:ascii="Arial" w:hAnsi="Arial" w:cs="Arial"/>
        </w:rPr>
        <w:t xml:space="preserve">3GPP develops standards that interwork and comply with NFV standards for Operations and Management. Specifically, please see the Release 15 series of </w:t>
      </w:r>
      <w:r w:rsidR="00733309">
        <w:rPr>
          <w:rFonts w:ascii="Arial" w:hAnsi="Arial" w:cs="Arial"/>
        </w:rPr>
        <w:t>Technical Specifications</w:t>
      </w:r>
      <w:r>
        <w:rPr>
          <w:rFonts w:ascii="Arial" w:hAnsi="Arial" w:cs="Arial"/>
        </w:rPr>
        <w:t>:</w:t>
      </w:r>
    </w:p>
    <w:tbl>
      <w:tblPr>
        <w:tblStyle w:val="TableGrid"/>
        <w:tblW w:w="0" w:type="auto"/>
        <w:tblLook w:val="04A0" w:firstRow="1" w:lastRow="0" w:firstColumn="1" w:lastColumn="0" w:noHBand="0" w:noVBand="1"/>
      </w:tblPr>
      <w:tblGrid>
        <w:gridCol w:w="1668"/>
        <w:gridCol w:w="7938"/>
      </w:tblGrid>
      <w:tr w:rsidR="009917C9" w:rsidTr="00800E9D">
        <w:tc>
          <w:tcPr>
            <w:tcW w:w="1668" w:type="dxa"/>
          </w:tcPr>
          <w:p w:rsidR="009917C9" w:rsidRDefault="009917C9" w:rsidP="00814770">
            <w:pPr>
              <w:spacing w:after="120"/>
              <w:rPr>
                <w:rFonts w:ascii="Arial" w:hAnsi="Arial" w:cs="Arial"/>
              </w:rPr>
            </w:pPr>
            <w:r>
              <w:rPr>
                <w:rFonts w:ascii="Arial" w:hAnsi="Arial" w:cs="Arial"/>
              </w:rPr>
              <w:t>Technical Specification</w:t>
            </w:r>
          </w:p>
        </w:tc>
        <w:tc>
          <w:tcPr>
            <w:tcW w:w="7938" w:type="dxa"/>
          </w:tcPr>
          <w:p w:rsidR="009917C9" w:rsidRDefault="009917C9" w:rsidP="00814770">
            <w:pPr>
              <w:spacing w:after="120"/>
              <w:rPr>
                <w:rFonts w:ascii="Arial" w:hAnsi="Arial" w:cs="Arial"/>
              </w:rPr>
            </w:pPr>
            <w:r>
              <w:rPr>
                <w:rFonts w:ascii="Arial" w:hAnsi="Arial" w:cs="Arial"/>
              </w:rPr>
              <w:t>Title</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28.500</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Management concept, architecture and requirements for mobile networks that include virtualized network functions</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28.510, 28.511, 28.512, 28.513</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t>Telecommunication management; Configuration Management (CM) for mobile networks that 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 xml:space="preserve">28.515, 28.516, </w:t>
            </w:r>
            <w:r>
              <w:rPr>
                <w:rFonts w:ascii="Arial" w:hAnsi="Arial" w:cs="Arial"/>
              </w:rPr>
              <w:lastRenderedPageBreak/>
              <w:t>28.517, 28.518</w:t>
            </w:r>
          </w:p>
        </w:tc>
        <w:tc>
          <w:tcPr>
            <w:tcW w:w="7938" w:type="dxa"/>
          </w:tcPr>
          <w:p w:rsidR="009917C9" w:rsidRPr="009917C9" w:rsidRDefault="009917C9" w:rsidP="00814770">
            <w:pPr>
              <w:spacing w:after="120"/>
              <w:rPr>
                <w:rFonts w:ascii="Arial" w:hAnsi="Arial" w:cs="Arial"/>
              </w:rPr>
            </w:pPr>
            <w:r w:rsidRPr="009917C9">
              <w:rPr>
                <w:rFonts w:ascii="Arial" w:hAnsi="Arial" w:cs="Arial"/>
                <w:color w:val="444444"/>
              </w:rPr>
              <w:lastRenderedPageBreak/>
              <w:t xml:space="preserve">Telecommunication management; Fault Management (FM) for mobile networks that </w:t>
            </w:r>
            <w:r w:rsidRPr="009917C9">
              <w:rPr>
                <w:rFonts w:ascii="Arial" w:hAnsi="Arial" w:cs="Arial"/>
                <w:color w:val="444444"/>
              </w:rPr>
              <w:lastRenderedPageBreak/>
              <w:t>include virtualized network functions; Requirements, 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lastRenderedPageBreak/>
              <w:t>28.520, 28.521, 28.522, 28.523</w:t>
            </w:r>
          </w:p>
        </w:tc>
        <w:tc>
          <w:tcPr>
            <w:tcW w:w="7938" w:type="dxa"/>
          </w:tcPr>
          <w:p w:rsidR="009917C9" w:rsidRDefault="009917C9" w:rsidP="00814770">
            <w:pPr>
              <w:spacing w:after="120"/>
              <w:rPr>
                <w:rFonts w:ascii="Arial" w:hAnsi="Arial" w:cs="Arial"/>
              </w:rPr>
            </w:pPr>
            <w:r w:rsidRPr="009917C9">
              <w:rPr>
                <w:rFonts w:ascii="Arial" w:hAnsi="Arial" w:cs="Arial"/>
              </w:rPr>
              <w:t>Telecommunication management; Performance Management (PM) for mobile networks that include virtualized network functions; Requirements</w:t>
            </w:r>
            <w:r w:rsidR="00733309">
              <w:rPr>
                <w:rFonts w:ascii="Arial" w:hAnsi="Arial" w:cs="Arial"/>
              </w:rPr>
              <w:t xml:space="preserve">, </w:t>
            </w:r>
            <w:r w:rsidR="00733309"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28.525, 28.526, 28.527, 28.528</w:t>
            </w:r>
          </w:p>
        </w:tc>
        <w:tc>
          <w:tcPr>
            <w:tcW w:w="7938" w:type="dxa"/>
          </w:tcPr>
          <w:p w:rsidR="009917C9" w:rsidRDefault="00733309" w:rsidP="00814770">
            <w:pPr>
              <w:spacing w:after="120"/>
              <w:rPr>
                <w:rFonts w:ascii="Arial" w:hAnsi="Arial" w:cs="Arial"/>
              </w:rPr>
            </w:pPr>
            <w:r w:rsidRPr="00733309">
              <w:rPr>
                <w:rFonts w:ascii="Arial" w:hAnsi="Arial" w:cs="Arial"/>
              </w:rPr>
              <w:t>Telecommunication management; Life Cycle Management (LCM) for mobile networks that include virtualized network functions; Requirements</w:t>
            </w:r>
            <w:r>
              <w:rPr>
                <w:rFonts w:ascii="Arial" w:hAnsi="Arial" w:cs="Arial"/>
              </w:rPr>
              <w:t xml:space="preserve">, </w:t>
            </w:r>
            <w:r w:rsidRPr="009917C9">
              <w:rPr>
                <w:rFonts w:ascii="Arial" w:hAnsi="Arial" w:cs="Arial"/>
                <w:color w:val="444444"/>
              </w:rPr>
              <w:t>Procedures, Stage 2,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28.530, 28.531, 28.532, 28.533</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Concepts, use cases and requirements</w:t>
            </w:r>
            <w:r>
              <w:rPr>
                <w:rFonts w:ascii="Arial" w:hAnsi="Arial" w:cs="Arial"/>
              </w:rPr>
              <w:t>, Provisioning, Generic management services, Architecture framework</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28.540, 28.541</w:t>
            </w:r>
          </w:p>
        </w:tc>
        <w:tc>
          <w:tcPr>
            <w:tcW w:w="7938" w:type="dxa"/>
          </w:tcPr>
          <w:p w:rsidR="009917C9" w:rsidRDefault="00733309" w:rsidP="00814770">
            <w:pPr>
              <w:spacing w:after="120"/>
              <w:rPr>
                <w:rFonts w:ascii="Arial" w:hAnsi="Arial" w:cs="Arial"/>
              </w:rPr>
            </w:pPr>
            <w:r w:rsidRPr="00733309">
              <w:rPr>
                <w:rFonts w:ascii="Arial" w:hAnsi="Arial" w:cs="Arial"/>
              </w:rPr>
              <w:t>Management and orchestration; 5G Network Resource Model (NRM); Stage 1</w:t>
            </w:r>
            <w:r>
              <w:rPr>
                <w:rFonts w:ascii="Arial" w:hAnsi="Arial" w:cs="Arial"/>
              </w:rPr>
              <w:t>, Stage 2 and Stage 3</w:t>
            </w:r>
          </w:p>
        </w:tc>
      </w:tr>
      <w:tr w:rsidR="009917C9" w:rsidTr="00800E9D">
        <w:tc>
          <w:tcPr>
            <w:tcW w:w="1668" w:type="dxa"/>
          </w:tcPr>
          <w:p w:rsidR="009917C9" w:rsidRDefault="009917C9" w:rsidP="00814770">
            <w:pPr>
              <w:spacing w:after="120"/>
              <w:rPr>
                <w:rFonts w:ascii="Arial" w:hAnsi="Arial" w:cs="Arial"/>
              </w:rPr>
            </w:pPr>
            <w:r>
              <w:rPr>
                <w:rFonts w:ascii="Arial" w:hAnsi="Arial" w:cs="Arial"/>
              </w:rPr>
              <w:t>28.554</w:t>
            </w:r>
          </w:p>
        </w:tc>
        <w:tc>
          <w:tcPr>
            <w:tcW w:w="7938" w:type="dxa"/>
          </w:tcPr>
          <w:p w:rsidR="009917C9" w:rsidRDefault="009917C9" w:rsidP="00814770">
            <w:pPr>
              <w:spacing w:after="120"/>
              <w:rPr>
                <w:rFonts w:ascii="Arial" w:hAnsi="Arial" w:cs="Arial"/>
              </w:rPr>
            </w:pPr>
            <w:r w:rsidRPr="009917C9">
              <w:rPr>
                <w:rFonts w:ascii="Arial" w:hAnsi="Arial" w:cs="Arial"/>
              </w:rPr>
              <w:t>Management and orchestration; 5G end to end Key Performance Indicators (KPI)</w:t>
            </w:r>
          </w:p>
        </w:tc>
      </w:tr>
    </w:tbl>
    <w:p w:rsidR="004A18CC" w:rsidRPr="00814770" w:rsidRDefault="004A18CC" w:rsidP="00814770">
      <w:pPr>
        <w:spacing w:after="120"/>
        <w:rPr>
          <w:rFonts w:ascii="Arial" w:hAnsi="Arial" w:cs="Arial"/>
        </w:rPr>
      </w:pPr>
      <w:r>
        <w:rPr>
          <w:rFonts w:ascii="Arial" w:hAnsi="Arial" w:cs="Arial"/>
        </w:rPr>
        <w:t xml:space="preserve">NFV standards aim to achieve many </w:t>
      </w:r>
      <w:r w:rsidR="00A22A85">
        <w:rPr>
          <w:rFonts w:ascii="Arial" w:hAnsi="Arial" w:cs="Arial"/>
        </w:rPr>
        <w:t>advances through virtualization, allowing flexible use of servers and other infrastructure (networking, storage) not specifically dedicated to mobile telecommunications. Orchestration and management standards in NFV, in combination with standards for operations and management in 3GPP, offer the potential to adopt and deploy new software-based capabilities and adjust the resources flexibly and in some cases even automatically.</w:t>
      </w:r>
      <w:r>
        <w:rPr>
          <w:rFonts w:ascii="Arial" w:hAnsi="Arial" w:cs="Arial"/>
        </w:rPr>
        <w:t xml:space="preserve"> </w:t>
      </w:r>
    </w:p>
    <w:p w:rsidR="00E521E1" w:rsidRPr="00093B56" w:rsidRDefault="00E521E1" w:rsidP="00E521E1">
      <w:pPr>
        <w:pStyle w:val="B1"/>
        <w:spacing w:after="120"/>
        <w:rPr>
          <w:color w:val="0070C0"/>
        </w:rPr>
      </w:pPr>
      <w:r w:rsidRPr="00093B56">
        <w:rPr>
          <w:color w:val="0070C0"/>
        </w:rPr>
        <w:t>-</w:t>
      </w:r>
      <w:r w:rsidRPr="00093B56">
        <w:rPr>
          <w:color w:val="0070C0"/>
        </w:rPr>
        <w:tab/>
        <w:t xml:space="preserve">Importance of 5G for the developing countries and use cases. </w:t>
      </w:r>
    </w:p>
    <w:p w:rsidR="008C11D6" w:rsidRDefault="0025736F" w:rsidP="00A22A85">
      <w:pPr>
        <w:pStyle w:val="B1"/>
        <w:spacing w:after="120"/>
        <w:ind w:left="0" w:firstLine="0"/>
        <w:rPr>
          <w:lang w:val="en-US"/>
        </w:rPr>
      </w:pPr>
      <w:r>
        <w:rPr>
          <w:lang w:val="en-US"/>
        </w:rPr>
        <w:t xml:space="preserve">3GPP develops solutions that are in general applicable to any country and use case. </w:t>
      </w:r>
    </w:p>
    <w:p w:rsidR="00C475D4" w:rsidRDefault="00C475D4" w:rsidP="00A22A85">
      <w:pPr>
        <w:pStyle w:val="B1"/>
        <w:spacing w:after="120"/>
        <w:ind w:left="0" w:firstLine="0"/>
      </w:pPr>
      <w:r>
        <w:rPr>
          <w:lang w:val="en-US"/>
        </w:rPr>
        <w:t>Some relevant information on</w:t>
      </w:r>
      <w:r w:rsidR="0025736F">
        <w:rPr>
          <w:lang w:val="en-US"/>
        </w:rPr>
        <w:t xml:space="preserve"> 5G service </w:t>
      </w:r>
      <w:r w:rsidR="0025736F">
        <w:t>and</w:t>
      </w:r>
      <w:r w:rsidR="008C11D6">
        <w:t xml:space="preserve"> </w:t>
      </w:r>
      <w:r w:rsidR="0025736F">
        <w:t xml:space="preserve">radio requirements </w:t>
      </w:r>
      <w:r>
        <w:t>can be found in the following documents:</w:t>
      </w:r>
    </w:p>
    <w:p w:rsidR="00C475D4" w:rsidRDefault="00C475D4" w:rsidP="00A22A85">
      <w:pPr>
        <w:pStyle w:val="B1"/>
        <w:spacing w:after="120"/>
        <w:ind w:left="0" w:firstLine="0"/>
      </w:pPr>
      <w:r>
        <w:rPr>
          <w:lang w:val="en-US"/>
        </w:rPr>
        <w:t>- TS.22.261, “</w:t>
      </w:r>
      <w:r>
        <w:t>Service requirements for next generation new services and markets”;</w:t>
      </w:r>
    </w:p>
    <w:p w:rsidR="00290353" w:rsidRDefault="00C475D4" w:rsidP="00A22A85">
      <w:pPr>
        <w:pStyle w:val="B1"/>
        <w:spacing w:after="120"/>
        <w:ind w:left="0" w:firstLine="0"/>
      </w:pPr>
      <w:r>
        <w:t xml:space="preserve">- </w:t>
      </w:r>
      <w:r w:rsidR="0025736F">
        <w:t xml:space="preserve">TR.38.913, “Study on scenarios and requirements for next generation access technologies”. </w:t>
      </w:r>
    </w:p>
    <w:p w:rsidR="0025736F" w:rsidRDefault="0025736F" w:rsidP="00A22A85">
      <w:pPr>
        <w:pStyle w:val="B1"/>
        <w:spacing w:after="120"/>
        <w:ind w:left="0" w:firstLine="0"/>
      </w:pPr>
      <w:r>
        <w:t xml:space="preserve">TR 38.913 describes </w:t>
      </w:r>
      <w:r w:rsidR="008C11D6">
        <w:t xml:space="preserve">(among others) </w:t>
      </w:r>
      <w:r>
        <w:t xml:space="preserve">some </w:t>
      </w:r>
      <w:r w:rsidR="00C475D4">
        <w:t xml:space="preserve">5G </w:t>
      </w:r>
      <w:r>
        <w:t xml:space="preserve">deployment scenarios of particular relevance for developing countries, such as “Rural” </w:t>
      </w:r>
      <w:r w:rsidR="008C11D6">
        <w:t xml:space="preserve">(targeting also low-mobility large-cell scenarios) </w:t>
      </w:r>
      <w:r w:rsidR="00FA58CB">
        <w:t>and “</w:t>
      </w:r>
      <w:r w:rsidR="00FA58CB">
        <w:rPr>
          <w:lang w:eastAsia="zh-CN"/>
        </w:rPr>
        <w:t xml:space="preserve">Extreme </w:t>
      </w:r>
      <w:proofErr w:type="gramStart"/>
      <w:r w:rsidR="00FA58CB">
        <w:rPr>
          <w:lang w:eastAsia="zh-CN"/>
        </w:rPr>
        <w:t>long distance</w:t>
      </w:r>
      <w:proofErr w:type="gramEnd"/>
      <w:r w:rsidR="00FA58CB">
        <w:rPr>
          <w:lang w:eastAsia="zh-CN"/>
        </w:rPr>
        <w:t xml:space="preserve"> coverage in low density areas”. Other requirements </w:t>
      </w:r>
      <w:r w:rsidR="008C11D6">
        <w:rPr>
          <w:lang w:eastAsia="zh-CN"/>
        </w:rPr>
        <w:t>can be</w:t>
      </w:r>
      <w:r w:rsidR="00FA58CB">
        <w:rPr>
          <w:lang w:eastAsia="zh-CN"/>
        </w:rPr>
        <w:t xml:space="preserve"> of high relevance to developing countries, </w:t>
      </w:r>
      <w:r w:rsidR="005E6601">
        <w:rPr>
          <w:lang w:eastAsia="zh-CN"/>
        </w:rPr>
        <w:t>for example</w:t>
      </w:r>
      <w:r w:rsidR="00FA58CB">
        <w:rPr>
          <w:lang w:eastAsia="zh-CN"/>
        </w:rPr>
        <w:t xml:space="preserve"> </w:t>
      </w:r>
      <w:r w:rsidR="00FA58CB">
        <w:t>n</w:t>
      </w:r>
      <w:r w:rsidR="00FA58CB">
        <w:rPr>
          <w:rFonts w:hint="eastAsia"/>
        </w:rPr>
        <w:t>etwork</w:t>
      </w:r>
      <w:r w:rsidR="008C11D6">
        <w:t>/device</w:t>
      </w:r>
      <w:r w:rsidR="00FA58CB" w:rsidRPr="00896A75">
        <w:t xml:space="preserve"> </w:t>
      </w:r>
      <w:r w:rsidR="00FA58CB" w:rsidRPr="00896A75">
        <w:rPr>
          <w:rFonts w:hint="eastAsia"/>
        </w:rPr>
        <w:t>e</w:t>
      </w:r>
      <w:r w:rsidR="00FA58CB" w:rsidRPr="00896A75">
        <w:t>nergy efficiency</w:t>
      </w:r>
      <w:r w:rsidR="005E6601">
        <w:t>, flexible spectrum/bandwidth,</w:t>
      </w:r>
      <w:r w:rsidR="00FA58CB">
        <w:t xml:space="preserve"> and support of massive Machine Type Communications </w:t>
      </w:r>
      <w:r w:rsidR="005E6601">
        <w:t>(</w:t>
      </w:r>
      <w:r w:rsidR="00FA58CB">
        <w:t xml:space="preserve">enabling e.g. </w:t>
      </w:r>
      <w:r w:rsidR="005E6601">
        <w:t xml:space="preserve">low-cost </w:t>
      </w:r>
      <w:r w:rsidR="00FA58CB">
        <w:t>monitoring of crops in agric</w:t>
      </w:r>
      <w:r w:rsidR="00461A08">
        <w:t>u</w:t>
      </w:r>
      <w:r w:rsidR="00FA58CB">
        <w:t>lture</w:t>
      </w:r>
      <w:r w:rsidR="005E6601">
        <w:t>)</w:t>
      </w:r>
      <w:r w:rsidR="00461A08">
        <w:t>.</w:t>
      </w:r>
    </w:p>
    <w:p w:rsidR="00FB5E47" w:rsidRDefault="00461A08" w:rsidP="00290353">
      <w:pPr>
        <w:pStyle w:val="B1"/>
        <w:spacing w:after="120"/>
        <w:ind w:left="0" w:firstLine="0"/>
      </w:pPr>
      <w:r>
        <w:t xml:space="preserve">TS 22.261 specifies many service requirements </w:t>
      </w:r>
      <w:r w:rsidR="00FB5E47">
        <w:t xml:space="preserve">beyond those listed above </w:t>
      </w:r>
      <w:r>
        <w:t xml:space="preserve">that may be relevant to developing countries. </w:t>
      </w:r>
      <w:r w:rsidR="00290353">
        <w:t xml:space="preserve">Some examples include </w:t>
      </w:r>
      <w:r w:rsidR="00016D1E">
        <w:t>Network slicing (</w:t>
      </w:r>
      <w:r w:rsidR="00290353">
        <w:t xml:space="preserve">clause </w:t>
      </w:r>
      <w:r w:rsidR="00016D1E">
        <w:t>6.1), Resource Efficiency (6.4)</w:t>
      </w:r>
      <w:r w:rsidR="00290353">
        <w:t xml:space="preserve"> and</w:t>
      </w:r>
      <w:r w:rsidR="00016D1E">
        <w:t xml:space="preserve"> E</w:t>
      </w:r>
      <w:r w:rsidR="00290353">
        <w:t xml:space="preserve">fficient user plane (6.5): These requirements ensure flexibility to support different services with diverse requirements simultaneously and efficiently. They emphasize ways to optimize delivery of different services from the same infrastructure.  Another potentially important use case is </w:t>
      </w:r>
      <w:r>
        <w:t>Energy Efficiency (6.15)</w:t>
      </w:r>
      <w:r w:rsidR="00016D1E">
        <w:t>:</w:t>
      </w:r>
      <w:r>
        <w:t xml:space="preserve"> </w:t>
      </w:r>
      <w:r w:rsidR="00FB5E47">
        <w:t>There are requirements for energy efficient UEs (terminals) that are easily rechargeable.</w:t>
      </w:r>
      <w:r w:rsidR="00290353">
        <w:t xml:space="preserve"> Finally, </w:t>
      </w:r>
      <w:r w:rsidR="00FB5E47">
        <w:t>Markets requiring minimal service levels (6.16)</w:t>
      </w:r>
      <w:r w:rsidR="00016D1E">
        <w:t>:</w:t>
      </w:r>
      <w:r w:rsidR="00FB5E47">
        <w:t xml:space="preserve"> Support for markets where there is sporadic access to power with variable expectations for availability, reliability and data rates that may fluctuate based upon availability of power and (greatly extended) coverage area</w:t>
      </w:r>
      <w:r>
        <w:t xml:space="preserve"> </w:t>
      </w:r>
      <w:r w:rsidR="00FB5E47">
        <w:t>and the ability to delivery content efficiently when there are constraints on transport networks to low-end UEs (e.g. with small screens and limited energy consumption.)</w:t>
      </w:r>
    </w:p>
    <w:p w:rsidR="00E521E1" w:rsidRPr="00093B56" w:rsidRDefault="00E521E1" w:rsidP="00E521E1">
      <w:pPr>
        <w:pStyle w:val="B1"/>
        <w:spacing w:after="120"/>
        <w:rPr>
          <w:color w:val="0070C0"/>
        </w:rPr>
      </w:pPr>
      <w:r w:rsidRPr="00093B56">
        <w:rPr>
          <w:color w:val="0070C0"/>
        </w:rPr>
        <w:t>-</w:t>
      </w:r>
      <w:r w:rsidRPr="00093B56">
        <w:rPr>
          <w:color w:val="0070C0"/>
        </w:rPr>
        <w:tab/>
        <w:t>Policies and regulations that promote increased high-speed, high-quality mobile broadband network connectivity (5G) in developing countries.</w:t>
      </w:r>
    </w:p>
    <w:p w:rsidR="00FF394D" w:rsidRDefault="00FF394D" w:rsidP="00FF394D">
      <w:pPr>
        <w:rPr>
          <w:rFonts w:ascii="Verdana" w:hAnsi="Verdana"/>
          <w:color w:val="7030A0"/>
          <w:lang w:val="en-US" w:eastAsia="ko-KR"/>
        </w:rPr>
      </w:pPr>
      <w:r w:rsidRPr="00FF394D">
        <w:rPr>
          <w:rFonts w:ascii="Arial" w:hAnsi="Arial" w:cs="Arial"/>
        </w:rPr>
        <w:t xml:space="preserve"> </w:t>
      </w:r>
      <w:r>
        <w:rPr>
          <w:rFonts w:ascii="Arial" w:hAnsi="Arial" w:cs="Arial"/>
          <w:lang w:val="en-US" w:eastAsia="ko-KR"/>
        </w:rPr>
        <w:t xml:space="preserve">We regret that we cannot provide a response to this question. </w:t>
      </w:r>
      <w:r>
        <w:rPr>
          <w:rFonts w:ascii="Arial" w:hAnsi="Arial" w:cs="Arial"/>
        </w:rPr>
        <w:t>3GPP does not have any specific information regarding policies and regulations that promote high-speed, high-</w:t>
      </w:r>
      <w:proofErr w:type="spellStart"/>
      <w:r>
        <w:rPr>
          <w:rFonts w:ascii="Arial" w:hAnsi="Arial" w:cs="Arial"/>
        </w:rPr>
        <w:t>qualilty</w:t>
      </w:r>
      <w:proofErr w:type="spellEnd"/>
      <w:r>
        <w:rPr>
          <w:rFonts w:ascii="Arial" w:hAnsi="Arial" w:cs="Arial"/>
        </w:rPr>
        <w:t xml:space="preserve"> mobile connectivity (5G) in developing countries.</w:t>
      </w:r>
    </w:p>
    <w:p w:rsidR="00FF394D" w:rsidRDefault="00FF394D" w:rsidP="00A22A85">
      <w:pPr>
        <w:rPr>
          <w:rFonts w:ascii="Arial" w:hAnsi="Arial" w:cs="Arial"/>
          <w:lang w:val="en-US"/>
        </w:rPr>
      </w:pPr>
    </w:p>
    <w:p w:rsidR="00A22A85" w:rsidRDefault="00733309" w:rsidP="00A22A85">
      <w:pPr>
        <w:rPr>
          <w:rFonts w:ascii="Arial" w:hAnsi="Arial" w:cs="Arial"/>
        </w:rPr>
      </w:pPr>
      <w:r w:rsidRPr="00800E9D">
        <w:rPr>
          <w:rFonts w:ascii="Arial" w:hAnsi="Arial" w:cs="Arial"/>
        </w:rPr>
        <w:t xml:space="preserve">3GPP </w:t>
      </w:r>
      <w:proofErr w:type="gramStart"/>
      <w:r w:rsidRPr="00800E9D">
        <w:rPr>
          <w:rFonts w:ascii="Arial" w:hAnsi="Arial" w:cs="Arial"/>
        </w:rPr>
        <w:t>takes into account</w:t>
      </w:r>
      <w:proofErr w:type="gramEnd"/>
      <w:r w:rsidRPr="00800E9D">
        <w:rPr>
          <w:rFonts w:ascii="Arial" w:hAnsi="Arial" w:cs="Arial"/>
        </w:rPr>
        <w:t xml:space="preserve"> regulatory requirements during the development of standards. Regulatory considerations, like all input in 3GPP, is provided as input to the work by member organizations. If specific regulations arising in developing countries or indeed any other country are indicated as relevant to the 3GPP standards development process, this information is </w:t>
      </w:r>
      <w:proofErr w:type="gramStart"/>
      <w:r w:rsidRPr="00800E9D">
        <w:rPr>
          <w:rFonts w:ascii="Arial" w:hAnsi="Arial" w:cs="Arial"/>
        </w:rPr>
        <w:t>taken into account</w:t>
      </w:r>
      <w:proofErr w:type="gramEnd"/>
      <w:r w:rsidRPr="00800E9D">
        <w:rPr>
          <w:rFonts w:ascii="Arial" w:hAnsi="Arial" w:cs="Arial"/>
        </w:rPr>
        <w:t xml:space="preserve"> and suitable solutions are found for the standards to according to the specific regulations, while still operating efficiently and properly in all countries.</w:t>
      </w:r>
    </w:p>
    <w:p w:rsidR="00093B56" w:rsidRPr="00A22A85" w:rsidRDefault="00093B56" w:rsidP="00E521E1">
      <w:pPr>
        <w:pStyle w:val="B1"/>
        <w:spacing w:after="120"/>
        <w:rPr>
          <w:lang w:val="en-US"/>
        </w:rPr>
      </w:pPr>
    </w:p>
    <w:p w:rsidR="00E521E1" w:rsidRPr="00093B56" w:rsidRDefault="00E521E1" w:rsidP="00E521E1">
      <w:pPr>
        <w:pStyle w:val="B1"/>
        <w:spacing w:after="120"/>
        <w:rPr>
          <w:color w:val="0070C0"/>
        </w:rPr>
      </w:pPr>
      <w:r w:rsidRPr="00093B56">
        <w:rPr>
          <w:color w:val="0070C0"/>
        </w:rPr>
        <w:t>-</w:t>
      </w:r>
      <w:r w:rsidRPr="00093B56">
        <w:rPr>
          <w:color w:val="0070C0"/>
        </w:rPr>
        <w:tab/>
        <w:t xml:space="preserve">Guidelines and standards for the transition from narrowband to high-speed, high-quality mobile broadband networks (transition to 5G networks), </w:t>
      </w:r>
      <w:proofErr w:type="gramStart"/>
      <w:r w:rsidRPr="00093B56">
        <w:rPr>
          <w:color w:val="0070C0"/>
        </w:rPr>
        <w:t>taking into account</w:t>
      </w:r>
      <w:proofErr w:type="gramEnd"/>
      <w:r w:rsidRPr="00093B56">
        <w:rPr>
          <w:color w:val="0070C0"/>
        </w:rPr>
        <w:t xml:space="preserve"> interconnection and interoperability features.</w:t>
      </w:r>
    </w:p>
    <w:p w:rsidR="00FF394D" w:rsidRDefault="00FF394D" w:rsidP="00800E9D">
      <w:pPr>
        <w:rPr>
          <w:rFonts w:cs="Arial"/>
          <w:lang w:val="en-US" w:eastAsia="ko-KR"/>
        </w:rPr>
      </w:pPr>
      <w:r>
        <w:rPr>
          <w:rFonts w:ascii="Arial" w:hAnsi="Arial" w:cs="Arial"/>
          <w:lang w:val="en-US" w:eastAsia="ko-KR"/>
        </w:rPr>
        <w:t xml:space="preserve">We regret that we cannot provide a response to this question. </w:t>
      </w:r>
      <w:r w:rsidRPr="00800E9D">
        <w:rPr>
          <w:rFonts w:ascii="Arial" w:hAnsi="Arial" w:cs="Arial"/>
          <w:lang w:val="en-US" w:eastAsia="ko-KR"/>
        </w:rPr>
        <w:t>3GPP does not produce guidelines or standards regarding transition of deployed telecommunications technology.</w:t>
      </w:r>
      <w:r>
        <w:rPr>
          <w:rFonts w:ascii="Arial" w:hAnsi="Arial" w:cs="Arial"/>
          <w:lang w:val="en-US" w:eastAsia="ko-KR"/>
        </w:rPr>
        <w:t xml:space="preserve"> </w:t>
      </w:r>
    </w:p>
    <w:p w:rsidR="00FF394D" w:rsidRPr="00432365" w:rsidRDefault="00FF394D" w:rsidP="00800E9D">
      <w:pPr>
        <w:rPr>
          <w:rFonts w:cs="Arial"/>
        </w:rPr>
      </w:pPr>
    </w:p>
    <w:p w:rsidR="00E521E1" w:rsidRPr="00093B56" w:rsidRDefault="00E521E1" w:rsidP="00E521E1">
      <w:pPr>
        <w:pStyle w:val="B1"/>
        <w:spacing w:after="120"/>
        <w:rPr>
          <w:color w:val="0070C0"/>
        </w:rPr>
      </w:pPr>
      <w:r w:rsidRPr="00093B56">
        <w:rPr>
          <w:color w:val="0070C0"/>
        </w:rPr>
        <w:lastRenderedPageBreak/>
        <w:t>-</w:t>
      </w:r>
      <w:r w:rsidRPr="00093B56">
        <w:rPr>
          <w:color w:val="0070C0"/>
        </w:rPr>
        <w:tab/>
        <w:t>Factors influencing the effective deployment of 5G, including backhaul considerations.</w:t>
      </w:r>
    </w:p>
    <w:p w:rsidR="00463675" w:rsidRDefault="00B60201">
      <w:pPr>
        <w:pStyle w:val="Header"/>
        <w:tabs>
          <w:tab w:val="clear" w:pos="4153"/>
          <w:tab w:val="clear" w:pos="8306"/>
        </w:tabs>
        <w:rPr>
          <w:rFonts w:ascii="Arial" w:hAnsi="Arial" w:cs="Arial"/>
          <w:lang w:val="en-US"/>
        </w:rPr>
      </w:pPr>
      <w:r>
        <w:rPr>
          <w:rFonts w:ascii="Arial" w:hAnsi="Arial" w:cs="Arial"/>
          <w:lang w:val="en-US"/>
        </w:rPr>
        <w:t xml:space="preserve">3GPP RAN specified the use of 5G NR in </w:t>
      </w:r>
      <w:proofErr w:type="gramStart"/>
      <w:r>
        <w:rPr>
          <w:rFonts w:ascii="Arial" w:hAnsi="Arial" w:cs="Arial"/>
          <w:lang w:val="en-US"/>
        </w:rPr>
        <w:t>a number of</w:t>
      </w:r>
      <w:proofErr w:type="gramEnd"/>
      <w:r>
        <w:rPr>
          <w:rFonts w:ascii="Arial" w:hAnsi="Arial" w:cs="Arial"/>
          <w:lang w:val="en-US"/>
        </w:rPr>
        <w:t xml:space="preserve"> bands (see TS 38.101-1). The bands specified for NR at this date are:</w:t>
      </w:r>
    </w:p>
    <w:p w:rsidR="00B60201" w:rsidRDefault="00B60201">
      <w:pPr>
        <w:pStyle w:val="Header"/>
        <w:tabs>
          <w:tab w:val="clear" w:pos="4153"/>
          <w:tab w:val="clear" w:pos="8306"/>
        </w:tabs>
        <w:rPr>
          <w:rFonts w:ascii="Arial" w:hAnsi="Arial" w:cs="Arial"/>
          <w:lang w:val="en-US"/>
        </w:rPr>
      </w:pPr>
    </w:p>
    <w:tbl>
      <w:tblPr>
        <w:tblW w:w="7737" w:type="dxa"/>
        <w:jc w:val="center"/>
        <w:tblLayout w:type="fixed"/>
        <w:tblLook w:val="04A0" w:firstRow="1" w:lastRow="0" w:firstColumn="1" w:lastColumn="0" w:noHBand="0" w:noVBand="1"/>
      </w:tblPr>
      <w:tblGrid>
        <w:gridCol w:w="1161"/>
        <w:gridCol w:w="2715"/>
        <w:gridCol w:w="2953"/>
        <w:gridCol w:w="908"/>
      </w:tblGrid>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NR operating band</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Uplink (UL) </w:t>
            </w:r>
            <w:r w:rsidRPr="00764BD2">
              <w:rPr>
                <w:i/>
              </w:rPr>
              <w:t>operating band</w:t>
            </w:r>
            <w:r w:rsidRPr="00764BD2">
              <w:br/>
              <w:t>BS receive / UE transmit</w:t>
            </w:r>
          </w:p>
          <w:p w:rsidR="00B60201" w:rsidRPr="00764BD2" w:rsidRDefault="00B60201" w:rsidP="00367E50">
            <w:pPr>
              <w:pStyle w:val="TAH"/>
              <w:rPr>
                <w:vertAlign w:val="subscript"/>
              </w:rPr>
            </w:pPr>
            <w:proofErr w:type="spellStart"/>
            <w:r w:rsidRPr="00764BD2">
              <w:t>F</w:t>
            </w:r>
            <w:r w:rsidRPr="00764BD2">
              <w:rPr>
                <w:vertAlign w:val="subscript"/>
              </w:rPr>
              <w:t>UL_low</w:t>
            </w:r>
            <w:proofErr w:type="spellEnd"/>
            <w:r w:rsidRPr="00764BD2">
              <w:rPr>
                <w:vertAlign w:val="subscript"/>
              </w:rPr>
              <w:t xml:space="preserve"> </w:t>
            </w:r>
            <w:r w:rsidRPr="00764BD2">
              <w:t xml:space="preserve">  –  </w:t>
            </w:r>
            <w:proofErr w:type="spellStart"/>
            <w:r w:rsidRPr="00764BD2">
              <w:t>F</w:t>
            </w:r>
            <w:r w:rsidRPr="00764BD2">
              <w:rPr>
                <w:vertAlign w:val="subscript"/>
              </w:rPr>
              <w:t>UL_high</w:t>
            </w:r>
            <w:proofErr w:type="spellEnd"/>
          </w:p>
          <w:p w:rsidR="00B60201" w:rsidRPr="00764BD2" w:rsidRDefault="00B60201" w:rsidP="00367E50">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H"/>
            </w:pPr>
            <w:r w:rsidRPr="00764BD2">
              <w:t xml:space="preserve">Downlink (DL) </w:t>
            </w:r>
            <w:r w:rsidRPr="00764BD2">
              <w:rPr>
                <w:i/>
              </w:rPr>
              <w:t>operating band</w:t>
            </w:r>
            <w:r w:rsidRPr="00764BD2">
              <w:br/>
              <w:t>BS transmit / UE receive</w:t>
            </w:r>
          </w:p>
          <w:p w:rsidR="00B60201" w:rsidRPr="00764BD2" w:rsidRDefault="00B60201" w:rsidP="00367E50">
            <w:pPr>
              <w:pStyle w:val="TAH"/>
            </w:pPr>
            <w:proofErr w:type="spellStart"/>
            <w:r w:rsidRPr="00764BD2">
              <w:t>F</w:t>
            </w:r>
            <w:r w:rsidRPr="00764BD2">
              <w:rPr>
                <w:vertAlign w:val="subscript"/>
              </w:rPr>
              <w:t>DL_low</w:t>
            </w:r>
            <w:proofErr w:type="spellEnd"/>
            <w:r w:rsidRPr="00764BD2">
              <w:t xml:space="preserve">   –  </w:t>
            </w:r>
            <w:proofErr w:type="spellStart"/>
            <w:r w:rsidRPr="00764BD2">
              <w:t>F</w:t>
            </w:r>
            <w:r w:rsidRPr="00764BD2">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H"/>
            </w:pPr>
            <w:r w:rsidRPr="00764BD2">
              <w:t>Duplex Mode</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2170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1930 MHz – 1990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1805 MHz – 1880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824 MHz – 849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869 MHz – 894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2620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925 MHz – 960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n12</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699 MHz – 716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729 MHz – 746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791 MHz – 821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n25</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1850 MHz – 1915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1930 MHz – 1995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n28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758 MHz – 803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2010 MHz – 2025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n38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2570 MHz – 2620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n39</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1880 MHz – 1920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n40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2300 MHz – 2400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n41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2496 MHz – 2690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n50</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TDD</w:t>
            </w:r>
            <w:r w:rsidRPr="00764BD2">
              <w:rPr>
                <w:rFonts w:cs="Arial"/>
                <w:vertAlign w:val="superscript"/>
              </w:rPr>
              <w:t>1</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n51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n66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2110 MHz – 2200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1995 MHz – 2020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663 MHz – 698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617 MHz – 652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n74</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1427 MHz – 1470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1475 MHz – 1518 MHz</w:t>
            </w:r>
          </w:p>
        </w:tc>
        <w:tc>
          <w:tcPr>
            <w:tcW w:w="908" w:type="dxa"/>
            <w:tcBorders>
              <w:top w:val="single" w:sz="4" w:space="0" w:color="auto"/>
              <w:left w:val="single" w:sz="4" w:space="0" w:color="auto"/>
              <w:bottom w:val="nil"/>
              <w:right w:val="single" w:sz="4" w:space="0" w:color="auto"/>
            </w:tcBorders>
          </w:tcPr>
          <w:p w:rsidR="00B60201" w:rsidRPr="00764BD2" w:rsidRDefault="00B60201" w:rsidP="00367E50">
            <w:pPr>
              <w:pStyle w:val="TAC"/>
            </w:pPr>
            <w:r w:rsidRPr="00764BD2">
              <w:t>FDD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n75</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1432 MHz – 1517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n76</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1427 MHz – 1432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SDL</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n77</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4200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n78</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3300 MHz – 3800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n79</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4400 MHz – 5000 MHz</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TDD</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n80</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n81</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880 MHz – 915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n82</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832 MHz – 862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 xml:space="preserve">SUL </w:t>
            </w:r>
          </w:p>
        </w:tc>
      </w:tr>
      <w:tr w:rsidR="00B60201" w:rsidRPr="00764BD2" w:rsidTr="00367E50">
        <w:trPr>
          <w:jc w:val="center"/>
        </w:trPr>
        <w:tc>
          <w:tcPr>
            <w:tcW w:w="1161"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n83</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703 MHz – 748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nil"/>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n84</w:t>
            </w:r>
          </w:p>
        </w:tc>
        <w:tc>
          <w:tcPr>
            <w:tcW w:w="2715"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hideMark/>
          </w:tcPr>
          <w:p w:rsidR="00B60201" w:rsidRPr="00764BD2" w:rsidRDefault="00B60201" w:rsidP="00367E50">
            <w:pPr>
              <w:pStyle w:val="TAC"/>
            </w:pPr>
            <w:r w:rsidRPr="00764BD2">
              <w:t>SUL</w:t>
            </w:r>
          </w:p>
        </w:tc>
      </w:tr>
      <w:tr w:rsidR="00B60201" w:rsidRPr="00764BD2" w:rsidTr="00367E50">
        <w:trPr>
          <w:jc w:val="center"/>
        </w:trPr>
        <w:tc>
          <w:tcPr>
            <w:tcW w:w="1161"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rPr>
                <w:b/>
              </w:rPr>
            </w:pPr>
            <w:r w:rsidRPr="00764BD2">
              <w:t>n86</w:t>
            </w:r>
          </w:p>
        </w:tc>
        <w:tc>
          <w:tcPr>
            <w:tcW w:w="2715"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1710 MHz – 1780 MHz</w:t>
            </w:r>
          </w:p>
        </w:tc>
        <w:tc>
          <w:tcPr>
            <w:tcW w:w="2953"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N/A</w:t>
            </w:r>
          </w:p>
        </w:tc>
        <w:tc>
          <w:tcPr>
            <w:tcW w:w="908" w:type="dxa"/>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C"/>
            </w:pPr>
            <w:r w:rsidRPr="00764BD2">
              <w:t>SUL</w:t>
            </w:r>
          </w:p>
        </w:tc>
      </w:tr>
      <w:tr w:rsidR="00B60201" w:rsidRPr="00764BD2" w:rsidTr="00367E50">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B60201" w:rsidRPr="00764BD2" w:rsidRDefault="00B60201" w:rsidP="00367E50">
            <w:pPr>
              <w:pStyle w:val="TAN"/>
            </w:pPr>
            <w:r w:rsidRPr="00764BD2">
              <w:t>NOTE 1:</w:t>
            </w:r>
            <w:r w:rsidRPr="00764BD2">
              <w:tab/>
              <w:t>UE that complies with the NR Band n50 minimum requirements in this specification         shall also comply with the NR Band n51 minimum requirements.</w:t>
            </w:r>
          </w:p>
          <w:p w:rsidR="00B60201" w:rsidRPr="00764BD2" w:rsidRDefault="00B60201" w:rsidP="00367E50">
            <w:pPr>
              <w:pStyle w:val="TAN"/>
            </w:pPr>
            <w:r w:rsidRPr="00764BD2">
              <w:t>NOTE 2:</w:t>
            </w:r>
            <w:r w:rsidRPr="00764BD2">
              <w:tab/>
              <w:t>UE that complies with the NR Band n75 minimum requirements in this specification         shall also comply with the NR Band n76 minimum requirements.</w:t>
            </w:r>
          </w:p>
        </w:tc>
      </w:tr>
    </w:tbl>
    <w:p w:rsidR="00B60201" w:rsidRDefault="00B60201">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t>Note that new bands can be specified based on contributions submitted by interested parties.</w:t>
      </w:r>
    </w:p>
    <w:p w:rsidR="00B60201" w:rsidRDefault="00B60201">
      <w:pPr>
        <w:pStyle w:val="Header"/>
        <w:tabs>
          <w:tab w:val="clear" w:pos="4153"/>
          <w:tab w:val="clear" w:pos="8306"/>
        </w:tabs>
        <w:rPr>
          <w:rFonts w:ascii="Arial" w:hAnsi="Arial" w:cs="Arial"/>
          <w:lang w:val="en-US"/>
        </w:rPr>
      </w:pPr>
      <w:r>
        <w:rPr>
          <w:rFonts w:ascii="Arial" w:hAnsi="Arial" w:cs="Arial"/>
          <w:lang w:val="en-US"/>
        </w:rPr>
        <w:t xml:space="preserve">To the above bands, also the bands specified for LTE should be </w:t>
      </w:r>
      <w:proofErr w:type="gramStart"/>
      <w:r>
        <w:rPr>
          <w:rFonts w:ascii="Arial" w:hAnsi="Arial" w:cs="Arial"/>
          <w:lang w:val="en-US"/>
        </w:rPr>
        <w:t>taken into account</w:t>
      </w:r>
      <w:proofErr w:type="gramEnd"/>
      <w:r>
        <w:rPr>
          <w:rFonts w:ascii="Arial" w:hAnsi="Arial" w:cs="Arial"/>
          <w:lang w:val="en-US"/>
        </w:rPr>
        <w:t xml:space="preserve"> (see TS 36.101).</w:t>
      </w:r>
    </w:p>
    <w:p w:rsidR="00B60201" w:rsidRDefault="00B60201">
      <w:pPr>
        <w:pStyle w:val="Header"/>
        <w:tabs>
          <w:tab w:val="clear" w:pos="4153"/>
          <w:tab w:val="clear" w:pos="8306"/>
        </w:tabs>
        <w:rPr>
          <w:rFonts w:ascii="Arial" w:hAnsi="Arial" w:cs="Arial"/>
          <w:lang w:val="en-US"/>
        </w:rPr>
      </w:pPr>
    </w:p>
    <w:p w:rsidR="00B60201" w:rsidRDefault="00B60201">
      <w:pPr>
        <w:pStyle w:val="Header"/>
        <w:tabs>
          <w:tab w:val="clear" w:pos="4153"/>
          <w:tab w:val="clear" w:pos="8306"/>
        </w:tabs>
        <w:rPr>
          <w:rFonts w:ascii="Arial" w:hAnsi="Arial" w:cs="Arial"/>
          <w:lang w:val="en-US"/>
        </w:rPr>
      </w:pPr>
      <w:r>
        <w:rPr>
          <w:rFonts w:ascii="Arial" w:hAnsi="Arial" w:cs="Arial"/>
          <w:lang w:val="en-US"/>
        </w:rPr>
        <w:t xml:space="preserve">3GPP is also studying solutions to provide </w:t>
      </w:r>
      <w:proofErr w:type="spellStart"/>
      <w:r>
        <w:rPr>
          <w:rFonts w:ascii="Arial" w:hAnsi="Arial" w:cs="Arial"/>
          <w:lang w:val="en-US"/>
        </w:rPr>
        <w:t>self backhauling</w:t>
      </w:r>
      <w:proofErr w:type="spellEnd"/>
      <w:r>
        <w:rPr>
          <w:rFonts w:ascii="Arial" w:hAnsi="Arial" w:cs="Arial"/>
          <w:lang w:val="en-US"/>
        </w:rPr>
        <w:t xml:space="preserve"> (e.g. by re-using the NR bands for backhauling and relaying applications). The scope of this activity can be found in </w:t>
      </w:r>
      <w:r w:rsidR="00E60652">
        <w:rPr>
          <w:rFonts w:ascii="Arial" w:hAnsi="Arial" w:cs="Arial"/>
          <w:lang w:val="en-US"/>
        </w:rPr>
        <w:t xml:space="preserve">document </w:t>
      </w:r>
      <w:r w:rsidR="00E60652" w:rsidRPr="00800E9D">
        <w:rPr>
          <w:rFonts w:ascii="Arial" w:hAnsi="Arial" w:cs="Arial"/>
          <w:lang w:val="en-US"/>
        </w:rPr>
        <w:t>RP-181349</w:t>
      </w:r>
      <w:r w:rsidR="00E60652">
        <w:rPr>
          <w:rFonts w:ascii="Arial" w:hAnsi="Arial" w:cs="Arial"/>
          <w:lang w:val="en-US"/>
        </w:rPr>
        <w:t xml:space="preserve"> (</w:t>
      </w:r>
      <w:r w:rsidR="00E60652" w:rsidRPr="00800E9D">
        <w:rPr>
          <w:rFonts w:ascii="Arial" w:hAnsi="Arial" w:cs="Arial"/>
          <w:lang w:val="en-US"/>
        </w:rPr>
        <w:t>Study on Integrated Access and Backhaul for NR)</w:t>
      </w:r>
      <w:r w:rsidR="00E60652">
        <w:rPr>
          <w:rFonts w:ascii="Arial" w:hAnsi="Arial" w:cs="Arial"/>
          <w:lang w:val="en-US"/>
        </w:rPr>
        <w:t>.</w:t>
      </w:r>
    </w:p>
    <w:p w:rsidR="00B60201" w:rsidRPr="00A22A85" w:rsidRDefault="00B60201">
      <w:pPr>
        <w:pStyle w:val="Header"/>
        <w:tabs>
          <w:tab w:val="clear" w:pos="4153"/>
          <w:tab w:val="clear" w:pos="8306"/>
        </w:tabs>
        <w:rPr>
          <w:rFonts w:ascii="Arial" w:hAnsi="Arial" w:cs="Arial"/>
          <w:lang w:val="en-US"/>
        </w:rPr>
      </w:pPr>
      <w:r>
        <w:rPr>
          <w:rFonts w:ascii="Arial" w:hAnsi="Arial" w:cs="Arial"/>
          <w:lang w:val="en-US"/>
        </w:rPr>
        <w:t xml:space="preserve"> </w:t>
      </w:r>
    </w:p>
    <w:p w:rsidR="00093B56" w:rsidRPr="000F4E43" w:rsidRDefault="00093B56">
      <w:pPr>
        <w:pStyle w:val="Header"/>
        <w:tabs>
          <w:tab w:val="clear" w:pos="4153"/>
          <w:tab w:val="clear" w:pos="8306"/>
        </w:tabs>
        <w:rPr>
          <w:rFonts w:ascii="Arial" w:hAnsi="Arial" w:cs="Arial"/>
        </w:rPr>
      </w:pPr>
    </w:p>
    <w:p w:rsidR="00463675" w:rsidRPr="009F14AB" w:rsidRDefault="00463675">
      <w:pPr>
        <w:tabs>
          <w:tab w:val="left" w:pos="5103"/>
        </w:tabs>
        <w:spacing w:after="120"/>
        <w:ind w:left="2268" w:hanging="2268"/>
        <w:rPr>
          <w:rFonts w:ascii="Arial" w:hAnsi="Arial" w:cs="Arial"/>
          <w:bCs/>
        </w:rPr>
      </w:pPr>
    </w:p>
    <w:sectPr w:rsidR="00463675" w:rsidRPr="009F14A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25D" w:rsidRDefault="0011425D">
      <w:r>
        <w:separator/>
      </w:r>
    </w:p>
  </w:endnote>
  <w:endnote w:type="continuationSeparator" w:id="0">
    <w:p w:rsidR="0011425D" w:rsidRDefault="0011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25D" w:rsidRDefault="0011425D">
      <w:r>
        <w:separator/>
      </w:r>
    </w:p>
  </w:footnote>
  <w:footnote w:type="continuationSeparator" w:id="0">
    <w:p w:rsidR="0011425D" w:rsidRDefault="0011425D">
      <w:r>
        <w:continuationSeparator/>
      </w:r>
    </w:p>
  </w:footnote>
  <w:footnote w:id="1">
    <w:p w:rsidR="00906219" w:rsidRDefault="00906219" w:rsidP="00906219">
      <w:pPr>
        <w:pStyle w:val="FootnoteText"/>
      </w:pPr>
      <w:r>
        <w:rPr>
          <w:rStyle w:val="FootnoteReference"/>
        </w:rPr>
        <w:footnoteRef/>
      </w:r>
      <w:r>
        <w:t xml:space="preserve"> </w:t>
      </w:r>
      <w:r>
        <w:tab/>
        <w:t xml:space="preserve">This </w:t>
      </w:r>
      <w:r>
        <w:rPr>
          <w:lang w:val="en-US"/>
        </w:rPr>
        <w:t>contribution was developed in</w:t>
      </w:r>
      <w:r>
        <w:t xml:space="preserve"> 3GPP TSG RAN and it is being submitted by the co-sourcing companies on behalf of 3GPP (sourc</w:t>
      </w:r>
      <w:r w:rsidRPr="00A42A82">
        <w:t xml:space="preserve">e: </w:t>
      </w:r>
      <w:r w:rsidR="007F045F" w:rsidRPr="00754A1F">
        <w:rPr>
          <w:highlight w:val="yellow"/>
        </w:rPr>
        <w:t>PCG4</w:t>
      </w:r>
      <w:r w:rsidR="007F045F">
        <w:rPr>
          <w:highlight w:val="yellow"/>
        </w:rPr>
        <w:t>2</w:t>
      </w:r>
      <w:r w:rsidRPr="00754A1F">
        <w:rPr>
          <w:highlight w:val="yellow"/>
        </w:rPr>
        <w:t>_xy</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B14DB"/>
    <w:multiLevelType w:val="hybridMultilevel"/>
    <w:tmpl w:val="80C8FFC0"/>
    <w:lvl w:ilvl="0" w:tplc="E530F1A8">
      <w:numFmt w:val="bullet"/>
      <w:lvlText w:val="-"/>
      <w:lvlJc w:val="left"/>
      <w:pPr>
        <w:ind w:left="720" w:hanging="360"/>
      </w:pPr>
      <w:rPr>
        <w:rFonts w:ascii="Calibri" w:eastAsia="Malgun Gothic"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B0092"/>
    <w:multiLevelType w:val="hybridMultilevel"/>
    <w:tmpl w:val="D7042FEC"/>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6D1E"/>
    <w:rsid w:val="00093B56"/>
    <w:rsid w:val="000D511D"/>
    <w:rsid w:val="000F4E43"/>
    <w:rsid w:val="0011425D"/>
    <w:rsid w:val="001965C3"/>
    <w:rsid w:val="001A5C78"/>
    <w:rsid w:val="001D77B5"/>
    <w:rsid w:val="0025736F"/>
    <w:rsid w:val="00290353"/>
    <w:rsid w:val="002B4B82"/>
    <w:rsid w:val="002D7593"/>
    <w:rsid w:val="002E608D"/>
    <w:rsid w:val="002F3CEC"/>
    <w:rsid w:val="0035461B"/>
    <w:rsid w:val="003B59DF"/>
    <w:rsid w:val="003E0D7F"/>
    <w:rsid w:val="00432365"/>
    <w:rsid w:val="00461A08"/>
    <w:rsid w:val="00463675"/>
    <w:rsid w:val="00477908"/>
    <w:rsid w:val="004A18CC"/>
    <w:rsid w:val="004E72D8"/>
    <w:rsid w:val="00584B08"/>
    <w:rsid w:val="005D7EA0"/>
    <w:rsid w:val="005E6601"/>
    <w:rsid w:val="00654A90"/>
    <w:rsid w:val="00726FC3"/>
    <w:rsid w:val="00730A84"/>
    <w:rsid w:val="00733309"/>
    <w:rsid w:val="007961B4"/>
    <w:rsid w:val="007D4AAD"/>
    <w:rsid w:val="007F045F"/>
    <w:rsid w:val="00800E9D"/>
    <w:rsid w:val="00814770"/>
    <w:rsid w:val="008C11D6"/>
    <w:rsid w:val="00906219"/>
    <w:rsid w:val="00923E7C"/>
    <w:rsid w:val="00927DEA"/>
    <w:rsid w:val="00963B2C"/>
    <w:rsid w:val="009917C9"/>
    <w:rsid w:val="009E4D3B"/>
    <w:rsid w:val="009F14AB"/>
    <w:rsid w:val="00A22A85"/>
    <w:rsid w:val="00A44A7D"/>
    <w:rsid w:val="00AC0E49"/>
    <w:rsid w:val="00B60201"/>
    <w:rsid w:val="00BB6612"/>
    <w:rsid w:val="00BF454A"/>
    <w:rsid w:val="00C475D4"/>
    <w:rsid w:val="00C843A4"/>
    <w:rsid w:val="00C969B2"/>
    <w:rsid w:val="00D103A0"/>
    <w:rsid w:val="00D44B77"/>
    <w:rsid w:val="00DB5AA4"/>
    <w:rsid w:val="00E521E1"/>
    <w:rsid w:val="00E60652"/>
    <w:rsid w:val="00E871F1"/>
    <w:rsid w:val="00EF3E40"/>
    <w:rsid w:val="00FA58CB"/>
    <w:rsid w:val="00FB5E47"/>
    <w:rsid w:val="00FE6248"/>
    <w:rsid w:val="00FF39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C7528"/>
  <w15:docId w15:val="{2CB8070C-2586-4546-9796-CBD992C22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99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B60201"/>
    <w:rPr>
      <w:b/>
    </w:rPr>
  </w:style>
  <w:style w:type="paragraph" w:customStyle="1" w:styleId="TAC">
    <w:name w:val="TAC"/>
    <w:basedOn w:val="Normal"/>
    <w:link w:val="TACChar"/>
    <w:rsid w:val="00B60201"/>
    <w:pPr>
      <w:keepNext/>
      <w:keepLines/>
      <w:overflowPunct w:val="0"/>
      <w:autoSpaceDE w:val="0"/>
      <w:autoSpaceDN w:val="0"/>
      <w:adjustRightInd w:val="0"/>
      <w:jc w:val="center"/>
      <w:textAlignment w:val="baseline"/>
    </w:pPr>
    <w:rPr>
      <w:rFonts w:ascii="Arial" w:hAnsi="Arial"/>
      <w:sz w:val="18"/>
      <w:lang w:eastAsia="ko-KR"/>
    </w:rPr>
  </w:style>
  <w:style w:type="paragraph" w:customStyle="1" w:styleId="TAN">
    <w:name w:val="TAN"/>
    <w:basedOn w:val="Normal"/>
    <w:link w:val="TANChar"/>
    <w:rsid w:val="00B60201"/>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CChar">
    <w:name w:val="TAC Char"/>
    <w:link w:val="TAC"/>
    <w:qFormat/>
    <w:rsid w:val="00B60201"/>
    <w:rPr>
      <w:rFonts w:ascii="Arial" w:hAnsi="Arial"/>
      <w:sz w:val="18"/>
      <w:lang w:eastAsia="ko-KR"/>
    </w:rPr>
  </w:style>
  <w:style w:type="character" w:customStyle="1" w:styleId="TAHCar">
    <w:name w:val="TAH Car"/>
    <w:link w:val="TAH"/>
    <w:qFormat/>
    <w:rsid w:val="00B60201"/>
    <w:rPr>
      <w:rFonts w:ascii="Arial" w:hAnsi="Arial"/>
      <w:b/>
      <w:sz w:val="18"/>
      <w:lang w:eastAsia="ko-KR"/>
    </w:rPr>
  </w:style>
  <w:style w:type="character" w:customStyle="1" w:styleId="TANChar">
    <w:name w:val="TAN Char"/>
    <w:link w:val="TAN"/>
    <w:rsid w:val="00B60201"/>
    <w:rPr>
      <w:rFonts w:ascii="Arial" w:hAnsi="Arial"/>
      <w:sz w:val="18"/>
      <w:lang w:eastAsia="ko-KR"/>
    </w:rPr>
  </w:style>
  <w:style w:type="character" w:styleId="FootnoteReference">
    <w:name w:val="footnote reference"/>
    <w:aliases w:val="Appel note de bas de p,Footnote Reference/"/>
    <w:rsid w:val="00906219"/>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906219"/>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basedOn w:val="DefaultParagraphFont"/>
    <w:link w:val="FootnoteText"/>
    <w:rsid w:val="00906219"/>
    <w:rPr>
      <w:rFonts w:eastAsia="MS Mincho"/>
      <w:sz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062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4177">
      <w:bodyDiv w:val="1"/>
      <w:marLeft w:val="0"/>
      <w:marRight w:val="0"/>
      <w:marTop w:val="0"/>
      <w:marBottom w:val="0"/>
      <w:divBdr>
        <w:top w:val="none" w:sz="0" w:space="0" w:color="auto"/>
        <w:left w:val="none" w:sz="0" w:space="0" w:color="auto"/>
        <w:bottom w:val="none" w:sz="0" w:space="0" w:color="auto"/>
        <w:right w:val="none" w:sz="0" w:space="0" w:color="auto"/>
      </w:divBdr>
    </w:div>
    <w:div w:id="538512891">
      <w:bodyDiv w:val="1"/>
      <w:marLeft w:val="0"/>
      <w:marRight w:val="0"/>
      <w:marTop w:val="0"/>
      <w:marBottom w:val="0"/>
      <w:divBdr>
        <w:top w:val="none" w:sz="0" w:space="0" w:color="auto"/>
        <w:left w:val="none" w:sz="0" w:space="0" w:color="auto"/>
        <w:bottom w:val="none" w:sz="0" w:space="0" w:color="auto"/>
        <w:right w:val="none" w:sz="0" w:space="0" w:color="auto"/>
      </w:divBdr>
    </w:div>
    <w:div w:id="1565020782">
      <w:bodyDiv w:val="1"/>
      <w:marLeft w:val="0"/>
      <w:marRight w:val="0"/>
      <w:marTop w:val="0"/>
      <w:marBottom w:val="0"/>
      <w:divBdr>
        <w:top w:val="none" w:sz="0" w:space="0" w:color="auto"/>
        <w:left w:val="none" w:sz="0" w:space="0" w:color="auto"/>
        <w:bottom w:val="none" w:sz="0" w:space="0" w:color="auto"/>
        <w:right w:val="none" w:sz="0" w:space="0" w:color="auto"/>
      </w:divBdr>
      <w:divsChild>
        <w:div w:id="750388837">
          <w:marLeft w:val="0"/>
          <w:marRight w:val="0"/>
          <w:marTop w:val="0"/>
          <w:marBottom w:val="0"/>
          <w:divBdr>
            <w:top w:val="none" w:sz="0" w:space="0" w:color="auto"/>
            <w:left w:val="none" w:sz="0" w:space="0" w:color="auto"/>
            <w:bottom w:val="none" w:sz="0" w:space="0" w:color="auto"/>
            <w:right w:val="none" w:sz="0" w:space="0" w:color="auto"/>
          </w:divBdr>
          <w:divsChild>
            <w:div w:id="1087577521">
              <w:marLeft w:val="0"/>
              <w:marRight w:val="0"/>
              <w:marTop w:val="0"/>
              <w:marBottom w:val="0"/>
              <w:divBdr>
                <w:top w:val="none" w:sz="0" w:space="0" w:color="auto"/>
                <w:left w:val="none" w:sz="0" w:space="0" w:color="auto"/>
                <w:bottom w:val="none" w:sz="0" w:space="0" w:color="auto"/>
                <w:right w:val="none" w:sz="0" w:space="0" w:color="auto"/>
              </w:divBdr>
              <w:divsChild>
                <w:div w:id="1521818427">
                  <w:marLeft w:val="0"/>
                  <w:marRight w:val="0"/>
                  <w:marTop w:val="0"/>
                  <w:marBottom w:val="0"/>
                  <w:divBdr>
                    <w:top w:val="single" w:sz="6" w:space="0" w:color="A9A9A9"/>
                    <w:left w:val="single" w:sz="6" w:space="0" w:color="A9A9A9"/>
                    <w:bottom w:val="single" w:sz="6" w:space="0" w:color="A9A9A9"/>
                    <w:right w:val="single" w:sz="6" w:space="0" w:color="A9A9A9"/>
                  </w:divBdr>
                  <w:divsChild>
                    <w:div w:id="10560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912995">
      <w:bodyDiv w:val="1"/>
      <w:marLeft w:val="0"/>
      <w:marRight w:val="0"/>
      <w:marTop w:val="0"/>
      <w:marBottom w:val="0"/>
      <w:divBdr>
        <w:top w:val="none" w:sz="0" w:space="0" w:color="auto"/>
        <w:left w:val="none" w:sz="0" w:space="0" w:color="auto"/>
        <w:bottom w:val="none" w:sz="0" w:space="0" w:color="auto"/>
        <w:right w:val="none" w:sz="0" w:space="0" w:color="auto"/>
      </w:divBdr>
    </w:div>
    <w:div w:id="19961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1897</Words>
  <Characters>10816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12688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Romano Giovanni</cp:lastModifiedBy>
  <cp:revision>4</cp:revision>
  <cp:lastPrinted>2002-04-23T08:10:00Z</cp:lastPrinted>
  <dcterms:created xsi:type="dcterms:W3CDTF">2019-02-09T06:43:00Z</dcterms:created>
  <dcterms:modified xsi:type="dcterms:W3CDTF">2019-02-09T06:46:00Z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-245899975</vt:i4>
  </property>
  <property fmtid="{D5CDD505-2E9C-101B-9397-08002B2CF9AE}" pid="3" name="_NewReviewCycle">
    <vt:lpwstr/>
  </property>
  <property fmtid="{D5CDD505-2E9C-101B-9397-08002B2CF9AE}" pid="4" name="_EmailSubject">
    <vt:lpwstr>[EXT] RE: RAN tasked ITU-R AH to answer a LS form ITU-D </vt:lpwstr>
  </property>
  <property fmtid="{D5CDD505-2E9C-101B-9397-08002B2CF9AE}" pid="5" name="_AuthorEmail">
    <vt:lpwstr>fpica@qti.qualcomm.com</vt:lpwstr>
  </property>
  <property fmtid="{D5CDD505-2E9C-101B-9397-08002B2CF9AE}" pid="6" name="_AuthorEmailDisplayName">
    <vt:lpwstr>Francesco Pica</vt:lpwstr>
  </property>
  <property fmtid="{D5CDD505-2E9C-101B-9397-08002B2CF9AE}" pid="7" name="_ReviewingToolsShownOnce">
    <vt:lpwstr/>
  </property>
</Properties>
</file>