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jc w:val="center"/>
        <w:tblLayout w:type="fixed"/>
        <w:tblCellMar>
          <w:left w:w="57" w:type="dxa"/>
          <w:right w:w="57" w:type="dxa"/>
        </w:tblCellMar>
        <w:tblLook w:val="0000" w:firstRow="0" w:lastRow="0" w:firstColumn="0" w:lastColumn="0" w:noHBand="0" w:noVBand="0"/>
      </w:tblPr>
      <w:tblGrid>
        <w:gridCol w:w="1276"/>
        <w:gridCol w:w="142"/>
        <w:gridCol w:w="3827"/>
        <w:gridCol w:w="142"/>
        <w:gridCol w:w="142"/>
        <w:gridCol w:w="141"/>
        <w:gridCol w:w="4395"/>
      </w:tblGrid>
      <w:tr w:rsidR="00691C94" w:rsidRPr="0037415F" w:rsidTr="00397C7C">
        <w:trPr>
          <w:cantSplit/>
          <w:jc w:val="center"/>
        </w:trPr>
        <w:tc>
          <w:tcPr>
            <w:tcW w:w="1276" w:type="dxa"/>
            <w:vMerge w:val="restart"/>
            <w:vAlign w:val="center"/>
          </w:tcPr>
          <w:p w:rsidR="00691C94" w:rsidRPr="007F664D" w:rsidRDefault="00691C94" w:rsidP="00691C94">
            <w:pPr>
              <w:jc w:val="center"/>
              <w:rPr>
                <w:sz w:val="20"/>
                <w:szCs w:val="20"/>
              </w:rPr>
            </w:pPr>
            <w:bookmarkStart w:id="0" w:name="dnum" w:colFirst="2" w:colLast="2"/>
            <w:bookmarkStart w:id="1" w:name="dsg" w:colFirst="1" w:colLast="1"/>
            <w:bookmarkStart w:id="2" w:name="dtableau"/>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820" w:type="dxa"/>
            <w:gridSpan w:val="4"/>
            <w:vAlign w:val="center"/>
          </w:tcPr>
          <w:p w:rsidR="00691C94" w:rsidRPr="00E31DED" w:rsidRDefault="00E05AE5" w:rsidP="00F43261">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A344ED" w:rsidRPr="00E31DED">
                  <w:rPr>
                    <w:lang w:val="en-US"/>
                  </w:rPr>
                  <w:t>SG12-</w:t>
                </w:r>
                <w:r w:rsidR="00A344ED">
                  <w:rPr>
                    <w:lang w:val="en-US"/>
                  </w:rPr>
                  <w:t>TD</w:t>
                </w:r>
                <w:r w:rsidR="003D5026">
                  <w:rPr>
                    <w:lang w:val="en-US"/>
                  </w:rPr>
                  <w:t>605R1</w:t>
                </w:r>
              </w:sdtContent>
            </w:sdt>
          </w:p>
        </w:tc>
      </w:tr>
      <w:bookmarkEnd w:id="0"/>
      <w:tr w:rsidR="00691C94" w:rsidRPr="0037415F" w:rsidTr="00397C7C">
        <w:trPr>
          <w:cantSplit/>
          <w:jc w:val="center"/>
        </w:trPr>
        <w:tc>
          <w:tcPr>
            <w:tcW w:w="1276"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3"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820" w:type="dxa"/>
                <w:gridSpan w:val="4"/>
              </w:tcPr>
              <w:p w:rsidR="00691C94" w:rsidRPr="00E31DED" w:rsidRDefault="00691C94" w:rsidP="00DC6DF5">
                <w:pPr>
                  <w:jc w:val="right"/>
                  <w:rPr>
                    <w:b/>
                    <w:bCs/>
                    <w:sz w:val="28"/>
                    <w:szCs w:val="28"/>
                  </w:rPr>
                </w:pPr>
                <w:r w:rsidRPr="00E31DED">
                  <w:rPr>
                    <w:b/>
                    <w:bCs/>
                    <w:sz w:val="28"/>
                    <w:szCs w:val="28"/>
                    <w:lang w:val="en-US"/>
                  </w:rPr>
                  <w:t xml:space="preserve">STUDY GROUP </w:t>
                </w:r>
                <w:r w:rsidR="00DC6DF5" w:rsidRPr="00E31DED">
                  <w:rPr>
                    <w:b/>
                    <w:bCs/>
                    <w:sz w:val="28"/>
                    <w:szCs w:val="28"/>
                    <w:lang w:val="en-US"/>
                  </w:rPr>
                  <w:t>12</w:t>
                </w:r>
              </w:p>
            </w:tc>
          </w:sdtContent>
        </w:sdt>
      </w:tr>
      <w:tr w:rsidR="00691C94" w:rsidRPr="0037415F" w:rsidTr="00397C7C">
        <w:trPr>
          <w:cantSplit/>
          <w:jc w:val="center"/>
        </w:trPr>
        <w:tc>
          <w:tcPr>
            <w:tcW w:w="1276"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4" w:name="dorlang" w:colFirst="2" w:colLast="2"/>
            <w:bookmarkEnd w:id="3"/>
          </w:p>
        </w:tc>
        <w:tc>
          <w:tcPr>
            <w:tcW w:w="4820" w:type="dxa"/>
            <w:gridSpan w:val="4"/>
            <w:tcBorders>
              <w:bottom w:val="single" w:sz="12" w:space="0" w:color="auto"/>
            </w:tcBorders>
            <w:vAlign w:val="center"/>
          </w:tcPr>
          <w:p w:rsidR="00691C94" w:rsidRPr="00E31DED" w:rsidRDefault="00691C94" w:rsidP="00691C94">
            <w:pPr>
              <w:jc w:val="right"/>
              <w:rPr>
                <w:b/>
                <w:bCs/>
                <w:sz w:val="28"/>
                <w:szCs w:val="28"/>
              </w:rPr>
            </w:pPr>
            <w:r w:rsidRPr="00E31DED">
              <w:rPr>
                <w:b/>
                <w:bCs/>
                <w:sz w:val="28"/>
                <w:szCs w:val="28"/>
              </w:rPr>
              <w:t>Original: English</w:t>
            </w:r>
          </w:p>
        </w:tc>
      </w:tr>
      <w:tr w:rsidR="00691C94" w:rsidRPr="0037415F" w:rsidTr="00397C7C">
        <w:trPr>
          <w:cantSplit/>
          <w:jc w:val="center"/>
        </w:trPr>
        <w:tc>
          <w:tcPr>
            <w:tcW w:w="1418" w:type="dxa"/>
            <w:gridSpan w:val="2"/>
          </w:tcPr>
          <w:p w:rsidR="00691C94" w:rsidRPr="0037415F" w:rsidRDefault="00691C94" w:rsidP="00691C94">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969" w:type="dxa"/>
                <w:gridSpan w:val="2"/>
              </w:tcPr>
              <w:p w:rsidR="00691C94" w:rsidRPr="00E31DED" w:rsidRDefault="00E31DED" w:rsidP="00E31DED">
                <w:r w:rsidRPr="00E31DED">
                  <w:t>12/12</w:t>
                </w:r>
              </w:p>
            </w:tc>
          </w:sdtContent>
        </w:sdt>
        <w:tc>
          <w:tcPr>
            <w:tcW w:w="4678" w:type="dxa"/>
            <w:gridSpan w:val="3"/>
          </w:tcPr>
          <w:p w:rsidR="00691C94" w:rsidRPr="00516725" w:rsidRDefault="00E05AE5">
            <w:pPr>
              <w:jc w:val="right"/>
              <w:rPr>
                <w:highlight w:val="yellow"/>
              </w:rPr>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31DED" w:rsidRPr="00DF20ED">
                  <w:t>Geneva</w:t>
                </w:r>
              </w:sdtContent>
            </w:sdt>
            <w:r w:rsidR="00691C94" w:rsidRPr="00DF20ED">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516725" w:rsidRPr="00DF20ED">
                  <w:t>27 November - 6</w:t>
                </w:r>
                <w:r w:rsidR="00DD069C" w:rsidRPr="00DF20ED">
                  <w:t xml:space="preserve"> </w:t>
                </w:r>
                <w:r w:rsidR="00516725" w:rsidRPr="00DF20ED">
                  <w:t>December</w:t>
                </w:r>
                <w:r w:rsidR="00DD069C" w:rsidRPr="00DF20ED">
                  <w:t xml:space="preserve"> 2018 </w:t>
                </w:r>
              </w:sdtContent>
            </w:sdt>
          </w:p>
        </w:tc>
      </w:tr>
      <w:bookmarkStart w:id="7" w:name="dtitle" w:colFirst="0" w:colLast="0"/>
      <w:bookmarkEnd w:id="5"/>
      <w:bookmarkEnd w:id="6"/>
      <w:tr w:rsidR="00691C94" w:rsidRPr="00A4045F" w:rsidTr="00397C7C">
        <w:trPr>
          <w:cantSplit/>
          <w:jc w:val="center"/>
        </w:trPr>
        <w:tc>
          <w:tcPr>
            <w:tcW w:w="10065" w:type="dxa"/>
            <w:gridSpan w:val="7"/>
          </w:tcPr>
          <w:p w:rsidR="00691C94" w:rsidRPr="00E31DED" w:rsidRDefault="00E05AE5" w:rsidP="00161B82">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B85C82">
                  <w:rPr>
                    <w:b/>
                    <w:bCs/>
                  </w:rPr>
                  <w:t>TD</w:t>
                </w:r>
              </w:sdtContent>
            </w:sdt>
          </w:p>
        </w:tc>
      </w:tr>
      <w:tr w:rsidR="00691C94" w:rsidRPr="0037415F" w:rsidTr="00397C7C">
        <w:trPr>
          <w:cantSplit/>
          <w:jc w:val="center"/>
        </w:trPr>
        <w:tc>
          <w:tcPr>
            <w:tcW w:w="1418" w:type="dxa"/>
            <w:gridSpan w:val="2"/>
          </w:tcPr>
          <w:p w:rsidR="00691C94" w:rsidRPr="0037415F" w:rsidRDefault="00691C94" w:rsidP="00691C94">
            <w:pPr>
              <w:rPr>
                <w:b/>
                <w:bCs/>
              </w:rPr>
            </w:pPr>
            <w:bookmarkStart w:id="8" w:name="dsource" w:colFirst="1" w:colLast="1"/>
            <w:bookmarkEnd w:id="7"/>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647" w:type="dxa"/>
                <w:gridSpan w:val="5"/>
              </w:tcPr>
              <w:p w:rsidR="00691C94" w:rsidRPr="00E31DED" w:rsidRDefault="000E23D7" w:rsidP="000E23D7">
                <w:r>
                  <w:t>Editors E.</w:t>
                </w:r>
                <w:r w:rsidR="00A344ED">
                  <w:t>RQST</w:t>
                </w:r>
              </w:p>
            </w:tc>
          </w:sdtContent>
        </w:sdt>
      </w:tr>
      <w:tr w:rsidR="00691C94" w:rsidRPr="0037415F" w:rsidTr="00397C7C">
        <w:trPr>
          <w:cantSplit/>
          <w:jc w:val="center"/>
        </w:trPr>
        <w:tc>
          <w:tcPr>
            <w:tcW w:w="1418" w:type="dxa"/>
            <w:gridSpan w:val="2"/>
          </w:tcPr>
          <w:p w:rsidR="00691C94" w:rsidRPr="0037415F" w:rsidRDefault="00691C94" w:rsidP="00691C94">
            <w:bookmarkStart w:id="9" w:name="dtitle1" w:colFirst="1" w:colLast="1"/>
            <w:bookmarkEnd w:id="8"/>
            <w:r w:rsidRPr="0037415F">
              <w:rPr>
                <w:b/>
                <w:bCs/>
              </w:rPr>
              <w:t>Title:</w:t>
            </w:r>
          </w:p>
        </w:tc>
        <w:tc>
          <w:tcPr>
            <w:tcW w:w="8647" w:type="dxa"/>
            <w:gridSpan w:val="5"/>
          </w:tcPr>
          <w:p w:rsidR="00691C94" w:rsidRPr="00E31DED" w:rsidRDefault="00E05AE5" w:rsidP="008032B3">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A344ED">
                  <w:t>Draft new Recommendation E.RQST – KPI targets for mobile networks</w:t>
                </w:r>
              </w:sdtContent>
            </w:sdt>
          </w:p>
        </w:tc>
      </w:tr>
      <w:tr w:rsidR="00691C94" w:rsidRPr="0037415F" w:rsidTr="00397C7C">
        <w:trPr>
          <w:cantSplit/>
          <w:trHeight w:val="361"/>
          <w:jc w:val="center"/>
        </w:trPr>
        <w:tc>
          <w:tcPr>
            <w:tcW w:w="1418" w:type="dxa"/>
            <w:gridSpan w:val="2"/>
            <w:tcBorders>
              <w:bottom w:val="single" w:sz="6" w:space="0" w:color="auto"/>
            </w:tcBorders>
          </w:tcPr>
          <w:p w:rsidR="00691C94" w:rsidRPr="0037415F" w:rsidRDefault="00691C94" w:rsidP="00691C94">
            <w:pPr>
              <w:rPr>
                <w:b/>
                <w:bCs/>
              </w:rPr>
            </w:pPr>
            <w:bookmarkStart w:id="10" w:name="dpurpose" w:colFirst="1" w:colLast="1"/>
            <w:bookmarkEnd w:id="9"/>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EndPr/>
          <w:sdtContent>
            <w:tc>
              <w:tcPr>
                <w:tcW w:w="8647" w:type="dxa"/>
                <w:gridSpan w:val="5"/>
                <w:tcBorders>
                  <w:bottom w:val="single" w:sz="6" w:space="0" w:color="auto"/>
                </w:tcBorders>
              </w:tcPr>
              <w:p w:rsidR="00691C94" w:rsidRPr="00E31DED" w:rsidRDefault="000E23D7" w:rsidP="00691C94">
                <w:r>
                  <w:t>Discussion</w:t>
                </w:r>
              </w:p>
            </w:tc>
          </w:sdtContent>
        </w:sdt>
      </w:tr>
      <w:bookmarkEnd w:id="2"/>
      <w:bookmarkEnd w:id="10"/>
      <w:tr w:rsidR="00A344ED" w:rsidRPr="00E05AE5" w:rsidTr="00397C7C">
        <w:trPr>
          <w:cantSplit/>
          <w:jc w:val="center"/>
        </w:trPr>
        <w:tc>
          <w:tcPr>
            <w:tcW w:w="1418" w:type="dxa"/>
            <w:gridSpan w:val="2"/>
            <w:tcBorders>
              <w:top w:val="single" w:sz="6" w:space="0" w:color="auto"/>
              <w:bottom w:val="single" w:sz="6" w:space="0" w:color="auto"/>
            </w:tcBorders>
          </w:tcPr>
          <w:p w:rsidR="00A344ED" w:rsidRPr="008F7104" w:rsidRDefault="00A344ED" w:rsidP="00A344ED">
            <w:pPr>
              <w:rPr>
                <w:b/>
                <w:bCs/>
              </w:rPr>
            </w:pPr>
            <w:r w:rsidRPr="008F7104">
              <w:rPr>
                <w:b/>
                <w:bCs/>
              </w:rPr>
              <w:t>Contact:</w:t>
            </w:r>
          </w:p>
        </w:tc>
        <w:tc>
          <w:tcPr>
            <w:tcW w:w="4252" w:type="dxa"/>
            <w:gridSpan w:val="4"/>
            <w:tcBorders>
              <w:top w:val="single" w:sz="6" w:space="0" w:color="auto"/>
              <w:bottom w:val="single" w:sz="6" w:space="0" w:color="auto"/>
            </w:tcBorders>
          </w:tcPr>
          <w:p w:rsidR="00A344ED" w:rsidRDefault="00E05AE5" w:rsidP="00A344ED">
            <w:sdt>
              <w:sdtPr>
                <w:rPr>
                  <w:rFonts w:eastAsia="Times New Roman"/>
                  <w:lang w:eastAsia="en-US"/>
                </w:rPr>
                <w:alias w:val="ContactNameOrgCountry"/>
                <w:tag w:val="ContactNameOrgCountry"/>
                <w:id w:val="-1473671612"/>
                <w:placeholder>
                  <w:docPart w:val="3CE415594C5195479F138212517D86C6"/>
                </w:placeholder>
                <w:text w:multiLine="1"/>
              </w:sdtPr>
              <w:sdtEndPr/>
              <w:sdtContent>
                <w:r w:rsidR="00A344ED">
                  <w:rPr>
                    <w:rFonts w:eastAsia="Times New Roman"/>
                    <w:lang w:eastAsia="en-US"/>
                  </w:rPr>
                  <w:t xml:space="preserve">Nicholas </w:t>
                </w:r>
                <w:proofErr w:type="spellStart"/>
                <w:r w:rsidR="00A344ED">
                  <w:rPr>
                    <w:rFonts w:eastAsia="Times New Roman"/>
                    <w:lang w:eastAsia="en-US"/>
                  </w:rPr>
                  <w:t>Jatta</w:t>
                </w:r>
                <w:proofErr w:type="spellEnd"/>
                <w:r w:rsidR="00A344ED">
                  <w:rPr>
                    <w:rFonts w:eastAsia="Times New Roman"/>
                    <w:lang w:eastAsia="en-US"/>
                  </w:rPr>
                  <w:t xml:space="preserve"> </w:t>
                </w:r>
                <w:r w:rsidR="00A344ED">
                  <w:rPr>
                    <w:rFonts w:eastAsia="Times New Roman"/>
                    <w:lang w:eastAsia="en-US"/>
                  </w:rPr>
                  <w:br/>
                  <w:t>PURA</w:t>
                </w:r>
                <w:r w:rsidR="00A344ED">
                  <w:rPr>
                    <w:rFonts w:eastAsia="Times New Roman"/>
                    <w:lang w:eastAsia="en-US"/>
                  </w:rPr>
                  <w:br/>
                  <w:t>Gambia</w:t>
                </w:r>
              </w:sdtContent>
            </w:sdt>
          </w:p>
        </w:tc>
        <w:sdt>
          <w:sdtPr>
            <w:alias w:val="ContactTelFaxEmail"/>
            <w:tag w:val="ContactTelFaxEmail"/>
            <w:id w:val="770593558"/>
            <w:placeholder>
              <w:docPart w:val="7CF77AF25D610248BDF3BEF497A1E83A"/>
            </w:placeholder>
          </w:sdtPr>
          <w:sdtEndPr/>
          <w:sdtContent>
            <w:tc>
              <w:tcPr>
                <w:tcW w:w="4395" w:type="dxa"/>
                <w:tcBorders>
                  <w:top w:val="single" w:sz="6" w:space="0" w:color="auto"/>
                  <w:bottom w:val="single" w:sz="6" w:space="0" w:color="auto"/>
                </w:tcBorders>
              </w:tcPr>
              <w:p w:rsidR="00A344ED" w:rsidRPr="004C4D57" w:rsidRDefault="00A344ED" w:rsidP="00A344ED">
                <w:pPr>
                  <w:rPr>
                    <w:lang w:val="de-DE"/>
                  </w:rPr>
                </w:pPr>
                <w:r w:rsidRPr="00107F09">
                  <w:rPr>
                    <w:lang w:val="de-DE"/>
                  </w:rPr>
                  <w:t>Tel:</w:t>
                </w:r>
                <w:r w:rsidRPr="00107F09">
                  <w:rPr>
                    <w:lang w:val="de-DE"/>
                  </w:rPr>
                  <w:tab/>
                  <w:t>+220 767 7777</w:t>
                </w:r>
                <w:r w:rsidRPr="00107F09">
                  <w:rPr>
                    <w:lang w:val="de-DE"/>
                  </w:rPr>
                  <w:br/>
                  <w:t>Email:</w:t>
                </w:r>
                <w:r w:rsidRPr="00107F09">
                  <w:rPr>
                    <w:lang w:val="de-DE"/>
                  </w:rPr>
                  <w:tab/>
                </w:r>
                <w:r w:rsidR="00625CAF">
                  <w:rPr>
                    <w:rStyle w:val="Hyperlink"/>
                    <w:lang w:val="de-DE"/>
                  </w:rPr>
                  <w:fldChar w:fldCharType="begin"/>
                </w:r>
                <w:r w:rsidR="00625CAF">
                  <w:rPr>
                    <w:rStyle w:val="Hyperlink"/>
                    <w:lang w:val="de-DE"/>
                  </w:rPr>
                  <w:instrText xml:space="preserve"> HYPERLINK "mailto:nic@pura.gm" </w:instrText>
                </w:r>
                <w:r w:rsidR="00625CAF">
                  <w:rPr>
                    <w:rStyle w:val="Hyperlink"/>
                    <w:lang w:val="de-DE"/>
                  </w:rPr>
                  <w:fldChar w:fldCharType="separate"/>
                </w:r>
                <w:r w:rsidRPr="00107F09">
                  <w:rPr>
                    <w:rStyle w:val="Hyperlink"/>
                    <w:lang w:val="de-DE"/>
                  </w:rPr>
                  <w:t>nic@pura.gm</w:t>
                </w:r>
                <w:r w:rsidR="00625CAF">
                  <w:rPr>
                    <w:rStyle w:val="Hyperlink"/>
                    <w:lang w:val="de-DE"/>
                  </w:rPr>
                  <w:fldChar w:fldCharType="end"/>
                </w:r>
                <w:r w:rsidRPr="00107F09">
                  <w:rPr>
                    <w:lang w:val="de-DE"/>
                  </w:rPr>
                  <w:t xml:space="preserve"> </w:t>
                </w:r>
                <w:r w:rsidRPr="00107F09">
                  <w:rPr>
                    <w:sz w:val="22"/>
                    <w:lang w:val="de-DE"/>
                  </w:rPr>
                  <w:t xml:space="preserve"> </w:t>
                </w:r>
              </w:p>
            </w:tc>
          </w:sdtContent>
        </w:sdt>
      </w:tr>
      <w:tr w:rsidR="00A344ED" w:rsidRPr="00E05AE5" w:rsidTr="00E05AE5">
        <w:trPr>
          <w:cantSplit/>
          <w:jc w:val="center"/>
        </w:trPr>
        <w:tc>
          <w:tcPr>
            <w:tcW w:w="1418" w:type="dxa"/>
            <w:gridSpan w:val="2"/>
            <w:tcBorders>
              <w:top w:val="single" w:sz="6" w:space="0" w:color="auto"/>
              <w:bottom w:val="single" w:sz="6" w:space="0" w:color="auto"/>
            </w:tcBorders>
          </w:tcPr>
          <w:p w:rsidR="00A344ED" w:rsidRPr="008F7104" w:rsidRDefault="00A344ED" w:rsidP="00C477A7">
            <w:pPr>
              <w:rPr>
                <w:b/>
                <w:bCs/>
              </w:rPr>
            </w:pPr>
            <w:r w:rsidRPr="008F7104">
              <w:rPr>
                <w:b/>
                <w:bCs/>
              </w:rPr>
              <w:t>Contact:</w:t>
            </w:r>
          </w:p>
        </w:tc>
        <w:tc>
          <w:tcPr>
            <w:tcW w:w="4111" w:type="dxa"/>
            <w:gridSpan w:val="3"/>
            <w:tcBorders>
              <w:top w:val="single" w:sz="6" w:space="0" w:color="auto"/>
              <w:bottom w:val="single" w:sz="6" w:space="0" w:color="auto"/>
            </w:tcBorders>
          </w:tcPr>
          <w:p w:rsidR="00A344ED" w:rsidRDefault="00E05AE5" w:rsidP="00C477A7">
            <w:sdt>
              <w:sdtPr>
                <w:rPr>
                  <w:rFonts w:eastAsia="Times New Roman"/>
                  <w:lang w:eastAsia="en-US"/>
                </w:rPr>
                <w:alias w:val="ContactNameOrgCountry"/>
                <w:tag w:val="ContactNameOrgCountry"/>
                <w:id w:val="-1000963841"/>
                <w:placeholder>
                  <w:docPart w:val="DB217D5D9BB6B847A9F78E4CADB6C619"/>
                </w:placeholder>
                <w:text w:multiLine="1"/>
              </w:sdtPr>
              <w:sdtEndPr/>
              <w:sdtContent>
                <w:r w:rsidR="00A344ED">
                  <w:rPr>
                    <w:rFonts w:eastAsia="Times New Roman"/>
                    <w:lang w:eastAsia="en-US"/>
                  </w:rPr>
                  <w:t xml:space="preserve">Nii </w:t>
                </w:r>
                <w:proofErr w:type="spellStart"/>
                <w:r w:rsidR="00A344ED">
                  <w:rPr>
                    <w:rFonts w:eastAsia="Times New Roman"/>
                    <w:lang w:eastAsia="en-US"/>
                  </w:rPr>
                  <w:t>Ayitey</w:t>
                </w:r>
                <w:proofErr w:type="spellEnd"/>
                <w:r w:rsidR="00A344ED">
                  <w:rPr>
                    <w:rFonts w:eastAsia="Times New Roman"/>
                    <w:lang w:eastAsia="en-US"/>
                  </w:rPr>
                  <w:t xml:space="preserve"> Komey </w:t>
                </w:r>
                <w:r w:rsidR="00A344ED">
                  <w:rPr>
                    <w:rFonts w:eastAsia="Times New Roman"/>
                    <w:lang w:eastAsia="en-US"/>
                  </w:rPr>
                  <w:br/>
                  <w:t>NCA</w:t>
                </w:r>
                <w:r w:rsidR="00A344ED">
                  <w:rPr>
                    <w:rFonts w:eastAsia="Times New Roman"/>
                    <w:lang w:eastAsia="en-US"/>
                  </w:rPr>
                  <w:br/>
                  <w:t>Ghana</w:t>
                </w:r>
              </w:sdtContent>
            </w:sdt>
          </w:p>
        </w:tc>
        <w:sdt>
          <w:sdtPr>
            <w:alias w:val="ContactTelFaxEmail"/>
            <w:tag w:val="ContactTelFaxEmail"/>
            <w:id w:val="359326272"/>
            <w:placeholder>
              <w:docPart w:val="2CB6E48E7F703A4EA4D5197CC0CF7616"/>
            </w:placeholder>
          </w:sdtPr>
          <w:sdtEndPr/>
          <w:sdtContent>
            <w:tc>
              <w:tcPr>
                <w:tcW w:w="4536" w:type="dxa"/>
                <w:gridSpan w:val="2"/>
                <w:tcBorders>
                  <w:top w:val="single" w:sz="6" w:space="0" w:color="auto"/>
                  <w:bottom w:val="single" w:sz="6" w:space="0" w:color="auto"/>
                </w:tcBorders>
              </w:tcPr>
              <w:p w:rsidR="00A344ED" w:rsidRPr="004C4D57" w:rsidRDefault="00A344ED" w:rsidP="00C477A7">
                <w:pPr>
                  <w:rPr>
                    <w:lang w:val="fr-CH"/>
                  </w:rPr>
                </w:pPr>
                <w:r w:rsidRPr="00107F09">
                  <w:rPr>
                    <w:lang w:val="fr-CH"/>
                  </w:rPr>
                  <w:t xml:space="preserve">Tel: </w:t>
                </w:r>
                <w:r w:rsidRPr="00107F09">
                  <w:rPr>
                    <w:lang w:val="fr-CH"/>
                  </w:rPr>
                  <w:tab/>
                  <w:t>+233 266000882</w:t>
                </w:r>
                <w:r w:rsidRPr="00107F09">
                  <w:rPr>
                    <w:lang w:val="fr-CH"/>
                  </w:rPr>
                  <w:br/>
                  <w:t xml:space="preserve">Email: </w:t>
                </w:r>
                <w:r w:rsidRPr="00107F09">
                  <w:rPr>
                    <w:lang w:val="fr-CH"/>
                  </w:rPr>
                  <w:tab/>
                </w:r>
                <w:hyperlink r:id="rId12" w:history="1">
                  <w:r w:rsidRPr="00107F09">
                    <w:rPr>
                      <w:rStyle w:val="Hyperlink"/>
                      <w:lang w:val="fr-CH"/>
                    </w:rPr>
                    <w:t>nii.komey@nca.org.gh</w:t>
                  </w:r>
                </w:hyperlink>
              </w:p>
            </w:tc>
          </w:sdtContent>
        </w:sdt>
      </w:tr>
    </w:tbl>
    <w:p w:rsidR="00E31DED" w:rsidRPr="00DF20ED" w:rsidRDefault="00E31DED" w:rsidP="0089088E">
      <w:pPr>
        <w:rPr>
          <w:lang w:val="pt-BR"/>
        </w:rPr>
      </w:pPr>
    </w:p>
    <w:p w:rsidR="00B85C82" w:rsidRPr="000E23D7" w:rsidRDefault="00B85C82" w:rsidP="000E23D7">
      <w:bookmarkStart w:id="11" w:name="_GoBack"/>
      <w:r w:rsidRPr="000E23D7">
        <w:t>This TD contains the draft text for Recommendation E.</w:t>
      </w:r>
      <w:r w:rsidR="00A344ED">
        <w:t>RQST</w:t>
      </w:r>
      <w:r w:rsidRPr="000E23D7">
        <w:t xml:space="preserve"> “</w:t>
      </w:r>
      <w:r w:rsidR="00A344ED" w:rsidRPr="00A344ED">
        <w:t>KPI targets for mobile networks</w:t>
      </w:r>
      <w:r w:rsidRPr="000E23D7">
        <w:t xml:space="preserve">”. </w:t>
      </w:r>
    </w:p>
    <w:p w:rsidR="00B85C82" w:rsidRPr="000E23D7" w:rsidRDefault="00B85C82" w:rsidP="000E23D7">
      <w:r w:rsidRPr="000E23D7">
        <w:t>The document considers the comments received during the Rapporteur Group meeting of Q12/12 held in Istanbul, Turkey on 6-7 September 2018.</w:t>
      </w:r>
    </w:p>
    <w:p w:rsidR="00B85C82" w:rsidRPr="000E23D7" w:rsidRDefault="000E23D7" w:rsidP="000E23D7">
      <w:r>
        <w:t xml:space="preserve">R1 reflects the Q12/12 discussions on the </w:t>
      </w:r>
      <w:r w:rsidR="00CC0840">
        <w:t>base text</w:t>
      </w:r>
      <w:r w:rsidR="003D5026">
        <w:t xml:space="preserve"> (TD605)</w:t>
      </w:r>
      <w:r>
        <w:t xml:space="preserve">, and on Contributions </w:t>
      </w:r>
      <w:r w:rsidR="003D5026">
        <w:t xml:space="preserve">267 and </w:t>
      </w:r>
      <w:r w:rsidR="00A344ED">
        <w:t>271R1</w:t>
      </w:r>
      <w:r>
        <w:t xml:space="preserve"> in Geneva, 27 November – 6 December 2018.</w:t>
      </w:r>
    </w:p>
    <w:bookmarkEnd w:id="11"/>
    <w:p w:rsidR="0089088E" w:rsidRDefault="0089088E" w:rsidP="0089088E"/>
    <w:p w:rsidR="009A2594" w:rsidRDefault="009A2594">
      <w:pPr>
        <w:spacing w:before="0" w:after="160" w:line="259" w:lineRule="auto"/>
        <w:rPr>
          <w:b/>
          <w:sz w:val="28"/>
          <w:szCs w:val="20"/>
        </w:rPr>
      </w:pPr>
      <w:r>
        <w:br w:type="page"/>
      </w:r>
    </w:p>
    <w:p w:rsidR="00A344ED" w:rsidRPr="007A24C9" w:rsidRDefault="00A344ED" w:rsidP="00A344ED">
      <w:pPr>
        <w:jc w:val="center"/>
        <w:rPr>
          <w:b/>
          <w:sz w:val="28"/>
        </w:rPr>
      </w:pPr>
      <w:r w:rsidRPr="007A24C9">
        <w:rPr>
          <w:b/>
          <w:sz w:val="28"/>
        </w:rPr>
        <w:lastRenderedPageBreak/>
        <w:t>Draft new Recommendation E.RQST –</w:t>
      </w:r>
      <w:r>
        <w:rPr>
          <w:b/>
          <w:sz w:val="28"/>
        </w:rPr>
        <w:t xml:space="preserve"> </w:t>
      </w:r>
      <w:r w:rsidRPr="007A24C9">
        <w:rPr>
          <w:b/>
          <w:sz w:val="28"/>
        </w:rPr>
        <w:t xml:space="preserve">KPI </w:t>
      </w:r>
      <w:r>
        <w:rPr>
          <w:b/>
          <w:sz w:val="28"/>
        </w:rPr>
        <w:t xml:space="preserve">targets </w:t>
      </w:r>
      <w:r w:rsidRPr="007A24C9">
        <w:rPr>
          <w:b/>
          <w:sz w:val="28"/>
        </w:rPr>
        <w:t>for mobile networks</w:t>
      </w:r>
    </w:p>
    <w:p w:rsidR="00A344ED" w:rsidRPr="00EC2A42" w:rsidRDefault="00A344ED" w:rsidP="00A344ED">
      <w:pPr>
        <w:pStyle w:val="Headingb"/>
      </w:pPr>
      <w:r w:rsidRPr="00EC2A42">
        <w:t>Summary</w:t>
      </w:r>
    </w:p>
    <w:p w:rsidR="00A344ED" w:rsidRPr="00CE64AA" w:rsidRDefault="00A344ED" w:rsidP="00A344ED">
      <w:pPr>
        <w:jc w:val="both"/>
        <w:rPr>
          <w:rFonts w:eastAsia="Calibri"/>
          <w:color w:val="000000"/>
          <w:lang w:val="en-US"/>
        </w:rPr>
      </w:pPr>
      <w:r w:rsidRPr="00CE64AA">
        <w:rPr>
          <w:rFonts w:eastAsia="Calibri"/>
          <w:color w:val="000000"/>
          <w:lang w:val="en-US"/>
        </w:rPr>
        <w:t>WTSA Resolution 95 (</w:t>
      </w:r>
      <w:proofErr w:type="spellStart"/>
      <w:r w:rsidRPr="00CE64AA">
        <w:rPr>
          <w:rFonts w:eastAsia="Calibri"/>
          <w:color w:val="000000"/>
          <w:lang w:val="en-US"/>
        </w:rPr>
        <w:t>Hammamet</w:t>
      </w:r>
      <w:proofErr w:type="spellEnd"/>
      <w:r w:rsidRPr="00CE64AA">
        <w:rPr>
          <w:rFonts w:eastAsia="Calibri"/>
          <w:color w:val="000000"/>
          <w:lang w:val="en-US"/>
        </w:rPr>
        <w:t>, 2016) instructs SG 12 to provide references relating to minimal satisfactory key performance and key quality indicators for evaluating the quality of services, as well as to assist developing and least developed countries in elaborating and implementing actions to improve service quality and keep users informed.</w:t>
      </w:r>
    </w:p>
    <w:p w:rsidR="00A344ED" w:rsidRPr="00EC2A42" w:rsidRDefault="00A344ED" w:rsidP="00A344ED">
      <w:pPr>
        <w:spacing w:before="0"/>
        <w:jc w:val="both"/>
      </w:pPr>
      <w:r>
        <w:t>Aiming to achieve these clear directives from WTSA-16, this draft recommendation presents a framework that stakeholders and ICT regulators in particular can use as benchmarking when monitoring and enforcing network and services performance on mobile networks</w:t>
      </w:r>
      <w:r w:rsidRPr="000377FB">
        <w:t>.</w:t>
      </w:r>
    </w:p>
    <w:p w:rsidR="00A344ED" w:rsidRPr="00EC2A42" w:rsidRDefault="00A344ED" w:rsidP="00A344ED">
      <w:pPr>
        <w:pStyle w:val="Headingb"/>
      </w:pPr>
      <w:r w:rsidRPr="00EC2A42">
        <w:t>Keywords</w:t>
      </w:r>
    </w:p>
    <w:p w:rsidR="00A344ED" w:rsidRPr="001C57DE" w:rsidRDefault="00A344ED" w:rsidP="00A344ED">
      <w:pPr>
        <w:rPr>
          <w:lang w:val="tr-TR"/>
        </w:rPr>
      </w:pPr>
      <w:r>
        <w:rPr>
          <w:lang w:val="tr-TR"/>
        </w:rPr>
        <w:t>KPI, mobile network, GSM, UMTS, LTE</w:t>
      </w:r>
    </w:p>
    <w:p w:rsidR="00A344ED" w:rsidRPr="00EC2A42" w:rsidRDefault="00A344ED" w:rsidP="00A344ED">
      <w:pPr>
        <w:pStyle w:val="Heading1"/>
      </w:pPr>
      <w:r w:rsidRPr="00EC2A42">
        <w:t>1</w:t>
      </w:r>
      <w:r w:rsidRPr="00EC2A42">
        <w:tab/>
        <w:t>Scope</w:t>
      </w:r>
    </w:p>
    <w:p w:rsidR="00A344ED" w:rsidRDefault="00A344ED" w:rsidP="00A344ED">
      <w:pPr>
        <w:spacing w:before="0"/>
        <w:jc w:val="both"/>
      </w:pPr>
      <w:r w:rsidRPr="001C57DE">
        <w:t xml:space="preserve">This </w:t>
      </w:r>
      <w:r>
        <w:t xml:space="preserve">recommendation presents a framework that stakeholders and ICT regulators in particular can use as reference for proposed targets when monitoring and enforcing network and services performance on mobile networks. </w:t>
      </w:r>
    </w:p>
    <w:p w:rsidR="00A344ED" w:rsidRDefault="00A344ED" w:rsidP="00A344ED">
      <w:pPr>
        <w:spacing w:before="0"/>
        <w:jc w:val="both"/>
      </w:pPr>
      <w:r>
        <w:t xml:space="preserve">This draft recommendation is focusing on proposing thresholds that </w:t>
      </w:r>
      <w:proofErr w:type="gramStart"/>
      <w:r>
        <w:t>could be used</w:t>
      </w:r>
      <w:proofErr w:type="gramEnd"/>
      <w:r>
        <w:t xml:space="preserve"> to enforce compliance to KPIs.</w:t>
      </w:r>
    </w:p>
    <w:p w:rsidR="00A344ED" w:rsidRPr="00EC2A42" w:rsidRDefault="00A344ED" w:rsidP="00A344ED">
      <w:pPr>
        <w:spacing w:before="0"/>
        <w:jc w:val="both"/>
      </w:pPr>
    </w:p>
    <w:p w:rsidR="00A344ED" w:rsidRPr="00EC2A42" w:rsidRDefault="00A344ED" w:rsidP="00A344ED">
      <w:pPr>
        <w:pStyle w:val="Heading1"/>
      </w:pPr>
      <w:r w:rsidRPr="00EC2A42">
        <w:t>2</w:t>
      </w:r>
      <w:r w:rsidRPr="00EC2A42">
        <w:tab/>
        <w:t>References</w:t>
      </w:r>
    </w:p>
    <w:p w:rsidR="00A344ED" w:rsidRPr="00EC2A42" w:rsidRDefault="00A344ED" w:rsidP="00A344ED">
      <w:r w:rsidRPr="00EC2A42">
        <w:t xml:space="preserve">The following ITU-T Recommendations and other references contain </w:t>
      </w:r>
      <w:proofErr w:type="gramStart"/>
      <w:r w:rsidRPr="00EC2A42">
        <w:t>provisions which</w:t>
      </w:r>
      <w:proofErr w:type="gramEnd"/>
      <w:r w:rsidRPr="00EC2A42">
        <w:t xml:space="preserve">, through reference in this text, constitute provisions of this Recommendation. At the time of publication, the editions indicated were valid. All Recommendations and other references are subject to revision; users of this Recommendation </w:t>
      </w:r>
      <w:proofErr w:type="gramStart"/>
      <w:r w:rsidRPr="00EC2A42">
        <w:t>are therefore encouraged</w:t>
      </w:r>
      <w:proofErr w:type="gramEnd"/>
      <w:r w:rsidRPr="00EC2A42">
        <w:t xml:space="preserve"> to investigate the possibility of applying the most recent edition of the Recommendations and other references listed below. A list of the currently valid ITU-T Recommendations </w:t>
      </w:r>
      <w:proofErr w:type="gramStart"/>
      <w:r w:rsidRPr="00EC2A42">
        <w:t>is regularly published</w:t>
      </w:r>
      <w:proofErr w:type="gramEnd"/>
      <w:r w:rsidRPr="00EC2A42">
        <w:t>. The reference to a document within this Recommendation does not give it, as a stand-alone document, the status of a Recommendation.</w:t>
      </w:r>
    </w:p>
    <w:p w:rsidR="00A344ED" w:rsidRDefault="00A344ED" w:rsidP="00A344ED">
      <w:pPr>
        <w:ind w:left="794" w:hanging="794"/>
      </w:pPr>
      <w:r>
        <w:t>[1]</w:t>
      </w:r>
      <w:r>
        <w:tab/>
        <w:t xml:space="preserve"> </w:t>
      </w:r>
      <w:r w:rsidRPr="0081500D">
        <w:t>ITU-T E.80</w:t>
      </w:r>
      <w:r>
        <w:t>4 Series, Quality of Telecommunication services: concepts, models, objectives and dependability planning- Terms and definitions related to the quality of Telecommunication services. QoS aspects for popular services in mobile networks, 2014</w:t>
      </w:r>
    </w:p>
    <w:p w:rsidR="00A344ED" w:rsidRDefault="00A344ED" w:rsidP="00A344ED"/>
    <w:p w:rsidR="00A344ED" w:rsidRDefault="00A344ED" w:rsidP="00A344ED">
      <w:r>
        <w:t>[2]</w:t>
      </w:r>
      <w:r>
        <w:tab/>
        <w:t>ITU-T Quality of Service Regulations Manual, 2017</w:t>
      </w:r>
    </w:p>
    <w:p w:rsidR="00A344ED" w:rsidRDefault="00A344ED" w:rsidP="00A344ED"/>
    <w:p w:rsidR="00A344ED" w:rsidRDefault="00A344ED" w:rsidP="00A344ED">
      <w:pPr>
        <w:ind w:left="794" w:hanging="794"/>
      </w:pPr>
      <w:r>
        <w:t>[3]</w:t>
      </w:r>
      <w:r>
        <w:tab/>
        <w:t>ITU-T E.600 Series, Overall Network Operation, Telephone Service, Service Operation and Human Factors. Traffic engineering – Definitions, 2007</w:t>
      </w:r>
    </w:p>
    <w:p w:rsidR="00A344ED" w:rsidRDefault="00A344ED" w:rsidP="00A344ED"/>
    <w:p w:rsidR="00A344ED" w:rsidRDefault="00A344ED" w:rsidP="00A344ED">
      <w:pPr>
        <w:ind w:left="794" w:hanging="794"/>
      </w:pPr>
      <w:r>
        <w:t>[4]</w:t>
      </w:r>
      <w:r>
        <w:tab/>
        <w:t>ETSI TS 132 410, V15, Digital Cellular Telecommunications Systems (GSM); UMTS; Telecommunications Management; Key Performance Indicators (KPI) for UMTS and GSM, 2018</w:t>
      </w:r>
    </w:p>
    <w:p w:rsidR="00A344ED" w:rsidRDefault="00A344ED" w:rsidP="00A344ED">
      <w:pPr>
        <w:spacing w:before="0"/>
        <w:ind w:left="567" w:hanging="567"/>
      </w:pPr>
    </w:p>
    <w:p w:rsidR="00A344ED" w:rsidRDefault="00A344ED" w:rsidP="00A344ED">
      <w:pPr>
        <w:pStyle w:val="Reftext"/>
        <w:ind w:left="851" w:hanging="851"/>
      </w:pPr>
      <w:r>
        <w:t>[5]        ETSI TS 132 450, V11, Universal Mobile Telecommunications System (UMTS); LTE; Telecommunications Management; Key Performance Indicators (KPIs) for Evolved Universal Terrestrial Radio Access (E-UTRAN): Definitions, 2012</w:t>
      </w:r>
    </w:p>
    <w:p w:rsidR="00A344ED" w:rsidRPr="00E05AE5" w:rsidRDefault="00A344ED" w:rsidP="00A344ED">
      <w:pPr>
        <w:pStyle w:val="Reftext"/>
        <w:ind w:left="851" w:hanging="851"/>
        <w:rPr>
          <w:sz w:val="22"/>
          <w:szCs w:val="22"/>
          <w:lang w:val="fr-CH" w:eastAsia="zh-CN"/>
        </w:rPr>
        <w:sectPr w:rsidR="00A344ED" w:rsidRPr="00E05AE5" w:rsidSect="00C42125">
          <w:headerReference w:type="default" r:id="rId13"/>
          <w:pgSz w:w="11907" w:h="16840" w:code="9"/>
          <w:pgMar w:top="1134" w:right="1134" w:bottom="1134" w:left="1134" w:header="709" w:footer="709" w:gutter="0"/>
          <w:cols w:space="720"/>
          <w:titlePg/>
          <w:docGrid w:linePitch="360"/>
        </w:sectPr>
      </w:pPr>
      <w:r w:rsidRPr="00625CAF">
        <w:rPr>
          <w:lang w:val="fr-CH"/>
        </w:rPr>
        <w:t>[6]</w:t>
      </w:r>
      <w:r w:rsidRPr="00625CAF">
        <w:rPr>
          <w:lang w:val="fr-CH"/>
        </w:rPr>
        <w:tab/>
      </w:r>
      <w:r w:rsidRPr="00E05AE5">
        <w:rPr>
          <w:sz w:val="22"/>
          <w:szCs w:val="22"/>
          <w:lang w:val="fr-CH" w:eastAsia="zh-CN"/>
        </w:rPr>
        <w:t>ETSI EG 202 057 part 3</w:t>
      </w:r>
    </w:p>
    <w:p w:rsidR="00A344ED" w:rsidRPr="00E05AE5" w:rsidRDefault="00A344ED" w:rsidP="00A344ED">
      <w:pPr>
        <w:pStyle w:val="Reftext"/>
        <w:ind w:left="851" w:hanging="851"/>
        <w:rPr>
          <w:lang w:val="fr-CH"/>
        </w:rPr>
      </w:pPr>
      <w:r w:rsidRPr="00625CAF">
        <w:rPr>
          <w:lang w:val="fr-CH"/>
        </w:rPr>
        <w:lastRenderedPageBreak/>
        <w:t>[7]</w:t>
      </w:r>
      <w:r w:rsidRPr="00625CAF">
        <w:rPr>
          <w:lang w:val="fr-CH"/>
        </w:rPr>
        <w:tab/>
      </w:r>
      <w:r w:rsidRPr="00E05AE5">
        <w:rPr>
          <w:lang w:val="fr-CH"/>
        </w:rPr>
        <w:t>ETSI TS 102 250 part 2, 4 &amp; 7</w:t>
      </w:r>
      <w:r w:rsidRPr="00625CAF">
        <w:rPr>
          <w:lang w:val="fr-CH"/>
        </w:rPr>
        <w:tab/>
      </w:r>
    </w:p>
    <w:p w:rsidR="00A344ED" w:rsidRPr="00EC2A42" w:rsidRDefault="00A344ED" w:rsidP="00A344ED">
      <w:pPr>
        <w:pStyle w:val="Heading1"/>
      </w:pPr>
      <w:r w:rsidRPr="00EC2A42">
        <w:t>3</w:t>
      </w:r>
      <w:r w:rsidRPr="00EC2A42">
        <w:tab/>
        <w:t>Definitions</w:t>
      </w:r>
    </w:p>
    <w:p w:rsidR="00A344ED" w:rsidRDefault="00A344ED" w:rsidP="00A344ED">
      <w:pPr>
        <w:pStyle w:val="Heading2"/>
      </w:pPr>
      <w:r w:rsidRPr="00EC2A42">
        <w:t>3.1</w:t>
      </w:r>
      <w:r w:rsidRPr="00EC2A42">
        <w:tab/>
        <w:t>Terms defined elsewhere</w:t>
      </w:r>
    </w:p>
    <w:p w:rsidR="00A344ED" w:rsidRPr="00EC2A42" w:rsidRDefault="00A344ED" w:rsidP="00A344ED">
      <w:r w:rsidRPr="00EC2A42">
        <w:t>This Recommendation uses the following terms defined elsewhere:</w:t>
      </w:r>
    </w:p>
    <w:p w:rsidR="00A344ED" w:rsidRPr="00090BFC" w:rsidRDefault="00A344ED" w:rsidP="00A344ED">
      <w:pPr>
        <w:pStyle w:val="Heading2"/>
      </w:pPr>
      <w:r w:rsidRPr="00EC2A42">
        <w:t>3.2</w:t>
      </w:r>
      <w:r w:rsidRPr="00EC2A42">
        <w:tab/>
        <w:t>Terms defined in this Recommendation</w:t>
      </w:r>
    </w:p>
    <w:p w:rsidR="00A344ED" w:rsidRDefault="00A344ED" w:rsidP="00A344ED">
      <w:r w:rsidRPr="00EC2A42">
        <w:t>This Recommendation defines the following terms:</w:t>
      </w:r>
    </w:p>
    <w:p w:rsidR="00A344ED" w:rsidRDefault="00A344ED" w:rsidP="00A344ED">
      <w:pPr>
        <w:pStyle w:val="Heading1"/>
      </w:pPr>
      <w:r w:rsidRPr="00EC2A42">
        <w:t>4</w:t>
      </w:r>
      <w:r w:rsidRPr="00EC2A42">
        <w:tab/>
        <w:t>Abbreviations and acronyms</w:t>
      </w:r>
    </w:p>
    <w:p w:rsidR="00A344ED" w:rsidRPr="00EC2A42" w:rsidRDefault="00A344ED" w:rsidP="00A344ED">
      <w:r w:rsidRPr="00EC2A42">
        <w:t>This Recommendation uses the following abbreviations and acronyms:</w:t>
      </w:r>
    </w:p>
    <w:p w:rsidR="00A344ED" w:rsidRDefault="00A344ED" w:rsidP="00A344ED">
      <w:r>
        <w:t>GSM</w:t>
      </w:r>
      <w:r>
        <w:tab/>
        <w:t xml:space="preserve">Global Standards for Mobile </w:t>
      </w:r>
    </w:p>
    <w:p w:rsidR="00A344ED" w:rsidRPr="003B2DFD" w:rsidRDefault="00A344ED" w:rsidP="00A344ED">
      <w:pPr>
        <w:rPr>
          <w:lang w:val="pt-BR"/>
        </w:rPr>
      </w:pPr>
      <w:r w:rsidRPr="003B2DFD">
        <w:rPr>
          <w:lang w:val="pt-BR"/>
        </w:rPr>
        <w:t>U</w:t>
      </w:r>
      <w:r>
        <w:rPr>
          <w:lang w:val="pt-BR"/>
        </w:rPr>
        <w:t>MTS</w:t>
      </w:r>
      <w:r w:rsidRPr="003B2DFD">
        <w:rPr>
          <w:lang w:val="pt-BR"/>
        </w:rPr>
        <w:tab/>
        <w:t>U</w:t>
      </w:r>
      <w:r>
        <w:rPr>
          <w:lang w:val="pt-BR"/>
        </w:rPr>
        <w:t>niversal Mobile Terrestrial Systems</w:t>
      </w:r>
    </w:p>
    <w:p w:rsidR="00A344ED" w:rsidRPr="003B2DFD" w:rsidRDefault="00A344ED" w:rsidP="00A344ED">
      <w:pPr>
        <w:rPr>
          <w:lang w:val="pt-BR"/>
        </w:rPr>
      </w:pPr>
      <w:r>
        <w:rPr>
          <w:lang w:val="pt-BR"/>
        </w:rPr>
        <w:t>UE</w:t>
      </w:r>
      <w:r w:rsidRPr="003B2DFD">
        <w:rPr>
          <w:lang w:val="pt-BR"/>
        </w:rPr>
        <w:tab/>
      </w:r>
      <w:r>
        <w:rPr>
          <w:lang w:val="pt-BR"/>
        </w:rPr>
        <w:t>User Equipment</w:t>
      </w:r>
      <w:r w:rsidRPr="003B2DFD">
        <w:rPr>
          <w:lang w:val="pt-BR"/>
        </w:rPr>
        <w:t xml:space="preserve"> </w:t>
      </w:r>
    </w:p>
    <w:p w:rsidR="00A344ED" w:rsidRPr="003B2DFD" w:rsidRDefault="00A344ED" w:rsidP="00A344ED">
      <w:pPr>
        <w:rPr>
          <w:lang w:val="pt-BR"/>
        </w:rPr>
      </w:pPr>
      <w:r>
        <w:rPr>
          <w:lang w:val="pt-BR"/>
        </w:rPr>
        <w:t>FTP</w:t>
      </w:r>
      <w:r>
        <w:rPr>
          <w:lang w:val="pt-BR"/>
        </w:rPr>
        <w:tab/>
      </w:r>
      <w:r w:rsidRPr="003B2DFD">
        <w:rPr>
          <w:lang w:val="pt-BR"/>
        </w:rPr>
        <w:t>File Transfer Protocol</w:t>
      </w:r>
    </w:p>
    <w:p w:rsidR="00A344ED" w:rsidRPr="003B2DFD" w:rsidRDefault="00A344ED" w:rsidP="00A344ED">
      <w:pPr>
        <w:rPr>
          <w:lang w:val="pt-BR"/>
        </w:rPr>
      </w:pPr>
      <w:r w:rsidRPr="003B2DFD">
        <w:rPr>
          <w:lang w:val="pt-BR"/>
        </w:rPr>
        <w:t>PDP</w:t>
      </w:r>
      <w:r w:rsidRPr="003B2DFD">
        <w:rPr>
          <w:lang w:val="pt-BR"/>
        </w:rPr>
        <w:tab/>
        <w:t>Packet Data Protocol</w:t>
      </w:r>
    </w:p>
    <w:p w:rsidR="00A344ED" w:rsidRDefault="00A344ED" w:rsidP="00A344ED">
      <w:pPr>
        <w:rPr>
          <w:lang w:val="en-US"/>
        </w:rPr>
      </w:pPr>
      <w:r>
        <w:rPr>
          <w:lang w:val="en-US"/>
        </w:rPr>
        <w:t>KPI</w:t>
      </w:r>
      <w:r>
        <w:rPr>
          <w:lang w:val="en-US"/>
        </w:rPr>
        <w:tab/>
        <w:t>Key Performance Indicator</w:t>
      </w:r>
    </w:p>
    <w:p w:rsidR="00A344ED" w:rsidRDefault="00A344ED" w:rsidP="00A344ED">
      <w:pPr>
        <w:rPr>
          <w:lang w:val="en-US"/>
        </w:rPr>
      </w:pPr>
      <w:r>
        <w:rPr>
          <w:lang w:val="en-US"/>
        </w:rPr>
        <w:t>EPS</w:t>
      </w:r>
      <w:r>
        <w:rPr>
          <w:lang w:val="en-US"/>
        </w:rPr>
        <w:tab/>
        <w:t>Evolved Packet System</w:t>
      </w:r>
    </w:p>
    <w:p w:rsidR="00A344ED" w:rsidRDefault="00A344ED" w:rsidP="00A344ED">
      <w:pPr>
        <w:rPr>
          <w:lang w:val="en-US"/>
        </w:rPr>
      </w:pPr>
      <w:r>
        <w:rPr>
          <w:lang w:val="en-US"/>
        </w:rPr>
        <w:t>QoS</w:t>
      </w:r>
      <w:r>
        <w:rPr>
          <w:lang w:val="en-US"/>
        </w:rPr>
        <w:tab/>
        <w:t>Quality of Service</w:t>
      </w:r>
    </w:p>
    <w:p w:rsidR="00A344ED" w:rsidRDefault="00A344ED" w:rsidP="00A344ED">
      <w:r>
        <w:rPr>
          <w:lang w:val="en-US"/>
        </w:rPr>
        <w:t>CS</w:t>
      </w:r>
      <w:r>
        <w:rPr>
          <w:lang w:val="en-US"/>
        </w:rPr>
        <w:tab/>
      </w:r>
      <w:r>
        <w:t>Circuit Switch</w:t>
      </w:r>
    </w:p>
    <w:p w:rsidR="00A344ED" w:rsidRDefault="00A344ED" w:rsidP="00A344ED">
      <w:r>
        <w:t>PS</w:t>
      </w:r>
      <w:r>
        <w:tab/>
        <w:t>Packet Switch</w:t>
      </w:r>
    </w:p>
    <w:p w:rsidR="00A344ED" w:rsidRDefault="00A344ED" w:rsidP="00A344ED">
      <w:r>
        <w:t>ICMP</w:t>
      </w:r>
      <w:r>
        <w:tab/>
        <w:t>Internet Control Message Protocol</w:t>
      </w:r>
    </w:p>
    <w:p w:rsidR="00A344ED" w:rsidRPr="00107F09" w:rsidRDefault="00A344ED" w:rsidP="00A344ED">
      <w:pPr>
        <w:pStyle w:val="enumlev1"/>
        <w:tabs>
          <w:tab w:val="clear" w:pos="794"/>
          <w:tab w:val="clear" w:pos="1191"/>
          <w:tab w:val="clear" w:pos="1588"/>
          <w:tab w:val="clear" w:pos="1985"/>
          <w:tab w:val="left" w:pos="2040"/>
          <w:tab w:val="left" w:pos="2880"/>
          <w:tab w:val="left" w:pos="3480"/>
        </w:tabs>
        <w:ind w:left="0" w:firstLine="0"/>
        <w:rPr>
          <w:b/>
          <w:lang w:val="en-US"/>
        </w:rPr>
      </w:pPr>
    </w:p>
    <w:p w:rsidR="00A344ED" w:rsidRPr="00090BFC" w:rsidRDefault="00A344ED" w:rsidP="00A344ED">
      <w:pPr>
        <w:rPr>
          <w:lang w:val="tr-TR"/>
        </w:rPr>
      </w:pPr>
    </w:p>
    <w:p w:rsidR="00A344ED" w:rsidRDefault="00A344ED" w:rsidP="00A344ED">
      <w:pPr>
        <w:pStyle w:val="Heading1"/>
      </w:pPr>
      <w:r>
        <w:t>5</w:t>
      </w:r>
      <w:r>
        <w:tab/>
      </w:r>
      <w:r w:rsidRPr="00EC2A42">
        <w:t>Conventions</w:t>
      </w:r>
    </w:p>
    <w:p w:rsidR="00A344ED" w:rsidRDefault="00A344ED" w:rsidP="00A344ED">
      <w:r>
        <w:t>“None”</w:t>
      </w:r>
    </w:p>
    <w:p w:rsidR="00A344ED" w:rsidRDefault="00A344ED" w:rsidP="00A344ED">
      <w:pPr>
        <w:pStyle w:val="Heading1"/>
      </w:pPr>
      <w:r>
        <w:t>6</w:t>
      </w:r>
      <w:r>
        <w:tab/>
      </w:r>
      <w:r w:rsidRPr="00107F09">
        <w:t>Introduction</w:t>
      </w:r>
    </w:p>
    <w:p w:rsidR="00A344ED" w:rsidRDefault="00A344ED" w:rsidP="00A344ED">
      <w:pPr>
        <w:pStyle w:val="NoSpacing"/>
        <w:jc w:val="both"/>
        <w:rPr>
          <w:rFonts w:ascii="Times New Roman" w:hAnsi="Times New Roman" w:cs="Times New Roman"/>
          <w:iCs/>
          <w:color w:val="000000"/>
          <w:sz w:val="24"/>
          <w:szCs w:val="24"/>
        </w:rPr>
      </w:pPr>
      <w:r w:rsidRPr="00EC2DDA">
        <w:rPr>
          <w:rFonts w:ascii="Times New Roman" w:hAnsi="Times New Roman" w:cs="Times New Roman"/>
          <w:color w:val="000000"/>
          <w:sz w:val="24"/>
          <w:szCs w:val="21"/>
        </w:rPr>
        <w:t xml:space="preserve">ITU-T Rec. E.800 defines quality of service as; </w:t>
      </w:r>
      <w:r w:rsidRPr="00EC2DDA">
        <w:rPr>
          <w:rFonts w:ascii="Times New Roman" w:hAnsi="Times New Roman" w:cs="Times New Roman"/>
          <w:iCs/>
          <w:color w:val="000000"/>
          <w:sz w:val="24"/>
          <w:szCs w:val="21"/>
        </w:rPr>
        <w:t>Totality of characteristics of a telecommunications service that bear on its ability to satisfy stated and implied needs of the user of the service</w:t>
      </w:r>
      <w:r>
        <w:rPr>
          <w:rFonts w:cs="Calibri Light"/>
          <w:i/>
          <w:iCs/>
          <w:color w:val="000000"/>
          <w:sz w:val="21"/>
          <w:szCs w:val="21"/>
        </w:rPr>
        <w:t xml:space="preserve">. </w:t>
      </w:r>
      <w:r>
        <w:rPr>
          <w:rFonts w:ascii="Times New Roman" w:hAnsi="Times New Roman" w:cs="Times New Roman"/>
          <w:iCs/>
          <w:color w:val="000000"/>
          <w:sz w:val="24"/>
          <w:szCs w:val="21"/>
        </w:rPr>
        <w:t>ETSI, in a technical report</w:t>
      </w:r>
      <w:r w:rsidRPr="00677A63">
        <w:rPr>
          <w:rFonts w:ascii="Times New Roman" w:hAnsi="Times New Roman" w:cs="Times New Roman"/>
          <w:iCs/>
          <w:color w:val="000000"/>
          <w:sz w:val="24"/>
          <w:szCs w:val="21"/>
          <w:vertAlign w:val="superscript"/>
        </w:rPr>
        <w:t>1</w:t>
      </w:r>
      <w:r>
        <w:rPr>
          <w:rFonts w:ascii="Times New Roman" w:hAnsi="Times New Roman" w:cs="Times New Roman"/>
          <w:iCs/>
          <w:color w:val="000000"/>
          <w:sz w:val="24"/>
          <w:szCs w:val="21"/>
        </w:rPr>
        <w:t xml:space="preserve"> </w:t>
      </w:r>
      <w:r w:rsidRPr="00916DF8">
        <w:rPr>
          <w:rFonts w:ascii="Times New Roman" w:hAnsi="Times New Roman" w:cs="Times New Roman"/>
          <w:iCs/>
          <w:color w:val="000000"/>
          <w:sz w:val="24"/>
          <w:szCs w:val="24"/>
        </w:rPr>
        <w:t>(</w:t>
      </w:r>
      <w:r w:rsidRPr="00EC2DDA">
        <w:rPr>
          <w:rFonts w:ascii="Times New Roman" w:hAnsi="Times New Roman" w:cs="Times New Roman"/>
          <w:bCs/>
          <w:color w:val="000000"/>
          <w:sz w:val="24"/>
          <w:szCs w:val="24"/>
        </w:rPr>
        <w:t>ETSI</w:t>
      </w:r>
      <w:r w:rsidRPr="00EC2DDA">
        <w:rPr>
          <w:rFonts w:ascii="Times New Roman" w:hAnsi="Times New Roman" w:cs="Times New Roman"/>
          <w:color w:val="000000"/>
          <w:sz w:val="24"/>
          <w:szCs w:val="24"/>
        </w:rPr>
        <w:t>-TR10215</w:t>
      </w:r>
      <w:r>
        <w:rPr>
          <w:rFonts w:ascii="Times New Roman" w:hAnsi="Times New Roman" w:cs="Times New Roman"/>
          <w:color w:val="000000"/>
          <w:sz w:val="24"/>
          <w:szCs w:val="24"/>
        </w:rPr>
        <w:t>7</w:t>
      </w:r>
      <w:r w:rsidRPr="00EC2DDA">
        <w:rPr>
          <w:rFonts w:ascii="Times New Roman" w:hAnsi="Times New Roman" w:cs="Times New Roman"/>
          <w:sz w:val="24"/>
          <w:szCs w:val="24"/>
        </w:rPr>
        <w:t>)</w:t>
      </w:r>
      <w:r>
        <w:rPr>
          <w:rFonts w:ascii="Times New Roman" w:hAnsi="Times New Roman" w:cs="Times New Roman"/>
          <w:iCs/>
          <w:color w:val="000000"/>
          <w:sz w:val="24"/>
          <w:szCs w:val="21"/>
        </w:rPr>
        <w:t xml:space="preserve"> also defined QoS from a network performance perspective a</w:t>
      </w:r>
      <w:r w:rsidRPr="00916DF8">
        <w:rPr>
          <w:rFonts w:ascii="Times New Roman" w:hAnsi="Times New Roman" w:cs="Times New Roman"/>
          <w:iCs/>
          <w:color w:val="000000"/>
          <w:sz w:val="24"/>
          <w:szCs w:val="24"/>
        </w:rPr>
        <w:t xml:space="preserve">s </w:t>
      </w:r>
      <w:r w:rsidRPr="00EC2DDA">
        <w:rPr>
          <w:rFonts w:ascii="Times New Roman" w:hAnsi="Times New Roman" w:cs="Times New Roman"/>
          <w:iCs/>
          <w:color w:val="000000"/>
          <w:sz w:val="24"/>
          <w:szCs w:val="24"/>
        </w:rPr>
        <w:t>the ability to segment traffic or differentiate between traffic types in order for the network to treat certain traffic differently from others</w:t>
      </w:r>
      <w:r>
        <w:rPr>
          <w:rFonts w:ascii="Times New Roman" w:hAnsi="Times New Roman" w:cs="Times New Roman"/>
          <w:iCs/>
          <w:color w:val="000000"/>
          <w:sz w:val="24"/>
          <w:szCs w:val="24"/>
        </w:rPr>
        <w:t>.</w:t>
      </w:r>
    </w:p>
    <w:p w:rsidR="00A344ED" w:rsidRDefault="00A344ED" w:rsidP="00A344ED">
      <w:pPr>
        <w:pStyle w:val="NoSpacing"/>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The various definitions have different perspectives, the ITU definition focusing on the service as the entity under consideration whilst ETSI from the network perspective. This tends to reflect views on the telecommunications systems, network, nodes and services/applications from network and user perspectives. </w:t>
      </w:r>
    </w:p>
    <w:p w:rsidR="00A344ED" w:rsidRDefault="00A344ED" w:rsidP="00A344ED">
      <w:pPr>
        <w:spacing w:before="0"/>
        <w:rPr>
          <w:lang w:eastAsia="en-GB"/>
        </w:rPr>
        <w:sectPr w:rsidR="00A344ED" w:rsidSect="00C42125">
          <w:footerReference w:type="first" r:id="rId14"/>
          <w:pgSz w:w="11907" w:h="16840" w:code="9"/>
          <w:pgMar w:top="1134" w:right="1134" w:bottom="1134" w:left="1134" w:header="709" w:footer="709" w:gutter="0"/>
          <w:cols w:space="720"/>
          <w:titlePg/>
          <w:docGrid w:linePitch="360"/>
        </w:sectPr>
      </w:pPr>
      <w:r>
        <w:rPr>
          <w:iCs/>
          <w:color w:val="000000"/>
        </w:rPr>
        <w:t xml:space="preserve">Ideally, QoS is to </w:t>
      </w:r>
      <w:proofErr w:type="gramStart"/>
      <w:r>
        <w:rPr>
          <w:iCs/>
          <w:color w:val="000000"/>
        </w:rPr>
        <w:t>be addressed</w:t>
      </w:r>
      <w:proofErr w:type="gramEnd"/>
      <w:r>
        <w:rPr>
          <w:iCs/>
          <w:color w:val="000000"/>
        </w:rPr>
        <w:t xml:space="preserve"> from the end-user perspective; however, there are several factors, be it objective or subjective that influences the perception. In any QoS framework the QoS offered is crucial in assessing quality of service delivery. As indicated in ITU-T Rec. G.1000, </w:t>
      </w:r>
      <w:r>
        <w:rPr>
          <w:lang w:eastAsia="en-GB"/>
        </w:rPr>
        <w:t xml:space="preserve">QoS offered by </w:t>
      </w:r>
    </w:p>
    <w:p w:rsidR="00A344ED" w:rsidRDefault="00A344ED" w:rsidP="00A344ED">
      <w:pPr>
        <w:spacing w:before="0"/>
        <w:rPr>
          <w:lang w:eastAsia="en-GB"/>
        </w:rPr>
      </w:pPr>
      <w:proofErr w:type="gramStart"/>
      <w:r>
        <w:rPr>
          <w:lang w:eastAsia="en-GB"/>
        </w:rPr>
        <w:lastRenderedPageBreak/>
        <w:t>the</w:t>
      </w:r>
      <w:proofErr w:type="gramEnd"/>
      <w:r>
        <w:rPr>
          <w:lang w:eastAsia="en-GB"/>
        </w:rPr>
        <w:t xml:space="preserve"> service provider is a statement of the level of quality expected to be offered to the customer by the service provider. The level of quality is expressed by values or thresholds assigned to QoS</w:t>
      </w:r>
    </w:p>
    <w:p w:rsidR="00A344ED" w:rsidRDefault="00A344ED" w:rsidP="00A344ED">
      <w:pPr>
        <w:jc w:val="both"/>
        <w:rPr>
          <w:lang w:eastAsia="en-GB"/>
        </w:rPr>
      </w:pPr>
      <w:proofErr w:type="gramStart"/>
      <w:r w:rsidRPr="00E66C45">
        <w:rPr>
          <w:lang w:eastAsia="en-GB"/>
        </w:rPr>
        <w:t>parameters</w:t>
      </w:r>
      <w:proofErr w:type="gramEnd"/>
      <w:r w:rsidRPr="0032451E">
        <w:rPr>
          <w:lang w:eastAsia="en-GB"/>
        </w:rPr>
        <w:t xml:space="preserve"> which serve as benchmarks by which the quality of service delivery may be judged.</w:t>
      </w:r>
    </w:p>
    <w:p w:rsidR="00A344ED" w:rsidRDefault="00A344ED" w:rsidP="00A344ED">
      <w:pPr>
        <w:jc w:val="both"/>
      </w:pPr>
      <w:r>
        <w:t xml:space="preserve">It is in this regard that this draft recommendation </w:t>
      </w:r>
      <w:proofErr w:type="gramStart"/>
      <w:r>
        <w:t>is being made to be used</w:t>
      </w:r>
      <w:proofErr w:type="gramEnd"/>
      <w:r>
        <w:t xml:space="preserve"> as baseline for KPI thresholds</w:t>
      </w:r>
      <w:r w:rsidRPr="00E46595">
        <w:t xml:space="preserve"> for mobile services on GSM/UMTS/LTE networks</w:t>
      </w:r>
      <w:r>
        <w:t xml:space="preserve">. These proposed thresholds will become relevant matrix for benchmarking service providers and comparing their achieved QoS </w:t>
      </w:r>
      <w:proofErr w:type="gramStart"/>
      <w:r>
        <w:t>vis</w:t>
      </w:r>
      <w:proofErr w:type="gramEnd"/>
      <w:r>
        <w:t xml:space="preserve"> a vis offered QoS.</w:t>
      </w:r>
    </w:p>
    <w:p w:rsidR="00A344ED" w:rsidRPr="00245AFE" w:rsidRDefault="00A344ED" w:rsidP="00A344ED">
      <w:pPr>
        <w:pStyle w:val="NoSpacing"/>
        <w:jc w:val="both"/>
        <w:rPr>
          <w:rFonts w:ascii="Times New Roman" w:eastAsia="Times New Roman" w:hAnsi="Times New Roman" w:cs="Times New Roman"/>
          <w:sz w:val="24"/>
          <w:szCs w:val="24"/>
          <w:lang w:val="en-GB"/>
        </w:rPr>
      </w:pPr>
      <w:r w:rsidRPr="00245AFE">
        <w:rPr>
          <w:rFonts w:ascii="Times New Roman" w:hAnsi="Times New Roman" w:cs="Times New Roman"/>
          <w:sz w:val="24"/>
          <w:szCs w:val="24"/>
        </w:rPr>
        <w:t xml:space="preserve">This document collates various QoS regulations /regimes from across the world and derives a target that will be applicable for the KPIs. </w:t>
      </w:r>
      <w:r w:rsidRPr="00245AFE">
        <w:rPr>
          <w:rFonts w:ascii="Times New Roman" w:eastAsia="Times New Roman" w:hAnsi="Times New Roman" w:cs="Times New Roman"/>
          <w:sz w:val="24"/>
          <w:szCs w:val="24"/>
          <w:lang w:val="en-GB"/>
        </w:rPr>
        <w:t xml:space="preserve">This is simply a </w:t>
      </w:r>
      <w:proofErr w:type="gramStart"/>
      <w:r w:rsidRPr="00245AFE">
        <w:rPr>
          <w:rFonts w:ascii="Times New Roman" w:eastAsia="Times New Roman" w:hAnsi="Times New Roman" w:cs="Times New Roman"/>
          <w:sz w:val="24"/>
          <w:szCs w:val="24"/>
          <w:lang w:val="en-GB"/>
        </w:rPr>
        <w:t>one stop</w:t>
      </w:r>
      <w:proofErr w:type="gramEnd"/>
      <w:r w:rsidRPr="00245AFE">
        <w:rPr>
          <w:rFonts w:ascii="Times New Roman" w:eastAsia="Times New Roman" w:hAnsi="Times New Roman" w:cs="Times New Roman"/>
          <w:sz w:val="24"/>
          <w:szCs w:val="24"/>
          <w:lang w:val="en-GB"/>
        </w:rPr>
        <w:t xml:space="preserve"> document that puts together KPIs and their desired targets.</w:t>
      </w:r>
    </w:p>
    <w:p w:rsidR="00A344ED" w:rsidRPr="00EC2DDA" w:rsidRDefault="00A344ED" w:rsidP="00A344ED"/>
    <w:p w:rsidR="00A344ED" w:rsidRDefault="00A344ED" w:rsidP="00A344ED">
      <w:pPr>
        <w:pStyle w:val="Heading1"/>
      </w:pPr>
      <w:r>
        <w:t>7</w:t>
      </w:r>
      <w:r>
        <w:tab/>
        <w:t xml:space="preserve">KPIs for GSM, UMTS and LTE networks. </w:t>
      </w:r>
    </w:p>
    <w:p w:rsidR="00A344ED" w:rsidRDefault="00A344ED" w:rsidP="00A344ED">
      <w:pPr>
        <w:jc w:val="both"/>
      </w:pPr>
      <w:r w:rsidRPr="00107F09">
        <w:t xml:space="preserve">The following </w:t>
      </w:r>
      <w:r>
        <w:t xml:space="preserve">sections have list of </w:t>
      </w:r>
      <w:r w:rsidRPr="002D0C2E">
        <w:t>proposed KPIs</w:t>
      </w:r>
      <w:r>
        <w:t xml:space="preserve"> targets </w:t>
      </w:r>
      <w:r w:rsidRPr="002D0C2E">
        <w:t>for mobile voice and data services.</w:t>
      </w:r>
      <w:r>
        <w:t xml:space="preserve"> It is worth noting that targets indicated in this document are proposals and should be set by the regulator in consultation with stakeholders (</w:t>
      </w:r>
      <w:proofErr w:type="spellStart"/>
      <w:r>
        <w:t>ie</w:t>
      </w:r>
      <w:proofErr w:type="spellEnd"/>
      <w:r>
        <w:t xml:space="preserve"> Service Providers) prior to its implementation.  According to the ITU’s Quality of Service Regulations Manual, Key Performance Indicators (KPIs) are based on network counters and are essential for operation and maintenance, and for business </w:t>
      </w:r>
      <w:proofErr w:type="gramStart"/>
      <w:r>
        <w:t>models which</w:t>
      </w:r>
      <w:proofErr w:type="gramEnd"/>
      <w:r>
        <w:t xml:space="preserve"> can help in other actions such as report and auditing. KPIs </w:t>
      </w:r>
      <w:proofErr w:type="gramStart"/>
      <w:r>
        <w:t>can be formulated</w:t>
      </w:r>
      <w:proofErr w:type="gramEnd"/>
      <w:r>
        <w:t xml:space="preserve"> with implied or specific targets.</w:t>
      </w:r>
    </w:p>
    <w:p w:rsidR="00A344ED" w:rsidRPr="00EC2DDA" w:rsidRDefault="00A344ED" w:rsidP="00A344ED">
      <w:pPr>
        <w:spacing w:before="0"/>
        <w:rPr>
          <w:szCs w:val="20"/>
          <w:lang w:eastAsia="en-US"/>
        </w:rPr>
      </w:pPr>
      <w:r>
        <w:t xml:space="preserve">Figure </w:t>
      </w:r>
      <w:proofErr w:type="gramStart"/>
      <w:r>
        <w:t>1</w:t>
      </w:r>
      <w:proofErr w:type="gramEnd"/>
      <w:r>
        <w:t xml:space="preserve"> below shows a model for quality of service parameters in mobile networks, which have four layers. </w:t>
      </w:r>
      <w:r w:rsidRPr="00EC2DDA">
        <w:rPr>
          <w:szCs w:val="20"/>
          <w:lang w:eastAsia="en-US"/>
        </w:rPr>
        <w:t xml:space="preserve">The first layer, network availability, defines QoS from the viewpoint of the service provider rather than the service user. The second layer, network access, is the basic requirement for all other QoS aspects and parameters from the service user point of view. The third layer contains the other three QoS aspects, service access, service integrity, and service </w:t>
      </w:r>
      <w:proofErr w:type="spellStart"/>
      <w:r>
        <w:t>r</w:t>
      </w:r>
      <w:r w:rsidRPr="00EC2DDA">
        <w:rPr>
          <w:szCs w:val="20"/>
          <w:lang w:eastAsia="en-US"/>
        </w:rPr>
        <w:t>etainability</w:t>
      </w:r>
      <w:proofErr w:type="spellEnd"/>
      <w:r w:rsidRPr="00EC2DDA">
        <w:rPr>
          <w:szCs w:val="20"/>
          <w:lang w:eastAsia="en-US"/>
        </w:rPr>
        <w:t>. The different services are located in the fourth layer. Their outcomes are the QoS parameters</w:t>
      </w:r>
    </w:p>
    <w:p w:rsidR="00A344ED" w:rsidRDefault="00A344ED" w:rsidP="00A344ED"/>
    <w:p w:rsidR="00A344ED" w:rsidRDefault="00A344ED" w:rsidP="00A344ED">
      <w:r w:rsidRPr="00107F09">
        <w:t xml:space="preserve"> All </w:t>
      </w:r>
      <w:r>
        <w:t>listed</w:t>
      </w:r>
      <w:r w:rsidRPr="00107F09">
        <w:t xml:space="preserve"> </w:t>
      </w:r>
      <w:r>
        <w:t xml:space="preserve">KPIs following figure 1 below </w:t>
      </w:r>
      <w:proofErr w:type="gramStart"/>
      <w:r>
        <w:t>are related</w:t>
      </w:r>
      <w:proofErr w:type="gramEnd"/>
      <w:r>
        <w:t xml:space="preserve"> to the first three layers </w:t>
      </w:r>
      <w:r w:rsidRPr="00107F09">
        <w:t>and their measurements/computation can be obtained from one or more raw measurements taken from specific counters or field measurements.</w:t>
      </w:r>
    </w:p>
    <w:p w:rsidR="00A344ED" w:rsidRDefault="00A344ED" w:rsidP="00A344ED"/>
    <w:p w:rsidR="00A344ED" w:rsidRDefault="00A344ED" w:rsidP="00A344ED">
      <w:r w:rsidRPr="00B954CB">
        <w:rPr>
          <w:noProof/>
          <w:lang w:val="en-US" w:eastAsia="en-US"/>
        </w:rPr>
        <w:lastRenderedPageBreak/>
        <w:drawing>
          <wp:inline distT="0" distB="0" distL="0" distR="0" wp14:anchorId="5DBE278D" wp14:editId="63002FE0">
            <wp:extent cx="5200650" cy="4924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0650" cy="4924425"/>
                    </a:xfrm>
                    <a:prstGeom prst="rect">
                      <a:avLst/>
                    </a:prstGeom>
                    <a:noFill/>
                    <a:ln>
                      <a:noFill/>
                    </a:ln>
                  </pic:spPr>
                </pic:pic>
              </a:graphicData>
            </a:graphic>
          </wp:inline>
        </w:drawing>
      </w:r>
    </w:p>
    <w:p w:rsidR="00A344ED" w:rsidRDefault="00A344ED" w:rsidP="00A344ED">
      <w:r>
        <w:t>Fig.1 QoS aspects for mobile networks (ITU-T Rec. E804)</w:t>
      </w:r>
    </w:p>
    <w:p w:rsidR="00A344ED" w:rsidRDefault="00A344ED" w:rsidP="00A344ED"/>
    <w:p w:rsidR="00A344ED" w:rsidRDefault="00A344ED" w:rsidP="00A344ED">
      <w:pPr>
        <w:jc w:val="both"/>
      </w:pPr>
      <w:r>
        <w:t xml:space="preserve">Setting of the targets in this document </w:t>
      </w:r>
      <w:proofErr w:type="gramStart"/>
      <w:r>
        <w:t>was guided</w:t>
      </w:r>
      <w:proofErr w:type="gramEnd"/>
      <w:r>
        <w:t xml:space="preserve"> by industry best practice values, operators’/systems capabilities and </w:t>
      </w:r>
      <w:r w:rsidRPr="00EC2DDA">
        <w:rPr>
          <w:szCs w:val="20"/>
        </w:rPr>
        <w:t>consumer’s latent requirement for network improvement</w:t>
      </w:r>
    </w:p>
    <w:p w:rsidR="00A344ED" w:rsidRDefault="00A344ED" w:rsidP="00A344ED">
      <w:pPr>
        <w:jc w:val="both"/>
      </w:pPr>
      <w:r>
        <w:t xml:space="preserve">It must be emphasised that targets set in this document are subject change, depending on the jurisdiction’s specific circumstances. Regulators and operators need to choose those that match their main aims Parties might even wish to set targets in areas that </w:t>
      </w:r>
      <w:proofErr w:type="gramStart"/>
      <w:r>
        <w:t>are not listed</w:t>
      </w:r>
      <w:proofErr w:type="gramEnd"/>
      <w:r>
        <w:t xml:space="preserve"> in this document in order to address their national or local problems. Targets should be tailored to parties (which include consumers) needs, Service Providers capacities, existing regulation and average industry performance.</w:t>
      </w:r>
    </w:p>
    <w:p w:rsidR="00A344ED" w:rsidRDefault="00A344ED" w:rsidP="00A344ED"/>
    <w:p w:rsidR="00A344ED" w:rsidRPr="00E05AE5" w:rsidRDefault="00A344ED" w:rsidP="00A344ED">
      <w:pPr>
        <w:rPr>
          <w:b/>
        </w:rPr>
      </w:pPr>
      <w:r>
        <w:rPr>
          <w:b/>
        </w:rPr>
        <w:t>8</w:t>
      </w:r>
      <w:r w:rsidRPr="00E05AE5">
        <w:rPr>
          <w:b/>
        </w:rPr>
        <w:t xml:space="preserve"> </w:t>
      </w:r>
      <w:r w:rsidRPr="00EB3D07">
        <w:rPr>
          <w:b/>
        </w:rPr>
        <w:t>KPI Selection</w:t>
      </w:r>
      <w:r>
        <w:rPr>
          <w:b/>
        </w:rPr>
        <w:t xml:space="preserve"> and Recommended Targets</w:t>
      </w:r>
    </w:p>
    <w:p w:rsidR="00A344ED" w:rsidRPr="00E05AE5" w:rsidRDefault="00A344ED" w:rsidP="00A344ED">
      <w:pPr>
        <w:rPr>
          <w:i/>
        </w:rPr>
      </w:pPr>
      <w:r w:rsidRPr="00E05AE5">
        <w:rPr>
          <w:i/>
        </w:rPr>
        <w:t xml:space="preserve">Editor’s note: content to </w:t>
      </w:r>
      <w:proofErr w:type="gramStart"/>
      <w:r w:rsidRPr="00E05AE5">
        <w:rPr>
          <w:i/>
        </w:rPr>
        <w:t>be provided</w:t>
      </w:r>
      <w:proofErr w:type="gramEnd"/>
      <w:r w:rsidRPr="00E05AE5">
        <w:rPr>
          <w:i/>
        </w:rPr>
        <w:t xml:space="preserve"> in subsequent revisions</w:t>
      </w:r>
    </w:p>
    <w:p w:rsidR="00A344ED" w:rsidRDefault="00A344ED" w:rsidP="00A344ED"/>
    <w:p w:rsidR="00A344ED" w:rsidRDefault="00A344ED" w:rsidP="00A344ED"/>
    <w:p w:rsidR="00A344ED" w:rsidRPr="00E4788E" w:rsidRDefault="00A344ED" w:rsidP="00A344ED">
      <w:pPr>
        <w:rPr>
          <w:b/>
        </w:rPr>
      </w:pPr>
      <w:r>
        <w:rPr>
          <w:b/>
        </w:rPr>
        <w:t>8</w:t>
      </w:r>
      <w:r w:rsidRPr="00E4788E">
        <w:rPr>
          <w:b/>
        </w:rPr>
        <w:t>.</w:t>
      </w:r>
      <w:r>
        <w:rPr>
          <w:b/>
        </w:rPr>
        <w:t>1</w:t>
      </w:r>
      <w:r w:rsidRPr="00E4788E">
        <w:rPr>
          <w:b/>
        </w:rPr>
        <w:t xml:space="preserve"> </w:t>
      </w:r>
      <w:r>
        <w:rPr>
          <w:b/>
        </w:rPr>
        <w:t>Target Setting</w:t>
      </w:r>
    </w:p>
    <w:p w:rsidR="00A344ED" w:rsidRPr="00E05AE5" w:rsidRDefault="00A344ED" w:rsidP="00A344ED">
      <w:pPr>
        <w:rPr>
          <w:i/>
        </w:rPr>
      </w:pPr>
      <w:r w:rsidRPr="00E05AE5">
        <w:rPr>
          <w:i/>
        </w:rPr>
        <w:t xml:space="preserve">Editor’s note: content to </w:t>
      </w:r>
      <w:proofErr w:type="gramStart"/>
      <w:r w:rsidRPr="00E05AE5">
        <w:rPr>
          <w:i/>
        </w:rPr>
        <w:t>be provided</w:t>
      </w:r>
      <w:proofErr w:type="gramEnd"/>
      <w:r w:rsidRPr="00E05AE5">
        <w:rPr>
          <w:i/>
        </w:rPr>
        <w:t xml:space="preserve"> in subsequent revisions</w:t>
      </w:r>
    </w:p>
    <w:p w:rsidR="00A344ED" w:rsidRDefault="00A344ED" w:rsidP="00A344ED"/>
    <w:p w:rsidR="00A344ED" w:rsidRDefault="00A344ED" w:rsidP="00A344ED"/>
    <w:p w:rsidR="00A344ED" w:rsidRDefault="00A344ED" w:rsidP="00A344ED"/>
    <w:p w:rsidR="00A344ED" w:rsidRPr="00107F09" w:rsidRDefault="00A344ED" w:rsidP="00A344ED"/>
    <w:p w:rsidR="00A344ED" w:rsidRPr="00107F09" w:rsidRDefault="00A344ED" w:rsidP="00A344ED">
      <w:pPr>
        <w:pStyle w:val="Heading2"/>
      </w:pPr>
      <w:r>
        <w:t>8.2</w:t>
      </w:r>
      <w:r>
        <w:tab/>
        <w:t>GSM KPIs</w:t>
      </w:r>
    </w:p>
    <w:tbl>
      <w:tblPr>
        <w:tblW w:w="10498" w:type="dxa"/>
        <w:tblInd w:w="-5" w:type="dxa"/>
        <w:tblLook w:val="04A0" w:firstRow="1" w:lastRow="0" w:firstColumn="1" w:lastColumn="0" w:noHBand="0" w:noVBand="1"/>
      </w:tblPr>
      <w:tblGrid>
        <w:gridCol w:w="1470"/>
        <w:gridCol w:w="1714"/>
        <w:gridCol w:w="2621"/>
        <w:gridCol w:w="1629"/>
        <w:gridCol w:w="1483"/>
        <w:gridCol w:w="1581"/>
      </w:tblGrid>
      <w:tr w:rsidR="00A344ED" w:rsidRPr="00B75464" w:rsidTr="00E05AE5">
        <w:trPr>
          <w:trHeight w:val="336"/>
        </w:trPr>
        <w:tc>
          <w:tcPr>
            <w:tcW w:w="1470" w:type="dxa"/>
            <w:tcBorders>
              <w:top w:val="single" w:sz="4" w:space="0" w:color="auto"/>
              <w:left w:val="single" w:sz="4" w:space="0" w:color="auto"/>
              <w:bottom w:val="single" w:sz="4" w:space="0" w:color="auto"/>
              <w:right w:val="single" w:sz="4" w:space="0" w:color="auto"/>
            </w:tcBorders>
          </w:tcPr>
          <w:p w:rsidR="00A344ED" w:rsidRPr="00B75464" w:rsidRDefault="00A344ED" w:rsidP="00C477A7">
            <w:pPr>
              <w:spacing w:before="0"/>
              <w:jc w:val="center"/>
              <w:rPr>
                <w:b/>
                <w:bCs/>
                <w:color w:val="000000"/>
                <w:lang w:eastAsia="en-GB"/>
              </w:rPr>
            </w:pPr>
            <w:r>
              <w:rPr>
                <w:b/>
                <w:bCs/>
                <w:color w:val="000000"/>
                <w:lang w:eastAsia="en-GB"/>
              </w:rPr>
              <w:t>Category</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Key Performance Indicators (KPIs)</w:t>
            </w:r>
          </w:p>
        </w:tc>
        <w:tc>
          <w:tcPr>
            <w:tcW w:w="26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Definition</w:t>
            </w:r>
          </w:p>
        </w:tc>
        <w:tc>
          <w:tcPr>
            <w:tcW w:w="1629" w:type="dxa"/>
            <w:tcBorders>
              <w:top w:val="single" w:sz="4" w:space="0" w:color="auto"/>
              <w:left w:val="single" w:sz="4" w:space="0" w:color="auto"/>
              <w:bottom w:val="single" w:sz="4"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Measurement Approach</w:t>
            </w:r>
          </w:p>
        </w:tc>
        <w:tc>
          <w:tcPr>
            <w:tcW w:w="1483" w:type="dxa"/>
            <w:tcBorders>
              <w:top w:val="single" w:sz="4" w:space="0" w:color="auto"/>
              <w:left w:val="single" w:sz="4" w:space="0" w:color="auto"/>
              <w:bottom w:val="single" w:sz="4"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Aggregation Level</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Proposed Thresholds</w:t>
            </w:r>
          </w:p>
        </w:tc>
      </w:tr>
      <w:tr w:rsidR="00A344ED" w:rsidRPr="00B75464" w:rsidTr="00C477A7">
        <w:trPr>
          <w:trHeight w:val="1010"/>
        </w:trPr>
        <w:tc>
          <w:tcPr>
            <w:tcW w:w="1470" w:type="dxa"/>
            <w:vMerge w:val="restart"/>
            <w:tcBorders>
              <w:left w:val="single" w:sz="8" w:space="0" w:color="auto"/>
              <w:right w:val="single" w:sz="8" w:space="0" w:color="auto"/>
            </w:tcBorders>
          </w:tcPr>
          <w:p w:rsidR="00A344ED" w:rsidRPr="00B75464" w:rsidRDefault="00A344ED" w:rsidP="00C477A7">
            <w:pPr>
              <w:spacing w:before="0"/>
              <w:rPr>
                <w:color w:val="000000"/>
                <w:lang w:eastAsia="en-GB"/>
              </w:rPr>
            </w:pPr>
            <w:r>
              <w:rPr>
                <w:color w:val="000000"/>
                <w:lang w:eastAsia="en-GB"/>
              </w:rPr>
              <w:t>Accessibility</w:t>
            </w: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Stand-Alone Dedicated Control Channel (SDCCH) Assignment Success Rate</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Pr>
                <w:color w:val="000000"/>
                <w:lang w:eastAsia="en-GB"/>
              </w:rPr>
              <w:t xml:space="preserve">Refer to 5.6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C477A7">
        <w:trPr>
          <w:trHeight w:val="918"/>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Stand-Alone Dedicated Control Channel (SDCCH) Drop Rate</w:t>
            </w:r>
          </w:p>
        </w:tc>
        <w:tc>
          <w:tcPr>
            <w:tcW w:w="2621" w:type="dxa"/>
            <w:tcBorders>
              <w:top w:val="nil"/>
              <w:left w:val="nil"/>
              <w:bottom w:val="single" w:sz="4" w:space="0" w:color="auto"/>
              <w:right w:val="nil"/>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Indicates the probability of an SDCCH abnormally released after the UE has seized it and signalling ongoing</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w:t>
            </w:r>
          </w:p>
        </w:tc>
      </w:tr>
      <w:tr w:rsidR="00A344ED" w:rsidRPr="00B75464" w:rsidTr="00C477A7">
        <w:trPr>
          <w:trHeight w:val="612"/>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Stand-Alone Dedicated Control Channel (SDCCH) Congestion </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Pr>
                <w:color w:val="000000"/>
                <w:lang w:eastAsia="en-GB"/>
              </w:rPr>
              <w:t xml:space="preserve">Refer to 5.7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w:t>
            </w:r>
          </w:p>
        </w:tc>
      </w:tr>
      <w:tr w:rsidR="00A344ED" w:rsidRPr="00B75464" w:rsidTr="00C477A7">
        <w:trPr>
          <w:trHeight w:val="612"/>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Traffic Channel (TCH) Assignment Success Rate</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 xml:space="preserve">The rate that the TCHs assigned </w:t>
            </w:r>
            <w:proofErr w:type="gramStart"/>
            <w:r w:rsidRPr="00EC2DDA">
              <w:rPr>
                <w:color w:val="000000"/>
                <w:lang w:eastAsia="en-GB"/>
              </w:rPr>
              <w:t>are successfully seized</w:t>
            </w:r>
            <w:proofErr w:type="gramEnd"/>
            <w:r w:rsidRPr="00EC2DDA">
              <w:rPr>
                <w:color w:val="000000"/>
                <w:lang w:eastAsia="en-GB"/>
              </w:rPr>
              <w:t xml:space="preserve"> by the UE to make calls.</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E05AE5">
        <w:trPr>
          <w:trHeight w:val="612"/>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Traffic Channel (TCH) Congestion</w:t>
            </w:r>
          </w:p>
        </w:tc>
        <w:tc>
          <w:tcPr>
            <w:tcW w:w="2621" w:type="dxa"/>
            <w:tcBorders>
              <w:top w:val="nil"/>
              <w:left w:val="nil"/>
              <w:bottom w:val="single" w:sz="4" w:space="0" w:color="auto"/>
              <w:right w:val="nil"/>
            </w:tcBorders>
            <w:shd w:val="clear" w:color="auto" w:fill="auto"/>
            <w:vAlign w:val="bottom"/>
          </w:tcPr>
          <w:p w:rsidR="00A344ED" w:rsidRPr="00EC2DDA" w:rsidRDefault="00A344ED" w:rsidP="00C477A7">
            <w:pPr>
              <w:spacing w:before="0"/>
              <w:rPr>
                <w:color w:val="000000"/>
                <w:lang w:eastAsia="en-GB"/>
              </w:rPr>
            </w:pPr>
            <w:r>
              <w:rPr>
                <w:color w:val="000000"/>
                <w:lang w:eastAsia="en-GB"/>
              </w:rPr>
              <w:t xml:space="preserve">Refer to 5.8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w:t>
            </w:r>
            <w:r>
              <w:rPr>
                <w:color w:val="000000"/>
                <w:lang w:eastAsia="en-GB"/>
              </w:rPr>
              <w:t>1</w:t>
            </w:r>
            <w:r w:rsidRPr="00EC2DDA">
              <w:rPr>
                <w:color w:val="000000"/>
                <w:lang w:eastAsia="en-GB"/>
              </w:rPr>
              <w:t>%</w:t>
            </w:r>
          </w:p>
        </w:tc>
      </w:tr>
      <w:tr w:rsidR="00A344ED" w:rsidRPr="00B75464" w:rsidTr="00C477A7">
        <w:trPr>
          <w:trHeight w:val="612"/>
        </w:trPr>
        <w:tc>
          <w:tcPr>
            <w:tcW w:w="1470" w:type="dxa"/>
            <w:vMerge/>
            <w:tcBorders>
              <w:left w:val="single" w:sz="8" w:space="0" w:color="auto"/>
              <w:bottom w:val="single" w:sz="4"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tcPr>
          <w:p w:rsidR="00A344ED" w:rsidRPr="00EC2DDA" w:rsidRDefault="00A344ED" w:rsidP="00C477A7">
            <w:pPr>
              <w:spacing w:before="0"/>
              <w:rPr>
                <w:color w:val="000000"/>
                <w:lang w:eastAsia="en-GB"/>
              </w:rPr>
            </w:pPr>
            <w:r>
              <w:rPr>
                <w:color w:val="000000"/>
                <w:lang w:eastAsia="en-GB"/>
              </w:rPr>
              <w:t>Call Setup  Success Rate</w:t>
            </w:r>
          </w:p>
        </w:tc>
        <w:tc>
          <w:tcPr>
            <w:tcW w:w="2621" w:type="dxa"/>
            <w:tcBorders>
              <w:top w:val="nil"/>
              <w:left w:val="nil"/>
              <w:bottom w:val="single" w:sz="4" w:space="0" w:color="auto"/>
              <w:right w:val="nil"/>
            </w:tcBorders>
            <w:shd w:val="clear" w:color="auto" w:fill="auto"/>
            <w:vAlign w:val="bottom"/>
          </w:tcPr>
          <w:p w:rsidR="00A344ED" w:rsidRPr="00EC2DDA" w:rsidRDefault="00A344ED" w:rsidP="00C477A7">
            <w:pPr>
              <w:spacing w:before="0"/>
              <w:rPr>
                <w:color w:val="000000"/>
                <w:lang w:eastAsia="en-GB"/>
              </w:rPr>
            </w:pPr>
            <w:r>
              <w:rPr>
                <w:color w:val="000000"/>
                <w:lang w:eastAsia="en-GB"/>
              </w:rPr>
              <w:t xml:space="preserve">Refer to 5.5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C477A7">
        <w:trPr>
          <w:trHeight w:val="320"/>
        </w:trPr>
        <w:tc>
          <w:tcPr>
            <w:tcW w:w="1470" w:type="dxa"/>
            <w:vMerge w:val="restart"/>
            <w:tcBorders>
              <w:top w:val="single" w:sz="4" w:space="0" w:color="auto"/>
              <w:left w:val="single" w:sz="4" w:space="0" w:color="auto"/>
              <w:bottom w:val="single" w:sz="4" w:space="0" w:color="auto"/>
              <w:right w:val="single" w:sz="4" w:space="0" w:color="auto"/>
            </w:tcBorders>
            <w:textDirection w:val="btLr"/>
          </w:tcPr>
          <w:p w:rsidR="00A344ED" w:rsidRDefault="00A344ED" w:rsidP="00C477A7">
            <w:pPr>
              <w:spacing w:before="0"/>
              <w:ind w:left="113" w:right="113"/>
              <w:rPr>
                <w:color w:val="000000"/>
                <w:lang w:eastAsia="en-GB"/>
              </w:rPr>
            </w:pPr>
          </w:p>
          <w:p w:rsidR="00A344ED" w:rsidRDefault="00A344ED" w:rsidP="00C477A7">
            <w:pPr>
              <w:spacing w:before="0"/>
              <w:ind w:left="113" w:right="113"/>
              <w:rPr>
                <w:color w:val="000000"/>
                <w:lang w:eastAsia="en-GB"/>
              </w:rPr>
            </w:pPr>
          </w:p>
          <w:p w:rsidR="00A344ED" w:rsidRPr="00B75464" w:rsidRDefault="00A344ED" w:rsidP="00C477A7">
            <w:pPr>
              <w:spacing w:before="0"/>
              <w:ind w:left="113" w:right="113"/>
              <w:rPr>
                <w:color w:val="000000"/>
                <w:lang w:eastAsia="en-GB"/>
              </w:rPr>
            </w:pPr>
            <w:proofErr w:type="spellStart"/>
            <w:r>
              <w:rPr>
                <w:color w:val="000000"/>
                <w:lang w:eastAsia="en-GB"/>
              </w:rPr>
              <w:t>Retainability</w:t>
            </w:r>
            <w:proofErr w:type="spellEnd"/>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Traffic Channel (TCH) Drop Rate</w:t>
            </w:r>
          </w:p>
        </w:tc>
        <w:tc>
          <w:tcPr>
            <w:tcW w:w="2621" w:type="dxa"/>
            <w:tcBorders>
              <w:top w:val="nil"/>
              <w:left w:val="nil"/>
              <w:bottom w:val="single" w:sz="4" w:space="0" w:color="auto"/>
              <w:right w:val="nil"/>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 xml:space="preserve">Refer to 5.3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w:t>
            </w:r>
          </w:p>
        </w:tc>
      </w:tr>
      <w:tr w:rsidR="00A344ED" w:rsidRPr="00B75464" w:rsidTr="00E05AE5">
        <w:trPr>
          <w:trHeight w:val="612"/>
        </w:trPr>
        <w:tc>
          <w:tcPr>
            <w:tcW w:w="1470" w:type="dxa"/>
            <w:vMerge/>
            <w:tcBorders>
              <w:top w:val="single" w:sz="4" w:space="0" w:color="auto"/>
              <w:left w:val="single" w:sz="4" w:space="0" w:color="auto"/>
              <w:bottom w:val="single" w:sz="4" w:space="0" w:color="auto"/>
              <w:right w:val="single" w:sz="4" w:space="0" w:color="auto"/>
            </w:tcBorders>
          </w:tcPr>
          <w:p w:rsidR="00A344ED" w:rsidRPr="00B75464" w:rsidRDefault="00A344ED" w:rsidP="00C477A7">
            <w:pPr>
              <w:spacing w:before="0"/>
              <w:rPr>
                <w:color w:val="000000"/>
                <w:lang w:eastAsia="en-GB"/>
              </w:rPr>
            </w:pP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Handover Success Rate </w:t>
            </w:r>
          </w:p>
        </w:tc>
        <w:tc>
          <w:tcPr>
            <w:tcW w:w="2621" w:type="dxa"/>
            <w:tcBorders>
              <w:top w:val="nil"/>
              <w:left w:val="nil"/>
              <w:bottom w:val="single" w:sz="4" w:space="0" w:color="auto"/>
              <w:right w:val="nil"/>
            </w:tcBorders>
            <w:shd w:val="clear" w:color="auto" w:fill="auto"/>
            <w:hideMark/>
          </w:tcPr>
          <w:p w:rsidR="00A344ED" w:rsidRPr="00EC2DDA" w:rsidRDefault="00A344ED" w:rsidP="00C477A7">
            <w:pPr>
              <w:spacing w:before="0"/>
              <w:rPr>
                <w:color w:val="000000"/>
                <w:lang w:eastAsia="en-GB"/>
              </w:rPr>
            </w:pPr>
            <w:r>
              <w:rPr>
                <w:color w:val="000000"/>
                <w:lang w:eastAsia="en-GB"/>
              </w:rPr>
              <w:t xml:space="preserve">Refer to 5.4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≥95%</w:t>
            </w:r>
          </w:p>
        </w:tc>
      </w:tr>
      <w:tr w:rsidR="00A344ED" w:rsidRPr="00B75464" w:rsidTr="00E05AE5">
        <w:trPr>
          <w:trHeight w:val="320"/>
        </w:trPr>
        <w:tc>
          <w:tcPr>
            <w:tcW w:w="1470" w:type="dxa"/>
            <w:vMerge w:val="restart"/>
            <w:tcBorders>
              <w:top w:val="single" w:sz="4" w:space="0" w:color="auto"/>
              <w:left w:val="single" w:sz="4" w:space="0" w:color="auto"/>
              <w:bottom w:val="single" w:sz="4" w:space="0" w:color="auto"/>
              <w:right w:val="single" w:sz="4" w:space="0" w:color="auto"/>
            </w:tcBorders>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B75464" w:rsidRDefault="00A344ED" w:rsidP="00C477A7">
            <w:pPr>
              <w:spacing w:before="0"/>
              <w:rPr>
                <w:color w:val="000000"/>
                <w:lang w:eastAsia="en-GB"/>
              </w:rPr>
            </w:pPr>
            <w:r>
              <w:rPr>
                <w:color w:val="000000"/>
                <w:lang w:eastAsia="en-GB"/>
              </w:rPr>
              <w:t>Accessibility</w:t>
            </w: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Call Setup Time</w:t>
            </w:r>
          </w:p>
        </w:tc>
        <w:tc>
          <w:tcPr>
            <w:tcW w:w="2621" w:type="dxa"/>
            <w:tcBorders>
              <w:top w:val="nil"/>
              <w:left w:val="nil"/>
              <w:bottom w:val="single" w:sz="4" w:space="0" w:color="auto"/>
              <w:right w:val="nil"/>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Is the period of time elapsing from the sending of a complete destination address (</w:t>
            </w:r>
            <w:proofErr w:type="spellStart"/>
            <w:r>
              <w:rPr>
                <w:color w:val="000000"/>
                <w:lang w:eastAsia="en-GB"/>
              </w:rPr>
              <w:t>ie</w:t>
            </w:r>
            <w:proofErr w:type="spellEnd"/>
            <w:r>
              <w:rPr>
                <w:color w:val="000000"/>
                <w:lang w:eastAsia="en-GB"/>
              </w:rPr>
              <w:t xml:space="preserve"> target telephone number) to setting up of </w:t>
            </w:r>
            <w:r>
              <w:rPr>
                <w:color w:val="000000"/>
                <w:lang w:eastAsia="en-GB"/>
              </w:rPr>
              <w:lastRenderedPageBreak/>
              <w:t>a call to the receiving terminal</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≤10sec</w:t>
            </w:r>
          </w:p>
        </w:tc>
      </w:tr>
      <w:tr w:rsidR="00A344ED" w:rsidRPr="00B75464" w:rsidTr="00C477A7">
        <w:trPr>
          <w:trHeight w:val="918"/>
        </w:trPr>
        <w:tc>
          <w:tcPr>
            <w:tcW w:w="1470" w:type="dxa"/>
            <w:vMerge/>
            <w:tcBorders>
              <w:top w:val="single" w:sz="4" w:space="0" w:color="auto"/>
              <w:left w:val="single" w:sz="4" w:space="0" w:color="auto"/>
              <w:bottom w:val="single" w:sz="4" w:space="0" w:color="auto"/>
              <w:right w:val="single" w:sz="4" w:space="0" w:color="auto"/>
            </w:tcBorders>
          </w:tcPr>
          <w:p w:rsidR="00A344ED" w:rsidRPr="00B75464" w:rsidRDefault="00A344ED" w:rsidP="00C477A7">
            <w:pPr>
              <w:spacing w:before="0"/>
              <w:rPr>
                <w:color w:val="000000"/>
                <w:lang w:eastAsia="en-GB"/>
              </w:rPr>
            </w:pP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PDP Context Activation Success Rate</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Pr>
                <w:color w:val="000000"/>
                <w:lang w:eastAsia="en-GB"/>
              </w:rPr>
              <w:t>Refer to 7.5 of ETSI TS 132 410 V15</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E05AE5">
        <w:trPr>
          <w:trHeight w:val="627"/>
        </w:trPr>
        <w:tc>
          <w:tcPr>
            <w:tcW w:w="1470" w:type="dxa"/>
            <w:tcBorders>
              <w:top w:val="nil"/>
              <w:left w:val="single" w:sz="8" w:space="0" w:color="auto"/>
              <w:bottom w:val="single" w:sz="8" w:space="0" w:color="auto"/>
              <w:right w:val="single" w:sz="8" w:space="0" w:color="auto"/>
            </w:tcBorders>
          </w:tcPr>
          <w:p w:rsidR="00A344ED" w:rsidRPr="00B75464" w:rsidRDefault="00A344ED" w:rsidP="00C477A7">
            <w:pPr>
              <w:spacing w:before="0"/>
              <w:rPr>
                <w:color w:val="000000"/>
                <w:lang w:eastAsia="en-GB"/>
              </w:rPr>
            </w:pPr>
            <w:r>
              <w:rPr>
                <w:color w:val="000000"/>
                <w:lang w:eastAsia="en-GB"/>
              </w:rPr>
              <w:t>Service Integrity</w:t>
            </w:r>
          </w:p>
        </w:tc>
        <w:tc>
          <w:tcPr>
            <w:tcW w:w="1714" w:type="dxa"/>
            <w:tcBorders>
              <w:top w:val="nil"/>
              <w:left w:val="single" w:sz="8" w:space="0" w:color="auto"/>
              <w:bottom w:val="single" w:sz="8"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Minimum Data Speed</w:t>
            </w:r>
          </w:p>
        </w:tc>
        <w:tc>
          <w:tcPr>
            <w:tcW w:w="2621" w:type="dxa"/>
            <w:tcBorders>
              <w:top w:val="nil"/>
              <w:left w:val="nil"/>
              <w:bottom w:val="single" w:sz="8" w:space="0" w:color="auto"/>
              <w:right w:val="nil"/>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This is the minimum TCH encoding rate for data (Half-Rate channel, 4.8kbps: GSM Specification 06.20</w:t>
            </w:r>
          </w:p>
        </w:tc>
        <w:tc>
          <w:tcPr>
            <w:tcW w:w="1629" w:type="dxa"/>
            <w:tcBorders>
              <w:top w:val="nil"/>
              <w:left w:val="single" w:sz="8" w:space="0" w:color="auto"/>
              <w:bottom w:val="single" w:sz="8" w:space="0" w:color="auto"/>
              <w:right w:val="single" w:sz="8" w:space="0" w:color="auto"/>
            </w:tcBorders>
          </w:tcPr>
          <w:p w:rsidR="00A344ED" w:rsidRPr="00EC2DDA" w:rsidRDefault="00A344ED" w:rsidP="00C477A7">
            <w:pPr>
              <w:spacing w:before="0"/>
              <w:rPr>
                <w:color w:val="000000"/>
                <w:lang w:eastAsia="en-GB"/>
              </w:rPr>
            </w:pPr>
          </w:p>
        </w:tc>
        <w:tc>
          <w:tcPr>
            <w:tcW w:w="1483" w:type="dxa"/>
            <w:tcBorders>
              <w:top w:val="nil"/>
              <w:left w:val="single" w:sz="8" w:space="0" w:color="auto"/>
              <w:bottom w:val="single" w:sz="8" w:space="0" w:color="auto"/>
              <w:right w:val="single" w:sz="8" w:space="0" w:color="auto"/>
            </w:tcBorders>
          </w:tcPr>
          <w:p w:rsidR="00A344ED" w:rsidRPr="00EC2DDA" w:rsidRDefault="00A344ED" w:rsidP="00C477A7">
            <w:pPr>
              <w:spacing w:before="0"/>
              <w:rPr>
                <w:color w:val="000000"/>
                <w:lang w:eastAsia="en-GB"/>
              </w:rPr>
            </w:pPr>
          </w:p>
        </w:tc>
        <w:tc>
          <w:tcPr>
            <w:tcW w:w="1581" w:type="dxa"/>
            <w:tcBorders>
              <w:top w:val="nil"/>
              <w:left w:val="single" w:sz="8"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Must meet the minimum speed specified in the 3GPP  standards for GPRS and EDGE</w:t>
            </w:r>
          </w:p>
        </w:tc>
      </w:tr>
    </w:tbl>
    <w:p w:rsidR="00A344ED" w:rsidRDefault="00A344ED" w:rsidP="00A344ED">
      <w:pPr>
        <w:pStyle w:val="Heading3"/>
        <w:rPr>
          <w:b w:val="0"/>
          <w:bCs/>
        </w:rPr>
      </w:pPr>
    </w:p>
    <w:p w:rsidR="00A344ED" w:rsidRPr="00E05AE5" w:rsidRDefault="00A344ED" w:rsidP="00E05AE5">
      <w:pPr>
        <w:rPr>
          <w:b/>
        </w:rPr>
      </w:pPr>
    </w:p>
    <w:p w:rsidR="00A344ED" w:rsidRPr="00107F09" w:rsidRDefault="00A344ED" w:rsidP="00A344ED">
      <w:pPr>
        <w:pStyle w:val="Heading2"/>
      </w:pPr>
      <w:r>
        <w:t>8</w:t>
      </w:r>
      <w:r w:rsidRPr="00107F09">
        <w:t>.</w:t>
      </w:r>
      <w:r>
        <w:t>3</w:t>
      </w:r>
      <w:r w:rsidRPr="00107F09">
        <w:tab/>
        <w:t>UMTS KPIs</w:t>
      </w:r>
    </w:p>
    <w:p w:rsidR="00A344ED" w:rsidRDefault="00A344ED" w:rsidP="00A344ED">
      <w:pPr>
        <w:spacing w:before="0"/>
        <w:rPr>
          <w:u w:val="single"/>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752"/>
        <w:gridCol w:w="1501"/>
        <w:gridCol w:w="1500"/>
        <w:gridCol w:w="1367"/>
        <w:gridCol w:w="2045"/>
      </w:tblGrid>
      <w:tr w:rsidR="00A344ED" w:rsidRPr="00280DB9" w:rsidTr="00C477A7">
        <w:trPr>
          <w:trHeight w:val="324"/>
        </w:trPr>
        <w:tc>
          <w:tcPr>
            <w:tcW w:w="1329" w:type="dxa"/>
          </w:tcPr>
          <w:p w:rsidR="00A344ED" w:rsidRPr="00280DB9" w:rsidRDefault="00A344ED" w:rsidP="00C477A7">
            <w:pPr>
              <w:spacing w:before="0"/>
              <w:jc w:val="center"/>
              <w:rPr>
                <w:b/>
                <w:bCs/>
                <w:color w:val="000000"/>
                <w:lang w:eastAsia="en-GB"/>
              </w:rPr>
            </w:pPr>
            <w:r>
              <w:rPr>
                <w:b/>
                <w:bCs/>
                <w:color w:val="000000"/>
                <w:lang w:eastAsia="en-GB"/>
              </w:rPr>
              <w:t>Category</w:t>
            </w:r>
          </w:p>
        </w:tc>
        <w:tc>
          <w:tcPr>
            <w:tcW w:w="1906" w:type="dxa"/>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Key Performance Indicators (KPIs)</w:t>
            </w:r>
          </w:p>
        </w:tc>
        <w:tc>
          <w:tcPr>
            <w:tcW w:w="1479" w:type="dxa"/>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Definition</w:t>
            </w:r>
          </w:p>
        </w:tc>
        <w:tc>
          <w:tcPr>
            <w:tcW w:w="1468" w:type="dxa"/>
          </w:tcPr>
          <w:p w:rsidR="00A344ED" w:rsidRPr="00EC2DDA" w:rsidRDefault="00A344ED" w:rsidP="00C477A7">
            <w:pPr>
              <w:spacing w:before="0"/>
              <w:jc w:val="center"/>
              <w:rPr>
                <w:b/>
                <w:bCs/>
                <w:color w:val="000000"/>
                <w:lang w:eastAsia="en-GB"/>
              </w:rPr>
            </w:pPr>
            <w:r>
              <w:rPr>
                <w:b/>
                <w:bCs/>
                <w:color w:val="000000"/>
                <w:lang w:eastAsia="en-GB"/>
              </w:rPr>
              <w:t>Measurement Approach</w:t>
            </w:r>
          </w:p>
        </w:tc>
        <w:tc>
          <w:tcPr>
            <w:tcW w:w="1339" w:type="dxa"/>
          </w:tcPr>
          <w:p w:rsidR="00A344ED" w:rsidRPr="00EC2DDA" w:rsidRDefault="00A344ED" w:rsidP="00C477A7">
            <w:pPr>
              <w:spacing w:before="0"/>
              <w:jc w:val="center"/>
              <w:rPr>
                <w:b/>
                <w:bCs/>
                <w:color w:val="000000"/>
                <w:lang w:eastAsia="en-GB"/>
              </w:rPr>
            </w:pPr>
            <w:r>
              <w:rPr>
                <w:b/>
                <w:bCs/>
                <w:color w:val="000000"/>
                <w:lang w:eastAsia="en-GB"/>
              </w:rPr>
              <w:t>Aggregation Level</w:t>
            </w:r>
          </w:p>
        </w:tc>
        <w:tc>
          <w:tcPr>
            <w:tcW w:w="2000" w:type="dxa"/>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Proposed Thresholds</w:t>
            </w:r>
          </w:p>
        </w:tc>
      </w:tr>
      <w:tr w:rsidR="00A344ED" w:rsidRPr="00280DB9" w:rsidTr="00C477A7">
        <w:trPr>
          <w:trHeight w:val="620"/>
        </w:trPr>
        <w:tc>
          <w:tcPr>
            <w:tcW w:w="1329" w:type="dxa"/>
            <w:vMerge w:val="restart"/>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280DB9" w:rsidRDefault="00A344ED" w:rsidP="00C477A7">
            <w:pPr>
              <w:spacing w:before="0"/>
              <w:rPr>
                <w:color w:val="000000"/>
                <w:lang w:eastAsia="en-GB"/>
              </w:rPr>
            </w:pPr>
            <w:r>
              <w:rPr>
                <w:color w:val="000000"/>
                <w:lang w:eastAsia="en-GB"/>
              </w:rPr>
              <w:t>Accessibility</w:t>
            </w:r>
          </w:p>
        </w:tc>
        <w:tc>
          <w:tcPr>
            <w:tcW w:w="1906" w:type="dxa"/>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Circuit Switch (CS) Radio Resource Control (RRC) Setup Success Rate</w:t>
            </w:r>
          </w:p>
        </w:tc>
        <w:tc>
          <w:tcPr>
            <w:tcW w:w="1479" w:type="dxa"/>
            <w:shd w:val="clear" w:color="auto" w:fill="auto"/>
            <w:hideMark/>
          </w:tcPr>
          <w:p w:rsidR="00A344ED" w:rsidRPr="00EC2DDA" w:rsidRDefault="00A344ED" w:rsidP="00C477A7">
            <w:pPr>
              <w:spacing w:before="0"/>
              <w:rPr>
                <w:color w:val="000000"/>
                <w:lang w:eastAsia="en-GB"/>
              </w:rPr>
            </w:pPr>
            <w:r>
              <w:rPr>
                <w:color w:val="000000"/>
                <w:lang w:eastAsia="en-GB"/>
              </w:rPr>
              <w:t>Refer to 7.2 of ETSI TS 132 410 V15</w:t>
            </w:r>
          </w:p>
        </w:tc>
        <w:tc>
          <w:tcPr>
            <w:tcW w:w="1468" w:type="dxa"/>
          </w:tcPr>
          <w:p w:rsidR="00A344ED" w:rsidRPr="00EC2DDA" w:rsidRDefault="00A344ED" w:rsidP="00C477A7">
            <w:pPr>
              <w:spacing w:before="0"/>
              <w:jc w:val="center"/>
              <w:rPr>
                <w:color w:val="000000"/>
                <w:lang w:eastAsia="en-GB"/>
              </w:rPr>
            </w:pPr>
          </w:p>
        </w:tc>
        <w:tc>
          <w:tcPr>
            <w:tcW w:w="1339" w:type="dxa"/>
          </w:tcPr>
          <w:p w:rsidR="00A344ED" w:rsidRPr="00EC2DDA"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280DB9" w:rsidTr="00C477A7">
        <w:trPr>
          <w:trHeight w:val="1553"/>
        </w:trPr>
        <w:tc>
          <w:tcPr>
            <w:tcW w:w="1329" w:type="dxa"/>
            <w:vMerge/>
          </w:tcPr>
          <w:p w:rsidR="00A344ED" w:rsidRPr="00280DB9" w:rsidRDefault="00A344ED" w:rsidP="00C477A7">
            <w:pPr>
              <w:spacing w:before="0"/>
              <w:rPr>
                <w:color w:val="000000"/>
                <w:lang w:eastAsia="en-GB"/>
              </w:rPr>
            </w:pPr>
          </w:p>
        </w:tc>
        <w:tc>
          <w:tcPr>
            <w:tcW w:w="1906" w:type="dxa"/>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Radio Access Bearer (RAB) </w:t>
            </w:r>
            <w:r>
              <w:rPr>
                <w:color w:val="000000"/>
                <w:lang w:eastAsia="en-GB"/>
              </w:rPr>
              <w:t>Establishment</w:t>
            </w:r>
            <w:r w:rsidRPr="00EC2DDA">
              <w:rPr>
                <w:color w:val="000000"/>
                <w:lang w:eastAsia="en-GB"/>
              </w:rPr>
              <w:t xml:space="preserve"> Success Rate for Circuit Switch (CS)</w:t>
            </w:r>
          </w:p>
        </w:tc>
        <w:tc>
          <w:tcPr>
            <w:tcW w:w="1479" w:type="dxa"/>
            <w:shd w:val="clear" w:color="auto" w:fill="auto"/>
            <w:hideMark/>
          </w:tcPr>
          <w:p w:rsidR="00A344ED" w:rsidRPr="00EC2DDA" w:rsidRDefault="00A344ED" w:rsidP="00C477A7">
            <w:pPr>
              <w:spacing w:before="0"/>
              <w:rPr>
                <w:color w:val="000000"/>
                <w:lang w:eastAsia="en-GB"/>
              </w:rPr>
            </w:pPr>
            <w:r>
              <w:rPr>
                <w:color w:val="000000"/>
                <w:lang w:eastAsia="en-GB"/>
              </w:rPr>
              <w:t>Refer to 7.1.1 of ETSI TS 132 410 V15</w:t>
            </w:r>
          </w:p>
        </w:tc>
        <w:tc>
          <w:tcPr>
            <w:tcW w:w="1468" w:type="dxa"/>
          </w:tcPr>
          <w:p w:rsidR="00A344ED" w:rsidRPr="00EC2DDA" w:rsidRDefault="00A344ED" w:rsidP="00C477A7">
            <w:pPr>
              <w:spacing w:before="0"/>
              <w:jc w:val="center"/>
              <w:rPr>
                <w:color w:val="000000"/>
                <w:lang w:eastAsia="en-GB"/>
              </w:rPr>
            </w:pPr>
          </w:p>
        </w:tc>
        <w:tc>
          <w:tcPr>
            <w:tcW w:w="1339" w:type="dxa"/>
          </w:tcPr>
          <w:p w:rsidR="00A344ED" w:rsidRPr="00EC2DDA"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280DB9" w:rsidTr="00C477A7">
        <w:trPr>
          <w:trHeight w:val="1553"/>
        </w:trPr>
        <w:tc>
          <w:tcPr>
            <w:tcW w:w="1329" w:type="dxa"/>
            <w:vMerge/>
          </w:tcPr>
          <w:p w:rsidR="00A344ED" w:rsidRPr="00280DB9" w:rsidRDefault="00A344ED" w:rsidP="00C477A7">
            <w:pPr>
              <w:spacing w:before="0"/>
              <w:rPr>
                <w:color w:val="000000"/>
                <w:lang w:eastAsia="en-GB"/>
              </w:rPr>
            </w:pPr>
          </w:p>
        </w:tc>
        <w:tc>
          <w:tcPr>
            <w:tcW w:w="1906" w:type="dxa"/>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Radio Access Bearer (RAB) </w:t>
            </w:r>
            <w:r>
              <w:rPr>
                <w:color w:val="000000"/>
                <w:lang w:eastAsia="en-GB"/>
              </w:rPr>
              <w:t>Establishment</w:t>
            </w:r>
            <w:r w:rsidRPr="00EC2DDA">
              <w:rPr>
                <w:color w:val="000000"/>
                <w:lang w:eastAsia="en-GB"/>
              </w:rPr>
              <w:t xml:space="preserve"> Success Rate for Packet Switch (PS)</w:t>
            </w:r>
          </w:p>
        </w:tc>
        <w:tc>
          <w:tcPr>
            <w:tcW w:w="1479" w:type="dxa"/>
            <w:shd w:val="clear" w:color="auto" w:fill="auto"/>
            <w:hideMark/>
          </w:tcPr>
          <w:p w:rsidR="00A344ED" w:rsidRPr="00EC2DDA" w:rsidRDefault="00A344ED" w:rsidP="00C477A7">
            <w:pPr>
              <w:spacing w:before="0"/>
              <w:rPr>
                <w:color w:val="000000"/>
                <w:lang w:eastAsia="en-GB"/>
              </w:rPr>
            </w:pPr>
            <w:r>
              <w:rPr>
                <w:color w:val="000000"/>
                <w:lang w:eastAsia="en-GB"/>
              </w:rPr>
              <w:t>Refer to 10.3 of ETSI TS 132 410 V15</w:t>
            </w:r>
          </w:p>
        </w:tc>
        <w:tc>
          <w:tcPr>
            <w:tcW w:w="1468" w:type="dxa"/>
          </w:tcPr>
          <w:p w:rsidR="00A344ED" w:rsidRPr="00EC2DDA" w:rsidRDefault="00A344ED" w:rsidP="00C477A7">
            <w:pPr>
              <w:spacing w:before="0"/>
              <w:jc w:val="center"/>
              <w:rPr>
                <w:color w:val="000000"/>
                <w:lang w:eastAsia="en-GB"/>
              </w:rPr>
            </w:pPr>
          </w:p>
        </w:tc>
        <w:tc>
          <w:tcPr>
            <w:tcW w:w="1339" w:type="dxa"/>
          </w:tcPr>
          <w:p w:rsidR="00A344ED" w:rsidRPr="00EC2DDA"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280DB9" w:rsidTr="00C477A7">
        <w:trPr>
          <w:trHeight w:val="620"/>
        </w:trPr>
        <w:tc>
          <w:tcPr>
            <w:tcW w:w="1329" w:type="dxa"/>
            <w:vMerge w:val="restart"/>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280DB9" w:rsidRDefault="00A344ED" w:rsidP="00C477A7">
            <w:pPr>
              <w:spacing w:before="0"/>
              <w:rPr>
                <w:color w:val="000000"/>
                <w:lang w:eastAsia="en-GB"/>
              </w:rPr>
            </w:pPr>
            <w:proofErr w:type="spellStart"/>
            <w:r>
              <w:rPr>
                <w:color w:val="000000"/>
                <w:lang w:eastAsia="en-GB"/>
              </w:rPr>
              <w:t>Retainability</w:t>
            </w:r>
            <w:proofErr w:type="spellEnd"/>
          </w:p>
        </w:tc>
        <w:tc>
          <w:tcPr>
            <w:tcW w:w="1906" w:type="dxa"/>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Radio Access Bearer (RAB) Drop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number of RAB abnormal releases  to the successful RAB establishments</w:t>
            </w:r>
          </w:p>
        </w:tc>
        <w:tc>
          <w:tcPr>
            <w:tcW w:w="1468" w:type="dxa"/>
          </w:tcPr>
          <w:p w:rsidR="00A344ED" w:rsidRPr="00EC2DDA" w:rsidRDefault="00A344ED" w:rsidP="00C477A7">
            <w:pPr>
              <w:pStyle w:val="Heading3"/>
              <w:jc w:val="center"/>
              <w:rPr>
                <w:b w:val="0"/>
                <w:color w:val="000000"/>
                <w:szCs w:val="24"/>
                <w:lang w:eastAsia="en-GB"/>
              </w:rPr>
            </w:pPr>
          </w:p>
        </w:tc>
        <w:tc>
          <w:tcPr>
            <w:tcW w:w="1339" w:type="dxa"/>
          </w:tcPr>
          <w:p w:rsidR="00A344ED" w:rsidRPr="00EC2DDA" w:rsidRDefault="00A344ED" w:rsidP="00C477A7">
            <w:pPr>
              <w:pStyle w:val="Heading3"/>
              <w:jc w:val="center"/>
              <w:rPr>
                <w:b w:val="0"/>
                <w:color w:val="000000"/>
                <w:szCs w:val="24"/>
                <w:lang w:eastAsia="en-GB"/>
              </w:rPr>
            </w:pPr>
          </w:p>
        </w:tc>
        <w:tc>
          <w:tcPr>
            <w:tcW w:w="2000" w:type="dxa"/>
            <w:shd w:val="clear" w:color="auto" w:fill="auto"/>
            <w:noWrap/>
            <w:vAlign w:val="bottom"/>
            <w:hideMark/>
          </w:tcPr>
          <w:p w:rsidR="00A344ED" w:rsidRPr="00EC2DDA" w:rsidRDefault="00A344ED" w:rsidP="00C477A7">
            <w:pPr>
              <w:pStyle w:val="Heading3"/>
              <w:jc w:val="center"/>
              <w:rPr>
                <w:b w:val="0"/>
                <w:szCs w:val="24"/>
                <w:lang w:eastAsia="en-GB"/>
              </w:rPr>
            </w:pPr>
            <w:r w:rsidRPr="00EC2DDA">
              <w:rPr>
                <w:b w:val="0"/>
                <w:color w:val="000000"/>
                <w:szCs w:val="24"/>
                <w:lang w:eastAsia="en-GB"/>
              </w:rPr>
              <w:t>≤1%</w:t>
            </w:r>
          </w:p>
        </w:tc>
      </w:tr>
      <w:tr w:rsidR="00A344ED" w:rsidRPr="00280DB9" w:rsidTr="00C477A7">
        <w:trPr>
          <w:trHeight w:val="931"/>
        </w:trPr>
        <w:tc>
          <w:tcPr>
            <w:tcW w:w="1329" w:type="dxa"/>
            <w:vMerge/>
          </w:tcPr>
          <w:p w:rsidR="00A344ED" w:rsidRPr="00280DB9" w:rsidRDefault="00A344ED" w:rsidP="00C477A7">
            <w:pPr>
              <w:spacing w:before="0"/>
              <w:rPr>
                <w:color w:val="000000"/>
                <w:lang w:eastAsia="en-GB"/>
              </w:rPr>
            </w:pP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Soft Handover Success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Describes the ratio of number of successful radio link additions to the total number of radio link addition attempts</w:t>
            </w:r>
          </w:p>
        </w:tc>
        <w:tc>
          <w:tcPr>
            <w:tcW w:w="1468" w:type="dxa"/>
          </w:tcPr>
          <w:p w:rsidR="00A344ED" w:rsidRPr="00E17434" w:rsidRDefault="00A344ED" w:rsidP="00C477A7">
            <w:pPr>
              <w:spacing w:before="0"/>
              <w:jc w:val="center"/>
              <w:rPr>
                <w:color w:val="000000"/>
                <w:lang w:eastAsia="en-GB"/>
              </w:rPr>
            </w:pPr>
          </w:p>
        </w:tc>
        <w:tc>
          <w:tcPr>
            <w:tcW w:w="1339" w:type="dxa"/>
          </w:tcPr>
          <w:p w:rsidR="00A344ED" w:rsidRPr="00E17434"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17434">
              <w:rPr>
                <w:color w:val="000000"/>
                <w:lang w:eastAsia="en-GB"/>
              </w:rPr>
              <w:t>≥98%</w:t>
            </w:r>
          </w:p>
        </w:tc>
      </w:tr>
      <w:tr w:rsidR="00A344ED" w:rsidRPr="00280DB9" w:rsidTr="00C477A7">
        <w:trPr>
          <w:trHeight w:val="931"/>
        </w:trPr>
        <w:tc>
          <w:tcPr>
            <w:tcW w:w="1329" w:type="dxa"/>
            <w:vMerge/>
          </w:tcPr>
          <w:p w:rsidR="00A344ED" w:rsidRPr="00280DB9" w:rsidRDefault="00A344ED" w:rsidP="00C477A7">
            <w:pPr>
              <w:spacing w:before="0"/>
              <w:rPr>
                <w:color w:val="000000"/>
                <w:lang w:eastAsia="en-GB"/>
              </w:rPr>
            </w:pP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Circuit Switch (CS) Inter RAT Handover Success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number of successful inter RAT handover to the total number of the attempted inter RAT handover from UMTS to GSM for CS (voice) domain</w:t>
            </w:r>
          </w:p>
        </w:tc>
        <w:tc>
          <w:tcPr>
            <w:tcW w:w="1468" w:type="dxa"/>
          </w:tcPr>
          <w:p w:rsidR="00A344ED" w:rsidRPr="00487D08" w:rsidRDefault="00A344ED" w:rsidP="00C477A7">
            <w:pPr>
              <w:spacing w:before="0"/>
              <w:jc w:val="center"/>
              <w:rPr>
                <w:color w:val="000000"/>
                <w:lang w:eastAsia="en-GB"/>
              </w:rPr>
            </w:pPr>
          </w:p>
        </w:tc>
        <w:tc>
          <w:tcPr>
            <w:tcW w:w="1339" w:type="dxa"/>
          </w:tcPr>
          <w:p w:rsidR="00A344ED" w:rsidRPr="00487D08" w:rsidRDefault="00A344ED" w:rsidP="00C477A7">
            <w:pPr>
              <w:spacing w:before="0"/>
              <w:jc w:val="center"/>
              <w:rPr>
                <w:color w:val="000000"/>
                <w:lang w:eastAsia="en-GB"/>
              </w:rPr>
            </w:pPr>
          </w:p>
        </w:tc>
        <w:tc>
          <w:tcPr>
            <w:tcW w:w="2000" w:type="dxa"/>
            <w:shd w:val="clear" w:color="auto" w:fill="auto"/>
            <w:noWrap/>
            <w:vAlign w:val="bottom"/>
            <w:hideMark/>
          </w:tcPr>
          <w:p w:rsidR="00A344ED" w:rsidRPr="00487D08" w:rsidRDefault="00A344ED" w:rsidP="00C477A7">
            <w:pPr>
              <w:spacing w:before="0"/>
              <w:jc w:val="center"/>
              <w:rPr>
                <w:color w:val="000000"/>
                <w:lang w:eastAsia="en-GB"/>
              </w:rPr>
            </w:pPr>
            <w:r w:rsidRPr="00487D08">
              <w:rPr>
                <w:color w:val="000000"/>
                <w:lang w:eastAsia="en-GB"/>
              </w:rPr>
              <w:t> </w:t>
            </w:r>
            <w:r>
              <w:rPr>
                <w:color w:val="000000"/>
                <w:lang w:eastAsia="en-GB"/>
              </w:rPr>
              <w:t>≥96</w:t>
            </w:r>
            <w:r w:rsidRPr="00487D08">
              <w:rPr>
                <w:color w:val="000000"/>
                <w:lang w:eastAsia="en-GB"/>
              </w:rPr>
              <w:t>%</w:t>
            </w:r>
          </w:p>
          <w:p w:rsidR="00A344ED" w:rsidRPr="00EC2DDA" w:rsidRDefault="00A344ED" w:rsidP="00C477A7">
            <w:pPr>
              <w:spacing w:before="0"/>
              <w:rPr>
                <w:color w:val="000000"/>
                <w:lang w:eastAsia="en-GB"/>
              </w:rPr>
            </w:pPr>
          </w:p>
        </w:tc>
      </w:tr>
      <w:tr w:rsidR="00A344ED" w:rsidRPr="00280DB9" w:rsidTr="00C477A7">
        <w:trPr>
          <w:trHeight w:val="931"/>
        </w:trPr>
        <w:tc>
          <w:tcPr>
            <w:tcW w:w="1329" w:type="dxa"/>
            <w:vMerge/>
          </w:tcPr>
          <w:p w:rsidR="00A344ED" w:rsidRPr="00280DB9" w:rsidRDefault="00A344ED" w:rsidP="00C477A7">
            <w:pPr>
              <w:spacing w:before="0"/>
              <w:rPr>
                <w:color w:val="000000"/>
                <w:lang w:eastAsia="en-GB"/>
              </w:rPr>
            </w:pP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Packet Switch (PS) Inter RAT Handover Success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number of successful inter RAT handover to the total number of the attempted inter RAT handover from UMTS to GSM for PS domain</w:t>
            </w:r>
          </w:p>
        </w:tc>
        <w:tc>
          <w:tcPr>
            <w:tcW w:w="1468" w:type="dxa"/>
          </w:tcPr>
          <w:p w:rsidR="00A344ED" w:rsidRPr="00487D08" w:rsidRDefault="00A344ED" w:rsidP="00C477A7">
            <w:pPr>
              <w:spacing w:before="0"/>
              <w:jc w:val="center"/>
              <w:rPr>
                <w:color w:val="000000"/>
                <w:lang w:eastAsia="en-GB"/>
              </w:rPr>
            </w:pPr>
          </w:p>
        </w:tc>
        <w:tc>
          <w:tcPr>
            <w:tcW w:w="1339" w:type="dxa"/>
          </w:tcPr>
          <w:p w:rsidR="00A344ED" w:rsidRPr="00487D08" w:rsidRDefault="00A344ED" w:rsidP="00C477A7">
            <w:pPr>
              <w:spacing w:before="0"/>
              <w:jc w:val="center"/>
              <w:rPr>
                <w:color w:val="000000"/>
                <w:lang w:eastAsia="en-GB"/>
              </w:rPr>
            </w:pPr>
          </w:p>
        </w:tc>
        <w:tc>
          <w:tcPr>
            <w:tcW w:w="2000" w:type="dxa"/>
            <w:shd w:val="clear" w:color="auto" w:fill="auto"/>
            <w:noWrap/>
            <w:vAlign w:val="bottom"/>
            <w:hideMark/>
          </w:tcPr>
          <w:p w:rsidR="00A344ED" w:rsidRPr="00487D08" w:rsidRDefault="00A344ED" w:rsidP="00C477A7">
            <w:pPr>
              <w:spacing w:before="0"/>
              <w:jc w:val="center"/>
              <w:rPr>
                <w:color w:val="000000"/>
                <w:lang w:eastAsia="en-GB"/>
              </w:rPr>
            </w:pPr>
            <w:r w:rsidRPr="00487D08">
              <w:rPr>
                <w:color w:val="000000"/>
                <w:lang w:eastAsia="en-GB"/>
              </w:rPr>
              <w:t> ≥9</w:t>
            </w:r>
            <w:r>
              <w:rPr>
                <w:color w:val="000000"/>
                <w:lang w:eastAsia="en-GB"/>
              </w:rPr>
              <w:t>6</w:t>
            </w:r>
            <w:r w:rsidRPr="00487D08">
              <w:rPr>
                <w:color w:val="000000"/>
                <w:lang w:eastAsia="en-GB"/>
              </w:rPr>
              <w:t>%</w:t>
            </w:r>
          </w:p>
          <w:p w:rsidR="00A344ED" w:rsidRPr="00EC2DDA" w:rsidRDefault="00A344ED" w:rsidP="00C477A7">
            <w:pPr>
              <w:spacing w:before="0"/>
              <w:rPr>
                <w:color w:val="000000"/>
                <w:lang w:eastAsia="en-GB"/>
              </w:rPr>
            </w:pPr>
          </w:p>
        </w:tc>
      </w:tr>
      <w:tr w:rsidR="00A344ED" w:rsidRPr="00280DB9" w:rsidTr="00C477A7">
        <w:trPr>
          <w:trHeight w:val="448"/>
        </w:trPr>
        <w:tc>
          <w:tcPr>
            <w:tcW w:w="1329" w:type="dxa"/>
          </w:tcPr>
          <w:p w:rsidR="00A344ED" w:rsidRPr="00280DB9" w:rsidRDefault="00A344ED" w:rsidP="00C477A7">
            <w:pPr>
              <w:spacing w:before="0"/>
              <w:rPr>
                <w:color w:val="000000"/>
                <w:lang w:eastAsia="en-GB"/>
              </w:rPr>
            </w:pPr>
            <w:r>
              <w:rPr>
                <w:color w:val="000000"/>
                <w:lang w:eastAsia="en-GB"/>
              </w:rPr>
              <w:t>Integrity</w:t>
            </w: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 xml:space="preserve">Downlink (DL) Throughput </w:t>
            </w:r>
          </w:p>
        </w:tc>
        <w:tc>
          <w:tcPr>
            <w:tcW w:w="1479" w:type="dxa"/>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Payload data volume per elapsed time on air interface</w:t>
            </w:r>
          </w:p>
        </w:tc>
        <w:tc>
          <w:tcPr>
            <w:tcW w:w="1468" w:type="dxa"/>
          </w:tcPr>
          <w:p w:rsidR="00A344ED" w:rsidRPr="00EC2DDA" w:rsidRDefault="00A344ED" w:rsidP="00C477A7">
            <w:pPr>
              <w:spacing w:before="0"/>
              <w:rPr>
                <w:color w:val="000000"/>
                <w:lang w:eastAsia="en-GB"/>
              </w:rPr>
            </w:pPr>
          </w:p>
        </w:tc>
        <w:tc>
          <w:tcPr>
            <w:tcW w:w="1339" w:type="dxa"/>
          </w:tcPr>
          <w:p w:rsidR="00A344ED" w:rsidRPr="00EC2DDA" w:rsidRDefault="00A344ED" w:rsidP="00C477A7">
            <w:pPr>
              <w:spacing w:before="0"/>
              <w:rPr>
                <w:color w:val="000000"/>
                <w:lang w:eastAsia="en-GB"/>
              </w:rPr>
            </w:pPr>
          </w:p>
        </w:tc>
        <w:tc>
          <w:tcPr>
            <w:tcW w:w="2000" w:type="dxa"/>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Must meet the minimum speed specified in the 3GPP / International Mobile Telecommunications  standards</w:t>
            </w:r>
          </w:p>
        </w:tc>
      </w:tr>
    </w:tbl>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pStyle w:val="Heading2"/>
      </w:pPr>
      <w:r>
        <w:lastRenderedPageBreak/>
        <w:t>8.4 LTE KPIs</w:t>
      </w:r>
    </w:p>
    <w:p w:rsidR="00A344ED" w:rsidRPr="00D365DF" w:rsidRDefault="00A344ED" w:rsidP="00A344ED"/>
    <w:tbl>
      <w:tblPr>
        <w:tblW w:w="10198" w:type="dxa"/>
        <w:tblInd w:w="108" w:type="dxa"/>
        <w:tblLook w:val="04A0" w:firstRow="1" w:lastRow="0" w:firstColumn="1" w:lastColumn="0" w:noHBand="0" w:noVBand="1"/>
      </w:tblPr>
      <w:tblGrid>
        <w:gridCol w:w="1456"/>
        <w:gridCol w:w="1712"/>
        <w:gridCol w:w="1959"/>
        <w:gridCol w:w="1629"/>
        <w:gridCol w:w="1483"/>
        <w:gridCol w:w="2229"/>
      </w:tblGrid>
      <w:tr w:rsidR="00A344ED" w:rsidRPr="001C5F3C" w:rsidTr="00C477A7">
        <w:trPr>
          <w:trHeight w:val="317"/>
        </w:trPr>
        <w:tc>
          <w:tcPr>
            <w:tcW w:w="1456" w:type="dxa"/>
            <w:tcBorders>
              <w:top w:val="single" w:sz="8" w:space="0" w:color="auto"/>
              <w:left w:val="single" w:sz="8" w:space="0" w:color="auto"/>
              <w:bottom w:val="single" w:sz="8" w:space="0" w:color="auto"/>
              <w:right w:val="single" w:sz="8" w:space="0" w:color="auto"/>
            </w:tcBorders>
          </w:tcPr>
          <w:p w:rsidR="00A344ED" w:rsidRPr="001C5F3C" w:rsidRDefault="00A344ED" w:rsidP="00C477A7">
            <w:pPr>
              <w:spacing w:before="0"/>
              <w:jc w:val="center"/>
              <w:rPr>
                <w:b/>
                <w:bCs/>
                <w:color w:val="000000"/>
                <w:lang w:eastAsia="en-GB"/>
              </w:rPr>
            </w:pPr>
            <w:r>
              <w:rPr>
                <w:b/>
                <w:bCs/>
                <w:color w:val="000000"/>
                <w:lang w:eastAsia="en-GB"/>
              </w:rPr>
              <w:t>Category</w:t>
            </w:r>
          </w:p>
        </w:tc>
        <w:tc>
          <w:tcPr>
            <w:tcW w:w="171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Key Performance Indicators (KPIs)</w:t>
            </w:r>
          </w:p>
        </w:tc>
        <w:tc>
          <w:tcPr>
            <w:tcW w:w="1959" w:type="dxa"/>
            <w:tcBorders>
              <w:top w:val="single" w:sz="8" w:space="0" w:color="auto"/>
              <w:left w:val="nil"/>
              <w:bottom w:val="single" w:sz="8"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Definition</w:t>
            </w:r>
          </w:p>
        </w:tc>
        <w:tc>
          <w:tcPr>
            <w:tcW w:w="1700" w:type="dxa"/>
            <w:tcBorders>
              <w:top w:val="single" w:sz="4" w:space="0" w:color="auto"/>
              <w:left w:val="single" w:sz="4" w:space="0" w:color="auto"/>
              <w:bottom w:val="single" w:sz="4"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Measurement Approach</w:t>
            </w:r>
          </w:p>
        </w:tc>
        <w:tc>
          <w:tcPr>
            <w:tcW w:w="1142" w:type="dxa"/>
            <w:tcBorders>
              <w:top w:val="single" w:sz="8" w:space="0" w:color="auto"/>
              <w:left w:val="single" w:sz="4" w:space="0" w:color="auto"/>
              <w:bottom w:val="single" w:sz="8"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Aggregation Level</w:t>
            </w:r>
          </w:p>
        </w:tc>
        <w:tc>
          <w:tcPr>
            <w:tcW w:w="222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Proposed Thresholds</w:t>
            </w:r>
          </w:p>
        </w:tc>
      </w:tr>
      <w:tr w:rsidR="00A344ED" w:rsidRPr="001C5F3C" w:rsidTr="00C477A7">
        <w:trPr>
          <w:trHeight w:val="577"/>
        </w:trPr>
        <w:tc>
          <w:tcPr>
            <w:tcW w:w="1456" w:type="dxa"/>
            <w:vMerge w:val="restart"/>
            <w:tcBorders>
              <w:top w:val="nil"/>
              <w:left w:val="single" w:sz="8" w:space="0" w:color="auto"/>
              <w:right w:val="single" w:sz="4" w:space="0" w:color="auto"/>
            </w:tcBorders>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1C5F3C" w:rsidRDefault="00A344ED" w:rsidP="00C477A7">
            <w:pPr>
              <w:spacing w:before="0"/>
              <w:rPr>
                <w:color w:val="000000"/>
                <w:lang w:eastAsia="en-GB"/>
              </w:rPr>
            </w:pPr>
            <w:proofErr w:type="spellStart"/>
            <w:r>
              <w:rPr>
                <w:color w:val="000000"/>
                <w:lang w:eastAsia="en-GB"/>
              </w:rPr>
              <w:t>Retainability</w:t>
            </w:r>
            <w:proofErr w:type="spellEnd"/>
          </w:p>
        </w:tc>
        <w:tc>
          <w:tcPr>
            <w:tcW w:w="1712" w:type="dxa"/>
            <w:tcBorders>
              <w:top w:val="nil"/>
              <w:left w:val="single" w:sz="8" w:space="0" w:color="auto"/>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Radio Resource Control (RRC) Setup Success Rate</w:t>
            </w:r>
          </w:p>
        </w:tc>
        <w:tc>
          <w:tcPr>
            <w:tcW w:w="1959" w:type="dxa"/>
            <w:tcBorders>
              <w:top w:val="nil"/>
              <w:left w:val="nil"/>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The ratio of all successful RRC establishments to RRC establishment attempts</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p w:rsidR="00A344ED" w:rsidRPr="00EC2DDA" w:rsidRDefault="00A344ED" w:rsidP="00C477A7">
            <w:pPr>
              <w:spacing w:before="0"/>
              <w:rPr>
                <w:color w:val="000000"/>
                <w:lang w:eastAsia="en-GB"/>
              </w:rPr>
            </w:pPr>
          </w:p>
        </w:tc>
      </w:tr>
      <w:tr w:rsidR="00A344ED" w:rsidRPr="001C5F3C" w:rsidTr="00C477A7">
        <w:trPr>
          <w:trHeight w:val="577"/>
        </w:trPr>
        <w:tc>
          <w:tcPr>
            <w:tcW w:w="1456" w:type="dxa"/>
            <w:vMerge/>
            <w:tcBorders>
              <w:left w:val="single" w:sz="8" w:space="0" w:color="auto"/>
              <w:right w:val="single" w:sz="4" w:space="0" w:color="auto"/>
            </w:tcBorders>
          </w:tcPr>
          <w:p w:rsidR="00A344ED" w:rsidRPr="001C5F3C" w:rsidRDefault="00A344ED" w:rsidP="00C477A7">
            <w:pPr>
              <w:tabs>
                <w:tab w:val="left" w:pos="794"/>
                <w:tab w:val="left" w:pos="1191"/>
                <w:tab w:val="left" w:pos="1588"/>
                <w:tab w:val="left" w:pos="1985"/>
              </w:tabs>
              <w:overflowPunct w:val="0"/>
              <w:autoSpaceDE w:val="0"/>
              <w:autoSpaceDN w:val="0"/>
              <w:adjustRightInd w:val="0"/>
              <w:spacing w:before="0"/>
              <w:textAlignment w:val="baseline"/>
              <w:rPr>
                <w:color w:val="000000"/>
                <w:lang w:eastAsia="en-GB"/>
              </w:rPr>
            </w:pPr>
          </w:p>
        </w:tc>
        <w:tc>
          <w:tcPr>
            <w:tcW w:w="1712" w:type="dxa"/>
            <w:tcBorders>
              <w:top w:val="nil"/>
              <w:left w:val="single" w:sz="8" w:space="0" w:color="auto"/>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(Evolved Packet System) EPS Bearer Activation Success Rate</w:t>
            </w:r>
          </w:p>
        </w:tc>
        <w:tc>
          <w:tcPr>
            <w:tcW w:w="1959" w:type="dxa"/>
            <w:tcBorders>
              <w:top w:val="nil"/>
              <w:left w:val="nil"/>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 xml:space="preserve">Describes the ratio of successfully established EPS bearer to EPS bearer activation attempts. </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1C5F3C" w:rsidTr="00C477A7">
        <w:trPr>
          <w:trHeight w:val="866"/>
        </w:trPr>
        <w:tc>
          <w:tcPr>
            <w:tcW w:w="1456" w:type="dxa"/>
            <w:vMerge/>
            <w:tcBorders>
              <w:left w:val="single" w:sz="8" w:space="0" w:color="auto"/>
              <w:right w:val="single" w:sz="4" w:space="0" w:color="auto"/>
            </w:tcBorders>
          </w:tcPr>
          <w:p w:rsidR="00A344ED" w:rsidRPr="001C5F3C" w:rsidRDefault="00A344ED" w:rsidP="00C477A7">
            <w:pPr>
              <w:spacing w:before="0"/>
              <w:rPr>
                <w:color w:val="000000"/>
                <w:lang w:eastAsia="en-GB"/>
              </w:rPr>
            </w:pPr>
          </w:p>
        </w:tc>
        <w:tc>
          <w:tcPr>
            <w:tcW w:w="1712" w:type="dxa"/>
            <w:tcBorders>
              <w:top w:val="nil"/>
              <w:left w:val="single" w:sz="8" w:space="0" w:color="auto"/>
              <w:bottom w:val="single" w:sz="4"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E-UTRAN Radio Access Bearer (E-RAB) Establishment Success Rate</w:t>
            </w:r>
          </w:p>
        </w:tc>
        <w:tc>
          <w:tcPr>
            <w:tcW w:w="1959" w:type="dxa"/>
            <w:tcBorders>
              <w:top w:val="nil"/>
              <w:left w:val="nil"/>
              <w:bottom w:val="single" w:sz="4"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Probability of successful E-RAB establishments compared with total number of attempts for the different parts of the E-RAB establishment.</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1C5F3C" w:rsidTr="00C477A7">
        <w:trPr>
          <w:trHeight w:val="866"/>
        </w:trPr>
        <w:tc>
          <w:tcPr>
            <w:tcW w:w="1456" w:type="dxa"/>
            <w:vMerge/>
            <w:tcBorders>
              <w:left w:val="single" w:sz="8" w:space="0" w:color="auto"/>
              <w:bottom w:val="single" w:sz="4" w:space="0" w:color="auto"/>
              <w:right w:val="single" w:sz="4" w:space="0" w:color="auto"/>
            </w:tcBorders>
          </w:tcPr>
          <w:p w:rsidR="00A344ED" w:rsidRPr="001C5F3C" w:rsidRDefault="00A344ED" w:rsidP="00C477A7">
            <w:pPr>
              <w:spacing w:before="0"/>
              <w:rPr>
                <w:color w:val="000000"/>
                <w:lang w:eastAsia="en-GB"/>
              </w:rPr>
            </w:pPr>
          </w:p>
        </w:tc>
        <w:tc>
          <w:tcPr>
            <w:tcW w:w="1712" w:type="dxa"/>
            <w:tcBorders>
              <w:top w:val="nil"/>
              <w:left w:val="single" w:sz="8" w:space="0" w:color="auto"/>
              <w:bottom w:val="single" w:sz="4"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E-UTRAN Radio Access Bearer (E-RAB) Drop Rate</w:t>
            </w:r>
          </w:p>
        </w:tc>
        <w:tc>
          <w:tcPr>
            <w:tcW w:w="1959" w:type="dxa"/>
            <w:tcBorders>
              <w:top w:val="nil"/>
              <w:left w:val="nil"/>
              <w:bottom w:val="single" w:sz="4"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abnormally released E-RAB with data in any of the buffers to the total established E-RABs</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Default="00A344ED" w:rsidP="00C477A7">
            <w:pPr>
              <w:spacing w:before="0"/>
              <w:jc w:val="center"/>
              <w:rPr>
                <w:color w:val="000000"/>
                <w:lang w:eastAsia="en-GB"/>
              </w:rPr>
            </w:pPr>
            <w:r w:rsidRPr="00EC2DDA">
              <w:rPr>
                <w:color w:val="000000"/>
                <w:lang w:eastAsia="en-GB"/>
              </w:rPr>
              <w:t> </w:t>
            </w:r>
            <w:r w:rsidRPr="00624A24">
              <w:rPr>
                <w:color w:val="000000"/>
                <w:lang w:eastAsia="en-GB"/>
              </w:rPr>
              <w:t>≤1%</w:t>
            </w:r>
          </w:p>
          <w:p w:rsidR="00A344ED" w:rsidRPr="00EC2DDA" w:rsidRDefault="00A344ED" w:rsidP="00C477A7">
            <w:pPr>
              <w:spacing w:before="0"/>
              <w:rPr>
                <w:color w:val="000000"/>
                <w:lang w:eastAsia="en-GB"/>
              </w:rPr>
            </w:pPr>
          </w:p>
        </w:tc>
      </w:tr>
      <w:tr w:rsidR="00A344ED" w:rsidRPr="001C5F3C" w:rsidTr="00C477A7">
        <w:trPr>
          <w:trHeight w:val="577"/>
        </w:trPr>
        <w:tc>
          <w:tcPr>
            <w:tcW w:w="1456" w:type="dxa"/>
            <w:tcBorders>
              <w:top w:val="nil"/>
              <w:left w:val="single" w:sz="8" w:space="0" w:color="auto"/>
              <w:bottom w:val="single" w:sz="4" w:space="0" w:color="auto"/>
              <w:right w:val="single" w:sz="4" w:space="0" w:color="auto"/>
            </w:tcBorders>
          </w:tcPr>
          <w:p w:rsidR="00A344ED" w:rsidRPr="001C5F3C" w:rsidRDefault="00A344ED" w:rsidP="00C477A7">
            <w:pPr>
              <w:spacing w:before="0"/>
              <w:rPr>
                <w:color w:val="000000"/>
                <w:lang w:eastAsia="en-GB"/>
              </w:rPr>
            </w:pPr>
            <w:r>
              <w:rPr>
                <w:color w:val="000000"/>
                <w:lang w:eastAsia="en-GB"/>
              </w:rPr>
              <w:t>Integrity</w:t>
            </w:r>
          </w:p>
        </w:tc>
        <w:tc>
          <w:tcPr>
            <w:tcW w:w="1712" w:type="dxa"/>
            <w:tcBorders>
              <w:top w:val="nil"/>
              <w:left w:val="single" w:sz="8" w:space="0" w:color="auto"/>
              <w:bottom w:val="single" w:sz="4"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Latency</w:t>
            </w:r>
          </w:p>
        </w:tc>
        <w:tc>
          <w:tcPr>
            <w:tcW w:w="1959" w:type="dxa"/>
            <w:tcBorders>
              <w:top w:val="nil"/>
              <w:left w:val="nil"/>
              <w:bottom w:val="single" w:sz="4"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 xml:space="preserve">Time from reception of IP packet to transmission of first packet over the </w:t>
            </w:r>
            <w:proofErr w:type="spellStart"/>
            <w:r w:rsidRPr="00EC2DDA">
              <w:rPr>
                <w:color w:val="000000"/>
                <w:lang w:eastAsia="en-GB"/>
              </w:rPr>
              <w:t>Uu</w:t>
            </w:r>
            <w:proofErr w:type="spellEnd"/>
          </w:p>
        </w:tc>
        <w:tc>
          <w:tcPr>
            <w:tcW w:w="1700" w:type="dxa"/>
            <w:tcBorders>
              <w:top w:val="single" w:sz="4" w:space="0" w:color="auto"/>
              <w:left w:val="nil"/>
              <w:bottom w:val="single" w:sz="4" w:space="0" w:color="auto"/>
              <w:right w:val="single" w:sz="4" w:space="0" w:color="auto"/>
            </w:tcBorders>
          </w:tcPr>
          <w:p w:rsidR="00A344ED"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Pr>
                <w:color w:val="000000"/>
                <w:lang w:eastAsia="en-GB"/>
              </w:rPr>
              <w:t>&lt;100ms</w:t>
            </w:r>
          </w:p>
        </w:tc>
      </w:tr>
      <w:tr w:rsidR="00A344ED" w:rsidRPr="001C5F3C" w:rsidTr="00C477A7">
        <w:trPr>
          <w:trHeight w:val="302"/>
        </w:trPr>
        <w:tc>
          <w:tcPr>
            <w:tcW w:w="1456" w:type="dxa"/>
            <w:tcBorders>
              <w:top w:val="nil"/>
              <w:left w:val="single" w:sz="8" w:space="0" w:color="auto"/>
              <w:bottom w:val="single" w:sz="8" w:space="0" w:color="auto"/>
              <w:right w:val="single" w:sz="4" w:space="0" w:color="auto"/>
            </w:tcBorders>
          </w:tcPr>
          <w:p w:rsidR="00A344ED" w:rsidRPr="001C5F3C" w:rsidRDefault="00A344ED" w:rsidP="00C477A7">
            <w:pPr>
              <w:spacing w:before="0"/>
              <w:rPr>
                <w:color w:val="000000"/>
                <w:lang w:eastAsia="en-GB"/>
              </w:rPr>
            </w:pPr>
            <w:r>
              <w:rPr>
                <w:color w:val="000000"/>
                <w:lang w:eastAsia="en-GB"/>
              </w:rPr>
              <w:t>Integrity</w:t>
            </w:r>
          </w:p>
        </w:tc>
        <w:tc>
          <w:tcPr>
            <w:tcW w:w="1712" w:type="dxa"/>
            <w:tcBorders>
              <w:top w:val="nil"/>
              <w:left w:val="single" w:sz="8" w:space="0" w:color="auto"/>
              <w:bottom w:val="single" w:sz="8"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Downlink (DL) Throughput</w:t>
            </w:r>
          </w:p>
        </w:tc>
        <w:tc>
          <w:tcPr>
            <w:tcW w:w="1959" w:type="dxa"/>
            <w:tcBorders>
              <w:top w:val="nil"/>
              <w:left w:val="nil"/>
              <w:bottom w:val="single" w:sz="8"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 xml:space="preserve">Payload data volume per elapsed time on </w:t>
            </w:r>
            <w:proofErr w:type="spellStart"/>
            <w:r>
              <w:rPr>
                <w:color w:val="000000"/>
                <w:lang w:eastAsia="en-GB"/>
              </w:rPr>
              <w:t>Uu</w:t>
            </w:r>
            <w:proofErr w:type="spellEnd"/>
            <w:r>
              <w:rPr>
                <w:color w:val="000000"/>
                <w:lang w:eastAsia="en-GB"/>
              </w:rPr>
              <w:t xml:space="preserve"> interface</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rPr>
                <w:color w:val="000000"/>
                <w:lang w:eastAsia="en-GB"/>
              </w:rPr>
            </w:pPr>
          </w:p>
        </w:tc>
        <w:tc>
          <w:tcPr>
            <w:tcW w:w="1142" w:type="dxa"/>
            <w:tcBorders>
              <w:top w:val="nil"/>
              <w:left w:val="single" w:sz="4" w:space="0" w:color="auto"/>
              <w:bottom w:val="single" w:sz="8" w:space="0" w:color="auto"/>
              <w:right w:val="single" w:sz="4" w:space="0" w:color="auto"/>
            </w:tcBorders>
          </w:tcPr>
          <w:p w:rsidR="00A344ED" w:rsidRPr="00EC2DDA" w:rsidRDefault="00A344ED" w:rsidP="00C477A7">
            <w:pPr>
              <w:spacing w:before="0"/>
              <w:rPr>
                <w:color w:val="000000"/>
                <w:lang w:eastAsia="en-GB"/>
              </w:rPr>
            </w:pPr>
          </w:p>
        </w:tc>
        <w:tc>
          <w:tcPr>
            <w:tcW w:w="2229" w:type="dxa"/>
            <w:tcBorders>
              <w:top w:val="nil"/>
              <w:left w:val="single" w:sz="4"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Must meet the minimum speed specified in the 3GPP / International Mobile Telecommunications  standards</w:t>
            </w:r>
          </w:p>
        </w:tc>
      </w:tr>
    </w:tbl>
    <w:p w:rsidR="00A344ED" w:rsidRPr="00E05AE5" w:rsidRDefault="00A344ED" w:rsidP="00A344ED">
      <w:pPr>
        <w:pStyle w:val="Heading2"/>
        <w:rPr>
          <w:b w:val="0"/>
          <w:u w:val="single"/>
        </w:rPr>
      </w:pPr>
      <w:r w:rsidRPr="00E05AE5">
        <w:rPr>
          <w:b w:val="0"/>
          <w:u w:val="single"/>
        </w:rPr>
        <w:lastRenderedPageBreak/>
        <w:t>Editor’s note:</w:t>
      </w:r>
    </w:p>
    <w:p w:rsidR="00A344ED" w:rsidRPr="00E05AE5" w:rsidRDefault="00A344ED" w:rsidP="00A344ED">
      <w:pPr>
        <w:pStyle w:val="Heading2"/>
        <w:tabs>
          <w:tab w:val="clear" w:pos="794"/>
          <w:tab w:val="left" w:pos="0"/>
        </w:tabs>
        <w:ind w:left="0" w:firstLine="0"/>
        <w:rPr>
          <w:b w:val="0"/>
          <w:i/>
        </w:rPr>
      </w:pPr>
      <w:r w:rsidRPr="00E05AE5">
        <w:rPr>
          <w:b w:val="0"/>
          <w:i/>
        </w:rPr>
        <w:t>The tables in section 8 above will include a third new column with name ‘link to QoS as perceived by end users’</w:t>
      </w:r>
    </w:p>
    <w:p w:rsidR="00A344ED" w:rsidRDefault="00A344ED" w:rsidP="00A344ED">
      <w:pPr>
        <w:pStyle w:val="Heading2"/>
        <w:rPr>
          <w:u w:val="single"/>
        </w:rPr>
      </w:pPr>
    </w:p>
    <w:p w:rsidR="00A344ED" w:rsidRDefault="00A344ED" w:rsidP="00A344ED">
      <w:pPr>
        <w:pStyle w:val="Heading2"/>
        <w:rPr>
          <w:u w:val="single"/>
        </w:rPr>
      </w:pPr>
    </w:p>
    <w:p w:rsidR="00A344ED" w:rsidRPr="00EC2DDA" w:rsidRDefault="00A344ED" w:rsidP="00A344ED">
      <w:pPr>
        <w:pStyle w:val="Heading2"/>
        <w:rPr>
          <w:u w:val="single"/>
        </w:rPr>
      </w:pPr>
      <w:r>
        <w:rPr>
          <w:u w:val="single"/>
        </w:rPr>
        <w:t xml:space="preserve">Editor’s </w:t>
      </w:r>
      <w:r w:rsidRPr="00EC2DDA">
        <w:rPr>
          <w:u w:val="single"/>
        </w:rPr>
        <w:t>Note:</w:t>
      </w:r>
    </w:p>
    <w:p w:rsidR="00A344ED" w:rsidRPr="00E05AE5" w:rsidRDefault="00A344ED" w:rsidP="00A344ED">
      <w:pPr>
        <w:rPr>
          <w:i/>
        </w:rPr>
      </w:pPr>
      <w:r w:rsidRPr="00E05AE5">
        <w:rPr>
          <w:i/>
        </w:rPr>
        <w:t xml:space="preserve">The targets </w:t>
      </w:r>
      <w:proofErr w:type="gramStart"/>
      <w:r w:rsidRPr="00E05AE5">
        <w:rPr>
          <w:i/>
        </w:rPr>
        <w:t>were set</w:t>
      </w:r>
      <w:proofErr w:type="gramEnd"/>
      <w:r w:rsidRPr="00E05AE5">
        <w:rPr>
          <w:i/>
        </w:rPr>
        <w:t xml:space="preserve"> by adapting values determined through earlier measurements by operators and operators in other countries or proposed international standards. The targets relate to the quality levels customers want, which might change as quality improves and vary for different market segments in different geographic areas. This document does not pretend to say what regulators must (always) do. However, it does suggest the targets set should be useful to customers and realistic for operators if they are to be effective</w:t>
      </w:r>
    </w:p>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spacing w:before="0"/>
        <w:rPr>
          <w:u w:val="single"/>
        </w:rPr>
      </w:pPr>
      <w:r>
        <w:rPr>
          <w:u w:val="single"/>
        </w:rPr>
        <w:br w:type="page"/>
      </w:r>
    </w:p>
    <w:p w:rsidR="00A344ED" w:rsidRDefault="00A344ED" w:rsidP="00A344ED">
      <w:pPr>
        <w:jc w:val="center"/>
        <w:rPr>
          <w:u w:val="single"/>
        </w:rPr>
      </w:pPr>
      <w:r>
        <w:rPr>
          <w:u w:val="single"/>
        </w:rPr>
        <w:lastRenderedPageBreak/>
        <w:t>APPENDIX</w:t>
      </w:r>
    </w:p>
    <w:p w:rsidR="00A344ED" w:rsidRDefault="00A344ED" w:rsidP="00A344ED">
      <w:pPr>
        <w:jc w:val="center"/>
        <w:rPr>
          <w:u w:val="single"/>
        </w:rPr>
      </w:pPr>
      <w:r>
        <w:rPr>
          <w:u w:val="single"/>
        </w:rPr>
        <w:t>Quality of Service Key Performance Indicators (KPIs) for various Jurisdictions</w:t>
      </w:r>
    </w:p>
    <w:p w:rsidR="00A344ED" w:rsidRDefault="00A344ED" w:rsidP="00A344ED">
      <w:pPr>
        <w:rPr>
          <w:u w:val="single"/>
        </w:rPr>
      </w:pPr>
    </w:p>
    <w:p w:rsidR="00A344ED" w:rsidRPr="00A84155" w:rsidRDefault="00A344ED" w:rsidP="00A344ED">
      <w:pPr>
        <w:rPr>
          <w:u w:val="single"/>
        </w:rPr>
      </w:pPr>
      <w:r>
        <w:t xml:space="preserve">Regulations and QoS standards from five National Regulatory Authorities; namely </w:t>
      </w:r>
      <w:r w:rsidRPr="003E0ABA">
        <w:rPr>
          <w:b/>
        </w:rPr>
        <w:t>National Communications Authority</w:t>
      </w:r>
      <w:r>
        <w:t xml:space="preserve"> (NCA) –Ghana, </w:t>
      </w:r>
      <w:r w:rsidRPr="003E0ABA">
        <w:rPr>
          <w:b/>
        </w:rPr>
        <w:t>Communications Authority</w:t>
      </w:r>
      <w:r>
        <w:t xml:space="preserve"> (CA) – Kenya, </w:t>
      </w:r>
      <w:r w:rsidRPr="003E0ABA">
        <w:rPr>
          <w:b/>
        </w:rPr>
        <w:t>National Communications Commission</w:t>
      </w:r>
      <w:r>
        <w:t xml:space="preserve"> (NCC)- </w:t>
      </w:r>
      <w:r w:rsidRPr="00EC2DDA">
        <w:t>Nigeria</w:t>
      </w:r>
      <w:r w:rsidRPr="003E0ABA">
        <w:rPr>
          <w:b/>
        </w:rPr>
        <w:t>, Independent Communications Authority for South Africa</w:t>
      </w:r>
      <w:r>
        <w:t xml:space="preserve"> (ICASA) and Telecom Regulatory Authority of India were considered in setting the targets for KPIs</w:t>
      </w:r>
    </w:p>
    <w:p w:rsidR="00A344ED" w:rsidRDefault="00A344ED" w:rsidP="00A344ED"/>
    <w:p w:rsidR="00A344ED" w:rsidRPr="00EC2DDA" w:rsidRDefault="00A344ED" w:rsidP="00A344ED">
      <w:r w:rsidRPr="00EC2DDA">
        <w:t>KPIs and target values in Kenya</w:t>
      </w:r>
    </w:p>
    <w:p w:rsidR="00A344ED" w:rsidRPr="004C4D57" w:rsidRDefault="00A344ED" w:rsidP="00A344ED">
      <w:pPr>
        <w:rPr>
          <w:noProof/>
          <w:lang w:val="fr-CH" w:eastAsia="en-GB"/>
        </w:rPr>
      </w:pPr>
      <w:r w:rsidRPr="004C4D57">
        <w:rPr>
          <w:noProof/>
          <w:lang w:val="fr-CH" w:eastAsia="en-GB"/>
        </w:rPr>
        <w:t xml:space="preserve">Source: </w:t>
      </w:r>
      <w:hyperlink r:id="rId16" w:history="1">
        <w:r w:rsidRPr="004C4D57">
          <w:rPr>
            <w:rStyle w:val="Hyperlink"/>
            <w:i/>
            <w:noProof/>
            <w:lang w:val="fr-CH" w:eastAsia="en-GB"/>
          </w:rPr>
          <w:t>https://www.itu.int/dms_pub/itu-d/opb/pref/D-PREF-BB.QOS_REG01-2017-PDF-</w:t>
        </w:r>
      </w:hyperlink>
      <w:r w:rsidRPr="004C4D57">
        <w:rPr>
          <w:i/>
          <w:noProof/>
          <w:lang w:val="fr-CH" w:eastAsia="en-GB"/>
        </w:rPr>
        <w:t>E.pdf</w:t>
      </w:r>
    </w:p>
    <w:p w:rsidR="00A344ED" w:rsidRPr="004C4D57" w:rsidRDefault="00A344ED" w:rsidP="00A344ED">
      <w:pPr>
        <w:rPr>
          <w:b/>
          <w:lang w:val="fr-CH"/>
        </w:rPr>
      </w:pPr>
    </w:p>
    <w:p w:rsidR="00A344ED" w:rsidRPr="004C4D57" w:rsidRDefault="00A344ED" w:rsidP="00A344ED">
      <w:pPr>
        <w:rPr>
          <w:b/>
          <w:lang w:val="fr-CH"/>
        </w:rPr>
      </w:pPr>
    </w:p>
    <w:p w:rsidR="00A344ED" w:rsidRDefault="00A344ED" w:rsidP="00A344ED">
      <w:pPr>
        <w:rPr>
          <w:b/>
        </w:rPr>
      </w:pPr>
      <w:r w:rsidRPr="003E0ABA">
        <w:t xml:space="preserve">KPIs and target values in </w:t>
      </w:r>
      <w:r>
        <w:t>India</w:t>
      </w:r>
    </w:p>
    <w:p w:rsidR="00A344ED" w:rsidRPr="004C4D57" w:rsidRDefault="00A344ED" w:rsidP="00A344ED">
      <w:pPr>
        <w:rPr>
          <w:b/>
          <w:bCs/>
          <w:lang w:val="fr-CH"/>
        </w:rPr>
      </w:pPr>
      <w:r w:rsidRPr="004C4D57">
        <w:rPr>
          <w:noProof/>
          <w:lang w:val="fr-CH" w:eastAsia="en-GB"/>
        </w:rPr>
        <w:t xml:space="preserve">Source: </w:t>
      </w:r>
      <w:hyperlink r:id="rId17" w:history="1">
        <w:r w:rsidRPr="004C4D57">
          <w:rPr>
            <w:rStyle w:val="Hyperlink"/>
            <w:i/>
            <w:noProof/>
            <w:lang w:val="fr-CH" w:eastAsia="en-GB"/>
          </w:rPr>
          <w:t>https://www.itu.int/dms_pub/itu-d/opb/pref/D-PREF-BB.QOS_REG01-2017-PDF-</w:t>
        </w:r>
      </w:hyperlink>
      <w:r w:rsidRPr="004C4D57">
        <w:rPr>
          <w:i/>
          <w:noProof/>
          <w:lang w:val="fr-CH" w:eastAsia="en-GB"/>
        </w:rPr>
        <w:t>E.pdf</w:t>
      </w:r>
    </w:p>
    <w:p w:rsidR="00A344ED" w:rsidRDefault="00A344ED" w:rsidP="00A344ED">
      <w:pPr>
        <w:pStyle w:val="AppendixNotitle"/>
        <w:jc w:val="left"/>
        <w:rPr>
          <w:b w:val="0"/>
          <w:sz w:val="24"/>
        </w:rPr>
      </w:pPr>
      <w:r>
        <w:rPr>
          <w:b w:val="0"/>
          <w:sz w:val="24"/>
        </w:rPr>
        <w:t>KPI and target values in Ghana</w:t>
      </w:r>
    </w:p>
    <w:p w:rsidR="00A344ED" w:rsidRPr="004C4D57" w:rsidRDefault="00A344ED" w:rsidP="00A344ED">
      <w:pPr>
        <w:rPr>
          <w:b/>
          <w:bCs/>
          <w:lang w:val="fr-CH"/>
        </w:rPr>
      </w:pPr>
      <w:r w:rsidRPr="004C4D57">
        <w:rPr>
          <w:noProof/>
          <w:lang w:val="fr-CH" w:eastAsia="en-GB"/>
        </w:rPr>
        <w:t xml:space="preserve">Source: </w:t>
      </w:r>
      <w:hyperlink r:id="rId18" w:history="1">
        <w:r w:rsidRPr="004C4D57">
          <w:rPr>
            <w:rStyle w:val="Hyperlink"/>
            <w:i/>
            <w:noProof/>
            <w:lang w:val="fr-CH" w:eastAsia="en-GB"/>
          </w:rPr>
          <w:t>https://www.itu.int/dms_pub/itu-d/opb/pref/D-PREF-BB.QOS_REG01-2017-PDF-</w:t>
        </w:r>
      </w:hyperlink>
      <w:r w:rsidRPr="004C4D57">
        <w:rPr>
          <w:i/>
          <w:noProof/>
          <w:lang w:val="fr-CH" w:eastAsia="en-GB"/>
        </w:rPr>
        <w:t>E.pdf</w:t>
      </w:r>
    </w:p>
    <w:p w:rsidR="00A344ED" w:rsidRPr="00EC2DDA" w:rsidRDefault="00A344ED" w:rsidP="00A344ED">
      <w:pPr>
        <w:pStyle w:val="AppendixNotitle"/>
        <w:jc w:val="left"/>
        <w:rPr>
          <w:b w:val="0"/>
          <w:sz w:val="24"/>
        </w:rPr>
      </w:pPr>
      <w:r w:rsidRPr="00EC2DDA">
        <w:rPr>
          <w:b w:val="0"/>
          <w:sz w:val="24"/>
        </w:rPr>
        <w:t>KPIs and target values in Nigeria</w:t>
      </w:r>
    </w:p>
    <w:p w:rsidR="00A344ED" w:rsidRPr="004C4D57" w:rsidRDefault="00A344ED" w:rsidP="00A344ED">
      <w:pPr>
        <w:rPr>
          <w:noProof/>
          <w:color w:val="5B9BD5" w:themeColor="accent1"/>
          <w:lang w:val="fr-CH" w:eastAsia="en-GB"/>
        </w:rPr>
      </w:pPr>
      <w:r w:rsidRPr="004C4D57">
        <w:rPr>
          <w:lang w:val="fr-CH" w:eastAsia="en-GB"/>
        </w:rPr>
        <w:t xml:space="preserve">Source: </w:t>
      </w:r>
      <w:hyperlink r:id="rId19" w:history="1">
        <w:r w:rsidRPr="004C4D57">
          <w:rPr>
            <w:i/>
            <w:color w:val="2E74B5" w:themeColor="accent1" w:themeShade="BF"/>
            <w:sz w:val="22"/>
            <w:szCs w:val="22"/>
            <w:u w:val="single"/>
            <w:lang w:val="fr-CH" w:eastAsia="en-GB"/>
          </w:rPr>
          <w:t>https://www.ncc.gov.ng/docman-main/legal-regulatory/regulations/731-legal-regulations-quality-of-service-regulation-2013/file</w:t>
        </w:r>
      </w:hyperlink>
      <w:r w:rsidRPr="004C4D57" w:rsidDel="00887F7B">
        <w:rPr>
          <w:noProof/>
          <w:color w:val="2E74B5" w:themeColor="accent1" w:themeShade="BF"/>
          <w:lang w:val="fr-CH" w:eastAsia="en-GB"/>
        </w:rPr>
        <w:t xml:space="preserve"> </w:t>
      </w:r>
    </w:p>
    <w:p w:rsidR="00A344ED" w:rsidRPr="004C4D57" w:rsidRDefault="00A344ED" w:rsidP="00A344ED">
      <w:pPr>
        <w:rPr>
          <w:noProof/>
          <w:lang w:val="fr-CH" w:eastAsia="en-GB"/>
        </w:rPr>
      </w:pPr>
    </w:p>
    <w:p w:rsidR="00A344ED" w:rsidRDefault="00A344ED" w:rsidP="00A344ED">
      <w:pPr>
        <w:rPr>
          <w:lang w:eastAsia="en-GB"/>
        </w:rPr>
      </w:pPr>
      <w:r w:rsidRPr="00EC2DDA">
        <w:t>KPI and target values in South Africa</w:t>
      </w:r>
    </w:p>
    <w:p w:rsidR="00A344ED" w:rsidRDefault="00A344ED" w:rsidP="00A344ED">
      <w:r>
        <w:rPr>
          <w:lang w:eastAsia="en-GB"/>
        </w:rPr>
        <w:t xml:space="preserve">Source: </w:t>
      </w:r>
      <w:r w:rsidRPr="00EC2DDA">
        <w:rPr>
          <w:i/>
          <w:color w:val="5B9BD5" w:themeColor="accent1"/>
          <w:u w:val="single"/>
          <w:lang w:eastAsia="en-GB"/>
        </w:rPr>
        <w:t>https://www.icasa.</w:t>
      </w:r>
    </w:p>
    <w:p w:rsidR="00A344ED" w:rsidRDefault="00A344ED" w:rsidP="00A344ED">
      <w:pPr>
        <w:jc w:val="center"/>
      </w:pPr>
      <w:r>
        <w:t>_______________________</w:t>
      </w:r>
    </w:p>
    <w:p w:rsidR="00A344ED" w:rsidRDefault="00A344ED" w:rsidP="00A344ED"/>
    <w:p w:rsidR="00794F4F" w:rsidRDefault="00794F4F" w:rsidP="00397C7C">
      <w:pPr>
        <w:jc w:val="center"/>
      </w:pPr>
    </w:p>
    <w:sectPr w:rsidR="00794F4F" w:rsidSect="00C42125">
      <w:headerReference w:type="default" r:id="rId2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147" w:rsidRDefault="00663147" w:rsidP="00C42125">
      <w:pPr>
        <w:spacing w:before="0"/>
      </w:pPr>
      <w:r>
        <w:separator/>
      </w:r>
    </w:p>
  </w:endnote>
  <w:endnote w:type="continuationSeparator" w:id="0">
    <w:p w:rsidR="00663147" w:rsidRDefault="0066314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ED" w:rsidRDefault="00A344ED" w:rsidP="00817E15">
    <w:pPr>
      <w:pStyle w:val="Footer"/>
    </w:pPr>
    <w:r w:rsidRPr="00625CAF">
      <w:rPr>
        <w:rFonts w:cs="Calibri"/>
        <w:bCs/>
        <w:color w:val="000000"/>
        <w:sz w:val="17"/>
        <w:szCs w:val="17"/>
        <w:lang w:val="fr-CH"/>
      </w:rPr>
      <w:t>1</w:t>
    </w:r>
    <w:r w:rsidRPr="00625CAF">
      <w:rPr>
        <w:rFonts w:cs="Calibri"/>
        <w:b/>
        <w:bCs/>
        <w:color w:val="000000"/>
        <w:sz w:val="17"/>
        <w:szCs w:val="17"/>
        <w:lang w:val="fr-CH"/>
      </w:rPr>
      <w:t xml:space="preserve"> ETSI</w:t>
    </w:r>
    <w:r w:rsidRPr="00625CAF">
      <w:rPr>
        <w:rFonts w:ascii="Calibri Light" w:hAnsi="Calibri Light" w:cs="Calibri Light"/>
        <w:color w:val="000000"/>
        <w:sz w:val="17"/>
        <w:szCs w:val="17"/>
        <w:lang w:val="fr-CH"/>
      </w:rPr>
      <w:t xml:space="preserve">-TR102157: www. </w:t>
    </w:r>
    <w:proofErr w:type="spellStart"/>
    <w:proofErr w:type="gramStart"/>
    <w:r w:rsidRPr="00625CAF">
      <w:rPr>
        <w:rFonts w:ascii="Calibri Light" w:hAnsi="Calibri Light" w:cs="Calibri Light"/>
        <w:color w:val="000000"/>
        <w:sz w:val="17"/>
        <w:szCs w:val="17"/>
        <w:lang w:val="fr-CH"/>
      </w:rPr>
      <w:t>etsi</w:t>
    </w:r>
    <w:proofErr w:type="spellEnd"/>
    <w:proofErr w:type="gramEnd"/>
    <w:r w:rsidRPr="00625CAF">
      <w:rPr>
        <w:rFonts w:ascii="Calibri Light" w:hAnsi="Calibri Light" w:cs="Calibri Light"/>
        <w:color w:val="000000"/>
        <w:sz w:val="17"/>
        <w:szCs w:val="17"/>
        <w:lang w:val="fr-CH"/>
      </w:rPr>
      <w:t xml:space="preserve">. </w:t>
    </w:r>
    <w:proofErr w:type="spellStart"/>
    <w:proofErr w:type="gramStart"/>
    <w:r w:rsidRPr="00625CAF">
      <w:rPr>
        <w:rFonts w:ascii="Calibri Light" w:hAnsi="Calibri Light" w:cs="Calibri Light"/>
        <w:color w:val="000000"/>
        <w:sz w:val="17"/>
        <w:szCs w:val="17"/>
        <w:lang w:val="fr-CH"/>
      </w:rPr>
      <w:t>org</w:t>
    </w:r>
    <w:proofErr w:type="spellEnd"/>
    <w:proofErr w:type="gramEnd"/>
    <w:r w:rsidRPr="00625CAF">
      <w:rPr>
        <w:rFonts w:ascii="Calibri Light" w:hAnsi="Calibri Light" w:cs="Calibri Light"/>
        <w:color w:val="000000"/>
        <w:sz w:val="17"/>
        <w:szCs w:val="17"/>
        <w:lang w:val="fr-CH"/>
      </w:rPr>
      <w:t xml:space="preserve">/ </w:t>
    </w:r>
    <w:proofErr w:type="spellStart"/>
    <w:r w:rsidRPr="00625CAF">
      <w:rPr>
        <w:rFonts w:ascii="Calibri Light" w:hAnsi="Calibri Light" w:cs="Calibri Light"/>
        <w:color w:val="000000"/>
        <w:sz w:val="17"/>
        <w:szCs w:val="17"/>
        <w:lang w:val="fr-CH"/>
      </w:rPr>
      <w:t>deliver</w:t>
    </w:r>
    <w:proofErr w:type="spellEnd"/>
    <w:r w:rsidRPr="00625CAF">
      <w:rPr>
        <w:rFonts w:ascii="Calibri Light" w:hAnsi="Calibri Light" w:cs="Calibri Light"/>
        <w:color w:val="000000"/>
        <w:sz w:val="17"/>
        <w:szCs w:val="17"/>
        <w:lang w:val="fr-CH"/>
      </w:rPr>
      <w:t xml:space="preserve">/ </w:t>
    </w:r>
    <w:proofErr w:type="spellStart"/>
    <w:r w:rsidRPr="00625CAF">
      <w:rPr>
        <w:rFonts w:ascii="Calibri Light" w:hAnsi="Calibri Light" w:cs="Calibri Light"/>
        <w:color w:val="000000"/>
        <w:sz w:val="17"/>
        <w:szCs w:val="17"/>
        <w:lang w:val="fr-CH"/>
      </w:rPr>
      <w:t>etsi</w:t>
    </w:r>
    <w:proofErr w:type="spellEnd"/>
    <w:r w:rsidRPr="00625CAF">
      <w:rPr>
        <w:rFonts w:ascii="Calibri Light" w:hAnsi="Calibri Light" w:cs="Calibri Light"/>
        <w:color w:val="000000"/>
        <w:sz w:val="17"/>
        <w:szCs w:val="17"/>
        <w:lang w:val="fr-CH"/>
      </w:rPr>
      <w:t xml:space="preserve">_ tr/ 102100_ 102199/ 102157/ 01. </w:t>
    </w:r>
    <w:r>
      <w:rPr>
        <w:rFonts w:ascii="Calibri Light" w:hAnsi="Calibri Light" w:cs="Calibri Light"/>
        <w:color w:val="000000"/>
        <w:sz w:val="17"/>
        <w:szCs w:val="17"/>
      </w:rPr>
      <w:t xml:space="preserve">01. 01_ 60/ </w:t>
    </w:r>
    <w:proofErr w:type="spellStart"/>
    <w:r>
      <w:rPr>
        <w:rFonts w:ascii="Calibri Light" w:hAnsi="Calibri Light" w:cs="Calibri Light"/>
        <w:color w:val="000000"/>
        <w:sz w:val="17"/>
        <w:szCs w:val="17"/>
      </w:rPr>
      <w:t>tr</w:t>
    </w:r>
    <w:proofErr w:type="spellEnd"/>
    <w:r>
      <w:rPr>
        <w:rFonts w:ascii="Calibri Light" w:hAnsi="Calibri Light" w:cs="Calibri Light"/>
        <w:color w:val="000000"/>
        <w:sz w:val="17"/>
        <w:szCs w:val="17"/>
      </w:rPr>
      <w:t xml:space="preserve">_ 102157v010101p. </w:t>
    </w:r>
    <w:proofErr w:type="gramStart"/>
    <w:r>
      <w:rPr>
        <w:rFonts w:ascii="Calibri Light" w:hAnsi="Calibri Light" w:cs="Calibri Light"/>
        <w:color w:val="000000"/>
        <w:sz w:val="17"/>
        <w:szCs w:val="17"/>
      </w:rPr>
      <w:t>pdf</w:t>
    </w:r>
    <w:proofErr w:type="gramEnd"/>
    <w:r>
      <w:rPr>
        <w:rFonts w:ascii="Calibri Light" w:hAnsi="Calibri Light" w:cs="Calibri Light"/>
        <w:color w:val="000000"/>
        <w:sz w:val="17"/>
        <w:szCs w:val="17"/>
      </w:rPr>
      <w:t xml:space="preserve"> This definition is    from the perspective of broadband satellite</w:t>
    </w:r>
    <w:r w:rsidDel="00677A63">
      <w:rPr>
        <w:rFonts w:cs="Calibri"/>
        <w:b/>
        <w:bCs/>
        <w:color w:val="000000"/>
        <w:sz w:val="17"/>
        <w:szCs w:val="17"/>
      </w:rPr>
      <w:t xml:space="preserve"> </w:t>
    </w:r>
    <w:r>
      <w:rPr>
        <w:rFonts w:cs="Calibri"/>
        <w:b/>
        <w:bCs/>
        <w:color w:val="000000"/>
        <w:sz w:val="17"/>
        <w:szCs w:val="17"/>
      </w:rPr>
      <w:tab/>
    </w:r>
    <w:r>
      <w:rPr>
        <w:rFonts w:ascii="Calibri Light" w:hAnsi="Calibri Light" w:cs="Calibri Light"/>
        <w:color w:val="000000"/>
        <w:sz w:val="17"/>
        <w:szCs w:val="17"/>
      </w:rPr>
      <w:t>.</w:t>
    </w:r>
  </w:p>
  <w:p w:rsidR="00A344ED" w:rsidRDefault="00A34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147" w:rsidRDefault="00663147" w:rsidP="00C42125">
      <w:pPr>
        <w:spacing w:before="0"/>
      </w:pPr>
      <w:r>
        <w:separator/>
      </w:r>
    </w:p>
  </w:footnote>
  <w:footnote w:type="continuationSeparator" w:id="0">
    <w:p w:rsidR="00663147" w:rsidRDefault="0066314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ED" w:rsidRPr="00C42125" w:rsidRDefault="00A344ED"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E05AE5">
      <w:rPr>
        <w:noProof/>
      </w:rPr>
      <w:t>2</w:t>
    </w:r>
    <w:r w:rsidRPr="00C42125">
      <w:fldChar w:fldCharType="end"/>
    </w:r>
    <w:r w:rsidRPr="00C42125">
      <w:t xml:space="preserve"> -</w:t>
    </w:r>
  </w:p>
  <w:p w:rsidR="00A344ED" w:rsidRPr="00C42125" w:rsidRDefault="00A344ED" w:rsidP="007E53E4">
    <w:pPr>
      <w:pStyle w:val="Header"/>
    </w:pPr>
    <w:r>
      <w:fldChar w:fldCharType="begin"/>
    </w:r>
    <w:r>
      <w:instrText xml:space="preserve"> STYLEREF  Docnumber  </w:instrText>
    </w:r>
    <w:r>
      <w:fldChar w:fldCharType="separate"/>
    </w:r>
    <w:r w:rsidR="00E05AE5">
      <w:rPr>
        <w:noProof/>
      </w:rPr>
      <w:t>SG12-TD605R1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E6F" w:rsidRPr="00C42125" w:rsidRDefault="00B20E6F"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E05AE5">
      <w:rPr>
        <w:noProof/>
      </w:rPr>
      <w:t>11</w:t>
    </w:r>
    <w:r w:rsidRPr="00C42125">
      <w:fldChar w:fldCharType="end"/>
    </w:r>
    <w:r w:rsidRPr="00C42125">
      <w:t xml:space="preserve"> -</w:t>
    </w:r>
  </w:p>
  <w:p w:rsidR="00B20E6F" w:rsidRPr="00C42125" w:rsidRDefault="00B20E6F" w:rsidP="007E53E4">
    <w:pPr>
      <w:pStyle w:val="Header"/>
    </w:pPr>
    <w:r>
      <w:fldChar w:fldCharType="begin"/>
    </w:r>
    <w:r>
      <w:instrText xml:space="preserve"> STYLEREF  Docnumber  </w:instrText>
    </w:r>
    <w:r>
      <w:fldChar w:fldCharType="separate"/>
    </w:r>
    <w:r w:rsidR="00E05AE5">
      <w:rPr>
        <w:noProof/>
      </w:rPr>
      <w:t>SG12-TD605R1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379B6"/>
    <w:multiLevelType w:val="hybridMultilevel"/>
    <w:tmpl w:val="59581768"/>
    <w:lvl w:ilvl="0" w:tplc="4F04BFEC">
      <w:start w:val="8"/>
      <w:numFmt w:val="bullet"/>
      <w:lvlText w:val="-"/>
      <w:lvlJc w:val="left"/>
      <w:pPr>
        <w:ind w:left="720" w:hanging="360"/>
      </w:pPr>
      <w:rPr>
        <w:rFonts w:ascii="Times New Roman" w:eastAsiaTheme="minorEastAsia"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8FF5AB4"/>
    <w:multiLevelType w:val="multilevel"/>
    <w:tmpl w:val="F9D2A3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B56B57"/>
    <w:multiLevelType w:val="hybridMultilevel"/>
    <w:tmpl w:val="8514B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81554"/>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BC86CB7"/>
    <w:multiLevelType w:val="hybridMultilevel"/>
    <w:tmpl w:val="3F783E4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CEA733C"/>
    <w:multiLevelType w:val="hybridMultilevel"/>
    <w:tmpl w:val="2C343094"/>
    <w:lvl w:ilvl="0" w:tplc="04090015">
      <w:start w:val="1"/>
      <w:numFmt w:val="upp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DEF08E8"/>
    <w:multiLevelType w:val="hybridMultilevel"/>
    <w:tmpl w:val="63E601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714FD0"/>
    <w:multiLevelType w:val="hybridMultilevel"/>
    <w:tmpl w:val="4A8E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34A17"/>
    <w:multiLevelType w:val="hybridMultilevel"/>
    <w:tmpl w:val="159434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40934B3"/>
    <w:multiLevelType w:val="hybridMultilevel"/>
    <w:tmpl w:val="F064C1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68E590A"/>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2B6F093C"/>
    <w:multiLevelType w:val="hybridMultilevel"/>
    <w:tmpl w:val="AC04B40E"/>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DC76C56"/>
    <w:multiLevelType w:val="hybridMultilevel"/>
    <w:tmpl w:val="F9FA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82043C"/>
    <w:multiLevelType w:val="hybridMultilevel"/>
    <w:tmpl w:val="3032711A"/>
    <w:lvl w:ilvl="0" w:tplc="04160017">
      <w:start w:val="1"/>
      <w:numFmt w:val="lowerLetter"/>
      <w:lvlText w:val="%1)"/>
      <w:lvlJc w:val="left"/>
      <w:pPr>
        <w:ind w:left="1154" w:hanging="360"/>
      </w:pPr>
    </w:lvl>
    <w:lvl w:ilvl="1" w:tplc="04160019" w:tentative="1">
      <w:start w:val="1"/>
      <w:numFmt w:val="lowerLetter"/>
      <w:lvlText w:val="%2."/>
      <w:lvlJc w:val="left"/>
      <w:pPr>
        <w:ind w:left="1874" w:hanging="360"/>
      </w:pPr>
    </w:lvl>
    <w:lvl w:ilvl="2" w:tplc="0416001B" w:tentative="1">
      <w:start w:val="1"/>
      <w:numFmt w:val="lowerRoman"/>
      <w:lvlText w:val="%3."/>
      <w:lvlJc w:val="right"/>
      <w:pPr>
        <w:ind w:left="2594" w:hanging="180"/>
      </w:pPr>
    </w:lvl>
    <w:lvl w:ilvl="3" w:tplc="0416000F" w:tentative="1">
      <w:start w:val="1"/>
      <w:numFmt w:val="decimal"/>
      <w:lvlText w:val="%4."/>
      <w:lvlJc w:val="left"/>
      <w:pPr>
        <w:ind w:left="3314" w:hanging="360"/>
      </w:pPr>
    </w:lvl>
    <w:lvl w:ilvl="4" w:tplc="04160019" w:tentative="1">
      <w:start w:val="1"/>
      <w:numFmt w:val="lowerLetter"/>
      <w:lvlText w:val="%5."/>
      <w:lvlJc w:val="left"/>
      <w:pPr>
        <w:ind w:left="4034" w:hanging="360"/>
      </w:pPr>
    </w:lvl>
    <w:lvl w:ilvl="5" w:tplc="0416001B" w:tentative="1">
      <w:start w:val="1"/>
      <w:numFmt w:val="lowerRoman"/>
      <w:lvlText w:val="%6."/>
      <w:lvlJc w:val="right"/>
      <w:pPr>
        <w:ind w:left="4754" w:hanging="180"/>
      </w:pPr>
    </w:lvl>
    <w:lvl w:ilvl="6" w:tplc="0416000F" w:tentative="1">
      <w:start w:val="1"/>
      <w:numFmt w:val="decimal"/>
      <w:lvlText w:val="%7."/>
      <w:lvlJc w:val="left"/>
      <w:pPr>
        <w:ind w:left="5474" w:hanging="360"/>
      </w:pPr>
    </w:lvl>
    <w:lvl w:ilvl="7" w:tplc="04160019" w:tentative="1">
      <w:start w:val="1"/>
      <w:numFmt w:val="lowerLetter"/>
      <w:lvlText w:val="%8."/>
      <w:lvlJc w:val="left"/>
      <w:pPr>
        <w:ind w:left="6194" w:hanging="360"/>
      </w:pPr>
    </w:lvl>
    <w:lvl w:ilvl="8" w:tplc="0416001B" w:tentative="1">
      <w:start w:val="1"/>
      <w:numFmt w:val="lowerRoman"/>
      <w:lvlText w:val="%9."/>
      <w:lvlJc w:val="right"/>
      <w:pPr>
        <w:ind w:left="6914" w:hanging="180"/>
      </w:pPr>
    </w:lvl>
  </w:abstractNum>
  <w:abstractNum w:abstractNumId="24" w15:restartNumberingAfterBreak="0">
    <w:nsid w:val="3AB60AE7"/>
    <w:multiLevelType w:val="hybridMultilevel"/>
    <w:tmpl w:val="F21CC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12019F0"/>
    <w:multiLevelType w:val="hybridMultilevel"/>
    <w:tmpl w:val="8E3AEE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24E5EF5"/>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1E57E65"/>
    <w:multiLevelType w:val="hybridMultilevel"/>
    <w:tmpl w:val="81D2B52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5B017315"/>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B6C0644"/>
    <w:multiLevelType w:val="hybridMultilevel"/>
    <w:tmpl w:val="41D85A94"/>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0" w15:restartNumberingAfterBreak="0">
    <w:nsid w:val="63BB53CC"/>
    <w:multiLevelType w:val="hybridMultilevel"/>
    <w:tmpl w:val="F02C8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04E74"/>
    <w:multiLevelType w:val="hybridMultilevel"/>
    <w:tmpl w:val="42669574"/>
    <w:lvl w:ilvl="0" w:tplc="02E2D036">
      <w:start w:val="1"/>
      <w:numFmt w:val="decimal"/>
      <w:lvlText w:val="[%1]"/>
      <w:lvlJc w:val="left"/>
      <w:pPr>
        <w:ind w:left="360" w:hanging="360"/>
      </w:pPr>
      <w:rPr>
        <w:rFonts w:hint="default"/>
        <w:i w:val="0"/>
        <w:iCs w:val="0"/>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32" w15:restartNumberingAfterBreak="0">
    <w:nsid w:val="722958B3"/>
    <w:multiLevelType w:val="multilevel"/>
    <w:tmpl w:val="21DAFAE2"/>
    <w:lvl w:ilvl="0">
      <w:start w:val="6"/>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789652DC"/>
    <w:multiLevelType w:val="hybridMultilevel"/>
    <w:tmpl w:val="CBCCE1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B7D395E"/>
    <w:multiLevelType w:val="hybridMultilevel"/>
    <w:tmpl w:val="229659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7CDC4BBF"/>
    <w:multiLevelType w:val="hybridMultilevel"/>
    <w:tmpl w:val="5A46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5"/>
  </w:num>
  <w:num w:numId="13">
    <w:abstractNumId w:val="11"/>
  </w:num>
  <w:num w:numId="14">
    <w:abstractNumId w:val="19"/>
  </w:num>
  <w:num w:numId="15">
    <w:abstractNumId w:val="18"/>
  </w:num>
  <w:num w:numId="16">
    <w:abstractNumId w:val="14"/>
  </w:num>
  <w:num w:numId="17">
    <w:abstractNumId w:val="10"/>
  </w:num>
  <w:num w:numId="18">
    <w:abstractNumId w:val="34"/>
  </w:num>
  <w:num w:numId="19">
    <w:abstractNumId w:val="12"/>
  </w:num>
  <w:num w:numId="20">
    <w:abstractNumId w:val="33"/>
  </w:num>
  <w:num w:numId="21">
    <w:abstractNumId w:val="28"/>
  </w:num>
  <w:num w:numId="22">
    <w:abstractNumId w:val="31"/>
  </w:num>
  <w:num w:numId="23">
    <w:abstractNumId w:val="13"/>
  </w:num>
  <w:num w:numId="24">
    <w:abstractNumId w:val="26"/>
  </w:num>
  <w:num w:numId="25">
    <w:abstractNumId w:val="20"/>
  </w:num>
  <w:num w:numId="26">
    <w:abstractNumId w:val="30"/>
  </w:num>
  <w:num w:numId="27">
    <w:abstractNumId w:val="22"/>
  </w:num>
  <w:num w:numId="28">
    <w:abstractNumId w:val="16"/>
  </w:num>
  <w:num w:numId="29">
    <w:abstractNumId w:val="21"/>
  </w:num>
  <w:num w:numId="30">
    <w:abstractNumId w:val="17"/>
  </w:num>
  <w:num w:numId="31">
    <w:abstractNumId w:val="15"/>
  </w:num>
  <w:num w:numId="32">
    <w:abstractNumId w:val="35"/>
  </w:num>
  <w:num w:numId="33">
    <w:abstractNumId w:val="32"/>
  </w:num>
  <w:num w:numId="34">
    <w:abstractNumId w:val="23"/>
  </w:num>
  <w:num w:numId="35">
    <w:abstractNumId w:val="2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0431"/>
    <w:rsid w:val="000105D1"/>
    <w:rsid w:val="0001456D"/>
    <w:rsid w:val="000171DB"/>
    <w:rsid w:val="00020C27"/>
    <w:rsid w:val="00023D9A"/>
    <w:rsid w:val="0002490E"/>
    <w:rsid w:val="000258F1"/>
    <w:rsid w:val="00031B66"/>
    <w:rsid w:val="000350CB"/>
    <w:rsid w:val="00037538"/>
    <w:rsid w:val="000421DF"/>
    <w:rsid w:val="00043D75"/>
    <w:rsid w:val="00050B66"/>
    <w:rsid w:val="00050BAF"/>
    <w:rsid w:val="00050CA1"/>
    <w:rsid w:val="00057000"/>
    <w:rsid w:val="000575C6"/>
    <w:rsid w:val="000640E0"/>
    <w:rsid w:val="00067614"/>
    <w:rsid w:val="00074CE1"/>
    <w:rsid w:val="0008343D"/>
    <w:rsid w:val="0008385E"/>
    <w:rsid w:val="00085A5B"/>
    <w:rsid w:val="00092FA6"/>
    <w:rsid w:val="000940E8"/>
    <w:rsid w:val="000A3174"/>
    <w:rsid w:val="000A5CA2"/>
    <w:rsid w:val="000B25B1"/>
    <w:rsid w:val="000B2B9A"/>
    <w:rsid w:val="000C67FD"/>
    <w:rsid w:val="000D0C60"/>
    <w:rsid w:val="000D2550"/>
    <w:rsid w:val="000D2894"/>
    <w:rsid w:val="000D5F71"/>
    <w:rsid w:val="000E23B4"/>
    <w:rsid w:val="000E23D7"/>
    <w:rsid w:val="000E59EE"/>
    <w:rsid w:val="000F0EF2"/>
    <w:rsid w:val="000F7C37"/>
    <w:rsid w:val="00104680"/>
    <w:rsid w:val="00117BB1"/>
    <w:rsid w:val="00121282"/>
    <w:rsid w:val="00123750"/>
    <w:rsid w:val="001251DA"/>
    <w:rsid w:val="00125432"/>
    <w:rsid w:val="00126691"/>
    <w:rsid w:val="001277BB"/>
    <w:rsid w:val="00137F40"/>
    <w:rsid w:val="00150E81"/>
    <w:rsid w:val="00161B82"/>
    <w:rsid w:val="00164220"/>
    <w:rsid w:val="00175529"/>
    <w:rsid w:val="0017764A"/>
    <w:rsid w:val="001807F1"/>
    <w:rsid w:val="001871EC"/>
    <w:rsid w:val="00190DD4"/>
    <w:rsid w:val="0019125A"/>
    <w:rsid w:val="00194681"/>
    <w:rsid w:val="001A60B7"/>
    <w:rsid w:val="001A670F"/>
    <w:rsid w:val="001A7064"/>
    <w:rsid w:val="001C1A60"/>
    <w:rsid w:val="001C57CA"/>
    <w:rsid w:val="001C62B8"/>
    <w:rsid w:val="001C6430"/>
    <w:rsid w:val="001D4241"/>
    <w:rsid w:val="001D6219"/>
    <w:rsid w:val="001E4CC2"/>
    <w:rsid w:val="001E7B0E"/>
    <w:rsid w:val="001F141D"/>
    <w:rsid w:val="001F2EC0"/>
    <w:rsid w:val="001F32E3"/>
    <w:rsid w:val="00200A06"/>
    <w:rsid w:val="00241832"/>
    <w:rsid w:val="002504CF"/>
    <w:rsid w:val="00253DBE"/>
    <w:rsid w:val="00255712"/>
    <w:rsid w:val="002561A0"/>
    <w:rsid w:val="002622FA"/>
    <w:rsid w:val="00263518"/>
    <w:rsid w:val="00264C36"/>
    <w:rsid w:val="00272DBB"/>
    <w:rsid w:val="0027392B"/>
    <w:rsid w:val="00274B88"/>
    <w:rsid w:val="002759E7"/>
    <w:rsid w:val="00275ED1"/>
    <w:rsid w:val="00277326"/>
    <w:rsid w:val="002824EA"/>
    <w:rsid w:val="00285EA0"/>
    <w:rsid w:val="00287329"/>
    <w:rsid w:val="002A49E0"/>
    <w:rsid w:val="002B6198"/>
    <w:rsid w:val="002C015C"/>
    <w:rsid w:val="002C26C0"/>
    <w:rsid w:val="002C2BC5"/>
    <w:rsid w:val="002E79CB"/>
    <w:rsid w:val="002F0147"/>
    <w:rsid w:val="002F7F55"/>
    <w:rsid w:val="002F7F77"/>
    <w:rsid w:val="0030745F"/>
    <w:rsid w:val="00307B11"/>
    <w:rsid w:val="00314630"/>
    <w:rsid w:val="003149F5"/>
    <w:rsid w:val="00316B18"/>
    <w:rsid w:val="00317F82"/>
    <w:rsid w:val="0032090A"/>
    <w:rsid w:val="00321CDE"/>
    <w:rsid w:val="00322471"/>
    <w:rsid w:val="00333E15"/>
    <w:rsid w:val="00336046"/>
    <w:rsid w:val="003363DD"/>
    <w:rsid w:val="00341339"/>
    <w:rsid w:val="00350492"/>
    <w:rsid w:val="00354465"/>
    <w:rsid w:val="00354C81"/>
    <w:rsid w:val="00355627"/>
    <w:rsid w:val="00355B60"/>
    <w:rsid w:val="003609E5"/>
    <w:rsid w:val="00365E21"/>
    <w:rsid w:val="0037422B"/>
    <w:rsid w:val="003751D2"/>
    <w:rsid w:val="00384B83"/>
    <w:rsid w:val="00385A4B"/>
    <w:rsid w:val="0038715D"/>
    <w:rsid w:val="00390285"/>
    <w:rsid w:val="00394DBF"/>
    <w:rsid w:val="003957A6"/>
    <w:rsid w:val="00395C05"/>
    <w:rsid w:val="00397C7C"/>
    <w:rsid w:val="003A43EF"/>
    <w:rsid w:val="003A6571"/>
    <w:rsid w:val="003B53D9"/>
    <w:rsid w:val="003C315F"/>
    <w:rsid w:val="003C7445"/>
    <w:rsid w:val="003D2CC8"/>
    <w:rsid w:val="003D5026"/>
    <w:rsid w:val="003D7306"/>
    <w:rsid w:val="003D7D7F"/>
    <w:rsid w:val="003E3948"/>
    <w:rsid w:val="003F0FF8"/>
    <w:rsid w:val="003F2BED"/>
    <w:rsid w:val="003F6924"/>
    <w:rsid w:val="00400A87"/>
    <w:rsid w:val="0040141D"/>
    <w:rsid w:val="00405798"/>
    <w:rsid w:val="004140FD"/>
    <w:rsid w:val="00421029"/>
    <w:rsid w:val="00423B3A"/>
    <w:rsid w:val="00425CC3"/>
    <w:rsid w:val="004264FC"/>
    <w:rsid w:val="004404B7"/>
    <w:rsid w:val="00442607"/>
    <w:rsid w:val="00443878"/>
    <w:rsid w:val="00444401"/>
    <w:rsid w:val="004539A8"/>
    <w:rsid w:val="00454C7E"/>
    <w:rsid w:val="00456D19"/>
    <w:rsid w:val="00464DD1"/>
    <w:rsid w:val="004673AA"/>
    <w:rsid w:val="004712CA"/>
    <w:rsid w:val="00473F59"/>
    <w:rsid w:val="0047422E"/>
    <w:rsid w:val="004759F3"/>
    <w:rsid w:val="0048179C"/>
    <w:rsid w:val="00493667"/>
    <w:rsid w:val="0049674B"/>
    <w:rsid w:val="0049799F"/>
    <w:rsid w:val="004A0E7F"/>
    <w:rsid w:val="004A7B2F"/>
    <w:rsid w:val="004B2296"/>
    <w:rsid w:val="004C0673"/>
    <w:rsid w:val="004C2E91"/>
    <w:rsid w:val="004C4E4E"/>
    <w:rsid w:val="004C7FBF"/>
    <w:rsid w:val="004D1234"/>
    <w:rsid w:val="004E4E1A"/>
    <w:rsid w:val="004F30D9"/>
    <w:rsid w:val="004F3816"/>
    <w:rsid w:val="004F388E"/>
    <w:rsid w:val="00516725"/>
    <w:rsid w:val="0052392D"/>
    <w:rsid w:val="005302DB"/>
    <w:rsid w:val="00534489"/>
    <w:rsid w:val="00542531"/>
    <w:rsid w:val="00543D41"/>
    <w:rsid w:val="00547232"/>
    <w:rsid w:val="0055023B"/>
    <w:rsid w:val="00552142"/>
    <w:rsid w:val="005540FC"/>
    <w:rsid w:val="0055782F"/>
    <w:rsid w:val="00563E87"/>
    <w:rsid w:val="00566EDA"/>
    <w:rsid w:val="00572654"/>
    <w:rsid w:val="0057731C"/>
    <w:rsid w:val="00583CED"/>
    <w:rsid w:val="005931AF"/>
    <w:rsid w:val="00593CC1"/>
    <w:rsid w:val="00596FB8"/>
    <w:rsid w:val="005A1C98"/>
    <w:rsid w:val="005B3023"/>
    <w:rsid w:val="005B5629"/>
    <w:rsid w:val="005B6719"/>
    <w:rsid w:val="005B6FDC"/>
    <w:rsid w:val="005C0257"/>
    <w:rsid w:val="005C0300"/>
    <w:rsid w:val="005D523D"/>
    <w:rsid w:val="005D5884"/>
    <w:rsid w:val="005E021D"/>
    <w:rsid w:val="005E13C6"/>
    <w:rsid w:val="005F4B6A"/>
    <w:rsid w:val="006010F3"/>
    <w:rsid w:val="00602E39"/>
    <w:rsid w:val="0060611B"/>
    <w:rsid w:val="00607AF7"/>
    <w:rsid w:val="0061062E"/>
    <w:rsid w:val="0061260F"/>
    <w:rsid w:val="006158D2"/>
    <w:rsid w:val="00615A0A"/>
    <w:rsid w:val="00624043"/>
    <w:rsid w:val="006245CE"/>
    <w:rsid w:val="00625CAF"/>
    <w:rsid w:val="00627762"/>
    <w:rsid w:val="006333D4"/>
    <w:rsid w:val="006369B2"/>
    <w:rsid w:val="00640F2C"/>
    <w:rsid w:val="006419E8"/>
    <w:rsid w:val="006444A6"/>
    <w:rsid w:val="00647525"/>
    <w:rsid w:val="00651E94"/>
    <w:rsid w:val="006570B0"/>
    <w:rsid w:val="00663147"/>
    <w:rsid w:val="00664966"/>
    <w:rsid w:val="00664C46"/>
    <w:rsid w:val="00667DE1"/>
    <w:rsid w:val="00667EB0"/>
    <w:rsid w:val="00672F06"/>
    <w:rsid w:val="00677B71"/>
    <w:rsid w:val="00685691"/>
    <w:rsid w:val="00691C94"/>
    <w:rsid w:val="0069210B"/>
    <w:rsid w:val="00696A6B"/>
    <w:rsid w:val="006A0C75"/>
    <w:rsid w:val="006A35FC"/>
    <w:rsid w:val="006A4055"/>
    <w:rsid w:val="006B4DDD"/>
    <w:rsid w:val="006C4C6C"/>
    <w:rsid w:val="006C4CB6"/>
    <w:rsid w:val="006C5641"/>
    <w:rsid w:val="006D1089"/>
    <w:rsid w:val="006D1B86"/>
    <w:rsid w:val="006D1B87"/>
    <w:rsid w:val="006D43BC"/>
    <w:rsid w:val="006D449B"/>
    <w:rsid w:val="006D63F2"/>
    <w:rsid w:val="006D7355"/>
    <w:rsid w:val="006F2ACE"/>
    <w:rsid w:val="006F319A"/>
    <w:rsid w:val="006F6CB6"/>
    <w:rsid w:val="007112EC"/>
    <w:rsid w:val="0071239A"/>
    <w:rsid w:val="00715CA6"/>
    <w:rsid w:val="00731135"/>
    <w:rsid w:val="007324AF"/>
    <w:rsid w:val="00732507"/>
    <w:rsid w:val="0073656F"/>
    <w:rsid w:val="007409B4"/>
    <w:rsid w:val="00741974"/>
    <w:rsid w:val="0075525E"/>
    <w:rsid w:val="00756D3D"/>
    <w:rsid w:val="007674E7"/>
    <w:rsid w:val="00771446"/>
    <w:rsid w:val="007743B7"/>
    <w:rsid w:val="007745D0"/>
    <w:rsid w:val="007806C2"/>
    <w:rsid w:val="007903F8"/>
    <w:rsid w:val="007919A8"/>
    <w:rsid w:val="00794F4F"/>
    <w:rsid w:val="00795E74"/>
    <w:rsid w:val="007974BE"/>
    <w:rsid w:val="007A00A0"/>
    <w:rsid w:val="007A0916"/>
    <w:rsid w:val="007A0DFD"/>
    <w:rsid w:val="007A149A"/>
    <w:rsid w:val="007A4920"/>
    <w:rsid w:val="007A6474"/>
    <w:rsid w:val="007A6ACF"/>
    <w:rsid w:val="007B66E3"/>
    <w:rsid w:val="007C21B6"/>
    <w:rsid w:val="007C272B"/>
    <w:rsid w:val="007C7122"/>
    <w:rsid w:val="007D3F11"/>
    <w:rsid w:val="007D4E44"/>
    <w:rsid w:val="007E53E4"/>
    <w:rsid w:val="007E656A"/>
    <w:rsid w:val="007E7AF7"/>
    <w:rsid w:val="007F62F4"/>
    <w:rsid w:val="007F664D"/>
    <w:rsid w:val="008032B3"/>
    <w:rsid w:val="00810177"/>
    <w:rsid w:val="00812262"/>
    <w:rsid w:val="008128CE"/>
    <w:rsid w:val="00832572"/>
    <w:rsid w:val="00841217"/>
    <w:rsid w:val="00842137"/>
    <w:rsid w:val="00843004"/>
    <w:rsid w:val="00854981"/>
    <w:rsid w:val="00860704"/>
    <w:rsid w:val="00875A92"/>
    <w:rsid w:val="00886093"/>
    <w:rsid w:val="00887EB7"/>
    <w:rsid w:val="0089088E"/>
    <w:rsid w:val="00892297"/>
    <w:rsid w:val="00895D9F"/>
    <w:rsid w:val="008961EE"/>
    <w:rsid w:val="00897022"/>
    <w:rsid w:val="008A0E75"/>
    <w:rsid w:val="008B6F4A"/>
    <w:rsid w:val="008B7F55"/>
    <w:rsid w:val="008C6F3D"/>
    <w:rsid w:val="008D30C3"/>
    <w:rsid w:val="008E0172"/>
    <w:rsid w:val="008E2F7D"/>
    <w:rsid w:val="00910DD7"/>
    <w:rsid w:val="00913CA5"/>
    <w:rsid w:val="00914912"/>
    <w:rsid w:val="0092573E"/>
    <w:rsid w:val="00934D4D"/>
    <w:rsid w:val="00935F96"/>
    <w:rsid w:val="009373B2"/>
    <w:rsid w:val="009406B5"/>
    <w:rsid w:val="00946166"/>
    <w:rsid w:val="00972D90"/>
    <w:rsid w:val="00973EDB"/>
    <w:rsid w:val="00974CF9"/>
    <w:rsid w:val="00983164"/>
    <w:rsid w:val="009943E1"/>
    <w:rsid w:val="00997109"/>
    <w:rsid w:val="009972EF"/>
    <w:rsid w:val="009972F4"/>
    <w:rsid w:val="009A226B"/>
    <w:rsid w:val="009A2371"/>
    <w:rsid w:val="009A2594"/>
    <w:rsid w:val="009A2800"/>
    <w:rsid w:val="009A5309"/>
    <w:rsid w:val="009B75B3"/>
    <w:rsid w:val="009C033B"/>
    <w:rsid w:val="009C3160"/>
    <w:rsid w:val="009C67D9"/>
    <w:rsid w:val="009E5995"/>
    <w:rsid w:val="009E766E"/>
    <w:rsid w:val="009F1960"/>
    <w:rsid w:val="009F2CE4"/>
    <w:rsid w:val="009F43BC"/>
    <w:rsid w:val="009F715E"/>
    <w:rsid w:val="009F73E0"/>
    <w:rsid w:val="00A01C01"/>
    <w:rsid w:val="00A0260A"/>
    <w:rsid w:val="00A0782A"/>
    <w:rsid w:val="00A10DBB"/>
    <w:rsid w:val="00A1518B"/>
    <w:rsid w:val="00A30538"/>
    <w:rsid w:val="00A31D47"/>
    <w:rsid w:val="00A344ED"/>
    <w:rsid w:val="00A3671B"/>
    <w:rsid w:val="00A36C04"/>
    <w:rsid w:val="00A37ED4"/>
    <w:rsid w:val="00A4013E"/>
    <w:rsid w:val="00A4045F"/>
    <w:rsid w:val="00A4136D"/>
    <w:rsid w:val="00A427CD"/>
    <w:rsid w:val="00A4600B"/>
    <w:rsid w:val="00A50506"/>
    <w:rsid w:val="00A50A66"/>
    <w:rsid w:val="00A51EF0"/>
    <w:rsid w:val="00A54B7E"/>
    <w:rsid w:val="00A54EC5"/>
    <w:rsid w:val="00A57308"/>
    <w:rsid w:val="00A57ECB"/>
    <w:rsid w:val="00A67A81"/>
    <w:rsid w:val="00A70F1B"/>
    <w:rsid w:val="00A730A6"/>
    <w:rsid w:val="00A73109"/>
    <w:rsid w:val="00A76CD2"/>
    <w:rsid w:val="00A77222"/>
    <w:rsid w:val="00A945C3"/>
    <w:rsid w:val="00A971A0"/>
    <w:rsid w:val="00A97C62"/>
    <w:rsid w:val="00AA0AD6"/>
    <w:rsid w:val="00AA1F22"/>
    <w:rsid w:val="00AA2FAA"/>
    <w:rsid w:val="00AA49CB"/>
    <w:rsid w:val="00AB0B51"/>
    <w:rsid w:val="00AB2DA7"/>
    <w:rsid w:val="00AB7B0F"/>
    <w:rsid w:val="00AE4556"/>
    <w:rsid w:val="00AE4709"/>
    <w:rsid w:val="00AE506E"/>
    <w:rsid w:val="00AF3DAB"/>
    <w:rsid w:val="00AF4643"/>
    <w:rsid w:val="00B0557F"/>
    <w:rsid w:val="00B05821"/>
    <w:rsid w:val="00B11816"/>
    <w:rsid w:val="00B20E6F"/>
    <w:rsid w:val="00B2567F"/>
    <w:rsid w:val="00B26C28"/>
    <w:rsid w:val="00B4174C"/>
    <w:rsid w:val="00B453F5"/>
    <w:rsid w:val="00B50EE1"/>
    <w:rsid w:val="00B51C0F"/>
    <w:rsid w:val="00B61624"/>
    <w:rsid w:val="00B6403E"/>
    <w:rsid w:val="00B661F2"/>
    <w:rsid w:val="00B70A2A"/>
    <w:rsid w:val="00B715D2"/>
    <w:rsid w:val="00B718A5"/>
    <w:rsid w:val="00B76169"/>
    <w:rsid w:val="00B80B7C"/>
    <w:rsid w:val="00B8472E"/>
    <w:rsid w:val="00B85C82"/>
    <w:rsid w:val="00B92166"/>
    <w:rsid w:val="00BB1324"/>
    <w:rsid w:val="00BB23B4"/>
    <w:rsid w:val="00BB77F6"/>
    <w:rsid w:val="00BC1FAE"/>
    <w:rsid w:val="00BC5280"/>
    <w:rsid w:val="00BC62E2"/>
    <w:rsid w:val="00BE5CAA"/>
    <w:rsid w:val="00BF1236"/>
    <w:rsid w:val="00C001B1"/>
    <w:rsid w:val="00C0135F"/>
    <w:rsid w:val="00C1161D"/>
    <w:rsid w:val="00C266B2"/>
    <w:rsid w:val="00C3100B"/>
    <w:rsid w:val="00C42125"/>
    <w:rsid w:val="00C62814"/>
    <w:rsid w:val="00C74937"/>
    <w:rsid w:val="00C805EF"/>
    <w:rsid w:val="00C81B97"/>
    <w:rsid w:val="00C84C19"/>
    <w:rsid w:val="00CA280F"/>
    <w:rsid w:val="00CB40F1"/>
    <w:rsid w:val="00CB609A"/>
    <w:rsid w:val="00CC0840"/>
    <w:rsid w:val="00CC38AA"/>
    <w:rsid w:val="00CC4C7C"/>
    <w:rsid w:val="00CD0A20"/>
    <w:rsid w:val="00CD4038"/>
    <w:rsid w:val="00CE2D38"/>
    <w:rsid w:val="00CE3FBA"/>
    <w:rsid w:val="00CE70EF"/>
    <w:rsid w:val="00CF2094"/>
    <w:rsid w:val="00D004DA"/>
    <w:rsid w:val="00D0389A"/>
    <w:rsid w:val="00D06CB4"/>
    <w:rsid w:val="00D1240B"/>
    <w:rsid w:val="00D151AC"/>
    <w:rsid w:val="00D202DB"/>
    <w:rsid w:val="00D218C2"/>
    <w:rsid w:val="00D35A80"/>
    <w:rsid w:val="00D36977"/>
    <w:rsid w:val="00D522B8"/>
    <w:rsid w:val="00D5401E"/>
    <w:rsid w:val="00D57D7F"/>
    <w:rsid w:val="00D73137"/>
    <w:rsid w:val="00D731EB"/>
    <w:rsid w:val="00D84911"/>
    <w:rsid w:val="00D84A3A"/>
    <w:rsid w:val="00DA0358"/>
    <w:rsid w:val="00DA3055"/>
    <w:rsid w:val="00DB0C29"/>
    <w:rsid w:val="00DB1307"/>
    <w:rsid w:val="00DB164A"/>
    <w:rsid w:val="00DB1ED7"/>
    <w:rsid w:val="00DB314A"/>
    <w:rsid w:val="00DB3771"/>
    <w:rsid w:val="00DB5009"/>
    <w:rsid w:val="00DC0741"/>
    <w:rsid w:val="00DC34A0"/>
    <w:rsid w:val="00DC6DF5"/>
    <w:rsid w:val="00DD069C"/>
    <w:rsid w:val="00DD2037"/>
    <w:rsid w:val="00DD3E44"/>
    <w:rsid w:val="00DD50DE"/>
    <w:rsid w:val="00DE0CE1"/>
    <w:rsid w:val="00DE3062"/>
    <w:rsid w:val="00DE57AE"/>
    <w:rsid w:val="00DF20ED"/>
    <w:rsid w:val="00DF23EB"/>
    <w:rsid w:val="00E0277E"/>
    <w:rsid w:val="00E04426"/>
    <w:rsid w:val="00E05AE5"/>
    <w:rsid w:val="00E072CB"/>
    <w:rsid w:val="00E204DD"/>
    <w:rsid w:val="00E2145E"/>
    <w:rsid w:val="00E25B42"/>
    <w:rsid w:val="00E27A02"/>
    <w:rsid w:val="00E31DED"/>
    <w:rsid w:val="00E353EC"/>
    <w:rsid w:val="00E4420F"/>
    <w:rsid w:val="00E53C24"/>
    <w:rsid w:val="00E55350"/>
    <w:rsid w:val="00E57DDE"/>
    <w:rsid w:val="00E625BC"/>
    <w:rsid w:val="00E70AC9"/>
    <w:rsid w:val="00E83A20"/>
    <w:rsid w:val="00E92A11"/>
    <w:rsid w:val="00EA2F15"/>
    <w:rsid w:val="00EA341B"/>
    <w:rsid w:val="00EB444D"/>
    <w:rsid w:val="00EC1B50"/>
    <w:rsid w:val="00EC5C69"/>
    <w:rsid w:val="00EC6F0A"/>
    <w:rsid w:val="00ED2769"/>
    <w:rsid w:val="00ED31D6"/>
    <w:rsid w:val="00EE38D8"/>
    <w:rsid w:val="00EF6C4F"/>
    <w:rsid w:val="00F02294"/>
    <w:rsid w:val="00F23C9E"/>
    <w:rsid w:val="00F25254"/>
    <w:rsid w:val="00F32C7E"/>
    <w:rsid w:val="00F35F57"/>
    <w:rsid w:val="00F427C8"/>
    <w:rsid w:val="00F42F58"/>
    <w:rsid w:val="00F43261"/>
    <w:rsid w:val="00F4691F"/>
    <w:rsid w:val="00F50467"/>
    <w:rsid w:val="00F5608B"/>
    <w:rsid w:val="00F562A0"/>
    <w:rsid w:val="00F81E7C"/>
    <w:rsid w:val="00F96E36"/>
    <w:rsid w:val="00FA2177"/>
    <w:rsid w:val="00FA7052"/>
    <w:rsid w:val="00FA7701"/>
    <w:rsid w:val="00FB0A28"/>
    <w:rsid w:val="00FB3C27"/>
    <w:rsid w:val="00FC6CEB"/>
    <w:rsid w:val="00FC7147"/>
    <w:rsid w:val="00FD01DA"/>
    <w:rsid w:val="00FD439E"/>
    <w:rsid w:val="00FD62E2"/>
    <w:rsid w:val="00FD76CB"/>
    <w:rsid w:val="00FE191C"/>
    <w:rsid w:val="00FE31F0"/>
    <w:rsid w:val="00FE6EBC"/>
    <w:rsid w:val="00FF3F4F"/>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7FD6970-44CA-4946-A03C-AA36BF81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8B7F55"/>
    <w:pPr>
      <w:spacing w:before="0"/>
    </w:pPr>
    <w:rPr>
      <w:sz w:val="18"/>
      <w:szCs w:val="18"/>
    </w:rPr>
  </w:style>
  <w:style w:type="character" w:customStyle="1" w:styleId="BalloonTextChar">
    <w:name w:val="Balloon Text Char"/>
    <w:basedOn w:val="DefaultParagraphFont"/>
    <w:link w:val="BalloonText"/>
    <w:uiPriority w:val="99"/>
    <w:semiHidden/>
    <w:rsid w:val="008B7F55"/>
    <w:rPr>
      <w:rFonts w:ascii="Times New Roman" w:hAnsi="Times New Roman" w:cs="Times New Roman"/>
      <w:sz w:val="18"/>
      <w:szCs w:val="18"/>
      <w:lang w:val="en-GB" w:eastAsia="ja-JP"/>
    </w:rPr>
  </w:style>
  <w:style w:type="paragraph" w:styleId="ListParagraph">
    <w:name w:val="List Paragraph"/>
    <w:basedOn w:val="Normal"/>
    <w:link w:val="ListParagraphChar"/>
    <w:uiPriority w:val="34"/>
    <w:qFormat/>
    <w:rsid w:val="000D5F71"/>
    <w:pPr>
      <w:ind w:left="720"/>
      <w:contextualSpacing/>
    </w:pPr>
  </w:style>
  <w:style w:type="character" w:customStyle="1" w:styleId="ListParagraphChar">
    <w:name w:val="List Paragraph Char"/>
    <w:link w:val="ListParagraph"/>
    <w:uiPriority w:val="72"/>
    <w:rsid w:val="000D5F71"/>
    <w:rPr>
      <w:rFonts w:ascii="Times New Roman" w:hAnsi="Times New Roman" w:cs="Times New Roman"/>
      <w:sz w:val="24"/>
      <w:szCs w:val="24"/>
      <w:lang w:val="en-GB" w:eastAsia="ja-JP"/>
    </w:rPr>
  </w:style>
  <w:style w:type="paragraph" w:customStyle="1" w:styleId="Default">
    <w:name w:val="Default"/>
    <w:rsid w:val="000D5F71"/>
    <w:pPr>
      <w:autoSpaceDE w:val="0"/>
      <w:autoSpaceDN w:val="0"/>
      <w:adjustRightInd w:val="0"/>
      <w:spacing w:after="0" w:line="240" w:lineRule="auto"/>
    </w:pPr>
    <w:rPr>
      <w:rFonts w:ascii="Arial" w:hAnsi="Arial" w:cs="Arial"/>
      <w:color w:val="000000"/>
      <w:sz w:val="24"/>
      <w:szCs w:val="24"/>
      <w:lang w:val="en-GB"/>
    </w:rPr>
  </w:style>
  <w:style w:type="paragraph" w:customStyle="1" w:styleId="Normal1">
    <w:name w:val="Normal1"/>
    <w:rsid w:val="000D5F71"/>
    <w:pPr>
      <w:spacing w:after="0" w:line="276" w:lineRule="auto"/>
    </w:pPr>
    <w:rPr>
      <w:rFonts w:ascii="Arial" w:eastAsia="Arial" w:hAnsi="Arial" w:cs="Arial"/>
      <w:color w:val="000000"/>
      <w:szCs w:val="24"/>
      <w:lang w:val="es-MX" w:eastAsia="es-ES"/>
    </w:rPr>
  </w:style>
  <w:style w:type="character" w:customStyle="1" w:styleId="text">
    <w:name w:val="text"/>
    <w:basedOn w:val="DefaultParagraphFont"/>
    <w:rsid w:val="00CC4C7C"/>
  </w:style>
  <w:style w:type="character" w:customStyle="1" w:styleId="size-xl">
    <w:name w:val="size-xl"/>
    <w:basedOn w:val="DefaultParagraphFont"/>
    <w:rsid w:val="00CC4C7C"/>
  </w:style>
  <w:style w:type="character" w:customStyle="1" w:styleId="size-m">
    <w:name w:val="size-m"/>
    <w:basedOn w:val="DefaultParagraphFont"/>
    <w:rsid w:val="00CC4C7C"/>
  </w:style>
  <w:style w:type="character" w:customStyle="1" w:styleId="title-text">
    <w:name w:val="title-text"/>
    <w:basedOn w:val="DefaultParagraphFont"/>
    <w:rsid w:val="00CC4C7C"/>
  </w:style>
  <w:style w:type="character" w:styleId="CommentReference">
    <w:name w:val="annotation reference"/>
    <w:basedOn w:val="DefaultParagraphFont"/>
    <w:uiPriority w:val="99"/>
    <w:semiHidden/>
    <w:unhideWhenUsed/>
    <w:rsid w:val="003363DD"/>
    <w:rPr>
      <w:sz w:val="16"/>
      <w:szCs w:val="16"/>
    </w:rPr>
  </w:style>
  <w:style w:type="paragraph" w:styleId="CommentText">
    <w:name w:val="annotation text"/>
    <w:basedOn w:val="Normal"/>
    <w:link w:val="CommentTextChar"/>
    <w:uiPriority w:val="99"/>
    <w:semiHidden/>
    <w:unhideWhenUsed/>
    <w:rsid w:val="003363DD"/>
    <w:rPr>
      <w:sz w:val="20"/>
      <w:szCs w:val="20"/>
    </w:rPr>
  </w:style>
  <w:style w:type="character" w:customStyle="1" w:styleId="CommentTextChar">
    <w:name w:val="Comment Text Char"/>
    <w:basedOn w:val="DefaultParagraphFont"/>
    <w:link w:val="CommentText"/>
    <w:uiPriority w:val="99"/>
    <w:semiHidden/>
    <w:rsid w:val="003363DD"/>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363DD"/>
    <w:rPr>
      <w:b/>
      <w:bCs/>
    </w:rPr>
  </w:style>
  <w:style w:type="character" w:customStyle="1" w:styleId="CommentSubjectChar">
    <w:name w:val="Comment Subject Char"/>
    <w:basedOn w:val="CommentTextChar"/>
    <w:link w:val="CommentSubject"/>
    <w:uiPriority w:val="99"/>
    <w:semiHidden/>
    <w:rsid w:val="003363DD"/>
    <w:rPr>
      <w:rFonts w:ascii="Times New Roman" w:hAnsi="Times New Roman" w:cs="Times New Roman"/>
      <w:b/>
      <w:bCs/>
      <w:sz w:val="20"/>
      <w:szCs w:val="20"/>
      <w:lang w:val="en-GB" w:eastAsia="ja-JP"/>
    </w:rPr>
  </w:style>
  <w:style w:type="paragraph" w:styleId="Revision">
    <w:name w:val="Revision"/>
    <w:hidden/>
    <w:uiPriority w:val="99"/>
    <w:semiHidden/>
    <w:rsid w:val="003363DD"/>
    <w:pPr>
      <w:spacing w:after="0" w:line="240" w:lineRule="auto"/>
    </w:pPr>
    <w:rPr>
      <w:rFonts w:ascii="Times New Roman" w:hAnsi="Times New Roman" w:cs="Times New Roman"/>
      <w:sz w:val="24"/>
      <w:szCs w:val="24"/>
      <w:lang w:val="en-GB" w:eastAsia="ja-JP"/>
    </w:rPr>
  </w:style>
  <w:style w:type="character" w:customStyle="1" w:styleId="UnresolvedMention1">
    <w:name w:val="Unresolved Mention1"/>
    <w:basedOn w:val="DefaultParagraphFont"/>
    <w:uiPriority w:val="99"/>
    <w:semiHidden/>
    <w:unhideWhenUsed/>
    <w:rsid w:val="00473F59"/>
    <w:rPr>
      <w:color w:val="605E5C"/>
      <w:shd w:val="clear" w:color="auto" w:fill="E1DFDD"/>
    </w:rPr>
  </w:style>
  <w:style w:type="paragraph" w:customStyle="1" w:styleId="reftext0">
    <w:name w:val="reftext"/>
    <w:basedOn w:val="Normal"/>
    <w:rsid w:val="00473F59"/>
    <w:pPr>
      <w:spacing w:before="100" w:beforeAutospacing="1" w:after="100" w:afterAutospacing="1"/>
    </w:pPr>
    <w:rPr>
      <w:rFonts w:eastAsia="Times New Roman"/>
      <w:lang w:val="en-US" w:eastAsia="en-US"/>
    </w:rPr>
  </w:style>
  <w:style w:type="character" w:styleId="FollowedHyperlink">
    <w:name w:val="FollowedHyperlink"/>
    <w:basedOn w:val="DefaultParagraphFont"/>
    <w:uiPriority w:val="99"/>
    <w:semiHidden/>
    <w:unhideWhenUsed/>
    <w:rsid w:val="00DE0CE1"/>
    <w:rPr>
      <w:color w:val="954F72" w:themeColor="followedHyperlink"/>
      <w:u w:val="single"/>
    </w:rPr>
  </w:style>
  <w:style w:type="paragraph" w:styleId="NoSpacing">
    <w:name w:val="No Spacing"/>
    <w:uiPriority w:val="1"/>
    <w:qFormat/>
    <w:rsid w:val="00A344ED"/>
    <w:pPr>
      <w:spacing w:after="0" w:line="240" w:lineRule="auto"/>
    </w:pPr>
    <w:rPr>
      <w:rFonts w:ascii="Calibri" w:eastAsia="Calibri" w:hAnsi="Calibri"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324389">
      <w:bodyDiv w:val="1"/>
      <w:marLeft w:val="0"/>
      <w:marRight w:val="0"/>
      <w:marTop w:val="0"/>
      <w:marBottom w:val="0"/>
      <w:divBdr>
        <w:top w:val="none" w:sz="0" w:space="0" w:color="auto"/>
        <w:left w:val="none" w:sz="0" w:space="0" w:color="auto"/>
        <w:bottom w:val="none" w:sz="0" w:space="0" w:color="auto"/>
        <w:right w:val="none" w:sz="0" w:space="0" w:color="auto"/>
      </w:divBdr>
    </w:div>
    <w:div w:id="1595091681">
      <w:bodyDiv w:val="1"/>
      <w:marLeft w:val="0"/>
      <w:marRight w:val="0"/>
      <w:marTop w:val="0"/>
      <w:marBottom w:val="0"/>
      <w:divBdr>
        <w:top w:val="none" w:sz="0" w:space="0" w:color="auto"/>
        <w:left w:val="none" w:sz="0" w:space="0" w:color="auto"/>
        <w:bottom w:val="none" w:sz="0" w:space="0" w:color="auto"/>
        <w:right w:val="none" w:sz="0" w:space="0" w:color="auto"/>
      </w:divBdr>
      <w:divsChild>
        <w:div w:id="299726169">
          <w:marLeft w:val="0"/>
          <w:marRight w:val="0"/>
          <w:marTop w:val="0"/>
          <w:marBottom w:val="0"/>
          <w:divBdr>
            <w:top w:val="none" w:sz="0" w:space="0" w:color="auto"/>
            <w:left w:val="none" w:sz="0" w:space="0" w:color="auto"/>
            <w:bottom w:val="none" w:sz="0" w:space="0" w:color="auto"/>
            <w:right w:val="none" w:sz="0" w:space="0" w:color="auto"/>
          </w:divBdr>
        </w:div>
        <w:div w:id="2078942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itu.int/dms_pub/itu-d/opb/pref/D-PREF-BB.QOS_REG01-2017-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nickjatta@hotmail.com" TargetMode="External"/><Relationship Id="rId17" Type="http://schemas.openxmlformats.org/officeDocument/2006/relationships/hyperlink" Target="https://www.itu.int/dms_pub/itu-d/opb/pref/D-PREF-BB.QOS_REG01-2017-PDF-" TargetMode="External"/><Relationship Id="rId2" Type="http://schemas.openxmlformats.org/officeDocument/2006/relationships/customXml" Target="../customXml/item2.xml"/><Relationship Id="rId16" Type="http://schemas.openxmlformats.org/officeDocument/2006/relationships/hyperlink" Target="https://www.itu.int/dms_pub/itu-d/opb/pref/D-PREF-BB.QOS_REG01-2017-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ncc.gov.ng/docman-main/legal-regulatory/regulations/731-legal-regulations-quality-of-service-regulation-2013/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CE415594C5195479F138212517D86C6"/>
        <w:category>
          <w:name w:val="General"/>
          <w:gallery w:val="placeholder"/>
        </w:category>
        <w:types>
          <w:type w:val="bbPlcHdr"/>
        </w:types>
        <w:behaviors>
          <w:behavior w:val="content"/>
        </w:behaviors>
        <w:guid w:val="{0CB53F15-6779-DE47-B2A7-92AE9163E49D}"/>
      </w:docPartPr>
      <w:docPartBody>
        <w:p w:rsidR="006078FF" w:rsidRDefault="0031259C" w:rsidP="0031259C">
          <w:pPr>
            <w:pStyle w:val="3CE415594C5195479F138212517D86C6"/>
          </w:pPr>
          <w:r w:rsidRPr="001229A4">
            <w:rPr>
              <w:rStyle w:val="PlaceholderText"/>
            </w:rPr>
            <w:t>Click here to enter text.</w:t>
          </w:r>
        </w:p>
      </w:docPartBody>
    </w:docPart>
    <w:docPart>
      <w:docPartPr>
        <w:name w:val="7CF77AF25D610248BDF3BEF497A1E83A"/>
        <w:category>
          <w:name w:val="General"/>
          <w:gallery w:val="placeholder"/>
        </w:category>
        <w:types>
          <w:type w:val="bbPlcHdr"/>
        </w:types>
        <w:behaviors>
          <w:behavior w:val="content"/>
        </w:behaviors>
        <w:guid w:val="{DAFC2D2F-1586-214D-934D-B8797DF607F1}"/>
      </w:docPartPr>
      <w:docPartBody>
        <w:p w:rsidR="006078FF" w:rsidRDefault="0031259C" w:rsidP="0031259C">
          <w:pPr>
            <w:pStyle w:val="7CF77AF25D610248BDF3BEF497A1E83A"/>
          </w:pPr>
          <w:r w:rsidRPr="001229A4">
            <w:rPr>
              <w:rStyle w:val="PlaceholderText"/>
            </w:rPr>
            <w:t>Click here to enter text.</w:t>
          </w:r>
        </w:p>
      </w:docPartBody>
    </w:docPart>
    <w:docPart>
      <w:docPartPr>
        <w:name w:val="DB217D5D9BB6B847A9F78E4CADB6C619"/>
        <w:category>
          <w:name w:val="General"/>
          <w:gallery w:val="placeholder"/>
        </w:category>
        <w:types>
          <w:type w:val="bbPlcHdr"/>
        </w:types>
        <w:behaviors>
          <w:behavior w:val="content"/>
        </w:behaviors>
        <w:guid w:val="{D2BCBCD5-4A6B-7A45-8B05-3E4BB9A77D28}"/>
      </w:docPartPr>
      <w:docPartBody>
        <w:p w:rsidR="006078FF" w:rsidRDefault="0031259C" w:rsidP="0031259C">
          <w:pPr>
            <w:pStyle w:val="DB217D5D9BB6B847A9F78E4CADB6C619"/>
          </w:pPr>
          <w:r w:rsidRPr="001229A4">
            <w:rPr>
              <w:rStyle w:val="PlaceholderText"/>
            </w:rPr>
            <w:t>Click here to enter text.</w:t>
          </w:r>
        </w:p>
      </w:docPartBody>
    </w:docPart>
    <w:docPart>
      <w:docPartPr>
        <w:name w:val="2CB6E48E7F703A4EA4D5197CC0CF7616"/>
        <w:category>
          <w:name w:val="General"/>
          <w:gallery w:val="placeholder"/>
        </w:category>
        <w:types>
          <w:type w:val="bbPlcHdr"/>
        </w:types>
        <w:behaviors>
          <w:behavior w:val="content"/>
        </w:behaviors>
        <w:guid w:val="{A1C45C3A-E7E4-A64D-9659-712F0A13731D}"/>
      </w:docPartPr>
      <w:docPartBody>
        <w:p w:rsidR="006078FF" w:rsidRDefault="0031259C" w:rsidP="0031259C">
          <w:pPr>
            <w:pStyle w:val="2CB6E48E7F703A4EA4D5197CC0CF761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12C8F"/>
    <w:rsid w:val="00037F0A"/>
    <w:rsid w:val="00087837"/>
    <w:rsid w:val="000A36B3"/>
    <w:rsid w:val="0011538D"/>
    <w:rsid w:val="00145B1C"/>
    <w:rsid w:val="001777AD"/>
    <w:rsid w:val="001954E4"/>
    <w:rsid w:val="00256D54"/>
    <w:rsid w:val="0031259C"/>
    <w:rsid w:val="003239D0"/>
    <w:rsid w:val="00325869"/>
    <w:rsid w:val="003C0FFF"/>
    <w:rsid w:val="003D23EC"/>
    <w:rsid w:val="003E3757"/>
    <w:rsid w:val="003E77F4"/>
    <w:rsid w:val="003F520B"/>
    <w:rsid w:val="003F69E4"/>
    <w:rsid w:val="00400FFE"/>
    <w:rsid w:val="00403A9C"/>
    <w:rsid w:val="00472D6D"/>
    <w:rsid w:val="00597798"/>
    <w:rsid w:val="005B38F3"/>
    <w:rsid w:val="005B40DC"/>
    <w:rsid w:val="005E3104"/>
    <w:rsid w:val="00602DFB"/>
    <w:rsid w:val="006078FF"/>
    <w:rsid w:val="006431B1"/>
    <w:rsid w:val="006736C2"/>
    <w:rsid w:val="00705A1E"/>
    <w:rsid w:val="00713519"/>
    <w:rsid w:val="00720180"/>
    <w:rsid w:val="00726DDE"/>
    <w:rsid w:val="00731377"/>
    <w:rsid w:val="00747A76"/>
    <w:rsid w:val="0076446A"/>
    <w:rsid w:val="007E7151"/>
    <w:rsid w:val="00825C56"/>
    <w:rsid w:val="00841C9F"/>
    <w:rsid w:val="00853929"/>
    <w:rsid w:val="00883915"/>
    <w:rsid w:val="008A3D52"/>
    <w:rsid w:val="008D554D"/>
    <w:rsid w:val="00900301"/>
    <w:rsid w:val="00904079"/>
    <w:rsid w:val="0092282B"/>
    <w:rsid w:val="009307E8"/>
    <w:rsid w:val="00947D8D"/>
    <w:rsid w:val="00951D80"/>
    <w:rsid w:val="00A063CA"/>
    <w:rsid w:val="00A33DD7"/>
    <w:rsid w:val="00A3586C"/>
    <w:rsid w:val="00A87B98"/>
    <w:rsid w:val="00AC608E"/>
    <w:rsid w:val="00AC7F00"/>
    <w:rsid w:val="00AD41D5"/>
    <w:rsid w:val="00AE3CD0"/>
    <w:rsid w:val="00AF3CAC"/>
    <w:rsid w:val="00B32BFA"/>
    <w:rsid w:val="00BC50C7"/>
    <w:rsid w:val="00BD4EE2"/>
    <w:rsid w:val="00C05198"/>
    <w:rsid w:val="00C537FF"/>
    <w:rsid w:val="00C61161"/>
    <w:rsid w:val="00C7519D"/>
    <w:rsid w:val="00CB77E0"/>
    <w:rsid w:val="00CE2F3F"/>
    <w:rsid w:val="00D0423C"/>
    <w:rsid w:val="00D40096"/>
    <w:rsid w:val="00D57A8E"/>
    <w:rsid w:val="00D9322E"/>
    <w:rsid w:val="00E02C8E"/>
    <w:rsid w:val="00E24248"/>
    <w:rsid w:val="00E744C8"/>
    <w:rsid w:val="00E84A3E"/>
    <w:rsid w:val="00EB5056"/>
    <w:rsid w:val="00EF615E"/>
    <w:rsid w:val="00F82285"/>
    <w:rsid w:val="00F96566"/>
    <w:rsid w:val="00FE5C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259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BB1DA78CCA4C4F5DBF12AD57A021595E">
    <w:name w:val="BB1DA78CCA4C4F5DBF12AD57A021595E"/>
    <w:rsid w:val="003C0FFF"/>
    <w:rPr>
      <w:lang w:val="fr-FR" w:eastAsia="fr-FR"/>
    </w:rPr>
  </w:style>
  <w:style w:type="paragraph" w:customStyle="1" w:styleId="49B766699F5C471C9C69324FC0742F43">
    <w:name w:val="49B766699F5C471C9C69324FC0742F43"/>
    <w:rsid w:val="003C0FFF"/>
    <w:rPr>
      <w:lang w:val="fr-FR" w:eastAsia="fr-FR"/>
    </w:rPr>
  </w:style>
  <w:style w:type="paragraph" w:customStyle="1" w:styleId="B53536EABBD4443EB1F878E6D4A367B4">
    <w:name w:val="B53536EABBD4443EB1F878E6D4A367B4"/>
    <w:rsid w:val="003C0FFF"/>
    <w:rPr>
      <w:lang w:val="fr-FR" w:eastAsia="fr-FR"/>
    </w:rPr>
  </w:style>
  <w:style w:type="paragraph" w:customStyle="1" w:styleId="88A3E485E55E465E8085295A283D9477">
    <w:name w:val="88A3E485E55E465E8085295A283D9477"/>
    <w:rsid w:val="003C0FFF"/>
    <w:rPr>
      <w:lang w:val="fr-FR" w:eastAsia="fr-FR"/>
    </w:rPr>
  </w:style>
  <w:style w:type="paragraph" w:customStyle="1" w:styleId="E46F049DB76041ADA677C70652454759">
    <w:name w:val="E46F049DB76041ADA677C70652454759"/>
    <w:rsid w:val="00853929"/>
    <w:rPr>
      <w:lang w:val="es-MX" w:eastAsia="es-MX"/>
    </w:rPr>
  </w:style>
  <w:style w:type="paragraph" w:customStyle="1" w:styleId="E40023B2805E41CC8F2F01CB10119C35">
    <w:name w:val="E40023B2805E41CC8F2F01CB10119C35"/>
    <w:rsid w:val="00853929"/>
    <w:rPr>
      <w:lang w:val="es-MX" w:eastAsia="es-MX"/>
    </w:rPr>
  </w:style>
  <w:style w:type="paragraph" w:customStyle="1" w:styleId="3CE415594C5195479F138212517D86C6">
    <w:name w:val="3CE415594C5195479F138212517D86C6"/>
    <w:rsid w:val="0031259C"/>
    <w:pPr>
      <w:spacing w:after="0" w:line="240" w:lineRule="auto"/>
    </w:pPr>
    <w:rPr>
      <w:sz w:val="24"/>
      <w:szCs w:val="24"/>
      <w:lang w:eastAsia="en-US"/>
    </w:rPr>
  </w:style>
  <w:style w:type="paragraph" w:customStyle="1" w:styleId="7CF77AF25D610248BDF3BEF497A1E83A">
    <w:name w:val="7CF77AF25D610248BDF3BEF497A1E83A"/>
    <w:rsid w:val="0031259C"/>
    <w:pPr>
      <w:spacing w:after="0" w:line="240" w:lineRule="auto"/>
    </w:pPr>
    <w:rPr>
      <w:sz w:val="24"/>
      <w:szCs w:val="24"/>
      <w:lang w:eastAsia="en-US"/>
    </w:rPr>
  </w:style>
  <w:style w:type="paragraph" w:customStyle="1" w:styleId="4FB3E43031D11C46BAA14C061E29D0DE">
    <w:name w:val="4FB3E43031D11C46BAA14C061E29D0DE"/>
    <w:rsid w:val="0031259C"/>
    <w:pPr>
      <w:spacing w:after="0" w:line="240" w:lineRule="auto"/>
    </w:pPr>
    <w:rPr>
      <w:sz w:val="24"/>
      <w:szCs w:val="24"/>
      <w:lang w:eastAsia="en-US"/>
    </w:rPr>
  </w:style>
  <w:style w:type="paragraph" w:customStyle="1" w:styleId="DB217D5D9BB6B847A9F78E4CADB6C619">
    <w:name w:val="DB217D5D9BB6B847A9F78E4CADB6C619"/>
    <w:rsid w:val="0031259C"/>
    <w:pPr>
      <w:spacing w:after="0" w:line="240" w:lineRule="auto"/>
    </w:pPr>
    <w:rPr>
      <w:sz w:val="24"/>
      <w:szCs w:val="24"/>
      <w:lang w:eastAsia="en-US"/>
    </w:rPr>
  </w:style>
  <w:style w:type="paragraph" w:customStyle="1" w:styleId="2CB6E48E7F703A4EA4D5197CC0CF7616">
    <w:name w:val="2CB6E48E7F703A4EA4D5197CC0CF7616"/>
    <w:rsid w:val="0031259C"/>
    <w:pPr>
      <w:spacing w:after="0" w:line="240" w:lineRule="auto"/>
    </w:pPr>
    <w:rPr>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27 November - 6 December 2018 </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Discussion</Purpose1>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12/12</QuestionText>
    <DocTypeText xmlns="3f6fad35-1f81-480e-a4e5-6e5474dcfb96">TD</DocTypeText>
    <CategoryDescription xmlns="http://schemas.microsoft.com/sharepoint.v3" xsi:nil="true"/>
    <ShortName xmlns="3f6fad35-1f81-480e-a4e5-6e5474dcfb96">SG12-TD605R1</ShortName>
    <Place xmlns="3f6fad35-1f81-480e-a4e5-6e5474dcfb96">Geneva</Place>
    <IsTooLateSubmitted xmlns="3f6fad35-1f81-480e-a4e5-6e5474dcfb96">false</IsTooLateSubmitted>
    <Observations xmlns="3f6fad35-1f81-480e-a4e5-6e5474dcfb96" xsi:nil="true"/>
    <DocumentSource xmlns="3f6fad35-1f81-480e-a4e5-6e5474dcfb96">Editors E.RQST</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3f6fad35-1f81-480e-a4e5-6e5474dcfb96"/>
    <ds:schemaRef ds:uri="http://schemas.microsoft.com/office/2006/documentManagement/types"/>
    <ds:schemaRef ds:uri="http://schemas.openxmlformats.org/package/2006/metadata/core-properties"/>
    <ds:schemaRef ds:uri="http://purl.org/dc/terms/"/>
    <ds:schemaRef ds:uri="http://purl.org/dc/elements/1.1/"/>
    <ds:schemaRef ds:uri="http://schemas.microsoft.com/office/2006/metadata/properties"/>
    <ds:schemaRef ds:uri="http://purl.org/dc/dcmitype/"/>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9DB11338-FF1E-4579-8A51-B5477576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TotalTime>
  <Pages>11</Pages>
  <Words>2228</Words>
  <Characters>12482</Characters>
  <Application>Microsoft Office Word</Application>
  <DocSecurity>0</DocSecurity>
  <Lines>542</Lines>
  <Paragraphs>377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new Recommendation E.RQST – KPI targets for mobile networks</vt:lpstr>
      <vt:lpstr>Proposed revised text for draft new recommendation E.MTSM</vt:lpstr>
    </vt:vector>
  </TitlesOfParts>
  <Manager>ITU-T</Manager>
  <Company>International Telecommunication Union (ITU)</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E.RQST – KPI targets for mobile networks</dc:title>
  <dc:creator>Editors E.MTSM</dc:creator>
  <dc:description>SG12-TD604R1  For: Geneva, 27 November - 6 December 2018_x000d_Document date: STUDY GROUP 12_x000d_Saved by ITU51011775 at 13:58:44 on 01/12/2018</dc:description>
  <cp:lastModifiedBy>Adolph, Martin</cp:lastModifiedBy>
  <cp:revision>3</cp:revision>
  <cp:lastPrinted>2017-02-22T09:55:00Z</cp:lastPrinted>
  <dcterms:created xsi:type="dcterms:W3CDTF">2018-12-07T09:59:00Z</dcterms:created>
  <dcterms:modified xsi:type="dcterms:W3CDTF">2018-12-07T11:08:00Z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SG12-TD604R1</vt:lpwstr>
  </property>
  <property fmtid="{D5CDD505-2E9C-101B-9397-08002B2CF9AE}" pid="11" name="Docdate">
    <vt:lpwstr>STUDY GROUP 12</vt:lpwstr>
  </property>
  <property fmtid="{D5CDD505-2E9C-101B-9397-08002B2CF9AE}" pid="12" name="Docorlang">
    <vt:lpwstr>Original: English</vt:lpwstr>
  </property>
  <property fmtid="{D5CDD505-2E9C-101B-9397-08002B2CF9AE}" pid="13" name="Docbluepink">
    <vt:lpwstr>12/12</vt:lpwstr>
  </property>
  <property fmtid="{D5CDD505-2E9C-101B-9397-08002B2CF9AE}" pid="14" name="Docdest">
    <vt:lpwstr>Geneva, 27 November - 6 December 2018</vt:lpwstr>
  </property>
  <property fmtid="{D5CDD505-2E9C-101B-9397-08002B2CF9AE}" pid="15" name="Docauthor">
    <vt:lpwstr>Editors E.MTSM</vt:lpwstr>
  </property>
</Properties>
</file>