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bottom w:val="single" w:sz="8" w:space="0" w:color="auto"/>
        </w:tblBorders>
        <w:tblLayout w:type="fixed"/>
        <w:tblLook w:val="04A0"/>
      </w:tblPr>
      <w:tblGrid>
        <w:gridCol w:w="1425"/>
        <w:gridCol w:w="6285"/>
        <w:gridCol w:w="2399"/>
      </w:tblGrid>
      <w:tr w:rsidR="00C95D2C" w:rsidRPr="00573B51" w:rsidTr="00C44425">
        <w:trPr>
          <w:jc w:val="center"/>
        </w:trPr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C95D2C" w:rsidRPr="00573B51" w:rsidRDefault="00C95D2C" w:rsidP="00C44425">
            <w:pPr>
              <w:jc w:val="center"/>
              <w:rPr>
                <w:rFonts w:eastAsia="Calibri"/>
                <w:lang w:bidi="th-TH"/>
              </w:rPr>
            </w:pPr>
            <w:r w:rsidRPr="00573B51">
              <w:rPr>
                <w:rFonts w:eastAsia="Calibri"/>
                <w:lang w:bidi="th-TH"/>
              </w:rPr>
              <w:br w:type="page"/>
            </w:r>
            <w:r w:rsidRPr="00573B51">
              <w:rPr>
                <w:rFonts w:eastAsia="Calibri"/>
                <w:noProof/>
                <w:lang w:bidi="th-TH"/>
              </w:rPr>
              <w:drawing>
                <wp:inline distT="0" distB="0" distL="0" distR="0">
                  <wp:extent cx="777240" cy="701040"/>
                  <wp:effectExtent l="0" t="0" r="3810" b="3810"/>
                  <wp:docPr id="437" name="Picture 437" descr="logogr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7" descr="logogr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5D2C" w:rsidRPr="00573B51" w:rsidRDefault="00C95D2C" w:rsidP="00C44425">
            <w:pPr>
              <w:rPr>
                <w:rFonts w:eastAsia="Calibri"/>
                <w:b/>
                <w:bCs/>
                <w:lang w:bidi="th-TH"/>
              </w:rPr>
            </w:pPr>
            <w:r w:rsidRPr="00573B51">
              <w:rPr>
                <w:rFonts w:eastAsia="Calibri"/>
                <w:b/>
                <w:bCs/>
                <w:lang w:bidi="th-TH"/>
              </w:rPr>
              <w:t>ASIA-PACIFIC TELECOMMUNITY</w:t>
            </w:r>
          </w:p>
          <w:p w:rsidR="00C95D2C" w:rsidRPr="00573B51" w:rsidRDefault="00C95D2C" w:rsidP="00C44425">
            <w:pPr>
              <w:rPr>
                <w:rFonts w:eastAsia="Calibri"/>
                <w:b/>
                <w:bCs/>
                <w:lang w:bidi="th-TH"/>
              </w:rPr>
            </w:pPr>
            <w:r w:rsidRPr="00573B51">
              <w:rPr>
                <w:rFonts w:eastAsia="Calibri"/>
                <w:b/>
                <w:bCs/>
                <w:lang w:bidi="th-TH"/>
              </w:rPr>
              <w:t>The 18</w:t>
            </w:r>
            <w:r w:rsidRPr="00573B51">
              <w:rPr>
                <w:rFonts w:eastAsia="Calibri"/>
                <w:b/>
                <w:bCs/>
                <w:vertAlign w:val="superscript"/>
                <w:lang w:bidi="th-TH"/>
              </w:rPr>
              <w:t>th</w:t>
            </w:r>
            <w:r w:rsidRPr="00573B51">
              <w:rPr>
                <w:rFonts w:eastAsia="Calibri"/>
                <w:b/>
                <w:bCs/>
                <w:lang w:bidi="th-TH"/>
              </w:rPr>
              <w:t xml:space="preserve"> Meeting of APT Wireless Group (AWG-18)</w:t>
            </w:r>
          </w:p>
          <w:p w:rsidR="00C95D2C" w:rsidRPr="00573B51" w:rsidRDefault="00C95D2C" w:rsidP="00C44425">
            <w:pPr>
              <w:rPr>
                <w:rFonts w:eastAsia="Calibri"/>
                <w:lang w:bidi="th-TH"/>
              </w:rPr>
            </w:pPr>
            <w:r w:rsidRPr="00573B51">
              <w:rPr>
                <w:rFonts w:eastAsia="Calibri"/>
                <w:lang w:bidi="th-TH"/>
              </w:rPr>
              <w:t>9 – 13 March 2015, Kyoto, Japan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5D2C" w:rsidRPr="00573B51" w:rsidRDefault="00C95D2C" w:rsidP="00C44425">
            <w:pPr>
              <w:rPr>
                <w:rFonts w:eastAsia="Calibri"/>
                <w:b/>
                <w:bCs/>
                <w:lang w:bidi="th-TH"/>
              </w:rPr>
            </w:pPr>
            <w:r w:rsidRPr="00573B51">
              <w:rPr>
                <w:rFonts w:eastAsia="Calibri"/>
                <w:b/>
                <w:bCs/>
                <w:lang w:bidi="th-TH"/>
              </w:rPr>
              <w:t>Document:</w:t>
            </w:r>
          </w:p>
          <w:p w:rsidR="00C95D2C" w:rsidRPr="00573B51" w:rsidRDefault="00C95D2C" w:rsidP="00C44425">
            <w:pPr>
              <w:rPr>
                <w:rFonts w:eastAsia="Calibri"/>
                <w:b/>
                <w:bCs/>
                <w:lang w:bidi="th-TH"/>
              </w:rPr>
            </w:pPr>
            <w:r w:rsidRPr="00573B51">
              <w:rPr>
                <w:rFonts w:eastAsia="Calibri"/>
                <w:b/>
                <w:bCs/>
                <w:lang w:bidi="th-TH"/>
              </w:rPr>
              <w:t>AWG-18/</w:t>
            </w:r>
            <w:r w:rsidR="00693C68" w:rsidRPr="00573B51">
              <w:rPr>
                <w:rFonts w:eastAsia="Calibri"/>
                <w:b/>
                <w:bCs/>
                <w:lang w:bidi="th-TH"/>
              </w:rPr>
              <w:t>OUT</w:t>
            </w:r>
            <w:r w:rsidRPr="00573B51">
              <w:rPr>
                <w:rFonts w:eastAsia="Calibri"/>
                <w:b/>
                <w:bCs/>
                <w:lang w:bidi="th-TH"/>
              </w:rPr>
              <w:t>-</w:t>
            </w:r>
            <w:r w:rsidR="00832423" w:rsidRPr="00573B51">
              <w:rPr>
                <w:rFonts w:eastAsia="Calibri"/>
                <w:b/>
                <w:bCs/>
                <w:lang w:bidi="th-TH"/>
              </w:rPr>
              <w:t>06</w:t>
            </w:r>
            <w:r w:rsidR="003579B3" w:rsidRPr="00573B51">
              <w:rPr>
                <w:rFonts w:eastAsia="Calibri"/>
                <w:b/>
                <w:bCs/>
                <w:lang w:bidi="th-TH"/>
              </w:rPr>
              <w:br/>
              <w:t>(Rev.1)</w:t>
            </w:r>
          </w:p>
          <w:p w:rsidR="00C95D2C" w:rsidRPr="00573B51" w:rsidRDefault="003579B3" w:rsidP="00832423">
            <w:pPr>
              <w:rPr>
                <w:rFonts w:eastAsia="Calibri"/>
                <w:lang w:bidi="th-TH"/>
              </w:rPr>
            </w:pPr>
            <w:r w:rsidRPr="00573B51">
              <w:rPr>
                <w:rFonts w:eastAsia="Calibri"/>
                <w:lang w:bidi="th-TH"/>
              </w:rPr>
              <w:t>13</w:t>
            </w:r>
            <w:r w:rsidR="00C95D2C" w:rsidRPr="00573B51">
              <w:rPr>
                <w:rFonts w:eastAsia="Calibri"/>
                <w:lang w:bidi="th-TH"/>
              </w:rPr>
              <w:t xml:space="preserve"> March 2015</w:t>
            </w:r>
          </w:p>
        </w:tc>
      </w:tr>
    </w:tbl>
    <w:p w:rsidR="00C95D2C" w:rsidRPr="00573B51" w:rsidRDefault="00C95D2C" w:rsidP="00C95D2C">
      <w:pPr>
        <w:jc w:val="center"/>
        <w:rPr>
          <w:rFonts w:eastAsia="Calibri"/>
          <w:color w:val="000000"/>
          <w:shd w:val="clear" w:color="auto" w:fill="FFFFFF"/>
          <w:lang w:bidi="th-TH"/>
        </w:rPr>
      </w:pPr>
    </w:p>
    <w:p w:rsidR="00C95D2C" w:rsidRPr="00573B51" w:rsidRDefault="00C95D2C" w:rsidP="00D4617B">
      <w:pPr>
        <w:jc w:val="center"/>
        <w:rPr>
          <w:b/>
        </w:rPr>
      </w:pPr>
    </w:p>
    <w:p w:rsidR="00064477" w:rsidRPr="00573B51" w:rsidRDefault="00064477" w:rsidP="00064477">
      <w:pPr>
        <w:jc w:val="center"/>
        <w:rPr>
          <w:bCs/>
          <w:lang w:eastAsia="ko-KR"/>
        </w:rPr>
      </w:pPr>
      <w:r w:rsidRPr="00573B51">
        <w:rPr>
          <w:b/>
        </w:rPr>
        <w:t>Working Group Spectrum Aspects</w:t>
      </w:r>
    </w:p>
    <w:p w:rsidR="00D4617B" w:rsidRPr="00573B51" w:rsidRDefault="00D4617B" w:rsidP="00D4617B">
      <w:pPr>
        <w:jc w:val="center"/>
        <w:rPr>
          <w:b/>
          <w:bCs/>
          <w:caps/>
        </w:rPr>
      </w:pPr>
    </w:p>
    <w:p w:rsidR="005B6AA3" w:rsidRPr="00573B51" w:rsidRDefault="00E5482F" w:rsidP="00D4617B">
      <w:pPr>
        <w:jc w:val="center"/>
        <w:rPr>
          <w:b/>
          <w:bCs/>
          <w:caps/>
        </w:rPr>
      </w:pPr>
      <w:r w:rsidRPr="00573B51">
        <w:rPr>
          <w:b/>
          <w:bCs/>
          <w:caps/>
        </w:rPr>
        <w:t>liaison statement to 3GPP</w:t>
      </w:r>
      <w:r w:rsidR="005B6AA3" w:rsidRPr="00573B51">
        <w:rPr>
          <w:b/>
          <w:bCs/>
          <w:caps/>
        </w:rPr>
        <w:t xml:space="preserve"> </w:t>
      </w:r>
    </w:p>
    <w:p w:rsidR="00D4617B" w:rsidRPr="00573B51" w:rsidRDefault="005B6AA3" w:rsidP="00D4617B">
      <w:pPr>
        <w:jc w:val="center"/>
        <w:rPr>
          <w:bCs/>
          <w:caps/>
        </w:rPr>
      </w:pPr>
      <w:r w:rsidRPr="00573B51">
        <w:rPr>
          <w:bCs/>
          <w:caps/>
        </w:rPr>
        <w:t>copy to ITU-R WP5A and WP5D</w:t>
      </w:r>
    </w:p>
    <w:p w:rsidR="00D4617B" w:rsidRPr="00573B51" w:rsidRDefault="00D4617B" w:rsidP="00D4617B">
      <w:pPr>
        <w:jc w:val="center"/>
        <w:rPr>
          <w:b/>
          <w:bCs/>
          <w:caps/>
        </w:rPr>
      </w:pPr>
    </w:p>
    <w:p w:rsidR="00D4617B" w:rsidRPr="00573B51" w:rsidRDefault="00D4617B" w:rsidP="00D4617B">
      <w:pPr>
        <w:jc w:val="center"/>
      </w:pPr>
    </w:p>
    <w:tbl>
      <w:tblPr>
        <w:tblW w:w="0" w:type="auto"/>
        <w:tblBorders>
          <w:bottom w:val="single" w:sz="12" w:space="0" w:color="auto"/>
        </w:tblBorders>
        <w:tblLook w:val="04A0"/>
      </w:tblPr>
      <w:tblGrid>
        <w:gridCol w:w="3348"/>
        <w:gridCol w:w="6185"/>
      </w:tblGrid>
      <w:tr w:rsidR="00D4617B" w:rsidRPr="00573B51" w:rsidTr="009127F0">
        <w:tc>
          <w:tcPr>
            <w:tcW w:w="3348" w:type="dxa"/>
            <w:shd w:val="clear" w:color="auto" w:fill="auto"/>
          </w:tcPr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>Title of the Liaison Statement:</w:t>
            </w:r>
          </w:p>
          <w:p w:rsidR="00D4617B" w:rsidRPr="00573B51" w:rsidRDefault="00D4617B" w:rsidP="009127F0">
            <w:pPr>
              <w:rPr>
                <w:b/>
              </w:rPr>
            </w:pPr>
          </w:p>
        </w:tc>
        <w:tc>
          <w:tcPr>
            <w:tcW w:w="6185" w:type="dxa"/>
            <w:shd w:val="clear" w:color="auto" w:fill="auto"/>
          </w:tcPr>
          <w:p w:rsidR="00D4617B" w:rsidRPr="00573B51" w:rsidRDefault="00C06E2B" w:rsidP="007B3A60">
            <w:pPr>
              <w:spacing w:before="40" w:after="40"/>
            </w:pPr>
            <w:proofErr w:type="gramStart"/>
            <w:r w:rsidRPr="00573B51">
              <w:t xml:space="preserve">Liaison </w:t>
            </w:r>
            <w:r w:rsidR="007B3A60">
              <w:t>S</w:t>
            </w:r>
            <w:r w:rsidRPr="00573B51">
              <w:t>tatement to 3GPP</w:t>
            </w:r>
            <w:r w:rsidR="00E5482F" w:rsidRPr="00573B51">
              <w:t xml:space="preserve"> </w:t>
            </w:r>
            <w:r w:rsidR="00964AEC" w:rsidRPr="00573B51">
              <w:t>regarding scope and status relevant to PPDR work items and study items.</w:t>
            </w:r>
            <w:proofErr w:type="gramEnd"/>
            <w:r w:rsidR="00964AEC" w:rsidRPr="00573B51">
              <w:t xml:space="preserve"> </w:t>
            </w:r>
          </w:p>
        </w:tc>
      </w:tr>
      <w:tr w:rsidR="00D4617B" w:rsidRPr="00573B51" w:rsidTr="009127F0">
        <w:tc>
          <w:tcPr>
            <w:tcW w:w="3348" w:type="dxa"/>
            <w:shd w:val="clear" w:color="auto" w:fill="auto"/>
          </w:tcPr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>Objective:</w:t>
            </w:r>
          </w:p>
          <w:p w:rsidR="00D4617B" w:rsidRPr="00573B51" w:rsidRDefault="00D4617B" w:rsidP="009127F0">
            <w:pPr>
              <w:rPr>
                <w:b/>
              </w:rPr>
            </w:pPr>
          </w:p>
        </w:tc>
        <w:tc>
          <w:tcPr>
            <w:tcW w:w="6185" w:type="dxa"/>
            <w:shd w:val="clear" w:color="auto" w:fill="auto"/>
          </w:tcPr>
          <w:p w:rsidR="00D4617B" w:rsidRPr="00573B51" w:rsidRDefault="005B6AA3" w:rsidP="00EB1D7D">
            <w:pPr>
              <w:spacing w:before="40" w:after="40"/>
            </w:pPr>
            <w:r w:rsidRPr="00573B51">
              <w:t xml:space="preserve">3GPP </w:t>
            </w:r>
            <w:r w:rsidR="00C06E2B" w:rsidRPr="00573B51">
              <w:t>FOR ACTION AND RESPONSE</w:t>
            </w:r>
          </w:p>
          <w:p w:rsidR="005B6AA3" w:rsidRPr="00573B51" w:rsidRDefault="005B6AA3" w:rsidP="00EB1D7D">
            <w:pPr>
              <w:spacing w:before="40" w:after="40"/>
            </w:pPr>
            <w:r w:rsidRPr="00573B51">
              <w:t xml:space="preserve">ITU-R WP5A &amp; WP5D </w:t>
            </w:r>
            <w:r w:rsidR="000A52F5" w:rsidRPr="00573B51">
              <w:t>for Information</w:t>
            </w:r>
            <w:r w:rsidRPr="00573B51">
              <w:t xml:space="preserve">  </w:t>
            </w:r>
          </w:p>
        </w:tc>
      </w:tr>
      <w:tr w:rsidR="00D4617B" w:rsidRPr="00573B51" w:rsidTr="009127F0">
        <w:tc>
          <w:tcPr>
            <w:tcW w:w="3348" w:type="dxa"/>
            <w:shd w:val="clear" w:color="auto" w:fill="auto"/>
          </w:tcPr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>Origin:</w:t>
            </w:r>
          </w:p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 xml:space="preserve"> </w:t>
            </w:r>
          </w:p>
        </w:tc>
        <w:tc>
          <w:tcPr>
            <w:tcW w:w="6185" w:type="dxa"/>
            <w:shd w:val="clear" w:color="auto" w:fill="auto"/>
          </w:tcPr>
          <w:p w:rsidR="00D4617B" w:rsidRPr="00573B51" w:rsidRDefault="00E5482F" w:rsidP="00EB1D7D">
            <w:pPr>
              <w:spacing w:before="40" w:after="40"/>
            </w:pPr>
            <w:r w:rsidRPr="00573B51">
              <w:t xml:space="preserve">Task Group on PPDR (TG-PPDR),  </w:t>
            </w:r>
            <w:r w:rsidR="001961D2" w:rsidRPr="00573B51">
              <w:t xml:space="preserve">Spectrum Working Group of  the </w:t>
            </w:r>
            <w:r w:rsidRPr="00573B51">
              <w:t xml:space="preserve">APT Wireless Group (AWG), </w:t>
            </w:r>
          </w:p>
        </w:tc>
      </w:tr>
      <w:tr w:rsidR="00D4617B" w:rsidRPr="00573B51" w:rsidTr="009127F0">
        <w:tc>
          <w:tcPr>
            <w:tcW w:w="3348" w:type="dxa"/>
            <w:shd w:val="clear" w:color="auto" w:fill="auto"/>
          </w:tcPr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>Contact:</w:t>
            </w:r>
          </w:p>
          <w:p w:rsidR="00D4617B" w:rsidRPr="00573B51" w:rsidRDefault="00D4617B" w:rsidP="009127F0">
            <w:pPr>
              <w:rPr>
                <w:b/>
              </w:rPr>
            </w:pPr>
          </w:p>
        </w:tc>
        <w:tc>
          <w:tcPr>
            <w:tcW w:w="6185" w:type="dxa"/>
            <w:shd w:val="clear" w:color="auto" w:fill="auto"/>
          </w:tcPr>
          <w:p w:rsidR="00D4617B" w:rsidRPr="00573B51" w:rsidRDefault="00E5482F" w:rsidP="00EB1D7D">
            <w:pPr>
              <w:spacing w:before="40" w:after="40"/>
            </w:pPr>
            <w:r w:rsidRPr="00573B51">
              <w:t>Bharat Bhatia Chair TG-PPDR</w:t>
            </w:r>
            <w:r w:rsidR="00D4617B" w:rsidRPr="00573B51">
              <w:t xml:space="preserve"> </w:t>
            </w:r>
          </w:p>
          <w:p w:rsidR="00E5482F" w:rsidRPr="00573B51" w:rsidRDefault="00E5482F" w:rsidP="00EB1D7D">
            <w:pPr>
              <w:spacing w:before="40" w:after="40"/>
              <w:rPr>
                <w:b/>
              </w:rPr>
            </w:pPr>
            <w:r w:rsidRPr="00573B51">
              <w:t>(Email: Bharat.Bhatia@ties.itu.int)</w:t>
            </w:r>
          </w:p>
        </w:tc>
      </w:tr>
    </w:tbl>
    <w:p w:rsidR="00D4617B" w:rsidRPr="00573B51" w:rsidRDefault="00D4617B" w:rsidP="00D4617B">
      <w:pPr>
        <w:rPr>
          <w:b/>
        </w:rPr>
      </w:pPr>
    </w:p>
    <w:p w:rsidR="00C812F2" w:rsidRPr="00573B51" w:rsidRDefault="00C812F2" w:rsidP="00D4617B">
      <w:pPr>
        <w:rPr>
          <w:b/>
        </w:rPr>
      </w:pPr>
    </w:p>
    <w:p w:rsidR="00810137" w:rsidRPr="00573B51" w:rsidRDefault="00EA5B72" w:rsidP="00E577A0">
      <w:r w:rsidRPr="00573B51">
        <w:t>Th</w:t>
      </w:r>
      <w:r w:rsidR="00210812" w:rsidRPr="00573B51">
        <w:t>e</w:t>
      </w:r>
      <w:bookmarkStart w:id="0" w:name="_GoBack"/>
      <w:bookmarkEnd w:id="0"/>
      <w:r w:rsidR="00E577A0" w:rsidRPr="00573B51">
        <w:t xml:space="preserve"> APT AWG </w:t>
      </w:r>
      <w:r w:rsidR="00810137" w:rsidRPr="00573B51">
        <w:t>would like to thank 3G</w:t>
      </w:r>
      <w:r w:rsidR="001D10EC" w:rsidRPr="00573B51">
        <w:t>PP for their liaison statement n</w:t>
      </w:r>
      <w:r w:rsidR="00810137" w:rsidRPr="00573B51">
        <w:t>o. SP-140886 received from TSG SA Meeting #66 (10-12 December 2014, Maui, USA) and would like to seek confirmation of the Table attached as Annex 1 with this LS, which  has been developed based on the input from your LS.</w:t>
      </w:r>
    </w:p>
    <w:p w:rsidR="00810137" w:rsidRPr="00573B51" w:rsidRDefault="00810137" w:rsidP="00810137"/>
    <w:p w:rsidR="006677C5" w:rsidRPr="00573B51" w:rsidRDefault="00E950CB" w:rsidP="00DB7B7F">
      <w:pPr>
        <w:jc w:val="both"/>
      </w:pPr>
      <w:r w:rsidRPr="00573B51">
        <w:t xml:space="preserve">The </w:t>
      </w:r>
      <w:r w:rsidR="00EA5B72" w:rsidRPr="00573B51">
        <w:t xml:space="preserve">AWG </w:t>
      </w:r>
      <w:r w:rsidR="00DB7B7F" w:rsidRPr="00573B51">
        <w:t xml:space="preserve">therefore requests 3GPP to provide </w:t>
      </w:r>
      <w:r w:rsidR="001D10EC" w:rsidRPr="00573B51">
        <w:t>confirmation of the contents of the attached Annex 1.</w:t>
      </w:r>
    </w:p>
    <w:p w:rsidR="008121B8" w:rsidRPr="00573B51" w:rsidRDefault="008121B8">
      <w:pPr>
        <w:jc w:val="both"/>
      </w:pPr>
    </w:p>
    <w:p w:rsidR="00DB7B7F" w:rsidRPr="00573B51" w:rsidRDefault="003E3045" w:rsidP="00DB7B7F">
      <w:pPr>
        <w:jc w:val="both"/>
      </w:pPr>
      <w:r w:rsidRPr="00573B51">
        <w:t xml:space="preserve">APT respectfully requests response in time for the next meeting of the </w:t>
      </w:r>
      <w:r w:rsidR="00516F2B" w:rsidRPr="00573B51">
        <w:t>AWG, which</w:t>
      </w:r>
      <w:r w:rsidRPr="00573B51">
        <w:t xml:space="preserve"> </w:t>
      </w:r>
      <w:proofErr w:type="gramStart"/>
      <w:r w:rsidRPr="00573B51">
        <w:t>is scheduled to be h</w:t>
      </w:r>
      <w:r w:rsidR="00516F2B" w:rsidRPr="00573B51">
        <w:t>e</w:t>
      </w:r>
      <w:r w:rsidRPr="00573B51">
        <w:t>ld</w:t>
      </w:r>
      <w:proofErr w:type="gramEnd"/>
      <w:r w:rsidRPr="00573B51">
        <w:t xml:space="preserve"> in </w:t>
      </w:r>
      <w:r w:rsidR="006F73D5">
        <w:t>February</w:t>
      </w:r>
      <w:r w:rsidR="003579B3" w:rsidRPr="00573B51">
        <w:t xml:space="preserve"> 2016</w:t>
      </w:r>
      <w:r w:rsidRPr="00573B51">
        <w:t xml:space="preserve">. </w:t>
      </w:r>
    </w:p>
    <w:p w:rsidR="00C812F2" w:rsidRPr="00573B51" w:rsidRDefault="00C812F2" w:rsidP="00D4617B">
      <w:pPr>
        <w:rPr>
          <w:b/>
        </w:rPr>
      </w:pPr>
    </w:p>
    <w:p w:rsidR="0004692C" w:rsidRPr="00573B51" w:rsidRDefault="0004692C" w:rsidP="00D4617B">
      <w:pPr>
        <w:rPr>
          <w:b/>
        </w:rPr>
      </w:pPr>
    </w:p>
    <w:p w:rsidR="00C812F2" w:rsidRPr="00573B51" w:rsidRDefault="0004692C" w:rsidP="00D4617B">
      <w:pPr>
        <w:rPr>
          <w:b/>
        </w:rPr>
      </w:pPr>
      <w:r w:rsidRPr="00573B51">
        <w:rPr>
          <w:b/>
        </w:rPr>
        <w:t xml:space="preserve">Dr. </w:t>
      </w:r>
      <w:r w:rsidR="00C812F2" w:rsidRPr="00573B51">
        <w:rPr>
          <w:b/>
        </w:rPr>
        <w:t>Kohei Satoh</w:t>
      </w:r>
    </w:p>
    <w:p w:rsidR="00D4617B" w:rsidRPr="00573B51" w:rsidRDefault="00816787" w:rsidP="00D4617B">
      <w:pPr>
        <w:rPr>
          <w:b/>
        </w:rPr>
      </w:pPr>
      <w:r w:rsidRPr="00573B51">
        <w:rPr>
          <w:b/>
        </w:rPr>
        <w:t>Chair</w:t>
      </w:r>
      <w:r w:rsidR="00573B51">
        <w:rPr>
          <w:b/>
        </w:rPr>
        <w:t>man</w:t>
      </w:r>
      <w:r w:rsidRPr="00573B51">
        <w:rPr>
          <w:b/>
        </w:rPr>
        <w:t xml:space="preserve"> </w:t>
      </w:r>
      <w:r w:rsidR="00573B51">
        <w:rPr>
          <w:b/>
        </w:rPr>
        <w:br/>
      </w:r>
      <w:r w:rsidRPr="00573B51">
        <w:rPr>
          <w:b/>
        </w:rPr>
        <w:t>A</w:t>
      </w:r>
      <w:r w:rsidR="00573B51">
        <w:rPr>
          <w:b/>
        </w:rPr>
        <w:t>PT Wireless Group (A</w:t>
      </w:r>
      <w:r w:rsidRPr="00573B51">
        <w:rPr>
          <w:b/>
        </w:rPr>
        <w:t>WG</w:t>
      </w:r>
      <w:r w:rsidR="00573B51">
        <w:rPr>
          <w:b/>
        </w:rPr>
        <w:t>)</w:t>
      </w:r>
    </w:p>
    <w:p w:rsidR="00810137" w:rsidRPr="00573B51" w:rsidRDefault="00810137">
      <w:pPr>
        <w:rPr>
          <w:b/>
        </w:rPr>
      </w:pPr>
      <w:r w:rsidRPr="00573B51">
        <w:rPr>
          <w:b/>
        </w:rPr>
        <w:br w:type="page"/>
      </w:r>
    </w:p>
    <w:p w:rsidR="00810137" w:rsidRPr="00573B51" w:rsidRDefault="00810137" w:rsidP="00693C68">
      <w:pPr>
        <w:jc w:val="center"/>
        <w:rPr>
          <w:b/>
        </w:rPr>
      </w:pPr>
      <w:r w:rsidRPr="00573B51">
        <w:rPr>
          <w:b/>
        </w:rPr>
        <w:lastRenderedPageBreak/>
        <w:t>Annex</w:t>
      </w:r>
    </w:p>
    <w:p w:rsidR="00E9598A" w:rsidRPr="00573B51" w:rsidRDefault="00E9598A" w:rsidP="00D4617B">
      <w:pPr>
        <w:rPr>
          <w:b/>
        </w:rPr>
      </w:pPr>
    </w:p>
    <w:p w:rsidR="00E9598A" w:rsidRPr="00573B51" w:rsidRDefault="00E9598A" w:rsidP="00E9598A">
      <w:pPr>
        <w:widowControl w:val="0"/>
        <w:wordWrap w:val="0"/>
        <w:jc w:val="both"/>
        <w:rPr>
          <w:kern w:val="2"/>
          <w:lang w:eastAsia="ko-KR"/>
        </w:rPr>
      </w:pPr>
    </w:p>
    <w:p w:rsidR="00E9598A" w:rsidRPr="00573B51" w:rsidRDefault="00E9598A" w:rsidP="00E9598A">
      <w:pPr>
        <w:widowControl w:val="0"/>
        <w:wordWrap w:val="0"/>
        <w:jc w:val="both"/>
        <w:rPr>
          <w:kern w:val="2"/>
          <w:lang w:eastAsia="ko-KR"/>
        </w:rPr>
      </w:pPr>
    </w:p>
    <w:p w:rsidR="00E9598A" w:rsidRPr="00573B51" w:rsidRDefault="00E9598A" w:rsidP="00E9598A">
      <w:pPr>
        <w:widowControl w:val="0"/>
        <w:rPr>
          <w:rFonts w:eastAsia="Times New Roman"/>
          <w:b/>
          <w:kern w:val="2"/>
          <w:lang w:eastAsia="zh-CN"/>
        </w:rPr>
      </w:pPr>
      <w:r w:rsidRPr="00573B51">
        <w:rPr>
          <w:rFonts w:eastAsia="Times New Roman"/>
          <w:b/>
          <w:kern w:val="2"/>
          <w:lang w:eastAsia="zh-CN"/>
        </w:rPr>
        <w:t xml:space="preserve">Annex </w:t>
      </w:r>
      <w:proofErr w:type="gramStart"/>
      <w:r w:rsidRPr="00573B51">
        <w:rPr>
          <w:rFonts w:eastAsia="Times New Roman"/>
          <w:b/>
          <w:kern w:val="2"/>
          <w:lang w:eastAsia="zh-CN"/>
        </w:rPr>
        <w:t>3</w:t>
      </w:r>
      <w:proofErr w:type="gramEnd"/>
      <w:r w:rsidRPr="00573B51">
        <w:rPr>
          <w:rFonts w:eastAsia="Times New Roman"/>
          <w:b/>
          <w:kern w:val="2"/>
          <w:lang w:eastAsia="zh-CN"/>
        </w:rPr>
        <w:t xml:space="preserve"> of APT-AWG Draft New Report on Implementation of Broadband PPDR solutions</w:t>
      </w:r>
    </w:p>
    <w:p w:rsidR="00E9598A" w:rsidRPr="00573B51" w:rsidRDefault="00E9598A" w:rsidP="00E9598A">
      <w:pPr>
        <w:widowControl w:val="0"/>
        <w:rPr>
          <w:rFonts w:eastAsia="Times New Roman"/>
          <w:b/>
          <w:kern w:val="2"/>
          <w:lang w:eastAsia="zh-CN"/>
        </w:rPr>
      </w:pPr>
    </w:p>
    <w:p w:rsidR="00E9598A" w:rsidRPr="00573B51" w:rsidRDefault="00E9598A" w:rsidP="00E9598A">
      <w:pPr>
        <w:widowControl w:val="0"/>
        <w:rPr>
          <w:rFonts w:eastAsia="Times New Roman"/>
          <w:b/>
          <w:kern w:val="2"/>
          <w:lang w:eastAsia="zh-CN"/>
        </w:rPr>
      </w:pPr>
      <w:r w:rsidRPr="00573B51">
        <w:rPr>
          <w:rFonts w:eastAsia="Times New Roman"/>
          <w:b/>
          <w:kern w:val="2"/>
          <w:lang w:eastAsia="zh-CN"/>
        </w:rPr>
        <w:t>3GPP Release Freeze Dates &amp; Details of PPDR Support Functions</w:t>
      </w:r>
    </w:p>
    <w:p w:rsidR="00E9598A" w:rsidRPr="00573B51" w:rsidRDefault="00E9598A" w:rsidP="00E9598A">
      <w:pPr>
        <w:rPr>
          <w:rFonts w:eastAsia="Times New Roman"/>
          <w:b/>
          <w:lang w:val="en-AU" w:eastAsia="ko-KR"/>
        </w:rPr>
      </w:pPr>
    </w:p>
    <w:p w:rsidR="00E9598A" w:rsidRPr="00573B51" w:rsidRDefault="00E9598A" w:rsidP="00E9598A">
      <w:pPr>
        <w:rPr>
          <w:rFonts w:eastAsia="Times New Roman"/>
          <w:b/>
          <w:lang w:val="en-AU" w:eastAsia="ko-KR"/>
        </w:rPr>
      </w:pPr>
      <w:r w:rsidRPr="00573B51">
        <w:rPr>
          <w:rFonts w:eastAsia="Times New Roman"/>
          <w:b/>
          <w:kern w:val="2"/>
          <w:lang w:eastAsia="zh-CN"/>
        </w:rPr>
        <w:t>3GPP Releases Freeze Dates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0"/>
        <w:gridCol w:w="2310"/>
        <w:gridCol w:w="2311"/>
        <w:gridCol w:w="2311"/>
      </w:tblGrid>
      <w:tr w:rsidR="00E9598A" w:rsidRPr="00573B51" w:rsidTr="009002CE"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b/>
                <w:bCs/>
                <w:lang w:val="en-GB" w:eastAsia="en-GB"/>
              </w:rPr>
              <w:t>Release No.</w:t>
            </w:r>
          </w:p>
        </w:tc>
        <w:tc>
          <w:tcPr>
            <w:tcW w:w="2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b/>
                <w:bCs/>
                <w:lang w:val="en-GB" w:eastAsia="en-GB"/>
              </w:rPr>
              <w:t>Requirements freeze</w:t>
            </w:r>
          </w:p>
        </w:tc>
        <w:tc>
          <w:tcPr>
            <w:tcW w:w="2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b/>
                <w:bCs/>
                <w:lang w:val="en-GB" w:eastAsia="en-GB"/>
              </w:rPr>
              <w:t>Availability to operators</w:t>
            </w:r>
          </w:p>
        </w:tc>
        <w:tc>
          <w:tcPr>
            <w:tcW w:w="2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b/>
                <w:bCs/>
                <w:lang w:val="en-GB" w:eastAsia="en-GB"/>
              </w:rPr>
              <w:t>Earliest expected implementation</w:t>
            </w:r>
          </w:p>
        </w:tc>
      </w:tr>
      <w:tr w:rsidR="00E9598A" w:rsidRPr="00573B51" w:rsidTr="003505BF"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June 2013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Mid 2014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</w:p>
        </w:tc>
      </w:tr>
      <w:tr w:rsidR="00E9598A" w:rsidRPr="00573B51" w:rsidTr="003505BF"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March 2015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Mid to late 2015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</w:p>
        </w:tc>
      </w:tr>
      <w:tr w:rsidR="00E9598A" w:rsidRPr="00573B51" w:rsidTr="009002CE"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13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March 2016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Late 2016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</w:p>
        </w:tc>
      </w:tr>
    </w:tbl>
    <w:p w:rsidR="00E9598A" w:rsidRPr="00573B51" w:rsidRDefault="00E9598A" w:rsidP="00E9598A">
      <w:pPr>
        <w:spacing w:before="120"/>
        <w:rPr>
          <w:rFonts w:eastAsia="Times New Roman"/>
          <w:color w:val="1F497D"/>
          <w:lang w:val="en-NZ" w:eastAsia="en-GB"/>
        </w:rPr>
      </w:pPr>
      <w:r w:rsidRPr="00573B51">
        <w:rPr>
          <w:rFonts w:eastAsia="Times New Roman"/>
          <w:color w:val="1F497D"/>
          <w:lang w:val="en-NZ" w:eastAsia="en-GB"/>
        </w:rPr>
        <w:t> </w:t>
      </w:r>
    </w:p>
    <w:p w:rsidR="00E9598A" w:rsidRPr="00573B51" w:rsidRDefault="00E9598A" w:rsidP="00E9598A">
      <w:pPr>
        <w:spacing w:before="120"/>
        <w:rPr>
          <w:rFonts w:eastAsia="Times New Roman"/>
          <w:lang w:val="en-GB" w:eastAsia="en-GB"/>
        </w:rPr>
      </w:pPr>
      <w:r w:rsidRPr="00573B51">
        <w:rPr>
          <w:rFonts w:eastAsia="Times New Roman"/>
          <w:b/>
          <w:kern w:val="2"/>
          <w:lang w:eastAsia="zh-CN"/>
        </w:rPr>
        <w:t>3GPP Releases with PPDR Support Functions</w:t>
      </w:r>
    </w:p>
    <w:tbl>
      <w:tblPr>
        <w:tblW w:w="0" w:type="auto"/>
        <w:tblInd w:w="18" w:type="dxa"/>
        <w:tblCellMar>
          <w:left w:w="0" w:type="dxa"/>
          <w:right w:w="0" w:type="dxa"/>
        </w:tblCellMar>
        <w:tblLook w:val="04A0"/>
      </w:tblPr>
      <w:tblGrid>
        <w:gridCol w:w="2217"/>
        <w:gridCol w:w="7007"/>
      </w:tblGrid>
      <w:tr w:rsidR="00E9598A" w:rsidRPr="00573B51" w:rsidTr="00E523EF">
        <w:tc>
          <w:tcPr>
            <w:tcW w:w="2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Release No.</w:t>
            </w:r>
          </w:p>
        </w:tc>
        <w:tc>
          <w:tcPr>
            <w:tcW w:w="7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PPDR support function</w:t>
            </w:r>
          </w:p>
        </w:tc>
      </w:tr>
      <w:tr w:rsidR="00E9598A" w:rsidRPr="00573B51" w:rsidTr="00E523EF">
        <w:tc>
          <w:tcPr>
            <w:tcW w:w="2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11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 IMS overload control – provide architectural requirements to support IMS overload control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  Enhancements for multi-media priority service – “Gateway Control Priority”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Coexistence study for Public Safety high power user equipment in Region 2 (i.e. North America)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LTE for 700 MHz Digital Dividend (Asia Pacific Band – Band 28)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 xml:space="preserve">       Consolidate 3GPP bands 5, 18 &amp; 19 into a new single global band in the 814-849/859-894MHz band, i.e. 3GPP Band 26 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LTE for 807-824/852-869MHz for Region 2 (non US) – i.e. 3GPP Band 27</w:t>
            </w:r>
          </w:p>
        </w:tc>
      </w:tr>
      <w:tr w:rsidR="00E9598A" w:rsidRPr="00573B51" w:rsidTr="00E523EF">
        <w:tc>
          <w:tcPr>
            <w:tcW w:w="2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12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Study on proximity based services - use cases and potential requirements for an operator network controlled discovery and communications between devices that are in proximity (i.e. Direct Mode)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Group communication system enablers - specify the Stage 1 service requirements to the 3GPP system to support group communication over LTE for critical communications such as Public Safety.(</w:t>
            </w:r>
            <w:r w:rsidRPr="00573B51">
              <w:rPr>
                <w:kern w:val="2"/>
                <w:lang w:eastAsia="ko-KR"/>
              </w:rPr>
              <w:t xml:space="preserve">Stage 1 includes </w:t>
            </w:r>
            <w:r w:rsidRPr="00573B51">
              <w:rPr>
                <w:rFonts w:eastAsia="Times New Roman"/>
                <w:lang w:val="en-GB" w:eastAsia="en-GB"/>
              </w:rPr>
              <w:t>some group management capabilities for future 3GPP standards (e.g., Release 13 MCPTT))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Proximity based services - specify service requirements and solutions for discovery, communications &amp; support for both inside and outside network coverage (</w:t>
            </w:r>
            <w:proofErr w:type="spellStart"/>
            <w:r w:rsidRPr="00573B51">
              <w:rPr>
                <w:rFonts w:eastAsia="Times New Roman"/>
                <w:lang w:val="en-GB" w:eastAsia="en-GB"/>
              </w:rPr>
              <w:t>ProSe</w:t>
            </w:r>
            <w:proofErr w:type="spellEnd"/>
            <w:r w:rsidRPr="00573B51">
              <w:rPr>
                <w:rFonts w:eastAsia="Times New Roman"/>
                <w:lang w:val="en-GB" w:eastAsia="en-GB"/>
              </w:rPr>
              <w:t xml:space="preserve"> may not support Public Safety Requirements)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Study on LTE device to device proximity communications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Study on Group Communications for LTE - evaluate the ability of LTE to meet the agreed public safety requirements for Group communication including PTT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 xml:space="preserve">         Prevention of mobile originating signalling and/or data traffic of </w:t>
            </w:r>
            <w:r w:rsidRPr="00573B51">
              <w:rPr>
                <w:rFonts w:eastAsia="Times New Roman"/>
                <w:lang w:val="en-GB" w:eastAsia="en-GB"/>
              </w:rPr>
              <w:lastRenderedPageBreak/>
              <w:t>UE in connected mode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Core network overload – user location reporting signalling improvements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End to end multimedia telephony services extensions – including improvement of end to end QOS handling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Interworking between a Public Land Mobile Network (PLMN) with WLAN to access the core network (EPC) and a Public Data Network (PDN)</w:t>
            </w:r>
          </w:p>
          <w:p w:rsidR="00E9598A" w:rsidRPr="00573B51" w:rsidRDefault="00E9598A" w:rsidP="00E9598A">
            <w:pPr>
              <w:spacing w:after="120"/>
              <w:ind w:left="720" w:right="-99"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Specify enhanced restoration procedures defining Evolved Packet System (EPS) behaviour and enable restoration of the service when possible in order to minimize the end-user service impact upon occurrence of a number of scenarios</w:t>
            </w:r>
          </w:p>
          <w:p w:rsidR="00E9598A" w:rsidRPr="00573B51" w:rsidRDefault="00E9598A" w:rsidP="00E9598A">
            <w:pPr>
              <w:spacing w:after="120"/>
              <w:ind w:left="720" w:right="-99"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 xml:space="preserve">         GPRS Tunnelling Protocol for the Control Plane Overload Control Mechanisms 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Proxy Call Session Control Function (P-CSCF) restoration enhancements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Signalling Improvements for Network Efficiency</w:t>
            </w:r>
          </w:p>
          <w:p w:rsidR="00E9598A" w:rsidRPr="00573B51" w:rsidRDefault="00E9598A" w:rsidP="00E9598A">
            <w:pPr>
              <w:rPr>
                <w:rFonts w:eastAsia="Times New Roman"/>
                <w:lang w:val="en-GB" w:eastAsia="en-GB"/>
              </w:rPr>
            </w:pPr>
          </w:p>
        </w:tc>
      </w:tr>
      <w:tr w:rsidR="00E9598A" w:rsidRPr="00573B51" w:rsidTr="00E523EF">
        <w:tc>
          <w:tcPr>
            <w:tcW w:w="2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lastRenderedPageBreak/>
              <w:t>13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Mission critical push to talk over LTE (MCPTT)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Specify service requirements for Public Safety operations when E-UTRAN (base station) is isolated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 xml:space="preserve">         User plane congestion management – develop &amp; specify solutions 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LTE aggregation across 3GPP Bands 1,18 &amp; 28</w:t>
            </w:r>
          </w:p>
        </w:tc>
      </w:tr>
    </w:tbl>
    <w:p w:rsidR="00E9598A" w:rsidRPr="00573B51" w:rsidRDefault="00E9598A" w:rsidP="00D4617B">
      <w:pPr>
        <w:rPr>
          <w:b/>
        </w:rPr>
      </w:pPr>
    </w:p>
    <w:sectPr w:rsidR="00E9598A" w:rsidRPr="00573B51" w:rsidSect="00780F4A">
      <w:headerReference w:type="default" r:id="rId9"/>
      <w:footerReference w:type="even" r:id="rId10"/>
      <w:footerReference w:type="default" r:id="rId11"/>
      <w:pgSz w:w="11909" w:h="16834" w:code="9"/>
      <w:pgMar w:top="1008" w:right="1008" w:bottom="1008" w:left="100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F85" w:rsidRDefault="003C0F85">
      <w:r>
        <w:separator/>
      </w:r>
    </w:p>
  </w:endnote>
  <w:endnote w:type="continuationSeparator" w:id="0">
    <w:p w:rsidR="003C0F85" w:rsidRDefault="003C0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3B" w:rsidRDefault="00162DAC" w:rsidP="002C07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769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693B" w:rsidRDefault="0097693B" w:rsidP="00DB0A6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3B" w:rsidRDefault="00F7583C" w:rsidP="00F7583C">
    <w:pPr>
      <w:pStyle w:val="Footer"/>
      <w:ind w:right="360"/>
      <w:rPr>
        <w:rStyle w:val="PageNumber"/>
      </w:rPr>
    </w:pPr>
    <w:r>
      <w:rPr>
        <w:rStyle w:val="PageNumber"/>
      </w:rPr>
      <w:t>AWG-18/OUT-06</w:t>
    </w:r>
    <w:r w:rsidR="003579B3">
      <w:rPr>
        <w:rStyle w:val="PageNumber"/>
      </w:rPr>
      <w:t xml:space="preserve"> (Rev.1)</w:t>
    </w:r>
    <w:r>
      <w:rPr>
        <w:rStyle w:val="PageNumber"/>
      </w:rPr>
      <w:tab/>
    </w:r>
    <w:r>
      <w:rPr>
        <w:rStyle w:val="PageNumber"/>
      </w:rPr>
      <w:tab/>
      <w:t xml:space="preserve">    </w:t>
    </w:r>
    <w:r w:rsidR="002C7EA9" w:rsidRPr="002C7EA9">
      <w:rPr>
        <w:rStyle w:val="PageNumber"/>
      </w:rPr>
      <w:t xml:space="preserve">Page </w:t>
    </w:r>
    <w:r w:rsidR="00162DAC" w:rsidRPr="002C7EA9">
      <w:rPr>
        <w:rStyle w:val="PageNumber"/>
      </w:rPr>
      <w:fldChar w:fldCharType="begin"/>
    </w:r>
    <w:r w:rsidR="002C7EA9" w:rsidRPr="002C7EA9">
      <w:rPr>
        <w:rStyle w:val="PageNumber"/>
      </w:rPr>
      <w:instrText xml:space="preserve"> PAGE </w:instrText>
    </w:r>
    <w:r w:rsidR="00162DAC" w:rsidRPr="002C7EA9">
      <w:rPr>
        <w:rStyle w:val="PageNumber"/>
      </w:rPr>
      <w:fldChar w:fldCharType="separate"/>
    </w:r>
    <w:r w:rsidR="00A022AC">
      <w:rPr>
        <w:rStyle w:val="PageNumber"/>
        <w:noProof/>
      </w:rPr>
      <w:t>3</w:t>
    </w:r>
    <w:r w:rsidR="00162DAC" w:rsidRPr="002C7EA9">
      <w:rPr>
        <w:rStyle w:val="PageNumber"/>
      </w:rPr>
      <w:fldChar w:fldCharType="end"/>
    </w:r>
    <w:r w:rsidR="002C7EA9" w:rsidRPr="002C7EA9">
      <w:rPr>
        <w:rStyle w:val="PageNumber"/>
      </w:rPr>
      <w:t xml:space="preserve"> of </w:t>
    </w:r>
    <w:r w:rsidR="00162DAC" w:rsidRPr="002C7EA9">
      <w:rPr>
        <w:rStyle w:val="PageNumber"/>
      </w:rPr>
      <w:fldChar w:fldCharType="begin"/>
    </w:r>
    <w:r w:rsidR="002C7EA9" w:rsidRPr="002C7EA9">
      <w:rPr>
        <w:rStyle w:val="PageNumber"/>
      </w:rPr>
      <w:instrText xml:space="preserve"> NUMPAGES </w:instrText>
    </w:r>
    <w:r w:rsidR="00162DAC" w:rsidRPr="002C7EA9">
      <w:rPr>
        <w:rStyle w:val="PageNumber"/>
      </w:rPr>
      <w:fldChar w:fldCharType="separate"/>
    </w:r>
    <w:r w:rsidR="00A022AC">
      <w:rPr>
        <w:rStyle w:val="PageNumber"/>
        <w:noProof/>
      </w:rPr>
      <w:t>3</w:t>
    </w:r>
    <w:r w:rsidR="00162DAC" w:rsidRPr="002C7EA9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F85" w:rsidRDefault="003C0F85">
      <w:r>
        <w:separator/>
      </w:r>
    </w:p>
  </w:footnote>
  <w:footnote w:type="continuationSeparator" w:id="0">
    <w:p w:rsidR="003C0F85" w:rsidRDefault="003C0F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3B" w:rsidRDefault="0097693B" w:rsidP="00C15633">
    <w:pPr>
      <w:pStyle w:val="Header"/>
      <w:tabs>
        <w:tab w:val="center" w:pos="4763"/>
        <w:tab w:val="left" w:pos="5820"/>
      </w:tabs>
      <w:rPr>
        <w:lang w:eastAsia="ko-KR"/>
      </w:rPr>
    </w:pPr>
    <w:r>
      <w:rPr>
        <w:lang w:eastAsia="ko-KR"/>
      </w:rPr>
      <w:tab/>
    </w:r>
  </w:p>
  <w:p w:rsidR="0097693B" w:rsidRDefault="0097693B" w:rsidP="00AD7E5F">
    <w:pPr>
      <w:pStyle w:val="Header"/>
      <w:tabs>
        <w:tab w:val="center" w:pos="4763"/>
        <w:tab w:val="left" w:pos="5820"/>
      </w:tabs>
      <w:rPr>
        <w:lang w:eastAsia="ko-K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0C4A"/>
    <w:multiLevelType w:val="hybridMultilevel"/>
    <w:tmpl w:val="55C622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5E695D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>
    <w:nsid w:val="1276751B"/>
    <w:multiLevelType w:val="hybridMultilevel"/>
    <w:tmpl w:val="C282A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27CBB"/>
    <w:multiLevelType w:val="hybridMultilevel"/>
    <w:tmpl w:val="C5A6E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0848EE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5">
    <w:nsid w:val="21D34771"/>
    <w:multiLevelType w:val="hybridMultilevel"/>
    <w:tmpl w:val="764E0C7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134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6">
    <w:nsid w:val="25001BAB"/>
    <w:multiLevelType w:val="hybridMultilevel"/>
    <w:tmpl w:val="53F8C2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7">
    <w:nsid w:val="25A43C4B"/>
    <w:multiLevelType w:val="hybridMultilevel"/>
    <w:tmpl w:val="6FA69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65718"/>
    <w:multiLevelType w:val="hybridMultilevel"/>
    <w:tmpl w:val="D8803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641696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0">
    <w:nsid w:val="36EE16D3"/>
    <w:multiLevelType w:val="hybridMultilevel"/>
    <w:tmpl w:val="764E0C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98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>
    <w:nsid w:val="36F050AC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>
    <w:nsid w:val="50341A0E"/>
    <w:multiLevelType w:val="hybridMultilevel"/>
    <w:tmpl w:val="73202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C34C5A"/>
    <w:multiLevelType w:val="hybridMultilevel"/>
    <w:tmpl w:val="A70C0A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D9B12BE"/>
    <w:multiLevelType w:val="hybridMultilevel"/>
    <w:tmpl w:val="55806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8A1258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15"/>
  </w:num>
  <w:num w:numId="5">
    <w:abstractNumId w:val="9"/>
  </w:num>
  <w:num w:numId="6">
    <w:abstractNumId w:val="11"/>
  </w:num>
  <w:num w:numId="7">
    <w:abstractNumId w:val="4"/>
  </w:num>
  <w:num w:numId="8">
    <w:abstractNumId w:val="1"/>
  </w:num>
  <w:num w:numId="9">
    <w:abstractNumId w:val="12"/>
  </w:num>
  <w:num w:numId="10">
    <w:abstractNumId w:val="13"/>
  </w:num>
  <w:num w:numId="11">
    <w:abstractNumId w:val="14"/>
  </w:num>
  <w:num w:numId="12">
    <w:abstractNumId w:val="0"/>
  </w:num>
  <w:num w:numId="13">
    <w:abstractNumId w:val="7"/>
  </w:num>
  <w:num w:numId="14">
    <w:abstractNumId w:val="2"/>
  </w:num>
  <w:num w:numId="15">
    <w:abstractNumId w:val="8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PT Secretariat">
    <w15:presenceInfo w15:providerId="Windows Live" w15:userId="3bb67af99d3fc60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002B8E"/>
    <w:rsid w:val="000011E8"/>
    <w:rsid w:val="00002B8E"/>
    <w:rsid w:val="00032A21"/>
    <w:rsid w:val="0003595B"/>
    <w:rsid w:val="0004692C"/>
    <w:rsid w:val="00064477"/>
    <w:rsid w:val="00072293"/>
    <w:rsid w:val="00083EF1"/>
    <w:rsid w:val="000A4256"/>
    <w:rsid w:val="000A52F5"/>
    <w:rsid w:val="000A6769"/>
    <w:rsid w:val="000C7705"/>
    <w:rsid w:val="000D6526"/>
    <w:rsid w:val="000F5540"/>
    <w:rsid w:val="001119C4"/>
    <w:rsid w:val="0012192A"/>
    <w:rsid w:val="001447DD"/>
    <w:rsid w:val="00160078"/>
    <w:rsid w:val="00162DAC"/>
    <w:rsid w:val="00172536"/>
    <w:rsid w:val="001961D2"/>
    <w:rsid w:val="00196568"/>
    <w:rsid w:val="001975DE"/>
    <w:rsid w:val="001A0FA6"/>
    <w:rsid w:val="001A568B"/>
    <w:rsid w:val="001B18C2"/>
    <w:rsid w:val="001D10EC"/>
    <w:rsid w:val="001D5D7E"/>
    <w:rsid w:val="001E295D"/>
    <w:rsid w:val="001F3349"/>
    <w:rsid w:val="001F725F"/>
    <w:rsid w:val="00210812"/>
    <w:rsid w:val="00216140"/>
    <w:rsid w:val="00237F76"/>
    <w:rsid w:val="00254A1B"/>
    <w:rsid w:val="00255D94"/>
    <w:rsid w:val="00262EAB"/>
    <w:rsid w:val="0028454D"/>
    <w:rsid w:val="002926D4"/>
    <w:rsid w:val="002C07DA"/>
    <w:rsid w:val="002C7EA9"/>
    <w:rsid w:val="002D45F1"/>
    <w:rsid w:val="002F2C66"/>
    <w:rsid w:val="002F2EDC"/>
    <w:rsid w:val="00306188"/>
    <w:rsid w:val="00310938"/>
    <w:rsid w:val="003505BF"/>
    <w:rsid w:val="003549A6"/>
    <w:rsid w:val="003578AB"/>
    <w:rsid w:val="003579B3"/>
    <w:rsid w:val="003612BA"/>
    <w:rsid w:val="003822EA"/>
    <w:rsid w:val="00387465"/>
    <w:rsid w:val="00394D56"/>
    <w:rsid w:val="003A232C"/>
    <w:rsid w:val="003B08E6"/>
    <w:rsid w:val="003B6263"/>
    <w:rsid w:val="003C0F85"/>
    <w:rsid w:val="003C64A7"/>
    <w:rsid w:val="003D3FDA"/>
    <w:rsid w:val="003D4365"/>
    <w:rsid w:val="003D4768"/>
    <w:rsid w:val="003E3045"/>
    <w:rsid w:val="003E6323"/>
    <w:rsid w:val="003F2317"/>
    <w:rsid w:val="00420822"/>
    <w:rsid w:val="00425CA6"/>
    <w:rsid w:val="00437634"/>
    <w:rsid w:val="00450779"/>
    <w:rsid w:val="0045458F"/>
    <w:rsid w:val="00466BF2"/>
    <w:rsid w:val="00480818"/>
    <w:rsid w:val="00486F61"/>
    <w:rsid w:val="0049028E"/>
    <w:rsid w:val="004C3810"/>
    <w:rsid w:val="004D3EBC"/>
    <w:rsid w:val="004D5935"/>
    <w:rsid w:val="004F0CC7"/>
    <w:rsid w:val="00512FDD"/>
    <w:rsid w:val="00516155"/>
    <w:rsid w:val="00516F2B"/>
    <w:rsid w:val="00530E8C"/>
    <w:rsid w:val="00545CF7"/>
    <w:rsid w:val="0055601E"/>
    <w:rsid w:val="00573B51"/>
    <w:rsid w:val="00587875"/>
    <w:rsid w:val="00590735"/>
    <w:rsid w:val="0059570F"/>
    <w:rsid w:val="005A33DF"/>
    <w:rsid w:val="005A3C19"/>
    <w:rsid w:val="005B341A"/>
    <w:rsid w:val="005B6AA3"/>
    <w:rsid w:val="005C24FC"/>
    <w:rsid w:val="005C7E76"/>
    <w:rsid w:val="00607E2B"/>
    <w:rsid w:val="00614171"/>
    <w:rsid w:val="00627E64"/>
    <w:rsid w:val="0063062B"/>
    <w:rsid w:val="00632240"/>
    <w:rsid w:val="006613E4"/>
    <w:rsid w:val="00667229"/>
    <w:rsid w:val="006677C5"/>
    <w:rsid w:val="00677019"/>
    <w:rsid w:val="00677D8E"/>
    <w:rsid w:val="00682BE5"/>
    <w:rsid w:val="00693C68"/>
    <w:rsid w:val="006C7574"/>
    <w:rsid w:val="006F73D5"/>
    <w:rsid w:val="007210E6"/>
    <w:rsid w:val="00731CDA"/>
    <w:rsid w:val="0074190C"/>
    <w:rsid w:val="0076003A"/>
    <w:rsid w:val="00762576"/>
    <w:rsid w:val="00765385"/>
    <w:rsid w:val="00780F4A"/>
    <w:rsid w:val="007872DD"/>
    <w:rsid w:val="00793BAC"/>
    <w:rsid w:val="007B2158"/>
    <w:rsid w:val="007B3A60"/>
    <w:rsid w:val="007C2F57"/>
    <w:rsid w:val="007F7740"/>
    <w:rsid w:val="00804665"/>
    <w:rsid w:val="0080570B"/>
    <w:rsid w:val="00810137"/>
    <w:rsid w:val="00811956"/>
    <w:rsid w:val="008121B8"/>
    <w:rsid w:val="008148E1"/>
    <w:rsid w:val="00816787"/>
    <w:rsid w:val="00832423"/>
    <w:rsid w:val="00835F81"/>
    <w:rsid w:val="00864D7F"/>
    <w:rsid w:val="00865017"/>
    <w:rsid w:val="0088109B"/>
    <w:rsid w:val="008D0E09"/>
    <w:rsid w:val="008E3B1E"/>
    <w:rsid w:val="00922A59"/>
    <w:rsid w:val="00923C6A"/>
    <w:rsid w:val="009350E1"/>
    <w:rsid w:val="00944592"/>
    <w:rsid w:val="00964AEC"/>
    <w:rsid w:val="0097693B"/>
    <w:rsid w:val="009A4A6D"/>
    <w:rsid w:val="009B1AD4"/>
    <w:rsid w:val="009B6D41"/>
    <w:rsid w:val="009C2449"/>
    <w:rsid w:val="009C3A88"/>
    <w:rsid w:val="009D7372"/>
    <w:rsid w:val="00A022AC"/>
    <w:rsid w:val="00A438A8"/>
    <w:rsid w:val="00A44BFA"/>
    <w:rsid w:val="00A53045"/>
    <w:rsid w:val="00A548EF"/>
    <w:rsid w:val="00A55998"/>
    <w:rsid w:val="00A60342"/>
    <w:rsid w:val="00A62902"/>
    <w:rsid w:val="00A65C2E"/>
    <w:rsid w:val="00A948CF"/>
    <w:rsid w:val="00AA41DB"/>
    <w:rsid w:val="00AA474C"/>
    <w:rsid w:val="00AB1BE6"/>
    <w:rsid w:val="00AD7E5F"/>
    <w:rsid w:val="00AE6871"/>
    <w:rsid w:val="00B25D6A"/>
    <w:rsid w:val="00B30C81"/>
    <w:rsid w:val="00B60626"/>
    <w:rsid w:val="00B6201E"/>
    <w:rsid w:val="00BB4D83"/>
    <w:rsid w:val="00BC13EC"/>
    <w:rsid w:val="00BF663E"/>
    <w:rsid w:val="00C06E2B"/>
    <w:rsid w:val="00C13558"/>
    <w:rsid w:val="00C15633"/>
    <w:rsid w:val="00C30FD1"/>
    <w:rsid w:val="00C357AD"/>
    <w:rsid w:val="00C35FEC"/>
    <w:rsid w:val="00C41973"/>
    <w:rsid w:val="00C514E4"/>
    <w:rsid w:val="00C812F2"/>
    <w:rsid w:val="00C90A85"/>
    <w:rsid w:val="00C95D2C"/>
    <w:rsid w:val="00CA3E61"/>
    <w:rsid w:val="00CB4E21"/>
    <w:rsid w:val="00CD1B2F"/>
    <w:rsid w:val="00CD2048"/>
    <w:rsid w:val="00CD5431"/>
    <w:rsid w:val="00CD75B4"/>
    <w:rsid w:val="00CD7FF0"/>
    <w:rsid w:val="00CE6099"/>
    <w:rsid w:val="00CE74EB"/>
    <w:rsid w:val="00CF2491"/>
    <w:rsid w:val="00CF4EB6"/>
    <w:rsid w:val="00D3076B"/>
    <w:rsid w:val="00D32F35"/>
    <w:rsid w:val="00D4617B"/>
    <w:rsid w:val="00D53308"/>
    <w:rsid w:val="00D55172"/>
    <w:rsid w:val="00D57772"/>
    <w:rsid w:val="00D66B4D"/>
    <w:rsid w:val="00D75A4D"/>
    <w:rsid w:val="00D8478B"/>
    <w:rsid w:val="00D84B9C"/>
    <w:rsid w:val="00D86151"/>
    <w:rsid w:val="00DA7595"/>
    <w:rsid w:val="00DB0A68"/>
    <w:rsid w:val="00DB7B7F"/>
    <w:rsid w:val="00DC43A3"/>
    <w:rsid w:val="00DD0BFD"/>
    <w:rsid w:val="00DD673B"/>
    <w:rsid w:val="00DD68FC"/>
    <w:rsid w:val="00DE4D0D"/>
    <w:rsid w:val="00DF4489"/>
    <w:rsid w:val="00E035A1"/>
    <w:rsid w:val="00E076C4"/>
    <w:rsid w:val="00E11CD0"/>
    <w:rsid w:val="00E16393"/>
    <w:rsid w:val="00E523EF"/>
    <w:rsid w:val="00E5482F"/>
    <w:rsid w:val="00E577A0"/>
    <w:rsid w:val="00E60D5B"/>
    <w:rsid w:val="00E6355C"/>
    <w:rsid w:val="00E674D3"/>
    <w:rsid w:val="00E950CB"/>
    <w:rsid w:val="00E9598A"/>
    <w:rsid w:val="00EA0460"/>
    <w:rsid w:val="00EA5B72"/>
    <w:rsid w:val="00EB1D7D"/>
    <w:rsid w:val="00EC1A88"/>
    <w:rsid w:val="00ED723E"/>
    <w:rsid w:val="00EE4068"/>
    <w:rsid w:val="00EF2B86"/>
    <w:rsid w:val="00F16769"/>
    <w:rsid w:val="00F3788D"/>
    <w:rsid w:val="00F7583C"/>
    <w:rsid w:val="00F80501"/>
    <w:rsid w:val="00F84067"/>
    <w:rsid w:val="00FA096F"/>
    <w:rsid w:val="00FA3184"/>
    <w:rsid w:val="00FA6B4A"/>
    <w:rsid w:val="00FB75F6"/>
    <w:rsid w:val="00FC2CE0"/>
    <w:rsid w:val="00FD592E"/>
    <w:rsid w:val="00FE1665"/>
    <w:rsid w:val="00FE6781"/>
    <w:rsid w:val="00FF4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595"/>
    <w:rPr>
      <w:rFonts w:eastAsia="BatangChe"/>
      <w:sz w:val="24"/>
      <w:szCs w:val="24"/>
    </w:rPr>
  </w:style>
  <w:style w:type="paragraph" w:styleId="Heading1">
    <w:name w:val="heading 1"/>
    <w:basedOn w:val="Normal"/>
    <w:next w:val="Normal"/>
    <w:qFormat/>
    <w:rsid w:val="00DA7595"/>
    <w:pPr>
      <w:keepNext/>
      <w:jc w:val="center"/>
      <w:outlineLvl w:val="0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A7595"/>
    <w:pPr>
      <w:tabs>
        <w:tab w:val="center" w:pos="4320"/>
        <w:tab w:val="right" w:pos="8640"/>
      </w:tabs>
    </w:pPr>
  </w:style>
  <w:style w:type="paragraph" w:customStyle="1" w:styleId="a">
    <w:name w:val="표"/>
    <w:basedOn w:val="Normal"/>
    <w:next w:val="Normal"/>
    <w:autoRedefine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PageNumber">
    <w:name w:val="page number"/>
    <w:basedOn w:val="DefaultParagraphFont"/>
    <w:rsid w:val="00DA7595"/>
  </w:style>
  <w:style w:type="paragraph" w:styleId="NormalIndent">
    <w:name w:val="Normal Indent"/>
    <w:basedOn w:val="Normal"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Normal"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Header">
    <w:name w:val="header"/>
    <w:basedOn w:val="Normal"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50" w:line="240" w:lineRule="atLeast"/>
      <w:textAlignment w:val="baseline"/>
    </w:pPr>
    <w:rPr>
      <w:rFonts w:eastAsia="MS Mincho"/>
      <w:szCs w:val="22"/>
      <w:lang w:val="en-GB"/>
    </w:rPr>
  </w:style>
  <w:style w:type="table" w:styleId="TableGrid">
    <w:name w:val="Table Grid"/>
    <w:basedOn w:val="TableNormal"/>
    <w:rsid w:val="00B620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6201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548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5482F"/>
    <w:rPr>
      <w:rFonts w:ascii="Tahoma" w:eastAsia="BatangChe" w:hAnsi="Tahoma" w:cs="Tahoma"/>
      <w:sz w:val="16"/>
      <w:szCs w:val="16"/>
    </w:rPr>
  </w:style>
  <w:style w:type="character" w:styleId="Hyperlink">
    <w:name w:val="Hyperlink"/>
    <w:basedOn w:val="DefaultParagraphFont"/>
    <w:rsid w:val="004376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3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PT%20Docs\Guideline%20Developments\Guideline%20for%20Developing%20Questionnaire\Template%20for%20Questionnai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ACDAF-858E-43C6-82D5-CD9E2079F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Questionnaire.dot</Template>
  <TotalTime>7</TotalTime>
  <Pages>1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Forhadul Parvez</dc:creator>
  <cp:lastModifiedBy>Nyan Win</cp:lastModifiedBy>
  <cp:revision>10</cp:revision>
  <cp:lastPrinted>2015-03-23T08:53:00Z</cp:lastPrinted>
  <dcterms:created xsi:type="dcterms:W3CDTF">2015-03-13T01:06:00Z</dcterms:created>
  <dcterms:modified xsi:type="dcterms:W3CDTF">2015-03-23T08:53:00Z</dcterms:modified>
</cp:coreProperties>
</file>