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646" w:name="_GoBack"/>
            <w:bookmarkEnd w:id="646"/>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1.0.</w:t>
            </w:r>
            <w:bookmarkEnd w:id="3"/>
            <w:r>
              <w:rPr>
                <w:rFonts w:hint="eastAsia" w:eastAsia="宋体"/>
                <w:lang w:val="en-US" w:eastAsia="zh-CN"/>
              </w:rPr>
              <w:t>2</w:t>
            </w:r>
            <w:r>
              <w:t xml:space="preserve"> </w:t>
            </w:r>
            <w:r>
              <w:rPr>
                <w:sz w:val="32"/>
              </w:rPr>
              <w:t>(</w:t>
            </w:r>
            <w:bookmarkStart w:id="4" w:name="issueDate"/>
            <w:r>
              <w:rPr>
                <w:sz w:val="32"/>
              </w:rPr>
              <w:t>2024-</w:t>
            </w:r>
            <w:bookmarkEnd w:id="4"/>
            <w:r>
              <w:rPr>
                <w:rFonts w:hint="eastAsia" w:eastAsia="宋体"/>
                <w:sz w:val="32"/>
                <w:lang w:val="en-US" w:eastAsia="zh-CN"/>
              </w:rPr>
              <w:t>10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t>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pPr>
            <w:r>
              <w:t>Technical Specification Group Services and System Aspects</w:t>
            </w:r>
            <w:bookmarkStart w:id="6" w:name="specTitle"/>
            <w:r>
              <w:t>;</w:t>
            </w:r>
          </w:p>
          <w:p>
            <w:pPr>
              <w:pStyle w:val="118"/>
              <w:framePr w:wrap="auto" w:vAnchor="margin" w:hAnchor="text" w:yAlign="inline"/>
            </w:pPr>
            <w:r>
              <w:t>Study on cloud aspects of management and orchestration</w:t>
            </w:r>
          </w:p>
          <w:bookmarkEnd w:id="6"/>
          <w:p>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9"/>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9" w:name="page2"/>
          </w:p>
        </w:tc>
      </w:tr>
      <w:tr>
        <w:trPr>
          <w:trHeight w:val="5387" w:hRule="exact"/>
        </w:trPr>
        <w:tc>
          <w:tcPr>
            <w:tcW w:w="10423" w:type="dxa"/>
            <w:shd w:val="clear" w:color="auto" w:fill="auto"/>
          </w:tcPr>
          <w:p>
            <w:pPr>
              <w:pStyle w:val="110"/>
              <w:spacing w:after="240"/>
              <w:ind w:left="2835" w:right="2835"/>
              <w:jc w:val="center"/>
              <w:rPr>
                <w:rFonts w:ascii="Arial" w:hAnsi="Arial"/>
                <w:b/>
                <w:i/>
              </w:rPr>
            </w:pPr>
            <w:bookmarkStart w:id="10"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rPr>
            </w:pPr>
            <w:r>
              <w:rPr>
                <w:rFonts w:ascii="Arial" w:hAnsi="Arial"/>
                <w:sz w:val="18"/>
              </w:rPr>
              <w:t>650 Route des Lucioles - Sophia Antipolis</w:t>
            </w:r>
          </w:p>
          <w:p>
            <w:pPr>
              <w:pStyle w:val="110"/>
              <w:ind w:left="2835" w:right="2835"/>
              <w:jc w:val="center"/>
              <w:rPr>
                <w:rFonts w:ascii="Arial" w:hAnsi="Arial"/>
                <w:sz w:val="18"/>
              </w:rPr>
            </w:pPr>
            <w:r>
              <w:rPr>
                <w:rFonts w:ascii="Arial" w:hAnsi="Arial"/>
                <w:sz w:val="18"/>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1"/>
          </w:p>
          <w:p/>
        </w:tc>
      </w:tr>
      <w:bookmarkEnd w:id="9"/>
    </w:tbl>
    <w:p>
      <w:pPr>
        <w:pStyle w:val="100"/>
      </w:pPr>
      <w:r>
        <w:br w:type="page"/>
      </w:r>
      <w:bookmarkStart w:id="14" w:name="tableOfContents"/>
      <w:bookmarkEnd w:id="14"/>
      <w:r>
        <w:t>Contents</w:t>
      </w:r>
    </w:p>
    <w:p>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_Toc23186 \h </w:instrText>
      </w:r>
      <w:r>
        <w:fldChar w:fldCharType="separate"/>
      </w:r>
      <w:r>
        <w:t>5</w:t>
      </w:r>
      <w:r>
        <w:fldChar w:fldCharType="end"/>
      </w:r>
    </w:p>
    <w:p>
      <w:pPr>
        <w:pStyle w:val="22"/>
        <w:tabs>
          <w:tab w:val="right" w:leader="dot" w:pos="9641"/>
          <w:tab w:val="clear" w:pos="9639"/>
        </w:tabs>
      </w:pPr>
      <w:r>
        <w:t>1</w:t>
      </w:r>
      <w:r>
        <w:tab/>
      </w:r>
      <w:r>
        <w:t>Scope</w:t>
      </w:r>
      <w:r>
        <w:tab/>
      </w:r>
      <w:r>
        <w:fldChar w:fldCharType="begin"/>
      </w:r>
      <w:r>
        <w:instrText xml:space="preserve"> PAGEREF _Toc16781 \h </w:instrText>
      </w:r>
      <w:r>
        <w:fldChar w:fldCharType="separate"/>
      </w:r>
      <w:r>
        <w:t>7</w:t>
      </w:r>
      <w:r>
        <w:fldChar w:fldCharType="end"/>
      </w:r>
    </w:p>
    <w:p>
      <w:pPr>
        <w:pStyle w:val="22"/>
        <w:tabs>
          <w:tab w:val="right" w:leader="dot" w:pos="9641"/>
          <w:tab w:val="clear" w:pos="9639"/>
        </w:tabs>
      </w:pPr>
      <w:r>
        <w:t>2</w:t>
      </w:r>
      <w:r>
        <w:tab/>
      </w:r>
      <w:r>
        <w:t>References</w:t>
      </w:r>
      <w:r>
        <w:tab/>
      </w:r>
      <w:r>
        <w:fldChar w:fldCharType="begin"/>
      </w:r>
      <w:r>
        <w:instrText xml:space="preserve"> PAGEREF _Toc12171 \h </w:instrText>
      </w:r>
      <w:r>
        <w:fldChar w:fldCharType="separate"/>
      </w:r>
      <w:r>
        <w:t>7</w:t>
      </w:r>
      <w:r>
        <w:fldChar w:fldCharType="end"/>
      </w:r>
    </w:p>
    <w:p>
      <w:pPr>
        <w:pStyle w:val="22"/>
        <w:tabs>
          <w:tab w:val="right" w:leader="dot" w:pos="9641"/>
          <w:tab w:val="clear" w:pos="9639"/>
        </w:tabs>
      </w:pPr>
      <w:r>
        <w:t>3</w:t>
      </w:r>
      <w:r>
        <w:tab/>
      </w:r>
      <w:r>
        <w:t>Definitions of terms, symbols and abbreviations</w:t>
      </w:r>
      <w:r>
        <w:tab/>
      </w:r>
      <w:r>
        <w:fldChar w:fldCharType="begin"/>
      </w:r>
      <w:r>
        <w:instrText xml:space="preserve"> PAGEREF _Toc819 \h </w:instrText>
      </w:r>
      <w:r>
        <w:fldChar w:fldCharType="separate"/>
      </w:r>
      <w:r>
        <w:t>9</w:t>
      </w:r>
      <w:r>
        <w:fldChar w:fldCharType="end"/>
      </w:r>
    </w:p>
    <w:p>
      <w:pPr>
        <w:pStyle w:val="21"/>
        <w:tabs>
          <w:tab w:val="right" w:leader="dot" w:pos="9641"/>
          <w:tab w:val="clear" w:pos="9639"/>
        </w:tabs>
      </w:pPr>
      <w:r>
        <w:t>3.1</w:t>
      </w:r>
      <w:r>
        <w:tab/>
      </w:r>
      <w:r>
        <w:t>Terms</w:t>
      </w:r>
      <w:r>
        <w:tab/>
      </w:r>
      <w:r>
        <w:fldChar w:fldCharType="begin"/>
      </w:r>
      <w:r>
        <w:instrText xml:space="preserve"> PAGEREF _Toc23552 \h </w:instrText>
      </w:r>
      <w:r>
        <w:fldChar w:fldCharType="separate"/>
      </w:r>
      <w:r>
        <w:t>9</w:t>
      </w:r>
      <w:r>
        <w:fldChar w:fldCharType="end"/>
      </w:r>
    </w:p>
    <w:p>
      <w:pPr>
        <w:pStyle w:val="21"/>
        <w:tabs>
          <w:tab w:val="right" w:leader="dot" w:pos="9641"/>
          <w:tab w:val="clear" w:pos="9639"/>
        </w:tabs>
      </w:pPr>
      <w:r>
        <w:t>3.2</w:t>
      </w:r>
      <w:r>
        <w:tab/>
      </w:r>
      <w:r>
        <w:t>Symbols</w:t>
      </w:r>
      <w:r>
        <w:tab/>
      </w:r>
      <w:r>
        <w:fldChar w:fldCharType="begin"/>
      </w:r>
      <w:r>
        <w:instrText xml:space="preserve"> PAGEREF _Toc4153 \h </w:instrText>
      </w:r>
      <w:r>
        <w:fldChar w:fldCharType="separate"/>
      </w:r>
      <w:r>
        <w:t>9</w:t>
      </w:r>
      <w:r>
        <w:fldChar w:fldCharType="end"/>
      </w:r>
    </w:p>
    <w:p>
      <w:pPr>
        <w:pStyle w:val="21"/>
        <w:tabs>
          <w:tab w:val="right" w:leader="dot" w:pos="9641"/>
          <w:tab w:val="clear" w:pos="9639"/>
        </w:tabs>
      </w:pPr>
      <w:r>
        <w:t>3.3</w:t>
      </w:r>
      <w:r>
        <w:tab/>
      </w:r>
      <w:r>
        <w:t>Abbreviations</w:t>
      </w:r>
      <w:r>
        <w:tab/>
      </w:r>
      <w:r>
        <w:fldChar w:fldCharType="begin"/>
      </w:r>
      <w:r>
        <w:instrText xml:space="preserve"> PAGEREF _Toc18914 \h </w:instrText>
      </w:r>
      <w:r>
        <w:fldChar w:fldCharType="separate"/>
      </w:r>
      <w:r>
        <w:t>9</w:t>
      </w:r>
      <w:r>
        <w:fldChar w:fldCharType="end"/>
      </w:r>
    </w:p>
    <w:p>
      <w:pPr>
        <w:pStyle w:val="22"/>
        <w:tabs>
          <w:tab w:val="right" w:leader="dot" w:pos="9641"/>
          <w:tab w:val="clear" w:pos="9639"/>
        </w:tabs>
      </w:pPr>
      <w:r>
        <w:t>4</w:t>
      </w:r>
      <w:r>
        <w:tab/>
      </w:r>
      <w:r>
        <w:t>Concepts and background</w:t>
      </w:r>
      <w:r>
        <w:tab/>
      </w:r>
      <w:r>
        <w:fldChar w:fldCharType="begin"/>
      </w:r>
      <w:r>
        <w:instrText xml:space="preserve"> PAGEREF _Toc9052 \h </w:instrText>
      </w:r>
      <w:r>
        <w:fldChar w:fldCharType="separate"/>
      </w:r>
      <w:r>
        <w:t>10</w:t>
      </w:r>
      <w:r>
        <w:fldChar w:fldCharType="end"/>
      </w:r>
    </w:p>
    <w:p>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_Toc10045 \h </w:instrText>
      </w:r>
      <w:r>
        <w:fldChar w:fldCharType="separate"/>
      </w:r>
      <w:r>
        <w:t>10</w:t>
      </w:r>
      <w:r>
        <w:fldChar w:fldCharType="end"/>
      </w:r>
    </w:p>
    <w:p>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_Toc16281 \h </w:instrText>
      </w:r>
      <w:r>
        <w:fldChar w:fldCharType="separate"/>
      </w:r>
      <w:r>
        <w:t>10</w:t>
      </w:r>
      <w:r>
        <w:fldChar w:fldCharType="end"/>
      </w:r>
    </w:p>
    <w:p>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_Toc19386 \h </w:instrText>
      </w:r>
      <w:r>
        <w:fldChar w:fldCharType="separate"/>
      </w:r>
      <w:r>
        <w:t>10</w:t>
      </w:r>
      <w:r>
        <w:fldChar w:fldCharType="end"/>
      </w:r>
    </w:p>
    <w:p>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_Toc9257 \h </w:instrText>
      </w:r>
      <w:r>
        <w:fldChar w:fldCharType="separate"/>
      </w:r>
      <w:r>
        <w:t>10</w:t>
      </w:r>
      <w:r>
        <w:fldChar w:fldCharType="end"/>
      </w:r>
    </w:p>
    <w:p>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_Toc28436 \h </w:instrText>
      </w:r>
      <w:r>
        <w:fldChar w:fldCharType="separate"/>
      </w:r>
      <w:r>
        <w:t>10</w:t>
      </w:r>
      <w:r>
        <w:fldChar w:fldCharType="end"/>
      </w:r>
    </w:p>
    <w:p>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_Toc29086 \h </w:instrText>
      </w:r>
      <w:r>
        <w:fldChar w:fldCharType="separate"/>
      </w:r>
      <w:r>
        <w:t>11</w:t>
      </w:r>
      <w:r>
        <w:fldChar w:fldCharType="end"/>
      </w:r>
    </w:p>
    <w:p>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_Toc24657 \h </w:instrText>
      </w:r>
      <w:r>
        <w:fldChar w:fldCharType="separate"/>
      </w:r>
      <w:r>
        <w:t>11</w:t>
      </w:r>
      <w:r>
        <w:fldChar w:fldCharType="end"/>
      </w:r>
    </w:p>
    <w:p>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_Toc4275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_Toc11209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_Toc12490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_Toc20017 \h </w:instrText>
      </w:r>
      <w:r>
        <w:fldChar w:fldCharType="separate"/>
      </w:r>
      <w:r>
        <w:t>12</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_Toc9006 \h </w:instrText>
      </w:r>
      <w:r>
        <w:fldChar w:fldCharType="separate"/>
      </w:r>
      <w:r>
        <w:t>12</w:t>
      </w:r>
      <w:r>
        <w:fldChar w:fldCharType="end"/>
      </w:r>
    </w:p>
    <w:p>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_Toc17742 \h </w:instrText>
      </w:r>
      <w:r>
        <w:fldChar w:fldCharType="separate"/>
      </w:r>
      <w:r>
        <w:t>13</w:t>
      </w:r>
      <w:r>
        <w:fldChar w:fldCharType="end"/>
      </w:r>
    </w:p>
    <w:p>
      <w:pPr>
        <w:pStyle w:val="22"/>
        <w:tabs>
          <w:tab w:val="right" w:leader="dot" w:pos="9641"/>
          <w:tab w:val="clear" w:pos="9639"/>
        </w:tabs>
      </w:pPr>
      <w:r>
        <w:t>5</w:t>
      </w:r>
      <w:r>
        <w:tab/>
      </w:r>
      <w:r>
        <w:t>Use cases, potential requirements, and potential solutions</w:t>
      </w:r>
      <w:r>
        <w:tab/>
      </w:r>
      <w:r>
        <w:fldChar w:fldCharType="begin"/>
      </w:r>
      <w:r>
        <w:instrText xml:space="preserve"> PAGEREF _Toc16788 \h </w:instrText>
      </w:r>
      <w:r>
        <w:fldChar w:fldCharType="separate"/>
      </w:r>
      <w:r>
        <w:t>13</w:t>
      </w:r>
      <w:r>
        <w:fldChar w:fldCharType="end"/>
      </w:r>
    </w:p>
    <w:p>
      <w:pPr>
        <w:pStyle w:val="21"/>
        <w:tabs>
          <w:tab w:val="right" w:leader="dot" w:pos="9641"/>
          <w:tab w:val="clear" w:pos="9639"/>
        </w:tabs>
      </w:pPr>
      <w:r>
        <w:t>5.1</w:t>
      </w:r>
      <w:r>
        <w:tab/>
      </w:r>
      <w:r>
        <w:t>Use of VNF generic OAM functions</w:t>
      </w:r>
      <w:r>
        <w:tab/>
      </w:r>
      <w:r>
        <w:fldChar w:fldCharType="begin"/>
      </w:r>
      <w:r>
        <w:instrText xml:space="preserve"> PAGEREF _Toc4865 \h </w:instrText>
      </w:r>
      <w:r>
        <w:fldChar w:fldCharType="separate"/>
      </w:r>
      <w:r>
        <w:t>13</w:t>
      </w:r>
      <w:r>
        <w:fldChar w:fldCharType="end"/>
      </w:r>
    </w:p>
    <w:p>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_Toc16750 \h </w:instrText>
      </w:r>
      <w:r>
        <w:fldChar w:fldCharType="separate"/>
      </w:r>
      <w:r>
        <w:t>13</w:t>
      </w:r>
      <w:r>
        <w:fldChar w:fldCharType="end"/>
      </w:r>
    </w:p>
    <w:p>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_Toc11705 \h </w:instrText>
      </w:r>
      <w:r>
        <w:fldChar w:fldCharType="separate"/>
      </w:r>
      <w:r>
        <w:t>13</w:t>
      </w:r>
      <w:r>
        <w:fldChar w:fldCharType="end"/>
      </w:r>
    </w:p>
    <w:p>
      <w:pPr>
        <w:pStyle w:val="19"/>
        <w:tabs>
          <w:tab w:val="right" w:leader="dot" w:pos="9641"/>
          <w:tab w:val="clear" w:pos="9639"/>
        </w:tabs>
      </w:pPr>
      <w:r>
        <w:t>5.1.1.2</w:t>
      </w:r>
      <w:r>
        <w:tab/>
      </w:r>
      <w:r>
        <w:t>Potential requirements</w:t>
      </w:r>
      <w:r>
        <w:tab/>
      </w:r>
      <w:r>
        <w:fldChar w:fldCharType="begin"/>
      </w:r>
      <w:r>
        <w:instrText xml:space="preserve"> PAGEREF _Toc8974 \h </w:instrText>
      </w:r>
      <w:r>
        <w:fldChar w:fldCharType="separate"/>
      </w:r>
      <w:r>
        <w:t>13</w:t>
      </w:r>
      <w:r>
        <w:fldChar w:fldCharType="end"/>
      </w:r>
    </w:p>
    <w:p>
      <w:pPr>
        <w:pStyle w:val="19"/>
        <w:tabs>
          <w:tab w:val="right" w:leader="dot" w:pos="9641"/>
          <w:tab w:val="clear" w:pos="9639"/>
        </w:tabs>
      </w:pPr>
      <w:r>
        <w:t>5.1.1.3</w:t>
      </w:r>
      <w:r>
        <w:tab/>
      </w:r>
      <w:r>
        <w:t>Potential solutions</w:t>
      </w:r>
      <w:r>
        <w:tab/>
      </w:r>
      <w:r>
        <w:fldChar w:fldCharType="begin"/>
      </w:r>
      <w:r>
        <w:instrText xml:space="preserve"> PAGEREF _Toc29088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_Toc8874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_Toc32758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_Toc709 \h </w:instrText>
      </w:r>
      <w:r>
        <w:fldChar w:fldCharType="separate"/>
      </w:r>
      <w:r>
        <w:t>15</w:t>
      </w:r>
      <w:r>
        <w:fldChar w:fldCharType="end"/>
      </w:r>
    </w:p>
    <w:p>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_Toc9845 \h </w:instrText>
      </w:r>
      <w:r>
        <w:fldChar w:fldCharType="separate"/>
      </w:r>
      <w:r>
        <w:t>16</w:t>
      </w:r>
      <w:r>
        <w:fldChar w:fldCharType="end"/>
      </w:r>
    </w:p>
    <w:p>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_Toc641 \h </w:instrText>
      </w:r>
      <w:r>
        <w:fldChar w:fldCharType="separate"/>
      </w:r>
      <w:r>
        <w:t>16</w:t>
      </w:r>
      <w:r>
        <w:fldChar w:fldCharType="end"/>
      </w:r>
    </w:p>
    <w:p>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_Toc30393 \h </w:instrText>
      </w:r>
      <w:r>
        <w:fldChar w:fldCharType="separate"/>
      </w:r>
      <w:r>
        <w:t>16</w:t>
      </w:r>
      <w:r>
        <w:fldChar w:fldCharType="end"/>
      </w:r>
    </w:p>
    <w:p>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_Toc10216 \h </w:instrText>
      </w:r>
      <w:r>
        <w:fldChar w:fldCharType="separate"/>
      </w:r>
      <w:r>
        <w:t>16</w:t>
      </w:r>
      <w:r>
        <w:fldChar w:fldCharType="end"/>
      </w:r>
    </w:p>
    <w:p>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_Toc13824 \h </w:instrText>
      </w:r>
      <w:r>
        <w:fldChar w:fldCharType="separate"/>
      </w:r>
      <w:r>
        <w:t>16</w:t>
      </w:r>
      <w:r>
        <w:fldChar w:fldCharType="end"/>
      </w:r>
    </w:p>
    <w:p>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_Toc1338 \h </w:instrText>
      </w:r>
      <w:r>
        <w:fldChar w:fldCharType="separate"/>
      </w:r>
      <w:r>
        <w:t>16</w:t>
      </w:r>
      <w:r>
        <w:fldChar w:fldCharType="end"/>
      </w:r>
    </w:p>
    <w:p>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_Toc20407 \h </w:instrText>
      </w:r>
      <w:r>
        <w:fldChar w:fldCharType="separate"/>
      </w:r>
      <w:r>
        <w:t>16</w:t>
      </w:r>
      <w:r>
        <w:fldChar w:fldCharType="end"/>
      </w:r>
    </w:p>
    <w:p>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_Toc6573 \h </w:instrText>
      </w:r>
      <w:r>
        <w:fldChar w:fldCharType="separate"/>
      </w:r>
      <w:r>
        <w:t>17</w:t>
      </w:r>
      <w:r>
        <w:fldChar w:fldCharType="end"/>
      </w:r>
    </w:p>
    <w:p>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_Toc2485 \h </w:instrText>
      </w:r>
      <w:r>
        <w:fldChar w:fldCharType="separate"/>
      </w:r>
      <w:r>
        <w:t>17</w:t>
      </w:r>
      <w:r>
        <w:fldChar w:fldCharType="end"/>
      </w:r>
    </w:p>
    <w:p>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_Toc12624 \h </w:instrText>
      </w:r>
      <w:r>
        <w:fldChar w:fldCharType="separate"/>
      </w:r>
      <w:r>
        <w:t>17</w:t>
      </w:r>
      <w:r>
        <w:fldChar w:fldCharType="end"/>
      </w:r>
    </w:p>
    <w:p>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_Toc28438 \h </w:instrText>
      </w:r>
      <w:r>
        <w:fldChar w:fldCharType="separate"/>
      </w:r>
      <w:r>
        <w:t>17</w:t>
      </w:r>
      <w:r>
        <w:fldChar w:fldCharType="end"/>
      </w:r>
    </w:p>
    <w:p>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_Toc1265 \h </w:instrText>
      </w:r>
      <w:r>
        <w:fldChar w:fldCharType="separate"/>
      </w:r>
      <w:r>
        <w:t>18</w:t>
      </w:r>
      <w:r>
        <w:fldChar w:fldCharType="end"/>
      </w:r>
    </w:p>
    <w:p>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_Toc20235 \h </w:instrText>
      </w:r>
      <w:r>
        <w:fldChar w:fldCharType="separate"/>
      </w:r>
      <w:r>
        <w:t>18</w:t>
      </w:r>
      <w:r>
        <w:fldChar w:fldCharType="end"/>
      </w:r>
    </w:p>
    <w:p>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_Toc8750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_Toc22306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_Toc9503 \h </w:instrText>
      </w:r>
      <w:r>
        <w:fldChar w:fldCharType="separate"/>
      </w:r>
      <w:r>
        <w:t>19</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_Toc19664 \h </w:instrText>
      </w:r>
      <w:r>
        <w:fldChar w:fldCharType="separate"/>
      </w:r>
      <w:r>
        <w:t>19</w:t>
      </w:r>
      <w:r>
        <w:fldChar w:fldCharType="end"/>
      </w:r>
    </w:p>
    <w:p>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_Toc22583 \h </w:instrText>
      </w:r>
      <w:r>
        <w:fldChar w:fldCharType="separate"/>
      </w:r>
      <w:r>
        <w:t>19</w:t>
      </w:r>
      <w:r>
        <w:fldChar w:fldCharType="end"/>
      </w:r>
    </w:p>
    <w:p>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_Toc18497 \h </w:instrText>
      </w:r>
      <w:r>
        <w:fldChar w:fldCharType="separate"/>
      </w:r>
      <w:r>
        <w:t>20</w:t>
      </w:r>
      <w:r>
        <w:fldChar w:fldCharType="end"/>
      </w:r>
    </w:p>
    <w:p>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_Toc13394 \h </w:instrText>
      </w:r>
      <w:r>
        <w:fldChar w:fldCharType="separate"/>
      </w:r>
      <w:r>
        <w:t>20</w:t>
      </w:r>
      <w:r>
        <w:fldChar w:fldCharType="end"/>
      </w:r>
    </w:p>
    <w:p>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_Toc8895 \h </w:instrText>
      </w:r>
      <w:r>
        <w:fldChar w:fldCharType="separate"/>
      </w:r>
      <w:r>
        <w:t>21</w:t>
      </w:r>
      <w:r>
        <w:fldChar w:fldCharType="end"/>
      </w:r>
    </w:p>
    <w:p>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_Toc18953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_Toc7465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_Toc9918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_Toc10068 \h </w:instrText>
      </w:r>
      <w:r>
        <w:fldChar w:fldCharType="separate"/>
      </w:r>
      <w:r>
        <w:t>22</w:t>
      </w:r>
      <w:r>
        <w:fldChar w:fldCharType="end"/>
      </w:r>
    </w:p>
    <w:p>
      <w:pPr>
        <w:pStyle w:val="20"/>
        <w:tabs>
          <w:tab w:val="right" w:leader="dot" w:pos="9641"/>
          <w:tab w:val="clear" w:pos="9639"/>
        </w:tabs>
      </w:pPr>
      <w:r>
        <w:t>5.2.</w:t>
      </w:r>
      <w:r>
        <w:rPr>
          <w:lang w:eastAsia="zh-CN"/>
        </w:rPr>
        <w:t>2</w:t>
      </w:r>
      <w:r>
        <w:tab/>
      </w:r>
      <w:r>
        <w:rPr>
          <w:lang w:eastAsia="zh-CN"/>
        </w:rPr>
        <w:t>Use case #</w:t>
      </w:r>
      <w:r>
        <w:t>2</w:t>
      </w:r>
      <w:r>
        <w:rPr>
          <w:lang w:eastAsia="zh-CN"/>
        </w:rPr>
        <w:t>: data streaming for cloud native network function</w:t>
      </w:r>
      <w:r>
        <w:tab/>
      </w:r>
      <w:r>
        <w:fldChar w:fldCharType="begin"/>
      </w:r>
      <w:r>
        <w:instrText xml:space="preserve"> PAGEREF _Toc6915 \h </w:instrText>
      </w:r>
      <w:r>
        <w:fldChar w:fldCharType="separate"/>
      </w:r>
      <w:r>
        <w:t>23</w:t>
      </w:r>
      <w:r>
        <w:fldChar w:fldCharType="end"/>
      </w:r>
    </w:p>
    <w:p>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_Toc14160 \h </w:instrText>
      </w:r>
      <w:r>
        <w:fldChar w:fldCharType="separate"/>
      </w:r>
      <w:r>
        <w:t>23</w:t>
      </w:r>
      <w:r>
        <w:fldChar w:fldCharType="end"/>
      </w:r>
    </w:p>
    <w:p>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_Toc13644 \h </w:instrText>
      </w:r>
      <w:r>
        <w:fldChar w:fldCharType="separate"/>
      </w:r>
      <w:r>
        <w:t>23</w:t>
      </w:r>
      <w:r>
        <w:fldChar w:fldCharType="end"/>
      </w:r>
    </w:p>
    <w:p>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_Toc22495 \h </w:instrText>
      </w:r>
      <w:r>
        <w:fldChar w:fldCharType="separate"/>
      </w:r>
      <w:r>
        <w:t>23</w:t>
      </w:r>
      <w:r>
        <w:fldChar w:fldCharType="end"/>
      </w:r>
    </w:p>
    <w:p>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_Toc6917 \h </w:instrText>
      </w:r>
      <w:r>
        <w:fldChar w:fldCharType="separate"/>
      </w:r>
      <w:r>
        <w:t>23</w:t>
      </w:r>
      <w:r>
        <w:fldChar w:fldCharType="end"/>
      </w:r>
    </w:p>
    <w:p>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_Toc4004 \h </w:instrText>
      </w:r>
      <w:r>
        <w:fldChar w:fldCharType="separate"/>
      </w:r>
      <w:r>
        <w:t>24</w:t>
      </w:r>
      <w:r>
        <w:fldChar w:fldCharType="end"/>
      </w:r>
    </w:p>
    <w:p>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_Toc31620 \h </w:instrText>
      </w:r>
      <w:r>
        <w:fldChar w:fldCharType="separate"/>
      </w:r>
      <w:r>
        <w:t>24</w:t>
      </w:r>
      <w:r>
        <w:fldChar w:fldCharType="end"/>
      </w:r>
    </w:p>
    <w:p>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_Toc3800 \h </w:instrText>
      </w:r>
      <w:r>
        <w:fldChar w:fldCharType="separate"/>
      </w:r>
      <w:r>
        <w:t>24</w:t>
      </w:r>
      <w:r>
        <w:fldChar w:fldCharType="end"/>
      </w:r>
    </w:p>
    <w:p>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_Toc29558 \h </w:instrText>
      </w:r>
      <w:r>
        <w:fldChar w:fldCharType="separate"/>
      </w:r>
      <w:r>
        <w:t>24</w:t>
      </w:r>
      <w:r>
        <w:fldChar w:fldCharType="end"/>
      </w:r>
    </w:p>
    <w:p>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_Toc16253 \h </w:instrText>
      </w:r>
      <w:r>
        <w:fldChar w:fldCharType="separate"/>
      </w:r>
      <w:r>
        <w:t>24</w:t>
      </w:r>
      <w:r>
        <w:fldChar w:fldCharType="end"/>
      </w:r>
    </w:p>
    <w:p>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_Toc11440 \h </w:instrText>
      </w:r>
      <w:r>
        <w:fldChar w:fldCharType="separate"/>
      </w:r>
      <w:r>
        <w:t>25</w:t>
      </w:r>
      <w:r>
        <w:fldChar w:fldCharType="end"/>
      </w:r>
    </w:p>
    <w:p>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_Toc29810 \h </w:instrText>
      </w:r>
      <w:r>
        <w:fldChar w:fldCharType="separate"/>
      </w:r>
      <w:r>
        <w:t>25</w:t>
      </w:r>
      <w:r>
        <w:fldChar w:fldCharType="end"/>
      </w:r>
    </w:p>
    <w:p>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_Toc9612 \h </w:instrText>
      </w:r>
      <w:r>
        <w:fldChar w:fldCharType="separate"/>
      </w:r>
      <w:r>
        <w:t>25</w:t>
      </w:r>
      <w:r>
        <w:fldChar w:fldCharType="end"/>
      </w:r>
    </w:p>
    <w:p>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_Toc5584 \h </w:instrText>
      </w:r>
      <w:r>
        <w:fldChar w:fldCharType="separate"/>
      </w:r>
      <w:r>
        <w:t>25</w:t>
      </w:r>
      <w:r>
        <w:fldChar w:fldCharType="end"/>
      </w:r>
    </w:p>
    <w:p>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_Toc9278 \h </w:instrText>
      </w:r>
      <w:r>
        <w:fldChar w:fldCharType="separate"/>
      </w:r>
      <w:r>
        <w:t>26</w:t>
      </w:r>
      <w:r>
        <w:fldChar w:fldCharType="end"/>
      </w:r>
    </w:p>
    <w:p>
      <w:pPr>
        <w:pStyle w:val="18"/>
        <w:tabs>
          <w:tab w:val="right" w:leader="dot" w:pos="9641"/>
          <w:tab w:val="clear" w:pos="9639"/>
        </w:tabs>
      </w:pPr>
      <w:r>
        <w:t>5.2.</w:t>
      </w:r>
      <w:r>
        <w:rPr>
          <w:rFonts w:hint="eastAsia" w:eastAsia="宋体"/>
          <w:lang w:eastAsia="zh-CN"/>
        </w:rPr>
        <w:t>4</w:t>
      </w:r>
      <w:r>
        <w:t xml:space="preserve">.3.1 </w:t>
      </w:r>
      <w:r>
        <w:tab/>
      </w:r>
      <w:r>
        <w:t>Use of deployment management  reference point</w:t>
      </w:r>
      <w:r>
        <w:tab/>
      </w:r>
      <w:r>
        <w:fldChar w:fldCharType="begin"/>
      </w:r>
      <w:r>
        <w:instrText xml:space="preserve"> PAGEREF _Toc23922 \h </w:instrText>
      </w:r>
      <w:r>
        <w:fldChar w:fldCharType="separate"/>
      </w:r>
      <w:r>
        <w:t>26</w:t>
      </w:r>
      <w:r>
        <w:fldChar w:fldCharType="end"/>
      </w:r>
    </w:p>
    <w:p>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_Toc15815 \h </w:instrText>
      </w:r>
      <w:r>
        <w:fldChar w:fldCharType="separate"/>
      </w:r>
      <w:r>
        <w:t>26</w:t>
      </w:r>
      <w:r>
        <w:fldChar w:fldCharType="end"/>
      </w:r>
    </w:p>
    <w:p>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_Toc3237 \h </w:instrText>
      </w:r>
      <w:r>
        <w:fldChar w:fldCharType="separate"/>
      </w:r>
      <w:r>
        <w:t>26</w:t>
      </w:r>
      <w:r>
        <w:fldChar w:fldCharType="end"/>
      </w:r>
    </w:p>
    <w:p>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_Toc21863 \h </w:instrText>
      </w:r>
      <w:r>
        <w:fldChar w:fldCharType="separate"/>
      </w:r>
      <w:r>
        <w:t>26</w:t>
      </w:r>
      <w:r>
        <w:fldChar w:fldCharType="end"/>
      </w:r>
    </w:p>
    <w:p>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_Toc3138 \h </w:instrText>
      </w:r>
      <w:r>
        <w:fldChar w:fldCharType="separate"/>
      </w:r>
      <w:r>
        <w:t>27</w:t>
      </w:r>
      <w:r>
        <w:fldChar w:fldCharType="end"/>
      </w:r>
    </w:p>
    <w:p>
      <w:pPr>
        <w:pStyle w:val="18"/>
        <w:tabs>
          <w:tab w:val="right" w:leader="dot" w:pos="9641"/>
          <w:tab w:val="clear" w:pos="9639"/>
        </w:tabs>
      </w:pPr>
      <w:r>
        <w:t>5.2.</w:t>
      </w:r>
      <w:r>
        <w:rPr>
          <w:rFonts w:hint="eastAsia" w:eastAsia="宋体"/>
          <w:lang w:eastAsia="zh-CN"/>
        </w:rPr>
        <w:t>5</w:t>
      </w:r>
      <w:r>
        <w:t xml:space="preserve">.3.1 </w:t>
      </w:r>
      <w:r>
        <w:tab/>
      </w:r>
      <w:r>
        <w:t>Use of deployment management reference point</w:t>
      </w:r>
      <w:r>
        <w:tab/>
      </w:r>
      <w:r>
        <w:fldChar w:fldCharType="begin"/>
      </w:r>
      <w:r>
        <w:instrText xml:space="preserve"> PAGEREF _Toc24767 \h </w:instrText>
      </w:r>
      <w:r>
        <w:fldChar w:fldCharType="separate"/>
      </w:r>
      <w:r>
        <w:t>27</w:t>
      </w:r>
      <w:r>
        <w:fldChar w:fldCharType="end"/>
      </w:r>
    </w:p>
    <w:p>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cloud-native network functions</w:t>
      </w:r>
      <w:r>
        <w:tab/>
      </w:r>
      <w:r>
        <w:fldChar w:fldCharType="begin"/>
      </w:r>
      <w:r>
        <w:instrText xml:space="preserve"> PAGEREF _Toc13003 \h </w:instrText>
      </w:r>
      <w:r>
        <w:fldChar w:fldCharType="separate"/>
      </w:r>
      <w:r>
        <w:t>27</w:t>
      </w:r>
      <w:r>
        <w:fldChar w:fldCharType="end"/>
      </w:r>
    </w:p>
    <w:p>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_Toc24078 \h </w:instrText>
      </w:r>
      <w:r>
        <w:fldChar w:fldCharType="separate"/>
      </w:r>
      <w:r>
        <w:t>27</w:t>
      </w:r>
      <w:r>
        <w:fldChar w:fldCharType="end"/>
      </w:r>
    </w:p>
    <w:p>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_Toc2113 \h </w:instrText>
      </w:r>
      <w:r>
        <w:fldChar w:fldCharType="separate"/>
      </w:r>
      <w:r>
        <w:t>28</w:t>
      </w:r>
      <w:r>
        <w:fldChar w:fldCharType="end"/>
      </w:r>
    </w:p>
    <w:p>
      <w:pPr>
        <w:pStyle w:val="21"/>
        <w:tabs>
          <w:tab w:val="right" w:leader="dot" w:pos="9641"/>
          <w:tab w:val="clear" w:pos="9639"/>
        </w:tabs>
      </w:pPr>
      <w:r>
        <w:t>5.3</w:t>
      </w:r>
      <w:r>
        <w:tab/>
      </w:r>
      <w:r>
        <w:t>Support of different cloud deployment scenarios</w:t>
      </w:r>
      <w:r>
        <w:tab/>
      </w:r>
      <w:r>
        <w:fldChar w:fldCharType="begin"/>
      </w:r>
      <w:r>
        <w:instrText xml:space="preserve"> PAGEREF _Toc5408 \h </w:instrText>
      </w:r>
      <w:r>
        <w:fldChar w:fldCharType="separate"/>
      </w:r>
      <w:r>
        <w:t>28</w:t>
      </w:r>
      <w:r>
        <w:fldChar w:fldCharType="end"/>
      </w:r>
    </w:p>
    <w:p>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_Toc24010 \h </w:instrText>
      </w:r>
      <w:r>
        <w:fldChar w:fldCharType="separate"/>
      </w:r>
      <w:r>
        <w:t>29</w:t>
      </w:r>
      <w:r>
        <w:fldChar w:fldCharType="end"/>
      </w:r>
    </w:p>
    <w:p>
      <w:pPr>
        <w:pStyle w:val="19"/>
        <w:tabs>
          <w:tab w:val="right" w:leader="dot" w:pos="9641"/>
          <w:tab w:val="clear" w:pos="9639"/>
        </w:tabs>
      </w:pPr>
      <w:r>
        <w:t>5.3.</w:t>
      </w:r>
      <w:r>
        <w:rPr>
          <w:rFonts w:hint="eastAsia"/>
          <w:lang w:eastAsia="zh-CN"/>
        </w:rPr>
        <w:t>3</w:t>
      </w:r>
      <w:r>
        <w:t>.1</w:t>
      </w:r>
      <w:r>
        <w:tab/>
      </w:r>
      <w:r>
        <w:t>Description</w:t>
      </w:r>
      <w:r>
        <w:tab/>
      </w:r>
      <w:r>
        <w:fldChar w:fldCharType="begin"/>
      </w:r>
      <w:r>
        <w:instrText xml:space="preserve"> PAGEREF _Toc16619 \h </w:instrText>
      </w:r>
      <w:r>
        <w:fldChar w:fldCharType="separate"/>
      </w:r>
      <w:r>
        <w:t>29</w:t>
      </w:r>
      <w:r>
        <w:fldChar w:fldCharType="end"/>
      </w:r>
    </w:p>
    <w:p>
      <w:pPr>
        <w:pStyle w:val="19"/>
        <w:tabs>
          <w:tab w:val="right" w:leader="dot" w:pos="9641"/>
          <w:tab w:val="clear" w:pos="9639"/>
        </w:tabs>
      </w:pPr>
      <w:r>
        <w:t>5.3.</w:t>
      </w:r>
      <w:r>
        <w:rPr>
          <w:rFonts w:hint="eastAsia"/>
          <w:lang w:eastAsia="zh-CN"/>
        </w:rPr>
        <w:t>3</w:t>
      </w:r>
      <w:r>
        <w:t>.2</w:t>
      </w:r>
      <w:r>
        <w:tab/>
      </w:r>
      <w:r>
        <w:t>Potential requirements</w:t>
      </w:r>
      <w:r>
        <w:tab/>
      </w:r>
      <w:r>
        <w:fldChar w:fldCharType="begin"/>
      </w:r>
      <w:r>
        <w:instrText xml:space="preserve"> PAGEREF _Toc32606 \h </w:instrText>
      </w:r>
      <w:r>
        <w:fldChar w:fldCharType="separate"/>
      </w:r>
      <w:r>
        <w:t>29</w:t>
      </w:r>
      <w:r>
        <w:fldChar w:fldCharType="end"/>
      </w:r>
    </w:p>
    <w:p>
      <w:pPr>
        <w:pStyle w:val="22"/>
        <w:tabs>
          <w:tab w:val="right" w:leader="dot" w:pos="9641"/>
          <w:tab w:val="clear" w:pos="9639"/>
        </w:tabs>
      </w:pPr>
      <w:r>
        <w:t xml:space="preserve">6 </w:t>
      </w:r>
      <w:r>
        <w:tab/>
      </w:r>
      <w:r>
        <w:tab/>
      </w:r>
      <w:r>
        <w:tab/>
      </w:r>
      <w:r>
        <w:t>Conclusions and recommendations</w:t>
      </w:r>
      <w:r>
        <w:tab/>
      </w:r>
      <w:r>
        <w:fldChar w:fldCharType="begin"/>
      </w:r>
      <w:r>
        <w:instrText xml:space="preserve"> PAGEREF _Toc28403 \h </w:instrText>
      </w:r>
      <w:r>
        <w:fldChar w:fldCharType="separate"/>
      </w:r>
      <w:r>
        <w:t>29</w:t>
      </w:r>
      <w:r>
        <w:fldChar w:fldCharType="end"/>
      </w:r>
    </w:p>
    <w:p>
      <w:pPr>
        <w:pStyle w:val="77"/>
        <w:tabs>
          <w:tab w:val="right" w:leader="dot" w:pos="9641"/>
          <w:tab w:val="clear" w:pos="9639"/>
        </w:tabs>
      </w:pPr>
      <w:r>
        <w:t>Annex &lt;</w:t>
      </w:r>
      <w:r>
        <w:rPr>
          <w:lang w:eastAsia="zh-CN"/>
        </w:rPr>
        <w:t>A</w:t>
      </w:r>
      <w:r>
        <w:t>&gt; (informative): Relationship between SBMA and VNF generic OAM functions</w:t>
      </w:r>
      <w:r>
        <w:tab/>
      </w:r>
      <w:r>
        <w:fldChar w:fldCharType="begin"/>
      </w:r>
      <w:r>
        <w:instrText xml:space="preserve"> PAGEREF _Toc14361 \h </w:instrText>
      </w:r>
      <w:r>
        <w:fldChar w:fldCharType="separate"/>
      </w:r>
      <w:r>
        <w:t>30</w:t>
      </w:r>
      <w:r>
        <w:fldChar w:fldCharType="end"/>
      </w:r>
    </w:p>
    <w:p>
      <w:pPr>
        <w:pStyle w:val="77"/>
        <w:tabs>
          <w:tab w:val="right" w:leader="dot" w:pos="9641"/>
          <w:tab w:val="clear" w:pos="9639"/>
        </w:tabs>
      </w:pPr>
      <w:r>
        <w:t>Annex &lt;</w:t>
      </w:r>
      <w:r>
        <w:rPr>
          <w:rFonts w:hint="eastAsia" w:eastAsia="宋体"/>
          <w:lang w:eastAsia="zh-CN"/>
        </w:rPr>
        <w:t>B</w:t>
      </w:r>
      <w:r>
        <w:t>&gt; (informative):</w:t>
      </w:r>
      <w:r>
        <w:rPr>
          <w:lang w:eastAsia="zh-CN"/>
        </w:rPr>
        <w:t xml:space="preserve"> Example implementations using management data streaming solution based on message bus</w:t>
      </w:r>
      <w:r>
        <w:tab/>
      </w:r>
      <w:r>
        <w:fldChar w:fldCharType="begin"/>
      </w:r>
      <w:r>
        <w:instrText xml:space="preserve"> PAGEREF _Toc2792 \h </w:instrText>
      </w:r>
      <w:r>
        <w:fldChar w:fldCharType="separate"/>
      </w:r>
      <w:r>
        <w:t>31</w:t>
      </w:r>
      <w:r>
        <w:fldChar w:fldCharType="end"/>
      </w:r>
    </w:p>
    <w:p>
      <w:pPr>
        <w:pStyle w:val="77"/>
        <w:tabs>
          <w:tab w:val="right" w:leader="dot" w:pos="9641"/>
          <w:tab w:val="clear" w:pos="9639"/>
        </w:tabs>
      </w:pPr>
      <w:r>
        <w:t>Annex &lt;</w:t>
      </w:r>
      <w:r>
        <w:rPr>
          <w:rFonts w:hint="eastAsia"/>
          <w:lang w:eastAsia="zh-CN"/>
        </w:rPr>
        <w:t>C</w:t>
      </w:r>
      <w:r>
        <w:t>&gt; (informative):</w:t>
      </w:r>
      <w:r>
        <w:rPr>
          <w:lang w:eastAsia="zh-CN"/>
        </w:rPr>
        <w:t xml:space="preserve"> Parallel streaming, scaling and resiliency aspects of using management data streaming solution based on message bus</w:t>
      </w:r>
      <w:r>
        <w:tab/>
      </w:r>
      <w:r>
        <w:fldChar w:fldCharType="begin"/>
      </w:r>
      <w:r>
        <w:instrText xml:space="preserve"> PAGEREF _Toc26085 \h </w:instrText>
      </w:r>
      <w:r>
        <w:fldChar w:fldCharType="separate"/>
      </w:r>
      <w:r>
        <w:t>32</w:t>
      </w:r>
      <w:r>
        <w:fldChar w:fldCharType="end"/>
      </w:r>
    </w:p>
    <w:p>
      <w:pPr>
        <w:pStyle w:val="77"/>
        <w:tabs>
          <w:tab w:val="right" w:leader="dot" w:pos="9641"/>
          <w:tab w:val="clear" w:pos="9639"/>
        </w:tabs>
      </w:pPr>
      <w:r>
        <w:t>Annex &lt;</w:t>
      </w:r>
      <w:r>
        <w:rPr>
          <w:lang w:eastAsia="zh-CN"/>
        </w:rPr>
        <w:t>D</w:t>
      </w:r>
      <w:r>
        <w:t>&gt; :Example scenario using interactions with orchestration and management entity for the creation of NF deployment instances</w:t>
      </w:r>
      <w:r>
        <w:tab/>
      </w:r>
      <w:r>
        <w:fldChar w:fldCharType="begin"/>
      </w:r>
      <w:r>
        <w:instrText xml:space="preserve"> PAGEREF _Toc31 \h </w:instrText>
      </w:r>
      <w:r>
        <w:fldChar w:fldCharType="separate"/>
      </w:r>
      <w:r>
        <w:t>34</w:t>
      </w:r>
      <w:r>
        <w:fldChar w:fldCharType="end"/>
      </w:r>
    </w:p>
    <w:p>
      <w:pPr>
        <w:pStyle w:val="77"/>
        <w:tabs>
          <w:tab w:val="right" w:leader="dot" w:pos="9641"/>
          <w:tab w:val="clear" w:pos="9639"/>
        </w:tabs>
      </w:pPr>
      <w:r>
        <w:t>Annex &lt;</w:t>
      </w:r>
      <w:r>
        <w:rPr>
          <w:rFonts w:hint="eastAsia" w:eastAsia="宋体"/>
          <w:lang w:eastAsia="zh-CN"/>
        </w:rPr>
        <w:t>E</w:t>
      </w:r>
      <w:r>
        <w:t>&gt; :Example scenario using interactions with orchestration and management entity for modification of NF deployment instances</w:t>
      </w:r>
      <w:r>
        <w:tab/>
      </w:r>
      <w:r>
        <w:fldChar w:fldCharType="begin"/>
      </w:r>
      <w:r>
        <w:instrText xml:space="preserve"> PAGEREF _Toc32657 \h </w:instrText>
      </w:r>
      <w:r>
        <w:fldChar w:fldCharType="separate"/>
      </w:r>
      <w:r>
        <w:t>35</w:t>
      </w:r>
      <w:r>
        <w:fldChar w:fldCharType="end"/>
      </w:r>
    </w:p>
    <w:p>
      <w:pPr>
        <w:pStyle w:val="54"/>
        <w:tabs>
          <w:tab w:val="right" w:leader="dot" w:pos="9641"/>
          <w:tab w:val="clear" w:pos="9639"/>
        </w:tabs>
      </w:pPr>
      <w:r>
        <w:t>Annex &lt;</w:t>
      </w:r>
      <w:r>
        <w:rPr>
          <w:rFonts w:hint="eastAsia" w:eastAsia="宋体"/>
          <w:lang w:eastAsia="zh-CN"/>
        </w:rPr>
        <w:t>G</w:t>
      </w:r>
      <w:r>
        <w:t>&gt; (informative): Support for containerized VNF deployments in ETSI NFV</w:t>
      </w:r>
      <w:r>
        <w:tab/>
      </w:r>
      <w:r>
        <w:fldChar w:fldCharType="begin"/>
      </w:r>
      <w:r>
        <w:instrText xml:space="preserve"> PAGEREF _Toc26571 \h </w:instrText>
      </w:r>
      <w:r>
        <w:fldChar w:fldCharType="separate"/>
      </w:r>
      <w:r>
        <w:t>37</w:t>
      </w:r>
      <w:r>
        <w:fldChar w:fldCharType="end"/>
      </w:r>
    </w:p>
    <w:p>
      <w:pPr>
        <w:pStyle w:val="54"/>
        <w:tabs>
          <w:tab w:val="right" w:leader="dot" w:pos="9641"/>
          <w:tab w:val="clear" w:pos="9639"/>
        </w:tabs>
      </w:pPr>
      <w:r>
        <w:t xml:space="preserve">Annex </w:t>
      </w:r>
      <w:r>
        <w:rPr>
          <w:rFonts w:hint="eastAsia" w:eastAsia="宋体"/>
          <w:lang w:eastAsia="zh-CN"/>
        </w:rPr>
        <w:t>&lt;H&gt;</w:t>
      </w:r>
      <w:r>
        <w:rPr>
          <w:rFonts w:eastAsia="宋体"/>
          <w:lang w:eastAsia="zh-CN"/>
        </w:rPr>
        <w:t xml:space="preserve"> </w:t>
      </w:r>
      <w:r>
        <w:t>(informative): Support for CNF deployments in ETSI NFV</w:t>
      </w:r>
      <w:r>
        <w:tab/>
      </w:r>
      <w:r>
        <w:fldChar w:fldCharType="begin"/>
      </w:r>
      <w:r>
        <w:instrText xml:space="preserve"> PAGEREF _Toc18584 \h </w:instrText>
      </w:r>
      <w:r>
        <w:fldChar w:fldCharType="separate"/>
      </w:r>
      <w:r>
        <w:t>39</w:t>
      </w:r>
      <w:r>
        <w:fldChar w:fldCharType="end"/>
      </w:r>
    </w:p>
    <w:p>
      <w:pPr>
        <w:pStyle w:val="22"/>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_Toc12847 \h </w:instrText>
      </w:r>
      <w:r>
        <w:fldChar w:fldCharType="separate"/>
      </w:r>
      <w:r>
        <w:t>39</w:t>
      </w:r>
      <w:r>
        <w:fldChar w:fldCharType="end"/>
      </w:r>
    </w:p>
    <w:p>
      <w:pPr>
        <w:pStyle w:val="77"/>
        <w:tabs>
          <w:tab w:val="right" w:leader="dot" w:pos="9641"/>
          <w:tab w:val="clear" w:pos="9639"/>
        </w:tabs>
      </w:pPr>
      <w:r>
        <w:t>Annex &lt;I&gt; (informative): Change history</w:t>
      </w:r>
      <w:r>
        <w:tab/>
      </w:r>
      <w:r>
        <w:fldChar w:fldCharType="begin"/>
      </w:r>
      <w:r>
        <w:instrText xml:space="preserve"> PAGEREF _Toc2082 \h </w:instrText>
      </w:r>
      <w:r>
        <w:fldChar w:fldCharType="separate"/>
      </w:r>
      <w:r>
        <w:t>40</w:t>
      </w:r>
      <w:r>
        <w:fldChar w:fldCharType="end"/>
      </w:r>
    </w:p>
    <w:p>
      <w:r>
        <w:fldChar w:fldCharType="end"/>
      </w:r>
    </w:p>
    <w:p>
      <w:pPr>
        <w:pStyle w:val="3"/>
      </w:pPr>
      <w:bookmarkStart w:id="15" w:name="foreword"/>
      <w:bookmarkEnd w:id="15"/>
      <w:r>
        <w:br w:type="page"/>
      </w:r>
      <w:bookmarkStart w:id="16" w:name="_Toc176965510"/>
      <w:bookmarkStart w:id="17" w:name="_Toc23186"/>
      <w:bookmarkStart w:id="18" w:name="_Toc176958918"/>
      <w:bookmarkStart w:id="19" w:name="_Toc176956349"/>
      <w:bookmarkStart w:id="20" w:name="_Toc176960162"/>
      <w:bookmarkStart w:id="21" w:name="_Toc21123"/>
      <w:bookmarkStart w:id="22" w:name="_Toc176958682"/>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ab/>
      </w:r>
      <w:r>
        <w:t>indicates a recommendation to do something</w:t>
      </w:r>
    </w:p>
    <w:p>
      <w:pPr>
        <w:pStyle w:val="109"/>
      </w:pPr>
      <w:r>
        <w:rPr>
          <w:b/>
        </w:rPr>
        <w:t>should not</w:t>
      </w:r>
      <w:r>
        <w:tab/>
      </w:r>
      <w:r>
        <w:t>indicates a recommendation not to do something</w:t>
      </w:r>
    </w:p>
    <w:p>
      <w:pPr>
        <w:pStyle w:val="109"/>
      </w:pPr>
      <w:r>
        <w:rPr>
          <w:b/>
        </w:rPr>
        <w:t>may</w:t>
      </w:r>
      <w:r>
        <w:tab/>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ab/>
      </w:r>
      <w:r>
        <w:t>indicates that something is possible</w:t>
      </w:r>
    </w:p>
    <w:p>
      <w:pPr>
        <w:pStyle w:val="109"/>
      </w:pPr>
      <w:r>
        <w:rPr>
          <w:b/>
        </w:rPr>
        <w:t>cannot</w:t>
      </w:r>
      <w:r>
        <w:tab/>
      </w:r>
      <w:r>
        <w:tab/>
      </w:r>
      <w:r>
        <w:t>indicates that something is impossible</w:t>
      </w:r>
    </w:p>
    <w:p>
      <w:r>
        <w:t>The constructions "can" and "cannot" are not substitutes for "may" and "need not".</w:t>
      </w:r>
    </w:p>
    <w:p>
      <w:pPr>
        <w:pStyle w:val="109"/>
      </w:pPr>
      <w:r>
        <w:rPr>
          <w:b/>
        </w:rPr>
        <w:t>will</w:t>
      </w:r>
      <w:r>
        <w:tab/>
      </w:r>
      <w:r>
        <w:tab/>
      </w:r>
      <w:r>
        <w:t>indicates that something is certain or expected to happen as a result of action taken by an agency the behaviour of which is outside the scope of the present document</w:t>
      </w:r>
    </w:p>
    <w:p>
      <w:pPr>
        <w:pStyle w:val="109"/>
      </w:pPr>
      <w:r>
        <w:rPr>
          <w:b/>
        </w:rPr>
        <w:t>will not</w:t>
      </w:r>
      <w:r>
        <w:tab/>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4282"/>
      <w:bookmarkStart w:id="27" w:name="_Toc176956350"/>
      <w:bookmarkStart w:id="28" w:name="_Toc176965511"/>
      <w:bookmarkStart w:id="29" w:name="_Toc176958919"/>
      <w:bookmarkStart w:id="30" w:name="_Toc176960163"/>
      <w:bookmarkStart w:id="31" w:name="_Toc176958683"/>
      <w:bookmarkStart w:id="32" w:name="_Toc16781"/>
      <w:r>
        <w:t>1</w:t>
      </w:r>
      <w:r>
        <w:tab/>
      </w:r>
      <w:r>
        <w:t>Scope</w:t>
      </w:r>
      <w:bookmarkEnd w:id="26"/>
      <w:bookmarkEnd w:id="27"/>
      <w:bookmarkEnd w:id="28"/>
      <w:bookmarkEnd w:id="29"/>
      <w:bookmarkEnd w:id="30"/>
      <w:bookmarkEnd w:id="31"/>
      <w:bookmarkEnd w:id="32"/>
    </w:p>
    <w:p>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33" w:name="references"/>
      <w:bookmarkEnd w:id="33"/>
      <w:bookmarkStart w:id="34" w:name="_Toc176958684"/>
      <w:bookmarkStart w:id="35" w:name="_Toc176960164"/>
      <w:bookmarkStart w:id="36" w:name="_Toc176965512"/>
      <w:bookmarkStart w:id="37" w:name="_Toc5794"/>
      <w:bookmarkStart w:id="38" w:name="_Toc176958920"/>
      <w:bookmarkStart w:id="39" w:name="_Toc12171"/>
      <w:bookmarkStart w:id="40" w:name="_Toc176956351"/>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"Technical Specification Group Services and System Aspects; Vocabulary for 3GPP Specifications".</w:t>
      </w:r>
    </w:p>
    <w:p>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pPr>
        <w:pStyle w:val="109"/>
      </w:pPr>
      <w:r>
        <w:rPr>
          <w:rFonts w:hint="eastAsia"/>
          <w:lang w:eastAsia="zh-CN"/>
        </w:rPr>
        <w:t>[4]</w:t>
      </w:r>
      <w:bookmarkStart w:id="41" w:name="OLE_LINK6"/>
      <w:r>
        <w:rPr>
          <w:lang w:eastAsia="zh-CN"/>
        </w:rPr>
        <w:tab/>
      </w:r>
      <w:r>
        <w:t>3GPP TR 28.834</w:t>
      </w:r>
      <w:bookmarkEnd w:id="41"/>
      <w:r>
        <w:t>: "Technical Specification Group Services and System Aspects; Study on management of cloud-native Virtualized Network Functions (VNF)".</w:t>
      </w:r>
    </w:p>
    <w:p>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pPr>
        <w:pStyle w:val="109"/>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pPr>
        <w:pStyle w:val="109"/>
      </w:pPr>
      <w:r>
        <w:t>[</w:t>
      </w:r>
      <w:r>
        <w:rPr>
          <w:rFonts w:hint="eastAsia" w:eastAsia="宋体"/>
          <w:lang w:eastAsia="zh-CN"/>
        </w:rPr>
        <w:t>26</w:t>
      </w:r>
      <w:r>
        <w:t xml:space="preserve">] </w:t>
      </w:r>
      <w:r>
        <w:tab/>
      </w:r>
      <w:r>
        <w:t xml:space="preserve">ETSI GS NFV-IFA 036: "Network Functions Virtualisation (NFV) Release 5; </w:t>
      </w:r>
      <w:bookmarkStart w:id="42" w:name="OLE_LINK9"/>
      <w:r>
        <w:t>Management and Orchestration</w:t>
      </w:r>
      <w:bookmarkEnd w:id="42"/>
      <w:r>
        <w:t>; Requirements for service interfaces and object model for container cluster management and orchestration specification".</w:t>
      </w:r>
    </w:p>
    <w:p>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pStyle w:val="109"/>
        <w:rPr>
          <w:lang w:eastAsia="zh-CN"/>
        </w:rPr>
      </w:pPr>
      <w:r>
        <w:t>[</w:t>
      </w:r>
      <w:r>
        <w:rPr>
          <w:rFonts w:hint="eastAsia" w:eastAsia="宋体"/>
          <w:lang w:eastAsia="zh-CN"/>
        </w:rPr>
        <w:t>37</w:t>
      </w:r>
      <w:r>
        <w:t xml:space="preserve">] </w:t>
      </w:r>
      <w:r>
        <w:tab/>
      </w:r>
      <w:r>
        <w:t xml:space="preserve">ETSI GS NFV-SOL 020: </w:t>
      </w:r>
      <w:bookmarkStart w:id="43" w:name="OLE_LINK11"/>
      <w:r>
        <w:t>"</w:t>
      </w:r>
      <w:bookmarkEnd w:id="43"/>
      <w:r>
        <w:t>Network Functions Virtualisation (NFV) Release 5; Protocols and Data Models Specification of protocols and data models for Container Infrastructure Service Cluster Management".</w:t>
      </w:r>
    </w:p>
    <w:p>
      <w:pPr>
        <w:pStyle w:val="109"/>
        <w:rPr>
          <w:rFonts w:eastAsia="宋体"/>
          <w:lang w:eastAsia="zh-CN"/>
        </w:rPr>
      </w:pPr>
      <w:bookmarkStart w:id="44" w:name="OLE_LINK14"/>
      <w:r>
        <w:rPr>
          <w:lang w:eastAsia="zh-CN"/>
        </w:rPr>
        <w:t>[38]</w:t>
      </w:r>
      <w:r>
        <w:rPr>
          <w:lang w:eastAsia="zh-CN"/>
        </w:rPr>
        <w:tab/>
      </w:r>
      <w:r>
        <w:rPr>
          <w:lang w:eastAsia="zh-CN"/>
        </w:rPr>
        <w:t>ETSI GS NFV-IFA 027</w:t>
      </w:r>
      <w:bookmarkStart w:id="45" w:name="OLE_LINK16"/>
      <w:r>
        <w:rPr>
          <w:rFonts w:hint="eastAsia"/>
          <w:lang w:eastAsia="zh-CN"/>
        </w:rPr>
        <w:t xml:space="preserve">: </w:t>
      </w:r>
      <w:bookmarkEnd w:id="45"/>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44"/>
    <w:p>
      <w:pPr>
        <w:pStyle w:val="109"/>
        <w:rPr>
          <w:lang w:eastAsia="zh-CN"/>
        </w:rPr>
      </w:pPr>
      <w:r>
        <w:rPr>
          <w:lang w:eastAsia="zh-CN"/>
        </w:rPr>
        <w:t>[39]</w:t>
      </w:r>
      <w:r>
        <w:rPr>
          <w:lang w:eastAsia="zh-CN"/>
        </w:rPr>
        <w:tab/>
      </w:r>
      <w:r>
        <w:rPr>
          <w:rFonts w:hint="eastAsia"/>
          <w:lang w:eastAsia="zh-CN"/>
        </w:rPr>
        <w:t>ETSI GR NFV-EVE 021</w:t>
      </w:r>
      <w:bookmarkStart w:id="46" w:name="OLE_LINK15"/>
      <w:r>
        <w:rPr>
          <w:rFonts w:hint="eastAsia"/>
          <w:lang w:eastAsia="zh-CN"/>
        </w:rPr>
        <w:t xml:space="preserve">: </w:t>
      </w:r>
      <w:bookmarkStart w:id="47" w:name="OLE_LINK17"/>
      <w:r>
        <w:t>"</w:t>
      </w:r>
      <w:bookmarkEnd w:id="46"/>
      <w:bookmarkEnd w:id="47"/>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pPr>
        <w:pStyle w:val="109"/>
        <w:rPr>
          <w:color w:val="000000"/>
        </w:rPr>
      </w:pPr>
      <w:r>
        <w:t>[</w:t>
      </w:r>
      <w:r>
        <w:rPr>
          <w:rFonts w:hint="eastAsia" w:eastAsia="宋体"/>
          <w:lang w:eastAsia="zh-CN"/>
        </w:rPr>
        <w:t>43</w:t>
      </w:r>
      <w:r>
        <w:t>]</w:t>
      </w:r>
      <w:r>
        <w:tab/>
      </w:r>
      <w:r>
        <w:t>"</w:t>
      </w:r>
      <w:r>
        <w:rPr>
          <w:color w:val="000000"/>
        </w:rPr>
        <w:t>The twelve-factor app".</w:t>
      </w:r>
    </w:p>
    <w:p>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pPr>
        <w:pStyle w:val="3"/>
      </w:pPr>
      <w:bookmarkStart w:id="48" w:name="definitions"/>
      <w:bookmarkEnd w:id="48"/>
      <w:bookmarkStart w:id="49" w:name="_Toc176956352"/>
      <w:bookmarkStart w:id="50" w:name="_Toc176960165"/>
      <w:bookmarkStart w:id="51" w:name="_Toc176958921"/>
      <w:bookmarkStart w:id="52" w:name="_Toc9679"/>
      <w:bookmarkStart w:id="53" w:name="_Toc176965513"/>
      <w:bookmarkStart w:id="54" w:name="_Toc176958685"/>
      <w:bookmarkStart w:id="55" w:name="_Toc819"/>
      <w:r>
        <w:t>3</w:t>
      </w:r>
      <w:r>
        <w:tab/>
      </w:r>
      <w:r>
        <w:t>Definitions of terms, symbols and abbreviations</w:t>
      </w:r>
      <w:bookmarkEnd w:id="49"/>
      <w:bookmarkEnd w:id="50"/>
      <w:bookmarkEnd w:id="51"/>
      <w:bookmarkEnd w:id="52"/>
      <w:bookmarkEnd w:id="53"/>
      <w:bookmarkEnd w:id="54"/>
      <w:bookmarkEnd w:id="55"/>
    </w:p>
    <w:p>
      <w:pPr>
        <w:pStyle w:val="4"/>
      </w:pPr>
      <w:bookmarkStart w:id="56" w:name="_Toc176965514"/>
      <w:bookmarkStart w:id="57" w:name="_Toc176956353"/>
      <w:bookmarkStart w:id="58" w:name="_Toc176958686"/>
      <w:bookmarkStart w:id="59" w:name="_Toc176958922"/>
      <w:bookmarkStart w:id="60" w:name="_Toc176960166"/>
      <w:bookmarkStart w:id="61" w:name="_Toc11755"/>
      <w:bookmarkStart w:id="62" w:name="_Toc23552"/>
      <w:r>
        <w:t>3.1</w:t>
      </w:r>
      <w:r>
        <w:tab/>
      </w:r>
      <w:r>
        <w:t>Terms</w:t>
      </w:r>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pStyle w:val="4"/>
      </w:pPr>
      <w:bookmarkStart w:id="63" w:name="_Toc176960167"/>
      <w:bookmarkStart w:id="64" w:name="_Toc176958923"/>
      <w:bookmarkStart w:id="65" w:name="_Toc176956354"/>
      <w:bookmarkStart w:id="66" w:name="_Toc4153"/>
      <w:bookmarkStart w:id="67" w:name="_Toc10529"/>
      <w:bookmarkStart w:id="68" w:name="_Toc176965515"/>
      <w:bookmarkStart w:id="69" w:name="_Toc176958687"/>
      <w:r>
        <w:t>3.2</w:t>
      </w:r>
      <w:r>
        <w:tab/>
      </w:r>
      <w:r>
        <w:t>Symbols</w:t>
      </w:r>
      <w:bookmarkEnd w:id="63"/>
      <w:bookmarkEnd w:id="64"/>
      <w:bookmarkEnd w:id="65"/>
      <w:bookmarkEnd w:id="66"/>
      <w:bookmarkEnd w:id="67"/>
      <w:bookmarkEnd w:id="68"/>
      <w:bookmarkEnd w:id="69"/>
    </w:p>
    <w:p>
      <w:pPr>
        <w:pStyle w:val="112"/>
      </w:pPr>
      <w:r>
        <w:t>Void.</w:t>
      </w:r>
    </w:p>
    <w:p>
      <w:pPr>
        <w:pStyle w:val="4"/>
      </w:pPr>
      <w:bookmarkStart w:id="70" w:name="_Toc18914"/>
      <w:bookmarkStart w:id="71" w:name="_Toc176958688"/>
      <w:bookmarkStart w:id="72" w:name="_Toc176965516"/>
      <w:bookmarkStart w:id="73" w:name="_Toc8083"/>
      <w:bookmarkStart w:id="74" w:name="_Toc176960168"/>
      <w:bookmarkStart w:id="75" w:name="_Toc176958924"/>
      <w:bookmarkStart w:id="76" w:name="_Toc176956355"/>
      <w:r>
        <w:t>3.3</w:t>
      </w:r>
      <w:r>
        <w:tab/>
      </w:r>
      <w:r>
        <w:t>Abbreviations</w:t>
      </w:r>
      <w:bookmarkEnd w:id="70"/>
      <w:bookmarkEnd w:id="71"/>
      <w:bookmarkEnd w:id="72"/>
      <w:bookmarkEnd w:id="73"/>
      <w:bookmarkEnd w:id="74"/>
      <w:bookmarkEnd w:id="75"/>
      <w:bookmarkEnd w:id="7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LCM</w:t>
      </w:r>
      <w:r>
        <w:tab/>
      </w:r>
      <w:r>
        <w:t>Life Cycle Management</w:t>
      </w:r>
    </w:p>
    <w:p>
      <w:pPr>
        <w:pStyle w:val="3"/>
      </w:pPr>
      <w:bookmarkStart w:id="77" w:name="clause4"/>
      <w:bookmarkEnd w:id="77"/>
      <w:bookmarkStart w:id="78" w:name="_Toc176958925"/>
      <w:bookmarkStart w:id="79" w:name="_Toc176956356"/>
      <w:bookmarkStart w:id="80" w:name="_Toc176958689"/>
      <w:bookmarkStart w:id="81" w:name="_Toc23532"/>
      <w:bookmarkStart w:id="82" w:name="_Toc9052"/>
      <w:bookmarkStart w:id="83" w:name="_Toc176960169"/>
      <w:bookmarkStart w:id="84" w:name="_Toc176965517"/>
      <w:r>
        <w:t>4</w:t>
      </w:r>
      <w:r>
        <w:tab/>
      </w:r>
      <w:r>
        <w:t>Concepts and background</w:t>
      </w:r>
      <w:bookmarkEnd w:id="78"/>
      <w:bookmarkEnd w:id="79"/>
      <w:bookmarkEnd w:id="80"/>
      <w:bookmarkEnd w:id="81"/>
      <w:bookmarkEnd w:id="82"/>
      <w:bookmarkEnd w:id="83"/>
      <w:bookmarkEnd w:id="84"/>
    </w:p>
    <w:p>
      <w:pPr>
        <w:pStyle w:val="102"/>
        <w:rPr>
          <w:color w:val="FF0000"/>
        </w:rPr>
      </w:pPr>
      <w:r>
        <w:rPr>
          <w:color w:val="FF0000"/>
        </w:rPr>
        <w:t>Editor's Note: This clause introduces the concepts and the background information including the relevant work done by other SDOs or industry organizations.</w:t>
      </w:r>
    </w:p>
    <w:p>
      <w:pPr>
        <w:pStyle w:val="4"/>
      </w:pPr>
      <w:bookmarkStart w:id="85" w:name="_Toc176956357"/>
      <w:bookmarkStart w:id="86" w:name="_Toc176965518"/>
      <w:bookmarkStart w:id="87" w:name="_Toc176958926"/>
      <w:bookmarkStart w:id="88" w:name="_Toc2"/>
      <w:bookmarkStart w:id="89" w:name="_Toc10045"/>
      <w:bookmarkStart w:id="90" w:name="_Toc176958690"/>
      <w:bookmarkStart w:id="91" w:name="_Toc176960170"/>
      <w:bookmarkStart w:id="92" w:name="OLE_LINK4"/>
      <w:r>
        <w:rPr>
          <w:rFonts w:hint="eastAsia" w:eastAsia="宋体"/>
          <w:lang w:eastAsia="zh-CN"/>
        </w:rPr>
        <w:t>4</w:t>
      </w:r>
      <w:r>
        <w:t>.1</w:t>
      </w:r>
      <w:r>
        <w:tab/>
      </w:r>
      <w:r>
        <w:rPr>
          <w:rFonts w:hint="eastAsia"/>
          <w:lang w:eastAsia="zh-CN"/>
        </w:rPr>
        <w:t>Background of VNF generic OAM functions</w:t>
      </w:r>
      <w:bookmarkEnd w:id="85"/>
      <w:bookmarkEnd w:id="86"/>
      <w:bookmarkEnd w:id="87"/>
      <w:bookmarkEnd w:id="88"/>
      <w:bookmarkEnd w:id="89"/>
      <w:bookmarkEnd w:id="90"/>
      <w:bookmarkEnd w:id="91"/>
    </w:p>
    <w:bookmarkEnd w:id="92"/>
    <w:p>
      <w:pPr>
        <w:pStyle w:val="5"/>
      </w:pPr>
      <w:bookmarkStart w:id="93" w:name="_Toc8145"/>
      <w:bookmarkStart w:id="94" w:name="_Toc176958691"/>
      <w:bookmarkStart w:id="95" w:name="_Toc176960171"/>
      <w:bookmarkStart w:id="96" w:name="_Toc16281"/>
      <w:bookmarkStart w:id="97" w:name="_Toc176956358"/>
      <w:bookmarkStart w:id="98" w:name="_Toc176958927"/>
      <w:bookmarkStart w:id="99" w:name="_Toc176965519"/>
      <w:r>
        <w:rPr>
          <w:rFonts w:hint="eastAsia"/>
          <w:lang w:eastAsia="zh-CN"/>
        </w:rPr>
        <w:t>4</w:t>
      </w:r>
      <w:r>
        <w:t>.1.</w:t>
      </w:r>
      <w:r>
        <w:rPr>
          <w:rFonts w:hint="eastAsia"/>
          <w:lang w:eastAsia="zh-CN"/>
        </w:rPr>
        <w:t>1</w:t>
      </w:r>
      <w:r>
        <w:tab/>
      </w:r>
      <w:r>
        <w:t>Overview</w:t>
      </w:r>
      <w:bookmarkEnd w:id="93"/>
      <w:bookmarkEnd w:id="94"/>
      <w:bookmarkEnd w:id="95"/>
      <w:bookmarkEnd w:id="96"/>
      <w:bookmarkEnd w:id="97"/>
      <w:bookmarkEnd w:id="98"/>
      <w:bookmarkEnd w:id="99"/>
    </w:p>
    <w:p>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pPr>
        <w:pStyle w:val="5"/>
      </w:pPr>
      <w:bookmarkStart w:id="100" w:name="_Toc176965520"/>
      <w:bookmarkStart w:id="101" w:name="_Toc176958928"/>
      <w:bookmarkStart w:id="102" w:name="_Toc176956359"/>
      <w:bookmarkStart w:id="103" w:name="_Toc5597"/>
      <w:bookmarkStart w:id="104" w:name="_Toc19386"/>
      <w:bookmarkStart w:id="105" w:name="_Toc176960172"/>
      <w:bookmarkStart w:id="106" w:name="_Toc176958692"/>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00"/>
      <w:bookmarkEnd w:id="101"/>
      <w:bookmarkEnd w:id="102"/>
      <w:bookmarkEnd w:id="103"/>
      <w:bookmarkEnd w:id="104"/>
      <w:bookmarkEnd w:id="105"/>
      <w:bookmarkEnd w:id="106"/>
    </w:p>
    <w:p>
      <w:pPr>
        <w:rPr>
          <w:lang w:eastAsia="zh-CN"/>
        </w:rPr>
      </w:pPr>
      <w:bookmarkStart w:id="107" w:name="OLE_LINK10"/>
      <w:r>
        <w:rPr>
          <w:rFonts w:hint="eastAsia"/>
          <w:lang w:eastAsia="zh-CN"/>
        </w:rPr>
        <w:t>In TR 28.834</w:t>
      </w:r>
      <w:bookmarkEnd w:id="107"/>
      <w:r>
        <w:rPr>
          <w:rFonts w:hint="eastAsia"/>
          <w:lang w:eastAsia="zh-CN"/>
        </w:rPr>
        <w:t xml:space="preserve">, clause 5.1, 5.2 and 5.3 are the use cases related to </w:t>
      </w:r>
      <w:bookmarkStart w:id="108" w:name="OLE_LINK12"/>
      <w:r>
        <w:t>generic OAM functions</w:t>
      </w:r>
      <w:bookmarkEnd w:id="108"/>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09" w:name="OLE_LINK13"/>
      <w:r>
        <w:rPr>
          <w:rFonts w:hint="eastAsia"/>
          <w:lang w:eastAsia="zh-CN"/>
        </w:rPr>
        <w:t>, while</w:t>
      </w:r>
      <w:bookmarkEnd w:id="109"/>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pPr>
        <w:pStyle w:val="4"/>
        <w:rPr>
          <w:lang w:eastAsia="zh-CN"/>
        </w:rPr>
      </w:pPr>
      <w:bookmarkStart w:id="110" w:name="_Toc176960173"/>
      <w:bookmarkStart w:id="111" w:name="_Toc1601"/>
      <w:bookmarkStart w:id="112" w:name="_Toc176958929"/>
      <w:bookmarkStart w:id="113" w:name="_Toc176958693"/>
      <w:bookmarkStart w:id="114" w:name="_Toc176965521"/>
      <w:bookmarkStart w:id="115" w:name="_Toc176956360"/>
      <w:bookmarkStart w:id="116" w:name="_Toc9257"/>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10"/>
      <w:bookmarkEnd w:id="111"/>
      <w:bookmarkEnd w:id="112"/>
      <w:bookmarkEnd w:id="113"/>
      <w:bookmarkEnd w:id="114"/>
      <w:bookmarkEnd w:id="115"/>
      <w:bookmarkEnd w:id="116"/>
    </w:p>
    <w:p>
      <w:pPr>
        <w:pStyle w:val="5"/>
        <w:rPr>
          <w:rFonts w:eastAsia="等线"/>
          <w:lang w:eastAsia="zh-CN"/>
        </w:rPr>
      </w:pPr>
      <w:bookmarkStart w:id="117" w:name="_Toc176958930"/>
      <w:bookmarkStart w:id="118" w:name="_Toc176956361"/>
      <w:bookmarkStart w:id="119" w:name="_Toc176958694"/>
      <w:bookmarkStart w:id="120" w:name="_Toc28436"/>
      <w:bookmarkStart w:id="121" w:name="_Toc176965522"/>
      <w:bookmarkStart w:id="122" w:name="_Toc176960174"/>
      <w:bookmarkStart w:id="123" w:name="_Toc1197"/>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17"/>
      <w:bookmarkEnd w:id="118"/>
      <w:bookmarkEnd w:id="119"/>
      <w:r>
        <w:t>the present document</w:t>
      </w:r>
      <w:bookmarkEnd w:id="120"/>
      <w:bookmarkEnd w:id="121"/>
      <w:bookmarkEnd w:id="122"/>
      <w:bookmarkEnd w:id="123"/>
    </w:p>
    <w:p>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pPr>
        <w:pStyle w:val="114"/>
        <w:rPr>
          <w:lang w:val="en-US" w:eastAsia="zh-CN"/>
        </w:rPr>
      </w:pPr>
    </w:p>
    <w:p>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24" w:name="OLE_LINK18"/>
    </w:p>
    <w:bookmarkEnd w:id="124"/>
    <w:p>
      <w:pPr>
        <w:pStyle w:val="5"/>
      </w:pPr>
      <w:bookmarkStart w:id="125" w:name="_Toc176965523"/>
      <w:bookmarkStart w:id="126" w:name="_Toc176956362"/>
      <w:bookmarkStart w:id="127" w:name="_Toc176960175"/>
      <w:bookmarkStart w:id="128" w:name="_Toc176958695"/>
      <w:bookmarkStart w:id="129" w:name="_Toc1297"/>
      <w:bookmarkStart w:id="130" w:name="_Toc176958931"/>
      <w:bookmarkStart w:id="131" w:name="_Toc29086"/>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25"/>
      <w:bookmarkEnd w:id="126"/>
      <w:bookmarkEnd w:id="127"/>
      <w:bookmarkEnd w:id="128"/>
      <w:bookmarkEnd w:id="129"/>
      <w:bookmarkEnd w:id="130"/>
      <w:bookmarkEnd w:id="131"/>
    </w:p>
    <w:p>
      <w:r>
        <w:t xml:space="preserve">In ETSI NFV according to </w:t>
      </w:r>
      <w:r>
        <w:rPr>
          <w:lang w:eastAsia="zh-CN"/>
        </w:rPr>
        <w:t>ETSI GR NFV 003 [</w:t>
      </w:r>
      <w:r>
        <w:rPr>
          <w:rFonts w:hint="eastAsia" w:eastAsia="等线"/>
          <w:lang w:eastAsia="zh-CN"/>
        </w:rPr>
        <w:t>11</w:t>
      </w:r>
      <w:r>
        <w:rPr>
          <w:lang w:eastAsia="zh-CN"/>
        </w:rPr>
        <w:t>]:</w:t>
      </w:r>
    </w:p>
    <w:p>
      <w:pPr>
        <w:pStyle w:val="113"/>
        <w:rPr>
          <w:lang w:eastAsia="zh-CN"/>
        </w:rPr>
      </w:pPr>
      <w:r>
        <w:t>-</w:t>
      </w:r>
      <w:r>
        <w:tab/>
      </w:r>
      <w:r>
        <w:t>terms virtualization and cloudification are used interchangeably.</w:t>
      </w:r>
      <w:r>
        <w:rPr>
          <w:lang w:eastAsia="zh-CN"/>
        </w:rPr>
        <w:t xml:space="preserve"> </w:t>
      </w:r>
    </w:p>
    <w:p>
      <w:pPr>
        <w:pStyle w:val="113"/>
        <w:rPr>
          <w:lang w:eastAsia="zh-CN"/>
        </w:rPr>
      </w:pPr>
      <w:r>
        <w:rPr>
          <w:lang w:eastAsia="zh-CN"/>
        </w:rPr>
        <w:t>-</w:t>
      </w:r>
      <w:r>
        <w:rPr>
          <w:lang w:eastAsia="zh-CN"/>
        </w:rPr>
        <w:tab/>
      </w:r>
      <w:r>
        <w:rPr>
          <w:lang w:eastAsia="zh-CN"/>
        </w:rPr>
        <w:t xml:space="preserve">the terms "cloud-native VNF" and "cloud-native NF" are used interchangeably. </w:t>
      </w:r>
    </w:p>
    <w:p>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eastAsia="zh-CN"/>
        </w:rPr>
      </w:pPr>
      <w:r>
        <w:rPr>
          <w:lang w:eastAsia="zh-CN"/>
        </w:rPr>
        <w:t xml:space="preserve">The above relationships and terminology are considered for example by ETSI GS NFV-IFA 049 [2] when describing the use of VNF generic OAM functions. </w:t>
      </w:r>
    </w:p>
    <w:p>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pPr>
        <w:pStyle w:val="4"/>
        <w:rPr>
          <w:rFonts w:eastAsia="宋体"/>
        </w:rPr>
      </w:pPr>
      <w:bookmarkStart w:id="132" w:name="_Toc176958932"/>
      <w:bookmarkStart w:id="133" w:name="_Toc176960176"/>
      <w:bookmarkStart w:id="134" w:name="_Toc176965524"/>
      <w:bookmarkStart w:id="135" w:name="_Toc4507"/>
      <w:bookmarkStart w:id="136" w:name="_Toc24657"/>
      <w:bookmarkStart w:id="137" w:name="_Toc176958696"/>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32"/>
      <w:bookmarkEnd w:id="133"/>
      <w:bookmarkEnd w:id="134"/>
      <w:bookmarkEnd w:id="135"/>
      <w:bookmarkEnd w:id="136"/>
      <w:bookmarkEnd w:id="137"/>
    </w:p>
    <w:p>
      <w:pPr>
        <w:rPr>
          <w:rFonts w:eastAsia="宋体"/>
          <w:lang w:eastAsia="zh-CN"/>
        </w:rPr>
      </w:pPr>
      <w:bookmarkStart w:id="138"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38"/>
    </w:p>
    <w:p>
      <w:pPr>
        <w:pStyle w:val="4"/>
        <w:rPr>
          <w:rFonts w:eastAsia="宋体"/>
          <w:lang w:eastAsia="zh-CN"/>
        </w:rPr>
      </w:pPr>
      <w:bookmarkStart w:id="139" w:name="_Toc176960177"/>
      <w:bookmarkStart w:id="140" w:name="_Toc176965525"/>
      <w:bookmarkStart w:id="141" w:name="_Toc176958933"/>
      <w:bookmarkStart w:id="142" w:name="_Toc4275"/>
      <w:bookmarkStart w:id="143" w:name="_Toc200"/>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39"/>
      <w:bookmarkEnd w:id="140"/>
      <w:bookmarkEnd w:id="141"/>
      <w:bookmarkEnd w:id="142"/>
      <w:bookmarkEnd w:id="143"/>
    </w:p>
    <w:p>
      <w:pPr>
        <w:pStyle w:val="5"/>
        <w:rPr>
          <w:rFonts w:eastAsia="宋体"/>
          <w:lang w:eastAsia="zh-CN"/>
        </w:rPr>
      </w:pPr>
      <w:bookmarkStart w:id="144" w:name="_Toc176958697"/>
      <w:bookmarkStart w:id="145" w:name="_Toc176965526"/>
      <w:bookmarkStart w:id="146" w:name="_Toc176960178"/>
      <w:bookmarkStart w:id="147" w:name="_Toc31502"/>
      <w:bookmarkStart w:id="148" w:name="_Toc176958934"/>
      <w:bookmarkStart w:id="149" w:name="_Toc11209"/>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44"/>
      <w:bookmarkEnd w:id="145"/>
      <w:bookmarkEnd w:id="146"/>
      <w:bookmarkEnd w:id="147"/>
      <w:bookmarkEnd w:id="148"/>
      <w:bookmarkEnd w:id="149"/>
    </w:p>
    <w:p>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pPr>
        <w:pStyle w:val="5"/>
        <w:rPr>
          <w:rFonts w:eastAsia="宋体"/>
          <w:lang w:eastAsia="zh-CN"/>
        </w:rPr>
      </w:pPr>
      <w:bookmarkStart w:id="150" w:name="_Toc25159"/>
      <w:bookmarkStart w:id="151" w:name="_Toc176965527"/>
      <w:bookmarkStart w:id="152" w:name="_Toc176960179"/>
      <w:bookmarkStart w:id="153" w:name="_Toc12490"/>
      <w:bookmarkStart w:id="154" w:name="_Toc176958935"/>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150"/>
      <w:bookmarkEnd w:id="151"/>
      <w:bookmarkEnd w:id="152"/>
      <w:bookmarkEnd w:id="153"/>
      <w:bookmarkEnd w:id="154"/>
    </w:p>
    <w:p>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pPr>
        <w:pStyle w:val="113"/>
        <w:rPr>
          <w:rFonts w:eastAsia="宋体"/>
        </w:rPr>
      </w:pPr>
      <w:r>
        <w:rPr>
          <w:rFonts w:eastAsia="宋体"/>
        </w:rPr>
        <w:t>1:</w:t>
      </w:r>
      <w:r>
        <w:rPr>
          <w:rFonts w:eastAsia="宋体"/>
        </w:rPr>
        <w:tab/>
      </w:r>
      <w:r>
        <w:rPr>
          <w:rFonts w:eastAsia="宋体"/>
        </w:rPr>
        <w:t>Codebase: One codebase tracked in revision control, many deploys</w:t>
      </w:r>
    </w:p>
    <w:p>
      <w:pPr>
        <w:pStyle w:val="113"/>
        <w:rPr>
          <w:rFonts w:eastAsia="宋体"/>
        </w:rPr>
      </w:pPr>
      <w:r>
        <w:rPr>
          <w:rFonts w:eastAsia="宋体"/>
        </w:rPr>
        <w:t>2:</w:t>
      </w:r>
      <w:r>
        <w:rPr>
          <w:rFonts w:eastAsia="宋体"/>
        </w:rPr>
        <w:tab/>
      </w:r>
      <w:r>
        <w:rPr>
          <w:rFonts w:eastAsia="宋体"/>
        </w:rPr>
        <w:t>Dependencies: Explicitly declare and isolate dependencies</w:t>
      </w:r>
    </w:p>
    <w:p>
      <w:pPr>
        <w:pStyle w:val="113"/>
        <w:rPr>
          <w:rFonts w:eastAsia="宋体"/>
        </w:rPr>
      </w:pPr>
      <w:r>
        <w:rPr>
          <w:rFonts w:eastAsia="宋体"/>
        </w:rPr>
        <w:t>3:</w:t>
      </w:r>
      <w:r>
        <w:rPr>
          <w:rFonts w:eastAsia="宋体"/>
        </w:rPr>
        <w:tab/>
      </w:r>
      <w:r>
        <w:rPr>
          <w:rFonts w:eastAsia="宋体"/>
        </w:rPr>
        <w:t>Configuration: Store config in the environment</w:t>
      </w:r>
    </w:p>
    <w:p>
      <w:pPr>
        <w:pStyle w:val="113"/>
        <w:rPr>
          <w:rFonts w:eastAsia="宋体"/>
        </w:rPr>
      </w:pPr>
      <w:r>
        <w:rPr>
          <w:rFonts w:eastAsia="宋体"/>
        </w:rPr>
        <w:t>4:</w:t>
      </w:r>
      <w:r>
        <w:rPr>
          <w:rFonts w:eastAsia="宋体"/>
        </w:rPr>
        <w:tab/>
      </w:r>
      <w:r>
        <w:rPr>
          <w:rFonts w:eastAsia="宋体"/>
        </w:rPr>
        <w:t>Backing services: Treat backing services as attached resources</w:t>
      </w:r>
    </w:p>
    <w:p>
      <w:pPr>
        <w:pStyle w:val="113"/>
        <w:rPr>
          <w:rFonts w:eastAsia="宋体"/>
        </w:rPr>
      </w:pPr>
      <w:r>
        <w:rPr>
          <w:rFonts w:eastAsia="宋体"/>
        </w:rPr>
        <w:t>5:</w:t>
      </w:r>
      <w:r>
        <w:rPr>
          <w:rFonts w:eastAsia="宋体"/>
        </w:rPr>
        <w:tab/>
      </w:r>
      <w:r>
        <w:rPr>
          <w:rFonts w:eastAsia="宋体"/>
        </w:rPr>
        <w:t>Build, release, and run: Strictly separate build and run stages</w:t>
      </w:r>
    </w:p>
    <w:p>
      <w:pPr>
        <w:pStyle w:val="113"/>
        <w:rPr>
          <w:rFonts w:eastAsia="宋体"/>
        </w:rPr>
      </w:pPr>
      <w:r>
        <w:rPr>
          <w:rFonts w:eastAsia="宋体"/>
        </w:rPr>
        <w:t>6:</w:t>
      </w:r>
      <w:r>
        <w:rPr>
          <w:rFonts w:eastAsia="宋体"/>
        </w:rPr>
        <w:tab/>
      </w:r>
      <w:r>
        <w:rPr>
          <w:rFonts w:eastAsia="宋体"/>
        </w:rPr>
        <w:t>Processes: Execute the app as one or more stateless processes</w:t>
      </w:r>
    </w:p>
    <w:p>
      <w:pPr>
        <w:pStyle w:val="113"/>
        <w:rPr>
          <w:rFonts w:eastAsia="宋体"/>
        </w:rPr>
      </w:pPr>
      <w:r>
        <w:rPr>
          <w:rFonts w:eastAsia="宋体"/>
        </w:rPr>
        <w:t>7:</w:t>
      </w:r>
      <w:r>
        <w:rPr>
          <w:rFonts w:eastAsia="宋体"/>
        </w:rPr>
        <w:tab/>
      </w:r>
      <w:r>
        <w:rPr>
          <w:rFonts w:eastAsia="宋体"/>
        </w:rPr>
        <w:t>Port binding: Export services via port binding</w:t>
      </w:r>
    </w:p>
    <w:p>
      <w:pPr>
        <w:pStyle w:val="113"/>
        <w:rPr>
          <w:rFonts w:eastAsia="宋体"/>
        </w:rPr>
      </w:pPr>
      <w:r>
        <w:rPr>
          <w:rFonts w:eastAsia="宋体"/>
        </w:rPr>
        <w:t>8:</w:t>
      </w:r>
      <w:r>
        <w:rPr>
          <w:rFonts w:eastAsia="宋体"/>
        </w:rPr>
        <w:tab/>
      </w:r>
      <w:r>
        <w:rPr>
          <w:rFonts w:eastAsia="宋体"/>
        </w:rPr>
        <w:t>Concurrency: Scale out via the process model</w:t>
      </w:r>
    </w:p>
    <w:p>
      <w:pPr>
        <w:pStyle w:val="113"/>
        <w:rPr>
          <w:rFonts w:eastAsia="宋体"/>
        </w:rPr>
      </w:pPr>
      <w:r>
        <w:rPr>
          <w:rFonts w:eastAsia="宋体"/>
        </w:rPr>
        <w:t>9:</w:t>
      </w:r>
      <w:r>
        <w:rPr>
          <w:rFonts w:eastAsia="宋体"/>
        </w:rPr>
        <w:tab/>
      </w:r>
      <w:r>
        <w:rPr>
          <w:rFonts w:eastAsia="宋体"/>
        </w:rPr>
        <w:t>Disposability: Maximize robustness with fast startup and graceful shutdown</w:t>
      </w:r>
    </w:p>
    <w:p>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pPr>
        <w:pStyle w:val="113"/>
        <w:rPr>
          <w:rFonts w:eastAsia="宋体"/>
        </w:rPr>
      </w:pPr>
      <w:r>
        <w:rPr>
          <w:rFonts w:eastAsia="宋体"/>
        </w:rPr>
        <w:t>11:</w:t>
      </w:r>
      <w:r>
        <w:rPr>
          <w:rFonts w:eastAsia="宋体"/>
        </w:rPr>
        <w:tab/>
      </w:r>
      <w:r>
        <w:rPr>
          <w:rFonts w:eastAsia="宋体"/>
        </w:rPr>
        <w:t>Logs: Treat logs as event streams</w:t>
      </w:r>
    </w:p>
    <w:p>
      <w:pPr>
        <w:pStyle w:val="113"/>
        <w:rPr>
          <w:rFonts w:eastAsia="宋体"/>
        </w:rPr>
      </w:pPr>
      <w:r>
        <w:rPr>
          <w:rFonts w:eastAsia="宋体"/>
        </w:rPr>
        <w:t>12:</w:t>
      </w:r>
      <w:r>
        <w:rPr>
          <w:rFonts w:eastAsia="宋体"/>
        </w:rPr>
        <w:tab/>
      </w:r>
      <w:r>
        <w:rPr>
          <w:rFonts w:eastAsia="宋体"/>
        </w:rPr>
        <w:t>Administrative processes: Run admin/management tasks as one-off processes</w:t>
      </w:r>
    </w:p>
    <w:p>
      <w:pPr>
        <w:pStyle w:val="5"/>
        <w:rPr>
          <w:rFonts w:eastAsia="宋体"/>
          <w:lang w:eastAsia="zh-CN"/>
        </w:rPr>
      </w:pPr>
      <w:bookmarkStart w:id="155" w:name="_Toc25134"/>
      <w:bookmarkStart w:id="156" w:name="_Toc176960180"/>
      <w:bookmarkStart w:id="157" w:name="_Toc20017"/>
      <w:bookmarkStart w:id="158" w:name="_Toc176965528"/>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155"/>
      <w:bookmarkEnd w:id="156"/>
      <w:bookmarkEnd w:id="157"/>
      <w:bookmarkEnd w:id="158"/>
    </w:p>
    <w:p>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pPr>
        <w:pStyle w:val="113"/>
        <w:rPr>
          <w:rFonts w:eastAsia="宋体"/>
        </w:rPr>
      </w:pPr>
      <w:r>
        <w:rPr>
          <w:rFonts w:eastAsia="宋体"/>
        </w:rPr>
        <w:t>-</w:t>
      </w:r>
      <w:r>
        <w:rPr>
          <w:rFonts w:eastAsia="宋体"/>
        </w:rPr>
        <w:tab/>
      </w:r>
      <w:r>
        <w:rPr>
          <w:rFonts w:eastAsia="宋体"/>
        </w:rPr>
        <w:t>Micro-services design</w:t>
      </w:r>
    </w:p>
    <w:p>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pPr>
        <w:pStyle w:val="5"/>
        <w:rPr>
          <w:rFonts w:eastAsia="等线 Light" w:cs="Arial"/>
          <w:color w:val="000000"/>
          <w:sz w:val="24"/>
          <w:szCs w:val="24"/>
          <w:lang w:eastAsia="zh-CN"/>
        </w:rPr>
      </w:pPr>
      <w:bookmarkStart w:id="159" w:name="_Toc176965529"/>
      <w:bookmarkStart w:id="160" w:name="_Toc176958936"/>
      <w:bookmarkStart w:id="161" w:name="_Toc176960181"/>
      <w:bookmarkStart w:id="162" w:name="_Toc9006"/>
      <w:bookmarkStart w:id="163" w:name="_Toc23221"/>
      <w:bookmarkStart w:id="164" w:name="_Toc176958698"/>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159"/>
      <w:bookmarkEnd w:id="160"/>
      <w:bookmarkEnd w:id="161"/>
      <w:bookmarkEnd w:id="162"/>
      <w:bookmarkEnd w:id="163"/>
      <w:bookmarkEnd w:id="164"/>
    </w:p>
    <w:p>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pPr>
              <w:spacing w:after="0"/>
              <w:jc w:val="center"/>
              <w:rPr>
                <w:rFonts w:ascii="Arial" w:hAnsi="Arial" w:eastAsia="宋体"/>
                <w:b/>
                <w:sz w:val="18"/>
              </w:rPr>
            </w:pPr>
            <w:r>
              <w:rPr>
                <w:rFonts w:ascii="Arial" w:hAnsi="Arial" w:eastAsia="宋体"/>
                <w:b/>
                <w:sz w:val="18"/>
              </w:rPr>
              <w:t>Cloud-native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pPr>
              <w:spacing w:after="0"/>
              <w:rPr>
                <w:rFonts w:ascii="Arial" w:hAnsi="Arial" w:eastAsia="宋体"/>
                <w:sz w:val="18"/>
              </w:rPr>
            </w:pPr>
            <w:r>
              <w:rPr>
                <w:rFonts w:ascii="Arial" w:hAnsi="Arial" w:eastAsia="宋体"/>
                <w:sz w:val="18"/>
              </w:rPr>
              <w:t>1 – Codebase</w:t>
            </w:r>
          </w:p>
        </w:tc>
        <w:tc>
          <w:tcPr>
            <w:tcW w:w="2410" w:type="dxa"/>
          </w:tcPr>
          <w:p>
            <w:pPr>
              <w:spacing w:after="0"/>
              <w:rPr>
                <w:rFonts w:ascii="Arial" w:hAnsi="Arial" w:eastAsia="宋体"/>
                <w:sz w:val="18"/>
              </w:rPr>
            </w:pPr>
            <w:r>
              <w:rPr>
                <w:rFonts w:ascii="Arial" w:hAnsi="Arial" w:eastAsia="宋体"/>
                <w:sz w:val="18"/>
              </w:rPr>
              <w:t>Repeatable deployment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2 – Dependencies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3 – Configuration</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4 – Backing services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5 – Build, release, and run</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6 – Processes</w:t>
            </w:r>
          </w:p>
        </w:tc>
        <w:tc>
          <w:tcPr>
            <w:tcW w:w="2410" w:type="dxa"/>
          </w:tcPr>
          <w:p>
            <w:pPr>
              <w:spacing w:after="0"/>
              <w:rPr>
                <w:rFonts w:ascii="Arial" w:hAnsi="Arial" w:eastAsia="宋体"/>
                <w:sz w:val="18"/>
              </w:rPr>
            </w:pPr>
            <w:r>
              <w:rPr>
                <w:rFonts w:ascii="Arial" w:hAnsi="Arial" w:eastAsia="宋体"/>
                <w:sz w:val="18"/>
              </w:rPr>
              <w:t>Micro-services design</w:t>
            </w:r>
          </w:p>
          <w:p>
            <w:pPr>
              <w:spacing w:after="0"/>
              <w:rPr>
                <w:rFonts w:ascii="Arial" w:hAnsi="Arial" w:eastAsia="宋体"/>
                <w:sz w:val="18"/>
              </w:rPr>
            </w:pPr>
            <w:r>
              <w:rPr>
                <w:rFonts w:ascii="Arial" w:hAnsi="Arial" w:eastAsia="宋体"/>
                <w:sz w:val="18"/>
              </w:rPr>
              <w:t>Loosely 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7 – Port binding</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8 – Concurrency</w:t>
            </w:r>
          </w:p>
        </w:tc>
        <w:tc>
          <w:tcPr>
            <w:tcW w:w="2410" w:type="dxa"/>
          </w:tcPr>
          <w:p>
            <w:pPr>
              <w:spacing w:after="0"/>
              <w:rPr>
                <w:rFonts w:ascii="Arial" w:hAnsi="Arial" w:eastAsia="宋体"/>
                <w:sz w:val="18"/>
              </w:rPr>
            </w:pPr>
            <w:r>
              <w:rPr>
                <w:rFonts w:ascii="Arial" w:hAnsi="Arial" w:eastAsia="宋体"/>
                <w:sz w:val="18"/>
              </w:rPr>
              <w:t>Dynamic scalability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9 – Disposability</w:t>
            </w:r>
          </w:p>
        </w:tc>
        <w:tc>
          <w:tcPr>
            <w:tcW w:w="2410" w:type="dxa"/>
          </w:tcPr>
          <w:p>
            <w:pPr>
              <w:spacing w:after="0"/>
              <w:rPr>
                <w:rFonts w:ascii="Arial" w:hAnsi="Arial" w:eastAsia="宋体"/>
                <w:sz w:val="18"/>
              </w:rPr>
            </w:pPr>
            <w:r>
              <w:rPr>
                <w:rFonts w:ascii="Arial" w:hAnsi="Arial" w:eastAsia="宋体"/>
                <w:sz w:val="18"/>
              </w:rPr>
              <w:t>Resiliency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10 – Dev/Prod parity</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11 – Logs</w:t>
            </w:r>
          </w:p>
        </w:tc>
        <w:tc>
          <w:tcPr>
            <w:tcW w:w="2410" w:type="dxa"/>
          </w:tcPr>
          <w:p>
            <w:pPr>
              <w:spacing w:after="0"/>
              <w:rPr>
                <w:rFonts w:ascii="Arial" w:hAnsi="Arial" w:eastAsia="宋体"/>
                <w:sz w:val="18"/>
              </w:rPr>
            </w:pPr>
            <w:r>
              <w:rPr>
                <w:rFonts w:ascii="Arial" w:hAnsi="Arial" w:eastAsia="宋体"/>
                <w:sz w:val="18"/>
              </w:rPr>
              <w:t>Observability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12 – Administrative processes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Containerization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Immutable infrastructure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Declarative API</w:t>
            </w:r>
          </w:p>
        </w:tc>
      </w:tr>
    </w:tbl>
    <w:p>
      <w:pPr>
        <w:rPr>
          <w:rFonts w:eastAsia="宋体"/>
          <w:lang w:eastAsia="zh-CN"/>
        </w:rPr>
      </w:pPr>
    </w:p>
    <w:p>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pPr>
        <w:pStyle w:val="4"/>
        <w:rPr>
          <w:rFonts w:eastAsia="等线"/>
          <w:lang w:eastAsia="zh-CN"/>
        </w:rPr>
      </w:pPr>
      <w:bookmarkStart w:id="165" w:name="_Toc32157"/>
      <w:bookmarkStart w:id="166" w:name="_Toc176958699"/>
      <w:bookmarkStart w:id="167" w:name="_Toc176958937"/>
      <w:bookmarkStart w:id="168" w:name="_Toc17742"/>
      <w:bookmarkStart w:id="169" w:name="_Toc176960182"/>
      <w:bookmarkStart w:id="170" w:name="_Toc176956363"/>
      <w:bookmarkStart w:id="171" w:name="_Toc176965530"/>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165"/>
      <w:bookmarkEnd w:id="166"/>
      <w:bookmarkEnd w:id="167"/>
      <w:bookmarkEnd w:id="168"/>
      <w:bookmarkEnd w:id="169"/>
      <w:bookmarkEnd w:id="170"/>
      <w:bookmarkEnd w:id="171"/>
    </w:p>
    <w:p>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172" w:name="_Toc176958938"/>
      <w:bookmarkStart w:id="173" w:name="_Toc176958700"/>
      <w:bookmarkStart w:id="174" w:name="_Toc176965531"/>
      <w:bookmarkStart w:id="175" w:name="_Toc176960183"/>
      <w:bookmarkStart w:id="176" w:name="_Toc16788"/>
      <w:bookmarkStart w:id="177" w:name="_Toc176956364"/>
      <w:bookmarkStart w:id="178" w:name="_Toc20443"/>
      <w:r>
        <w:t>5</w:t>
      </w:r>
      <w:r>
        <w:tab/>
      </w:r>
      <w:r>
        <w:t>Use cases, potential requirements, and potential solutions</w:t>
      </w:r>
      <w:bookmarkEnd w:id="172"/>
      <w:bookmarkEnd w:id="173"/>
      <w:bookmarkEnd w:id="174"/>
      <w:bookmarkEnd w:id="175"/>
      <w:bookmarkEnd w:id="176"/>
      <w:bookmarkEnd w:id="177"/>
      <w:bookmarkEnd w:id="178"/>
    </w:p>
    <w:p>
      <w:pPr>
        <w:pStyle w:val="4"/>
      </w:pPr>
      <w:bookmarkStart w:id="179" w:name="_Toc176958701"/>
      <w:bookmarkStart w:id="180" w:name="_Toc176958939"/>
      <w:bookmarkStart w:id="181" w:name="_Toc18154"/>
      <w:bookmarkStart w:id="182" w:name="_Toc176965532"/>
      <w:bookmarkStart w:id="183" w:name="_Toc176956365"/>
      <w:bookmarkStart w:id="184" w:name="_Toc176960184"/>
      <w:bookmarkStart w:id="185" w:name="_Toc4865"/>
      <w:bookmarkStart w:id="186" w:name="OLE_LINK3"/>
      <w:r>
        <w:t>5.1</w:t>
      </w:r>
      <w:r>
        <w:tab/>
      </w:r>
      <w:r>
        <w:t>Use of VNF generic OAM functions</w:t>
      </w:r>
      <w:bookmarkEnd w:id="179"/>
      <w:bookmarkEnd w:id="180"/>
      <w:bookmarkEnd w:id="181"/>
      <w:bookmarkEnd w:id="182"/>
      <w:bookmarkEnd w:id="183"/>
      <w:bookmarkEnd w:id="184"/>
      <w:bookmarkEnd w:id="185"/>
    </w:p>
    <w:bookmarkEnd w:id="186"/>
    <w:p>
      <w:pPr>
        <w:pStyle w:val="102"/>
        <w:rPr>
          <w:color w:val="FF0000"/>
        </w:rPr>
      </w:pPr>
      <w:r>
        <w:rPr>
          <w:color w:val="FF0000"/>
        </w:rPr>
        <w:t>Editor's Note: This clause describes the use cases, issues, requirements, and solutions related to WT-1.</w:t>
      </w:r>
    </w:p>
    <w:p>
      <w:pPr>
        <w:pStyle w:val="5"/>
      </w:pPr>
      <w:bookmarkStart w:id="187" w:name="_Toc176958940"/>
      <w:bookmarkStart w:id="188" w:name="_Toc176965533"/>
      <w:bookmarkStart w:id="189" w:name="_Toc31830"/>
      <w:bookmarkStart w:id="190" w:name="_Toc16750"/>
      <w:bookmarkStart w:id="191" w:name="_Toc176960185"/>
      <w:bookmarkStart w:id="192" w:name="_Toc176958702"/>
      <w:bookmarkStart w:id="193" w:name="_Toc176956366"/>
      <w:r>
        <w:t>5.1.</w:t>
      </w:r>
      <w:r>
        <w:rPr>
          <w:rFonts w:hint="eastAsia" w:eastAsia="宋体"/>
          <w:lang w:eastAsia="zh-CN"/>
        </w:rPr>
        <w:t>1</w:t>
      </w:r>
      <w:r>
        <w:tab/>
      </w:r>
      <w:r>
        <w:t>Use case #</w:t>
      </w:r>
      <w:r>
        <w:rPr>
          <w:rFonts w:hint="eastAsia" w:eastAsia="宋体"/>
          <w:lang w:eastAsia="zh-CN"/>
        </w:rPr>
        <w:t>1</w:t>
      </w:r>
      <w:r>
        <w:t>: Cloud-native VNF configuration management</w:t>
      </w:r>
      <w:bookmarkEnd w:id="187"/>
      <w:bookmarkEnd w:id="188"/>
      <w:bookmarkEnd w:id="189"/>
      <w:bookmarkEnd w:id="190"/>
      <w:bookmarkEnd w:id="191"/>
      <w:bookmarkEnd w:id="192"/>
      <w:bookmarkEnd w:id="193"/>
    </w:p>
    <w:p>
      <w:pPr>
        <w:pStyle w:val="6"/>
      </w:pPr>
      <w:bookmarkStart w:id="194" w:name="_Toc176965534"/>
      <w:bookmarkStart w:id="195" w:name="_Toc176958941"/>
      <w:bookmarkStart w:id="196" w:name="_Toc176958703"/>
      <w:bookmarkStart w:id="197" w:name="_Toc11705"/>
      <w:bookmarkStart w:id="198" w:name="_Toc176960186"/>
      <w:bookmarkStart w:id="199" w:name="_Toc8315"/>
      <w:bookmarkStart w:id="200" w:name="_Toc176956367"/>
      <w:r>
        <w:t>5.1.</w:t>
      </w:r>
      <w:r>
        <w:rPr>
          <w:lang w:eastAsia="zh-CN"/>
        </w:rPr>
        <w:t>1</w:t>
      </w:r>
      <w:r>
        <w:t>.1</w:t>
      </w:r>
      <w:r>
        <w:tab/>
      </w:r>
      <w:r>
        <w:t>Description</w:t>
      </w:r>
      <w:bookmarkEnd w:id="194"/>
      <w:bookmarkEnd w:id="195"/>
      <w:bookmarkEnd w:id="196"/>
      <w:bookmarkEnd w:id="197"/>
      <w:bookmarkEnd w:id="198"/>
      <w:bookmarkEnd w:id="199"/>
      <w:bookmarkEnd w:id="200"/>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pPr>
        <w:pStyle w:val="6"/>
      </w:pPr>
      <w:bookmarkStart w:id="201" w:name="_Toc176958704"/>
      <w:bookmarkStart w:id="202" w:name="_Toc27199"/>
      <w:bookmarkStart w:id="203" w:name="_Toc8974"/>
      <w:bookmarkStart w:id="204" w:name="_Toc176965535"/>
      <w:bookmarkStart w:id="205" w:name="_Toc176958942"/>
      <w:bookmarkStart w:id="206" w:name="_Toc176960187"/>
      <w:bookmarkStart w:id="207" w:name="_Toc176956368"/>
      <w:r>
        <w:t>5.1.1.2</w:t>
      </w:r>
      <w:r>
        <w:tab/>
      </w:r>
      <w:r>
        <w:t>Potential requirements</w:t>
      </w:r>
      <w:bookmarkEnd w:id="201"/>
      <w:bookmarkEnd w:id="202"/>
      <w:bookmarkEnd w:id="203"/>
      <w:bookmarkEnd w:id="204"/>
      <w:bookmarkEnd w:id="205"/>
      <w:bookmarkEnd w:id="206"/>
      <w:bookmarkEnd w:id="207"/>
    </w:p>
    <w:p>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pPr>
        <w:pStyle w:val="114"/>
        <w:rPr>
          <w:rFonts w:eastAsia="等线"/>
          <w:lang w:eastAsia="zh-CN"/>
        </w:rPr>
      </w:pPr>
      <w:r>
        <w:t>Editor's Note: The use of the term cloud native network function and cloud native VNFs in the present document is FFS.</w:t>
      </w:r>
    </w:p>
    <w:p>
      <w:pPr>
        <w:pStyle w:val="6"/>
        <w:rPr>
          <w:rFonts w:eastAsia="等线"/>
          <w:lang w:eastAsia="zh-CN"/>
        </w:rPr>
      </w:pPr>
      <w:bookmarkStart w:id="208" w:name="_Toc176956369"/>
      <w:bookmarkStart w:id="209" w:name="_Toc176965536"/>
      <w:bookmarkStart w:id="210" w:name="_Toc176958943"/>
      <w:bookmarkStart w:id="211" w:name="_Toc176958705"/>
      <w:bookmarkStart w:id="212" w:name="_Toc8206"/>
      <w:bookmarkStart w:id="213" w:name="_Toc176960188"/>
      <w:bookmarkStart w:id="214" w:name="_Toc29088"/>
      <w:r>
        <w:t>5.1.1.3</w:t>
      </w:r>
      <w:r>
        <w:tab/>
      </w:r>
      <w:r>
        <w:t>Potential solutions</w:t>
      </w:r>
      <w:bookmarkEnd w:id="208"/>
      <w:bookmarkEnd w:id="209"/>
      <w:bookmarkEnd w:id="210"/>
      <w:bookmarkEnd w:id="211"/>
      <w:bookmarkEnd w:id="212"/>
      <w:bookmarkEnd w:id="213"/>
      <w:bookmarkEnd w:id="214"/>
    </w:p>
    <w:p>
      <w:pPr>
        <w:pStyle w:val="7"/>
        <w:rPr>
          <w:rFonts w:eastAsia="宋体"/>
          <w:lang w:eastAsia="zh-CN"/>
        </w:rPr>
      </w:pPr>
      <w:bookmarkStart w:id="215" w:name="_Toc176960189"/>
      <w:bookmarkStart w:id="216" w:name="_Toc8874"/>
      <w:bookmarkStart w:id="217" w:name="_Toc176965537"/>
      <w:bookmarkStart w:id="218" w:name="_Toc176958706"/>
      <w:bookmarkStart w:id="219" w:name="_Toc25662"/>
      <w:bookmarkStart w:id="220" w:name="_Toc176958944"/>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15"/>
      <w:bookmarkEnd w:id="216"/>
      <w:bookmarkEnd w:id="217"/>
      <w:bookmarkEnd w:id="218"/>
      <w:bookmarkEnd w:id="219"/>
      <w:bookmarkEnd w:id="220"/>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pPr>
        <w:rPr>
          <w:rFonts w:eastAsia="宋体"/>
          <w:lang w:eastAsia="zh-CN"/>
        </w:rPr>
      </w:pPr>
      <w:r>
        <w:rPr>
          <w:rFonts w:eastAsia="宋体"/>
          <w:lang w:eastAsia="zh-CN"/>
        </w:rPr>
        <w:t>Configuration information includes virtualization-dependent configurations and virtualization-independent configurations.</w:t>
      </w:r>
    </w:p>
    <w:p>
      <w:pPr>
        <w:keepLines/>
        <w:ind w:left="1135" w:hanging="851"/>
        <w:rPr>
          <w:rFonts w:eastAsia="宋体"/>
          <w:color w:val="FF0000"/>
          <w:lang w:eastAsia="zh-CN"/>
        </w:rPr>
      </w:pPr>
      <w:r>
        <w:rPr>
          <w:rFonts w:eastAsia="宋体"/>
          <w:color w:val="FF0000"/>
          <w:lang w:eastAsia="zh-CN"/>
        </w:rPr>
        <w:t>Editor's Note: The relationship of virtualization-independent configuration and MnS Provisioning is FFS.</w:t>
      </w:r>
    </w:p>
    <w:p>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behaviour and role of a NF (e.g., configuration of a gNB CU UP function). This kind of configuration information is regarded to be "virtualization-independent". The 3GPP management system fully understands the semantics of this kind of configuration since it is needed to ensure that the 3GPP mobile network operates as intended by the network operator.</w:t>
      </w:r>
    </w:p>
    <w:p>
      <w:pPr>
        <w:rPr>
          <w:rFonts w:eastAsia="宋体"/>
          <w:lang w:eastAsia="zh-CN"/>
        </w:rPr>
      </w:pPr>
      <w:r>
        <w:rPr>
          <w:rFonts w:eastAsia="宋体"/>
          <w:lang w:eastAsia="zh-CN"/>
        </w:rPr>
        <w:t>The VNF Configuration Manager does not understand the semantics of the configuration information that is conveyed to the VNF/VNFC instances.</w:t>
      </w:r>
    </w:p>
    <w:p>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pPr>
        <w:keepLines/>
        <w:ind w:left="1135" w:hanging="851"/>
        <w:rPr>
          <w:rFonts w:eastAsia="宋体"/>
          <w:color w:val="FF0000"/>
          <w:lang w:eastAsia="zh-CN"/>
        </w:rPr>
      </w:pPr>
      <w:r>
        <w:rPr>
          <w:rFonts w:eastAsia="宋体"/>
          <w:color w:val="FF0000"/>
          <w:lang w:eastAsia="zh-CN"/>
        </w:rPr>
        <w:t>Editor's Note: The term PaaS Services needs to be clarified or introduced properly in the TR. This is FFS.</w:t>
      </w:r>
    </w:p>
    <w:p>
      <w:pPr>
        <w:keepLines/>
        <w:ind w:left="1135" w:hanging="851"/>
        <w:rPr>
          <w:rFonts w:eastAsia="宋体"/>
          <w:color w:val="FF0000"/>
          <w:lang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rFonts w:eastAsia="宋体"/>
          <w:lang w:eastAsia="zh-CN"/>
        </w:rPr>
      </w:pPr>
      <w:bookmarkStart w:id="221" w:name="_Toc32758"/>
      <w:bookmarkStart w:id="222" w:name="_Toc176960190"/>
      <w:bookmarkStart w:id="223" w:name="_Toc176958945"/>
      <w:bookmarkStart w:id="224" w:name="_Toc176965538"/>
      <w:bookmarkStart w:id="225" w:name="_Toc18947"/>
      <w:bookmarkStart w:id="226" w:name="_Toc176958707"/>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221"/>
      <w:bookmarkEnd w:id="222"/>
      <w:bookmarkEnd w:id="223"/>
      <w:bookmarkEnd w:id="224"/>
      <w:bookmarkEnd w:id="225"/>
      <w:bookmarkEnd w:id="226"/>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rFonts w:eastAsia="宋体"/>
          <w:lang w:eastAsia="zh-CN"/>
        </w:rPr>
      </w:pPr>
      <w:bookmarkStart w:id="227" w:name="_Toc709"/>
      <w:bookmarkStart w:id="228" w:name="_Toc176958708"/>
      <w:bookmarkStart w:id="229" w:name="_Toc6188"/>
      <w:bookmarkStart w:id="230" w:name="_Toc176960191"/>
      <w:bookmarkStart w:id="231" w:name="_Toc176965539"/>
      <w:bookmarkStart w:id="232" w:name="_Toc176958946"/>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227"/>
      <w:bookmarkEnd w:id="228"/>
      <w:bookmarkEnd w:id="229"/>
      <w:bookmarkEnd w:id="230"/>
      <w:bookmarkEnd w:id="231"/>
      <w:bookmarkEnd w:id="23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pPr>
        <w:pStyle w:val="7"/>
        <w:rPr>
          <w:lang w:eastAsia="zh-CN"/>
        </w:rPr>
      </w:pPr>
      <w:bookmarkStart w:id="233" w:name="_Toc9845"/>
      <w:bookmarkStart w:id="234" w:name="_Toc11258"/>
      <w:r>
        <w:rPr>
          <w:lang w:eastAsia="zh-CN"/>
        </w:rPr>
        <w:t>5.1.1.3.4</w:t>
      </w:r>
      <w:r>
        <w:rPr>
          <w:lang w:eastAsia="zh-CN"/>
        </w:rPr>
        <w:tab/>
      </w:r>
      <w:r>
        <w:rPr>
          <w:lang w:eastAsia="zh-CN"/>
        </w:rPr>
        <w:t>Using the existing 3GPP provisioning management service and ETSI NFV MANO</w:t>
      </w:r>
      <w:bookmarkEnd w:id="233"/>
      <w:bookmarkEnd w:id="234"/>
    </w:p>
    <w:p>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pPr>
        <w:rPr>
          <w:rFonts w:eastAsia="宋体"/>
          <w:lang w:eastAsia="zh-CN"/>
        </w:rPr>
      </w:pPr>
      <w:r>
        <w:rPr>
          <w:rFonts w:eastAsia="宋体"/>
          <w:lang w:eastAsia="zh-CN"/>
        </w:rPr>
        <w:t>-The  3GPP management system configures VNF with VNF application specific parameters by utilizing already defined 3GPP provisioning MnS  (as defined in clause 11.1 of  TS 28.532 [</w:t>
      </w:r>
      <w:r>
        <w:rPr>
          <w:rFonts w:hint="eastAsia" w:eastAsia="宋体"/>
          <w:lang w:val="en-US" w:eastAsia="zh-CN"/>
        </w:rPr>
        <w:t>10</w:t>
      </w:r>
      <w:r>
        <w:rPr>
          <w:rFonts w:eastAsia="宋体"/>
          <w:lang w:eastAsia="zh-CN"/>
        </w:rPr>
        <w:t xml:space="preserve">]). </w:t>
      </w:r>
    </w:p>
    <w:p>
      <w:pPr>
        <w:rPr>
          <w:rFonts w:eastAsia="宋体"/>
          <w:lang w:eastAsia="zh-CN"/>
        </w:rPr>
      </w:pPr>
      <w:r>
        <w:rPr>
          <w:rFonts w:eastAsia="宋体"/>
          <w:lang w:eastAsia="zh-CN"/>
        </w:rPr>
        <w:t xml:space="preserve">- 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6"/>
        <w:rPr>
          <w:rFonts w:eastAsia="宋体"/>
          <w:lang w:eastAsia="zh-CN"/>
        </w:rPr>
      </w:pPr>
      <w:bookmarkStart w:id="235" w:name="_Toc16290"/>
      <w:bookmarkStart w:id="236" w:name="_Toc176958947"/>
      <w:bookmarkStart w:id="237" w:name="_Toc176958709"/>
      <w:bookmarkStart w:id="238" w:name="_Toc641"/>
      <w:bookmarkStart w:id="239" w:name="_Toc176960192"/>
      <w:bookmarkStart w:id="240" w:name="_Toc176965540"/>
      <w:r>
        <w:rPr>
          <w:rFonts w:eastAsia="宋体"/>
          <w:lang w:eastAsia="zh-CN"/>
        </w:rPr>
        <w:t>5.1.1.4</w:t>
      </w:r>
      <w:r>
        <w:rPr>
          <w:rFonts w:eastAsia="宋体"/>
          <w:lang w:eastAsia="zh-CN"/>
        </w:rPr>
        <w:tab/>
      </w:r>
      <w:r>
        <w:rPr>
          <w:rFonts w:eastAsia="宋体"/>
          <w:lang w:eastAsia="zh-CN"/>
        </w:rPr>
        <w:t>Evaluation of solutions</w:t>
      </w:r>
      <w:bookmarkEnd w:id="235"/>
      <w:bookmarkEnd w:id="236"/>
      <w:bookmarkEnd w:id="237"/>
      <w:bookmarkEnd w:id="238"/>
      <w:bookmarkEnd w:id="239"/>
      <w:bookmarkEnd w:id="240"/>
    </w:p>
    <w:p>
      <w:pPr>
        <w:pStyle w:val="114"/>
        <w:ind w:left="0" w:firstLine="0"/>
        <w:rPr>
          <w:rFonts w:eastAsia="等线"/>
          <w:lang w:eastAsia="zh-CN"/>
        </w:rPr>
      </w:pPr>
      <w:r>
        <w:rPr>
          <w:rFonts w:eastAsia="宋体"/>
          <w:color w:val="auto"/>
          <w:lang w:eastAsia="zh-CN"/>
        </w:rPr>
        <w:t>Editor's Note: content is FFS</w:t>
      </w:r>
      <w:r>
        <w:rPr>
          <w:rFonts w:hint="eastAsia" w:eastAsia="宋体"/>
          <w:color w:val="auto"/>
          <w:lang w:eastAsia="zh-CN"/>
        </w:rPr>
        <w:t>.</w:t>
      </w:r>
    </w:p>
    <w:p>
      <w:pPr>
        <w:pStyle w:val="5"/>
        <w:rPr>
          <w:lang w:eastAsia="zh-CN"/>
        </w:rPr>
      </w:pPr>
      <w:bookmarkStart w:id="241" w:name="_Toc176956370"/>
      <w:bookmarkStart w:id="242" w:name="_Toc176958948"/>
      <w:bookmarkStart w:id="243" w:name="_Toc176965541"/>
      <w:bookmarkStart w:id="244" w:name="_Toc31137"/>
      <w:bookmarkStart w:id="245" w:name="_Toc176960193"/>
      <w:bookmarkStart w:id="246" w:name="_Toc176958710"/>
      <w:bookmarkStart w:id="247" w:name="_Toc30393"/>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241"/>
      <w:bookmarkEnd w:id="242"/>
      <w:bookmarkEnd w:id="243"/>
      <w:bookmarkEnd w:id="244"/>
      <w:bookmarkEnd w:id="245"/>
      <w:bookmarkEnd w:id="246"/>
      <w:bookmarkEnd w:id="247"/>
    </w:p>
    <w:p>
      <w:pPr>
        <w:pStyle w:val="6"/>
      </w:pPr>
      <w:bookmarkStart w:id="248" w:name="_Toc176956371"/>
      <w:bookmarkStart w:id="249" w:name="_Toc176965542"/>
      <w:bookmarkStart w:id="250" w:name="_Toc176958949"/>
      <w:bookmarkStart w:id="251" w:name="_Toc10216"/>
      <w:bookmarkStart w:id="252" w:name="_Toc176958711"/>
      <w:bookmarkStart w:id="253" w:name="_Toc176960194"/>
      <w:bookmarkStart w:id="254" w:name="_Toc1582"/>
      <w:bookmarkStart w:id="255" w:name="OLE_LINK7"/>
      <w:r>
        <w:t>5.1.</w:t>
      </w:r>
      <w:r>
        <w:rPr>
          <w:rFonts w:hint="eastAsia" w:eastAsia="宋体"/>
          <w:lang w:eastAsia="zh-CN"/>
        </w:rPr>
        <w:t>2</w:t>
      </w:r>
      <w:r>
        <w:t>.1</w:t>
      </w:r>
      <w:r>
        <w:tab/>
      </w:r>
      <w:r>
        <w:t>Description</w:t>
      </w:r>
      <w:bookmarkEnd w:id="248"/>
      <w:bookmarkEnd w:id="249"/>
      <w:bookmarkEnd w:id="250"/>
      <w:bookmarkEnd w:id="251"/>
      <w:bookmarkEnd w:id="252"/>
      <w:bookmarkEnd w:id="253"/>
      <w:bookmarkEnd w:id="254"/>
    </w:p>
    <w:bookmarkEnd w:id="255"/>
    <w:p>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pPr>
        <w:pStyle w:val="6"/>
      </w:pPr>
      <w:bookmarkStart w:id="256" w:name="_Toc176958950"/>
      <w:bookmarkStart w:id="257" w:name="_Toc176965543"/>
      <w:bookmarkStart w:id="258" w:name="_Toc176956372"/>
      <w:bookmarkStart w:id="259" w:name="_Toc176960195"/>
      <w:bookmarkStart w:id="260" w:name="_Toc176958712"/>
      <w:bookmarkStart w:id="261" w:name="_Toc13824"/>
      <w:bookmarkStart w:id="262" w:name="_Toc9372"/>
      <w:r>
        <w:t>5.1.</w:t>
      </w:r>
      <w:r>
        <w:rPr>
          <w:rFonts w:hint="eastAsia" w:eastAsia="宋体"/>
          <w:lang w:eastAsia="zh-CN"/>
        </w:rPr>
        <w:t>2</w:t>
      </w:r>
      <w:r>
        <w:t>.2</w:t>
      </w:r>
      <w:r>
        <w:tab/>
      </w:r>
      <w:r>
        <w:t>Potential requirements</w:t>
      </w:r>
      <w:bookmarkEnd w:id="256"/>
      <w:bookmarkEnd w:id="257"/>
      <w:bookmarkEnd w:id="258"/>
      <w:bookmarkEnd w:id="259"/>
      <w:bookmarkEnd w:id="260"/>
      <w:bookmarkEnd w:id="261"/>
      <w:bookmarkEnd w:id="262"/>
    </w:p>
    <w:p>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pPr>
        <w:pStyle w:val="6"/>
        <w:rPr>
          <w:rFonts w:eastAsia="宋体"/>
        </w:rPr>
      </w:pPr>
      <w:bookmarkStart w:id="263" w:name="_Toc25091"/>
      <w:bookmarkStart w:id="264" w:name="_Toc176960196"/>
      <w:bookmarkStart w:id="265" w:name="_Toc176958713"/>
      <w:bookmarkStart w:id="266" w:name="_Toc1338"/>
      <w:bookmarkStart w:id="267" w:name="_Toc176965544"/>
      <w:bookmarkStart w:id="268" w:name="_Toc17695895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63"/>
      <w:bookmarkEnd w:id="264"/>
      <w:bookmarkEnd w:id="265"/>
      <w:bookmarkEnd w:id="266"/>
      <w:bookmarkEnd w:id="267"/>
      <w:bookmarkEnd w:id="268"/>
    </w:p>
    <w:p>
      <w:pPr>
        <w:pStyle w:val="7"/>
        <w:rPr>
          <w:rFonts w:eastAsia="宋体"/>
          <w:lang w:eastAsia="zh-CN"/>
        </w:rPr>
      </w:pPr>
      <w:bookmarkStart w:id="269" w:name="_Toc176965545"/>
      <w:bookmarkStart w:id="270" w:name="_Toc20407"/>
      <w:bookmarkStart w:id="271" w:name="_Toc176958952"/>
      <w:bookmarkStart w:id="272" w:name="_Toc176958714"/>
      <w:bookmarkStart w:id="273" w:name="_Toc28903"/>
      <w:bookmarkStart w:id="274" w:name="_Toc176960197"/>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269"/>
      <w:bookmarkEnd w:id="270"/>
      <w:bookmarkEnd w:id="271"/>
      <w:bookmarkEnd w:id="272"/>
      <w:bookmarkEnd w:id="273"/>
      <w:bookmarkEnd w:id="274"/>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pPr>
        <w:rPr>
          <w:rFonts w:eastAsia="宋体"/>
        </w:rPr>
      </w:pPr>
      <w:r>
        <w:rPr>
          <w:rFonts w:eastAsia="宋体"/>
        </w:rPr>
        <w:t>The present solution addresses the potential requirement REQ-policy-1 and REQ-policy-2.</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lang w:eastAsia="zh-CN"/>
        </w:rPr>
      </w:pPr>
      <w:bookmarkStart w:id="275" w:name="_Toc6573"/>
      <w:bookmarkStart w:id="276" w:name="_Toc31586"/>
      <w:r>
        <w:rPr>
          <w:lang w:eastAsia="zh-CN"/>
        </w:rPr>
        <w:t>5.1.2.3.2</w:t>
      </w:r>
      <w:r>
        <w:rPr>
          <w:lang w:eastAsia="zh-CN"/>
        </w:rPr>
        <w:tab/>
      </w:r>
      <w:r>
        <w:rPr>
          <w:lang w:eastAsia="zh-CN"/>
        </w:rPr>
        <w:t>Use of existing 3GPP provisioning management service and ETSI NFV MANO</w:t>
      </w:r>
      <w:bookmarkEnd w:id="275"/>
      <w:bookmarkEnd w:id="276"/>
    </w:p>
    <w:p>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rPr>
          <w:rFonts w:eastAsia="宋体"/>
          <w:lang w:eastAsia="zh-CN"/>
        </w:rPr>
      </w:pPr>
    </w:p>
    <w:p>
      <w:pPr>
        <w:pStyle w:val="5"/>
        <w:rPr>
          <w:rFonts w:eastAsia="宋体"/>
          <w:lang w:eastAsia="zh-CN"/>
        </w:rPr>
      </w:pPr>
      <w:bookmarkStart w:id="277" w:name="_Toc176965546"/>
      <w:bookmarkStart w:id="278" w:name="_Toc176960198"/>
      <w:bookmarkStart w:id="279" w:name="_Toc176958953"/>
      <w:bookmarkStart w:id="280" w:name="_Toc176958715"/>
      <w:bookmarkStart w:id="281" w:name="_Toc2485"/>
      <w:bookmarkStart w:id="282" w:name="_Toc20780"/>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277"/>
      <w:bookmarkEnd w:id="278"/>
      <w:bookmarkEnd w:id="279"/>
      <w:bookmarkEnd w:id="280"/>
      <w:bookmarkEnd w:id="281"/>
      <w:bookmarkEnd w:id="282"/>
    </w:p>
    <w:p>
      <w:pPr>
        <w:pStyle w:val="6"/>
        <w:rPr>
          <w:rFonts w:eastAsia="宋体"/>
          <w:lang w:eastAsia="zh-CN"/>
        </w:rPr>
      </w:pPr>
      <w:bookmarkStart w:id="283" w:name="_Toc176958954"/>
      <w:bookmarkStart w:id="284" w:name="_Toc176965547"/>
      <w:bookmarkStart w:id="285" w:name="_Toc176960199"/>
      <w:bookmarkStart w:id="286" w:name="_Toc24589"/>
      <w:bookmarkStart w:id="287" w:name="_Toc176958716"/>
      <w:bookmarkStart w:id="288" w:name="_Toc1262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283"/>
      <w:bookmarkEnd w:id="284"/>
      <w:bookmarkEnd w:id="285"/>
      <w:bookmarkEnd w:id="286"/>
      <w:bookmarkEnd w:id="287"/>
      <w:bookmarkEnd w:id="288"/>
    </w:p>
    <w:p>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pPr>
        <w:pStyle w:val="6"/>
        <w:rPr>
          <w:rFonts w:eastAsia="宋体"/>
          <w:lang w:eastAsia="zh-CN"/>
        </w:rPr>
      </w:pPr>
      <w:bookmarkStart w:id="289" w:name="_Toc176960200"/>
      <w:bookmarkStart w:id="290" w:name="_Toc176965548"/>
      <w:bookmarkStart w:id="291" w:name="_Toc176958955"/>
      <w:bookmarkStart w:id="292" w:name="_Toc29405"/>
      <w:bookmarkStart w:id="293" w:name="_Toc28438"/>
      <w:bookmarkStart w:id="294" w:name="_Toc176958717"/>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289"/>
      <w:bookmarkEnd w:id="290"/>
      <w:bookmarkEnd w:id="291"/>
      <w:bookmarkEnd w:id="292"/>
      <w:bookmarkEnd w:id="293"/>
      <w:bookmarkEnd w:id="294"/>
    </w:p>
    <w:p>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pPr>
        <w:pStyle w:val="6"/>
        <w:rPr>
          <w:rFonts w:eastAsia="宋体"/>
        </w:rPr>
      </w:pPr>
      <w:bookmarkStart w:id="295" w:name="_Toc176965549"/>
      <w:bookmarkStart w:id="296" w:name="_Toc27518"/>
      <w:bookmarkStart w:id="297" w:name="_Toc176958956"/>
      <w:bookmarkStart w:id="298" w:name="_Toc176960201"/>
      <w:bookmarkStart w:id="299" w:name="_Toc176958718"/>
      <w:bookmarkStart w:id="300" w:name="_Toc1265"/>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95"/>
      <w:bookmarkEnd w:id="296"/>
      <w:bookmarkEnd w:id="297"/>
      <w:bookmarkEnd w:id="298"/>
      <w:bookmarkEnd w:id="299"/>
      <w:bookmarkEnd w:id="300"/>
    </w:p>
    <w:p>
      <w:pPr>
        <w:pStyle w:val="7"/>
        <w:rPr>
          <w:rFonts w:eastAsia="宋体"/>
          <w:strike/>
          <w:lang w:eastAsia="zh-CN"/>
        </w:rPr>
      </w:pPr>
      <w:bookmarkStart w:id="301" w:name="_Toc24601"/>
      <w:bookmarkStart w:id="302" w:name="_Toc20235"/>
      <w:bookmarkStart w:id="303" w:name="_Toc176958719"/>
      <w:bookmarkStart w:id="304" w:name="_Toc176960202"/>
      <w:bookmarkStart w:id="305" w:name="_Toc176958957"/>
      <w:bookmarkStart w:id="306" w:name="_Toc17696555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301"/>
      <w:bookmarkEnd w:id="302"/>
      <w:bookmarkEnd w:id="303"/>
      <w:bookmarkEnd w:id="304"/>
      <w:bookmarkEnd w:id="305"/>
      <w:bookmarkEnd w:id="306"/>
      <w:r>
        <w:rPr>
          <w:rFonts w:eastAsia="宋体"/>
          <w:lang w:eastAsia="zh-CN"/>
        </w:rPr>
        <w:t xml:space="preserve"> </w:t>
      </w:r>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pPr>
        <w:rPr>
          <w:rFonts w:eastAsia="宋体"/>
        </w:rPr>
      </w:pPr>
      <w:r>
        <w:rPr>
          <w:rFonts w:eastAsia="宋体"/>
          <w:color w:val="000000"/>
        </w:rPr>
        <w:t>The present solution addresses the potential requirement REQ-CVNF_TM-2</w:t>
      </w:r>
      <w:r>
        <w:rPr>
          <w:rFonts w:eastAsia="宋体"/>
        </w:rPr>
        <w:t>.</w:t>
      </w:r>
    </w:p>
    <w:p>
      <w:pPr>
        <w:pStyle w:val="5"/>
        <w:rPr>
          <w:rFonts w:eastAsia="宋体"/>
          <w:lang w:eastAsia="zh-CN"/>
        </w:rPr>
      </w:pPr>
      <w:bookmarkStart w:id="307" w:name="_Toc176958958"/>
      <w:bookmarkStart w:id="308" w:name="_Toc176958720"/>
      <w:bookmarkStart w:id="309" w:name="_Toc20928"/>
      <w:bookmarkStart w:id="310" w:name="_Toc176965551"/>
      <w:bookmarkStart w:id="311" w:name="_Toc8750"/>
      <w:bookmarkStart w:id="312" w:name="_Toc176960203"/>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307"/>
      <w:bookmarkEnd w:id="308"/>
      <w:bookmarkEnd w:id="309"/>
      <w:bookmarkEnd w:id="310"/>
      <w:bookmarkEnd w:id="311"/>
      <w:bookmarkEnd w:id="312"/>
    </w:p>
    <w:p>
      <w:pPr>
        <w:pStyle w:val="6"/>
        <w:rPr>
          <w:rFonts w:eastAsia="宋体"/>
          <w:lang w:eastAsia="zh-CN"/>
        </w:rPr>
      </w:pPr>
      <w:bookmarkStart w:id="313" w:name="_Toc176965552"/>
      <w:bookmarkStart w:id="314" w:name="_Toc176960204"/>
      <w:bookmarkStart w:id="315" w:name="_Toc22306"/>
      <w:bookmarkStart w:id="316" w:name="_Toc3481"/>
      <w:bookmarkStart w:id="317" w:name="_Toc176958959"/>
      <w:bookmarkStart w:id="318" w:name="_Toc17695872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313"/>
      <w:bookmarkEnd w:id="314"/>
      <w:bookmarkEnd w:id="315"/>
      <w:bookmarkEnd w:id="316"/>
      <w:bookmarkEnd w:id="317"/>
      <w:bookmarkEnd w:id="318"/>
    </w:p>
    <w:p>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pPr>
        <w:pStyle w:val="6"/>
        <w:rPr>
          <w:rFonts w:eastAsia="宋体"/>
          <w:lang w:eastAsia="zh-CN"/>
        </w:rPr>
      </w:pPr>
      <w:bookmarkStart w:id="319" w:name="_Toc176958960"/>
      <w:bookmarkStart w:id="320" w:name="_Toc9503"/>
      <w:bookmarkStart w:id="321" w:name="_Toc176960205"/>
      <w:bookmarkStart w:id="322" w:name="_Toc176965553"/>
      <w:bookmarkStart w:id="323" w:name="_Toc176958722"/>
      <w:bookmarkStart w:id="324" w:name="_Toc27155"/>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319"/>
      <w:bookmarkEnd w:id="320"/>
      <w:bookmarkEnd w:id="321"/>
      <w:bookmarkEnd w:id="322"/>
      <w:bookmarkEnd w:id="323"/>
      <w:bookmarkEnd w:id="324"/>
    </w:p>
    <w:p>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pPr>
        <w:pStyle w:val="6"/>
        <w:rPr>
          <w:rFonts w:eastAsia="宋体"/>
          <w:lang w:eastAsia="zh-CN"/>
        </w:rPr>
      </w:pPr>
      <w:bookmarkStart w:id="325" w:name="_Toc176958723"/>
      <w:bookmarkStart w:id="326" w:name="_Toc7491"/>
      <w:bookmarkStart w:id="327" w:name="_Toc176958961"/>
      <w:bookmarkStart w:id="328" w:name="_Toc176965554"/>
      <w:bookmarkStart w:id="329" w:name="_Toc176960206"/>
      <w:bookmarkStart w:id="330" w:name="_Toc19664"/>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325"/>
      <w:bookmarkEnd w:id="326"/>
      <w:bookmarkEnd w:id="327"/>
      <w:bookmarkEnd w:id="328"/>
      <w:bookmarkEnd w:id="329"/>
      <w:bookmarkEnd w:id="330"/>
    </w:p>
    <w:p>
      <w:pPr>
        <w:pStyle w:val="7"/>
        <w:rPr>
          <w:rFonts w:eastAsia="宋体"/>
          <w:lang w:eastAsia="zh-CN"/>
        </w:rPr>
      </w:pPr>
      <w:bookmarkStart w:id="331" w:name="_Toc176965555"/>
      <w:bookmarkStart w:id="332" w:name="_Toc22583"/>
      <w:bookmarkStart w:id="333" w:name="_Toc176960207"/>
      <w:bookmarkStart w:id="334" w:name="_Toc32717"/>
      <w:bookmarkStart w:id="335" w:name="_Toc176958962"/>
      <w:bookmarkStart w:id="336" w:name="_Toc176958724"/>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331"/>
      <w:bookmarkEnd w:id="332"/>
      <w:bookmarkEnd w:id="333"/>
      <w:bookmarkEnd w:id="334"/>
      <w:bookmarkEnd w:id="335"/>
      <w:bookmarkEnd w:id="336"/>
    </w:p>
    <w:p>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pPr>
        <w:rPr>
          <w:rFonts w:eastAsia="宋体"/>
        </w:rPr>
      </w:pPr>
      <w:r>
        <w:rPr>
          <w:rFonts w:eastAsia="宋体"/>
        </w:rPr>
        <w:t xml:space="preserve">To perform the intended functionality, the Upgrade VNF function can interact with other entities, as illustrated in the following examples. </w:t>
      </w:r>
    </w:p>
    <w:p>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lang w:eastAsia="zh-CN"/>
        </w:rPr>
      </w:pPr>
      <w:bookmarkStart w:id="337" w:name="_Toc8720"/>
      <w:bookmarkStart w:id="338" w:name="_Toc18497"/>
      <w:r>
        <w:rPr>
          <w:lang w:eastAsia="zh-CN"/>
        </w:rPr>
        <w:t>5.1.4.3.2</w:t>
      </w:r>
      <w:r>
        <w:rPr>
          <w:lang w:eastAsia="zh-CN"/>
        </w:rPr>
        <w:tab/>
      </w:r>
      <w:r>
        <w:rPr>
          <w:lang w:eastAsia="zh-CN"/>
        </w:rPr>
        <w:t>Use of existing 3GPP provisioning management service and ETSI NFV MANO</w:t>
      </w:r>
      <w:bookmarkEnd w:id="337"/>
      <w:bookmarkEnd w:id="338"/>
    </w:p>
    <w:p>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5"/>
      </w:pPr>
      <w:bookmarkStart w:id="339" w:name="_Toc13394"/>
      <w:bookmarkStart w:id="340" w:name="_Toc25359"/>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339"/>
      <w:bookmarkEnd w:id="340"/>
    </w:p>
    <w:p>
      <w:pPr>
        <w:jc w:val="both"/>
        <w:rPr>
          <w:rFonts w:hint="eastAsia"/>
          <w:lang w:eastAsia="zh-CN"/>
        </w:rPr>
      </w:pPr>
      <w:r>
        <w:t xml:space="preserve">The decoupling of software and hardware in NFV 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pPr>
        <w:pStyle w:val="113"/>
      </w:pPr>
      <w:r>
        <w:t>-</w:t>
      </w:r>
      <w:r>
        <w:tab/>
      </w:r>
      <w:r>
        <w:t>The MO attributes, which are defined by 3GPP, can be regarded to be VNF application specific parameters.</w:t>
      </w:r>
      <w:r>
        <w:rPr>
          <w:rFonts w:hint="eastAsia"/>
          <w:lang w:eastAsia="zh-CN"/>
        </w:rPr>
        <w:t xml:space="preserve"> </w:t>
      </w:r>
    </w:p>
    <w:p>
      <w:pPr>
        <w:pStyle w:val="113"/>
        <w:rPr>
          <w:lang w:eastAsia="zh-CN"/>
        </w:rPr>
      </w:pPr>
      <w:r>
        <w:t>-</w:t>
      </w:r>
      <w:r>
        <w:tab/>
      </w:r>
      <w:r>
        <w:t>The VNF instance specific information defined in ETSI NFV specifications can be regarded to be VNF non-application specific parameters.</w:t>
      </w:r>
    </w:p>
    <w:p>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pPr>
        <w:rPr>
          <w:rFonts w:eastAsia="Times New Roman"/>
          <w:lang w:eastAsia="zh-CN"/>
        </w:rPr>
      </w:pPr>
      <w:r>
        <w:rPr>
          <w:rFonts w:eastAsia="Times New Roman"/>
        </w:rPr>
        <w:t xml:space="preserve">Like in the case of </w:t>
      </w:r>
      <w:r>
        <w:rPr>
          <w:rFonts w:eastAsia="Times New Roman"/>
          <w:lang w:eastAsia="zh-CN"/>
        </w:rPr>
        <w:t>NFV-MANO, VNF generic OAM functions reside outside the 3</w:t>
      </w:r>
      <w:r>
        <w:rPr>
          <w:rFonts w:eastAsia="Times New Roman"/>
        </w:rPr>
        <w:t>GPP management system (SBMA)</w:t>
      </w:r>
      <w:r>
        <w:rPr>
          <w:rFonts w:eastAsia="Times New Roman"/>
          <w:lang w:eastAsia="zh-CN"/>
        </w:rPr>
        <w:t>.</w:t>
      </w:r>
    </w:p>
    <w:p>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 VNF Generic OAM functions  in SBMA, a MnS producer can consume management interfaces provided by VNF generic OAM functions and can expose a corresponding service to MnS consumers.</w:t>
      </w:r>
    </w:p>
    <w:p>
      <w:pPr>
        <w:rPr>
          <w:lang w:eastAsia="zh-CN"/>
        </w:rPr>
      </w:pPr>
      <w:r>
        <w:rPr>
          <w:rFonts w:eastAsia="Times New Roman"/>
          <w:lang w:eastAsia="zh-CN"/>
        </w:rPr>
        <w:t xml:space="preserve"> </w:t>
      </w:r>
      <w:r>
        <w:rPr>
          <w:rFonts w:hint="eastAsia"/>
          <w:lang w:eastAsia="zh-CN"/>
        </w:rPr>
        <w:t>F</w:t>
      </w:r>
      <w:r>
        <w:rPr>
          <w:lang w:eastAsia="zh-CN"/>
        </w:rPr>
        <w:t>ollowing are the two options to illustrate the relation between 3GPP management system (SBMA),VNF generic OAM functions and NFV-MANO.</w:t>
      </w:r>
    </w:p>
    <w:p>
      <w:pPr>
        <w:rPr>
          <w:rFonts w:hint="eastAsia"/>
          <w:lang w:eastAsia="zh-CN"/>
        </w:rPr>
      </w:pPr>
      <w:r>
        <w:rPr>
          <w:lang w:eastAsia="zh-CN"/>
        </w:rPr>
        <w:t xml:space="preserve">Note: </w:t>
      </w:r>
      <w:r>
        <w:rPr>
          <w:rFonts w:hint="eastAsia"/>
          <w:lang w:eastAsia="zh-CN"/>
        </w:rPr>
        <w:t>T</w:t>
      </w:r>
      <w:r>
        <w:rPr>
          <w:lang w:eastAsia="zh-CN"/>
        </w:rPr>
        <w:t>he name of VNF application parameters and VNF non-application parameters needs to be revisited during normative phase.</w:t>
      </w:r>
    </w:p>
    <w:p>
      <w:pPr>
        <w:jc w:val="both"/>
        <w:rPr>
          <w:b/>
          <w:lang w:eastAsia="zh-CN"/>
        </w:rPr>
      </w:pPr>
      <w:r>
        <w:rPr>
          <w:b/>
          <w:lang w:eastAsia="zh-CN"/>
        </w:rPr>
        <w:t>Option#1:</w:t>
      </w:r>
    </w:p>
    <w:p>
      <w:pPr>
        <w:keepNext/>
        <w:jc w:val="center"/>
      </w:pPr>
    </w:p>
    <w:p>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 (e.g. provisioning MnS). 3GPP management system interacts NFV-MANO to configure/manage NF realized by VNF(s) with VNF non-application specific configurations.</w:t>
      </w:r>
    </w:p>
    <w:p>
      <w:pPr>
        <w:jc w:val="both"/>
        <w:rPr>
          <w:rFonts w:hint="eastAsia"/>
          <w:b/>
          <w:lang w:eastAsia="zh-CN"/>
        </w:rPr>
      </w:pPr>
      <w:r>
        <w:rPr>
          <w:b/>
          <w:lang w:eastAsia="zh-CN"/>
        </w:rPr>
        <w:t>Option#2:</w:t>
      </w:r>
    </w:p>
    <w:p>
      <w:r>
        <w:rPr>
          <w:rStyle w:val="95"/>
        </w:rPr>
        <w:t xml:space="preserve"> </w:t>
      </w:r>
    </w:p>
    <w:p>
      <w:pPr>
        <w:rPr>
          <w:lang w:eastAsia="zh-CN"/>
        </w:rPr>
      </w:pPr>
    </w:p>
    <w:p>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pPr>
        <w:pStyle w:val="34"/>
        <w:jc w:val="center"/>
        <w:rPr>
          <w:b w:val="0"/>
          <w:lang w:eastAsia="zh-CN"/>
        </w:rPr>
      </w:pPr>
      <w:r>
        <w:t>Figure 2: Interactions between SBMA and VNF Generic OAM Functions</w:t>
      </w:r>
    </w:p>
    <w:p>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(i.e,. VNF Generic OAM functions) to manage VNF non-application specific aspects (typically those which are not managed by NFV-MANO or resulting from NFV-related orchestration procedures) but also VNF application specific aspects (e.g., VNF configuration backup etc.).</w:t>
      </w:r>
    </w:p>
    <w:p>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pPr>
        <w:pStyle w:val="4"/>
      </w:pPr>
      <w:bookmarkStart w:id="341" w:name="_Toc176958725"/>
      <w:bookmarkStart w:id="342" w:name="_Toc22634"/>
      <w:bookmarkStart w:id="343" w:name="_Toc176960208"/>
      <w:bookmarkStart w:id="344" w:name="_Toc8895"/>
      <w:bookmarkStart w:id="345" w:name="_Toc176965556"/>
      <w:bookmarkStart w:id="346" w:name="_Toc176958963"/>
      <w:bookmarkStart w:id="347" w:name="_Toc176956373"/>
      <w:r>
        <w:t>5.2</w:t>
      </w:r>
      <w:r>
        <w:tab/>
      </w:r>
      <w:r>
        <w:t>Use of industry solutions for management of cloud-native network functions</w:t>
      </w:r>
      <w:bookmarkEnd w:id="341"/>
      <w:bookmarkEnd w:id="342"/>
      <w:bookmarkEnd w:id="343"/>
      <w:bookmarkEnd w:id="344"/>
      <w:bookmarkEnd w:id="345"/>
      <w:bookmarkEnd w:id="346"/>
      <w:r>
        <w:t xml:space="preserve"> </w:t>
      </w:r>
      <w:bookmarkEnd w:id="347"/>
    </w:p>
    <w:p>
      <w:pPr>
        <w:pStyle w:val="102"/>
        <w:rPr>
          <w:color w:val="FF0000"/>
        </w:rPr>
      </w:pPr>
      <w:r>
        <w:rPr>
          <w:color w:val="FF0000"/>
        </w:rPr>
        <w:t>Editor's Note: This clause describes the use cases, issues, requirements, and solutions related to WT-2.</w:t>
      </w:r>
    </w:p>
    <w:p>
      <w:pPr>
        <w:pStyle w:val="5"/>
      </w:pPr>
      <w:bookmarkStart w:id="348" w:name="_Toc176958964"/>
      <w:bookmarkStart w:id="349" w:name="_Toc176956374"/>
      <w:bookmarkStart w:id="350" w:name="_Toc67"/>
      <w:bookmarkStart w:id="351" w:name="_Toc176960209"/>
      <w:bookmarkStart w:id="352" w:name="_Toc18953"/>
      <w:bookmarkStart w:id="353" w:name="_Toc176965557"/>
      <w:bookmarkStart w:id="354" w:name="_Toc176958726"/>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348"/>
      <w:bookmarkEnd w:id="349"/>
      <w:bookmarkEnd w:id="350"/>
      <w:bookmarkEnd w:id="351"/>
      <w:bookmarkEnd w:id="352"/>
      <w:bookmarkEnd w:id="353"/>
      <w:bookmarkEnd w:id="354"/>
    </w:p>
    <w:p>
      <w:pPr>
        <w:pStyle w:val="6"/>
      </w:pPr>
      <w:bookmarkStart w:id="355" w:name="_Toc176958727"/>
      <w:bookmarkStart w:id="356" w:name="_Toc176965558"/>
      <w:bookmarkStart w:id="357" w:name="_Toc176956375"/>
      <w:bookmarkStart w:id="358" w:name="_Toc176958965"/>
      <w:bookmarkStart w:id="359" w:name="_Toc176960210"/>
      <w:bookmarkStart w:id="360" w:name="_Toc7465"/>
      <w:bookmarkStart w:id="361" w:name="_Toc7724"/>
      <w:r>
        <w:t>5.2.</w:t>
      </w:r>
      <w:r>
        <w:rPr>
          <w:rFonts w:hint="eastAsia" w:eastAsia="宋体"/>
          <w:lang w:eastAsia="zh-CN"/>
        </w:rPr>
        <w:t>1</w:t>
      </w:r>
      <w:r>
        <w:t>.1</w:t>
      </w:r>
      <w:r>
        <w:tab/>
      </w:r>
      <w:r>
        <w:t>Description</w:t>
      </w:r>
      <w:bookmarkEnd w:id="355"/>
      <w:bookmarkEnd w:id="356"/>
      <w:bookmarkEnd w:id="357"/>
      <w:bookmarkEnd w:id="358"/>
      <w:bookmarkEnd w:id="359"/>
      <w:bookmarkEnd w:id="360"/>
      <w:bookmarkEnd w:id="361"/>
    </w:p>
    <w:p>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pPr>
        <w:pStyle w:val="6"/>
      </w:pPr>
      <w:bookmarkStart w:id="362" w:name="_Toc176958728"/>
      <w:bookmarkStart w:id="363" w:name="_Toc176958966"/>
      <w:bookmarkStart w:id="364" w:name="_Toc176956376"/>
      <w:bookmarkStart w:id="365" w:name="_Toc176965559"/>
      <w:bookmarkStart w:id="366" w:name="_Toc15494"/>
      <w:bookmarkStart w:id="367" w:name="_Toc176960211"/>
      <w:bookmarkStart w:id="368" w:name="_Toc9918"/>
      <w:r>
        <w:t>5.2.</w:t>
      </w:r>
      <w:r>
        <w:rPr>
          <w:rFonts w:hint="eastAsia" w:eastAsia="宋体"/>
          <w:lang w:eastAsia="zh-CN"/>
        </w:rPr>
        <w:t>1</w:t>
      </w:r>
      <w:r>
        <w:t>.2</w:t>
      </w:r>
      <w:r>
        <w:tab/>
      </w:r>
      <w:r>
        <w:t>Potential requirements</w:t>
      </w:r>
      <w:bookmarkEnd w:id="362"/>
      <w:bookmarkEnd w:id="363"/>
      <w:bookmarkEnd w:id="364"/>
      <w:bookmarkEnd w:id="365"/>
      <w:bookmarkEnd w:id="366"/>
      <w:bookmarkEnd w:id="367"/>
      <w:bookmarkEnd w:id="368"/>
    </w:p>
    <w:p>
      <w:pPr>
        <w:rPr>
          <w:rFonts w:eastAsia="等线"/>
          <w:b/>
          <w:bCs/>
          <w:lang w:eastAsia="zh-CN"/>
        </w:rPr>
      </w:pPr>
      <w:r>
        <w:rPr>
          <w:b/>
          <w:bCs/>
        </w:rPr>
        <w:t>REQ _LCM-1</w:t>
      </w:r>
      <w:r>
        <w:rPr>
          <w:rFonts w:hint="eastAsia" w:eastAsia="宋体"/>
          <w:lang w:eastAsia="zh-CN"/>
        </w:rPr>
        <w:t xml:space="preserve"> </w:t>
      </w:r>
      <w:r>
        <w:rPr>
          <w:rFonts w:eastAsia="宋体"/>
          <w:lang w:eastAsia="zh-CN"/>
        </w:rPr>
        <w:t>The deployment management reference point shall support the capability allowing the 3GPP management system to interact with an orchestration and management entity to perform the LCM of NF Deployment instance</w:t>
      </w:r>
      <w:r>
        <w:t>.</w:t>
      </w:r>
    </w:p>
    <w:p>
      <w:pPr>
        <w:pStyle w:val="6"/>
      </w:pPr>
      <w:bookmarkStart w:id="369" w:name="_Toc176958967"/>
      <w:bookmarkStart w:id="370" w:name="_Toc176956377"/>
      <w:bookmarkStart w:id="371" w:name="_Toc176965560"/>
      <w:bookmarkStart w:id="372" w:name="_Toc4070"/>
      <w:bookmarkStart w:id="373" w:name="_Toc10068"/>
      <w:bookmarkStart w:id="374" w:name="_Toc176958729"/>
      <w:bookmarkStart w:id="375" w:name="_Toc176960212"/>
      <w:r>
        <w:t>5.2.</w:t>
      </w:r>
      <w:r>
        <w:rPr>
          <w:rFonts w:hint="eastAsia" w:eastAsia="宋体"/>
          <w:lang w:eastAsia="zh-CN"/>
        </w:rPr>
        <w:t>1</w:t>
      </w:r>
      <w:r>
        <w:t>.3</w:t>
      </w:r>
      <w:r>
        <w:tab/>
      </w:r>
      <w:r>
        <w:t>Potential solutions</w:t>
      </w:r>
      <w:bookmarkEnd w:id="369"/>
      <w:bookmarkEnd w:id="370"/>
      <w:bookmarkEnd w:id="371"/>
      <w:bookmarkEnd w:id="372"/>
      <w:bookmarkEnd w:id="373"/>
      <w:bookmarkEnd w:id="374"/>
      <w:bookmarkEnd w:id="375"/>
    </w:p>
    <w:p>
      <w:r>
        <w:t>Introduce a generic orchestration and management entity that interacts with 3GPP management system for LCM of NF Deployment instance via the new deployment management reference point.</w:t>
      </w:r>
    </w:p>
    <w:p>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pPr>
        <w:rPr>
          <w:rFonts w:eastAsia="等线"/>
          <w:lang w:eastAsia="zh-CN"/>
        </w:rPr>
      </w:pPr>
      <w:r>
        <w:t>The deployment management reference point includes the interfaces that 3GPP supports today with ETSI NFV MANO but not limited to it, e.g. Kubernetes based API.</w:t>
      </w:r>
    </w:p>
    <w:p>
      <w:pPr>
        <w:pStyle w:val="5"/>
      </w:pPr>
      <w:bookmarkStart w:id="376" w:name="_Toc6915"/>
      <w:bookmarkStart w:id="377" w:name="_Toc176965561"/>
      <w:bookmarkStart w:id="378" w:name="_Toc176956378"/>
      <w:bookmarkStart w:id="379" w:name="_Toc1642"/>
      <w:bookmarkStart w:id="380" w:name="_Toc176958968"/>
      <w:bookmarkStart w:id="381" w:name="_Toc176958730"/>
      <w:bookmarkStart w:id="382" w:name="_Toc176960213"/>
      <w:r>
        <w:t>5.2.</w:t>
      </w:r>
      <w:r>
        <w:rPr>
          <w:lang w:eastAsia="zh-CN"/>
        </w:rPr>
        <w:t>2</w:t>
      </w:r>
      <w:r>
        <w:tab/>
      </w:r>
      <w:r>
        <w:rPr>
          <w:lang w:eastAsia="zh-CN"/>
        </w:rPr>
        <w:t>Use case #</w:t>
      </w:r>
      <w:r>
        <w:t>2</w:t>
      </w:r>
      <w:r>
        <w:rPr>
          <w:lang w:eastAsia="zh-CN"/>
        </w:rPr>
        <w:t>: data streaming for cloud native network function</w:t>
      </w:r>
      <w:bookmarkEnd w:id="376"/>
      <w:bookmarkEnd w:id="377"/>
      <w:bookmarkEnd w:id="378"/>
      <w:bookmarkEnd w:id="379"/>
      <w:bookmarkEnd w:id="380"/>
      <w:bookmarkEnd w:id="381"/>
      <w:bookmarkEnd w:id="382"/>
    </w:p>
    <w:p>
      <w:pPr>
        <w:pStyle w:val="6"/>
      </w:pPr>
      <w:bookmarkStart w:id="383" w:name="_Toc176956379"/>
      <w:bookmarkStart w:id="384" w:name="_Toc176958969"/>
      <w:bookmarkStart w:id="385" w:name="_Toc7455"/>
      <w:bookmarkStart w:id="386" w:name="_Toc176960214"/>
      <w:bookmarkStart w:id="387" w:name="_Toc14160"/>
      <w:bookmarkStart w:id="388" w:name="_Toc176958731"/>
      <w:bookmarkStart w:id="389" w:name="_Toc176965562"/>
      <w:r>
        <w:t>5.2.</w:t>
      </w:r>
      <w:r>
        <w:rPr>
          <w:rFonts w:hint="eastAsia" w:eastAsia="宋体"/>
          <w:lang w:eastAsia="zh-CN"/>
        </w:rPr>
        <w:t>2</w:t>
      </w:r>
      <w:r>
        <w:t>.1</w:t>
      </w:r>
      <w:r>
        <w:tab/>
      </w:r>
      <w:r>
        <w:t>Description</w:t>
      </w:r>
      <w:bookmarkEnd w:id="383"/>
      <w:bookmarkEnd w:id="384"/>
      <w:bookmarkEnd w:id="385"/>
      <w:bookmarkEnd w:id="386"/>
      <w:bookmarkEnd w:id="387"/>
      <w:bookmarkEnd w:id="388"/>
      <w:bookmarkEnd w:id="389"/>
    </w:p>
    <w:p>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390" w:name="_Toc176965563"/>
      <w:bookmarkStart w:id="391" w:name="_Toc13644"/>
      <w:bookmarkStart w:id="392" w:name="_Toc176958732"/>
      <w:bookmarkStart w:id="393" w:name="_Toc176956380"/>
      <w:bookmarkStart w:id="394" w:name="_Toc176960215"/>
      <w:bookmarkStart w:id="395" w:name="_Toc176958970"/>
      <w:bookmarkStart w:id="396" w:name="_Toc17842"/>
      <w:r>
        <w:t>5.2.2.</w:t>
      </w:r>
      <w:r>
        <w:rPr>
          <w:rFonts w:hint="eastAsia" w:eastAsia="宋体"/>
          <w:lang w:eastAsia="zh-CN"/>
        </w:rPr>
        <w:t>2</w:t>
      </w:r>
      <w:r>
        <w:tab/>
      </w:r>
      <w:r>
        <w:t>Potential requirements</w:t>
      </w:r>
      <w:bookmarkEnd w:id="390"/>
      <w:bookmarkEnd w:id="391"/>
      <w:bookmarkEnd w:id="392"/>
      <w:bookmarkEnd w:id="393"/>
      <w:bookmarkEnd w:id="394"/>
      <w:bookmarkEnd w:id="395"/>
      <w:bookmarkEnd w:id="396"/>
    </w:p>
    <w:p>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pPr>
        <w:pStyle w:val="6"/>
      </w:pPr>
      <w:bookmarkStart w:id="397" w:name="_Toc176965564"/>
      <w:bookmarkStart w:id="398" w:name="_Toc176960216"/>
      <w:bookmarkStart w:id="399" w:name="_Toc22495"/>
      <w:bookmarkStart w:id="400" w:name="_Toc176956381"/>
      <w:bookmarkStart w:id="401" w:name="_Toc176958733"/>
      <w:bookmarkStart w:id="402" w:name="_Toc176958971"/>
      <w:bookmarkStart w:id="403" w:name="_Toc13209"/>
      <w:r>
        <w:t>5.2.2.</w:t>
      </w:r>
      <w:r>
        <w:rPr>
          <w:rFonts w:hint="eastAsia" w:eastAsia="宋体"/>
          <w:lang w:eastAsia="zh-CN"/>
        </w:rPr>
        <w:t>3</w:t>
      </w:r>
      <w:r>
        <w:tab/>
      </w:r>
      <w:r>
        <w:t>Potential solutions</w:t>
      </w:r>
      <w:bookmarkEnd w:id="397"/>
      <w:bookmarkEnd w:id="398"/>
      <w:bookmarkEnd w:id="399"/>
      <w:bookmarkEnd w:id="400"/>
      <w:bookmarkEnd w:id="401"/>
      <w:bookmarkEnd w:id="402"/>
      <w:bookmarkEnd w:id="403"/>
    </w:p>
    <w:p>
      <w:pPr>
        <w:pStyle w:val="7"/>
      </w:pPr>
      <w:bookmarkStart w:id="404" w:name="_Toc27119"/>
      <w:bookmarkStart w:id="405" w:name="_Toc176958972"/>
      <w:bookmarkStart w:id="406" w:name="_Toc176965565"/>
      <w:bookmarkStart w:id="407" w:name="_Toc6917"/>
      <w:bookmarkStart w:id="408" w:name="_Toc176958734"/>
      <w:bookmarkStart w:id="409" w:name="_Toc176960217"/>
      <w:bookmarkStart w:id="41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404"/>
      <w:bookmarkEnd w:id="405"/>
      <w:bookmarkEnd w:id="406"/>
      <w:bookmarkEnd w:id="407"/>
      <w:bookmarkEnd w:id="408"/>
      <w:bookmarkEnd w:id="409"/>
      <w:r>
        <w:t xml:space="preserve"> </w:t>
      </w:r>
      <w:bookmarkEnd w:id="410"/>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pPr>
        <w:pStyle w:val="5"/>
        <w:rPr>
          <w:rFonts w:eastAsia="宋体"/>
        </w:rPr>
      </w:pPr>
      <w:bookmarkStart w:id="411" w:name="_Toc176958973"/>
      <w:bookmarkStart w:id="412" w:name="_Toc25078"/>
      <w:bookmarkStart w:id="413" w:name="_Toc4004"/>
      <w:bookmarkStart w:id="414" w:name="_Toc176958735"/>
      <w:bookmarkStart w:id="415" w:name="_Toc176965566"/>
      <w:bookmarkStart w:id="416" w:name="_Toc176960218"/>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411"/>
      <w:bookmarkEnd w:id="412"/>
      <w:bookmarkEnd w:id="413"/>
      <w:bookmarkEnd w:id="414"/>
      <w:bookmarkEnd w:id="415"/>
      <w:bookmarkEnd w:id="416"/>
    </w:p>
    <w:p>
      <w:pPr>
        <w:pStyle w:val="6"/>
      </w:pPr>
      <w:bookmarkStart w:id="417" w:name="_Toc5944"/>
      <w:bookmarkStart w:id="418" w:name="_Toc176958736"/>
      <w:bookmarkStart w:id="419" w:name="_Toc176958974"/>
      <w:bookmarkStart w:id="420" w:name="_Toc176960219"/>
      <w:bookmarkStart w:id="421" w:name="_Toc31620"/>
      <w:bookmarkStart w:id="422" w:name="_Toc176965567"/>
      <w:bookmarkStart w:id="423" w:name="_Toc176956383"/>
      <w:r>
        <w:t>5.</w:t>
      </w:r>
      <w:r>
        <w:rPr>
          <w:rFonts w:hint="eastAsia" w:eastAsia="宋体"/>
          <w:lang w:eastAsia="zh-CN"/>
        </w:rPr>
        <w:t>2</w:t>
      </w:r>
      <w:r>
        <w:t>.</w:t>
      </w:r>
      <w:r>
        <w:rPr>
          <w:rFonts w:hint="eastAsia" w:eastAsia="宋体"/>
          <w:lang w:eastAsia="zh-CN"/>
        </w:rPr>
        <w:t>3</w:t>
      </w:r>
      <w:r>
        <w:t>.1</w:t>
      </w:r>
      <w:r>
        <w:tab/>
      </w:r>
      <w:r>
        <w:t>Description</w:t>
      </w:r>
      <w:bookmarkEnd w:id="417"/>
      <w:bookmarkEnd w:id="418"/>
      <w:bookmarkEnd w:id="419"/>
      <w:bookmarkEnd w:id="420"/>
      <w:bookmarkEnd w:id="421"/>
      <w:bookmarkEnd w:id="422"/>
      <w:bookmarkEnd w:id="423"/>
    </w:p>
    <w:p>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pPr>
        <w:rPr>
          <w:rFonts w:eastAsia="宋体"/>
          <w:strike/>
        </w:rPr>
      </w:pPr>
      <w:r>
        <w:rPr>
          <w:rFonts w:eastAsia="宋体"/>
          <w:color w:val="000000"/>
        </w:rPr>
        <w:t xml:space="preserve">The 3GPP management system needs to be able to request an orchestration and management entity to create a NF Deployment instance. </w:t>
      </w:r>
    </w:p>
    <w:p>
      <w:pPr>
        <w:pStyle w:val="6"/>
        <w:rPr>
          <w:rFonts w:eastAsia="宋体"/>
          <w:lang w:eastAsia="zh-CN"/>
        </w:rPr>
      </w:pPr>
      <w:bookmarkStart w:id="424" w:name="OLE_LINK8"/>
      <w:bookmarkStart w:id="425" w:name="_Toc176960220"/>
      <w:bookmarkStart w:id="426" w:name="_Toc5155"/>
      <w:bookmarkStart w:id="427" w:name="_Toc3800"/>
      <w:bookmarkStart w:id="428" w:name="_Toc176958737"/>
      <w:bookmarkStart w:id="429" w:name="_Toc176956384"/>
      <w:bookmarkStart w:id="430" w:name="_Toc176958975"/>
      <w:bookmarkStart w:id="431" w:name="_Toc17696556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424"/>
      <w:bookmarkEnd w:id="425"/>
      <w:bookmarkEnd w:id="426"/>
      <w:bookmarkEnd w:id="427"/>
      <w:bookmarkEnd w:id="428"/>
      <w:bookmarkEnd w:id="429"/>
      <w:bookmarkEnd w:id="430"/>
      <w:bookmarkEnd w:id="431"/>
    </w:p>
    <w:p>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pPr>
        <w:pStyle w:val="6"/>
        <w:rPr>
          <w:rFonts w:eastAsia="宋体"/>
          <w:lang w:eastAsia="zh-CN"/>
        </w:rPr>
      </w:pPr>
      <w:bookmarkStart w:id="432" w:name="_Toc176965569"/>
      <w:bookmarkStart w:id="433" w:name="_Toc176958738"/>
      <w:bookmarkStart w:id="434" w:name="_Toc176960221"/>
      <w:bookmarkStart w:id="435" w:name="_Toc29558"/>
      <w:bookmarkStart w:id="436" w:name="_Toc176958976"/>
      <w:bookmarkStart w:id="437" w:name="_Toc10562"/>
      <w:bookmarkStart w:id="438" w:name="_Toc176956385"/>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432"/>
      <w:bookmarkEnd w:id="433"/>
      <w:bookmarkEnd w:id="434"/>
      <w:bookmarkEnd w:id="435"/>
      <w:bookmarkEnd w:id="436"/>
      <w:bookmarkEnd w:id="437"/>
      <w:bookmarkEnd w:id="438"/>
    </w:p>
    <w:p>
      <w:pPr>
        <w:pStyle w:val="7"/>
      </w:pPr>
      <w:bookmarkStart w:id="439" w:name="_Toc176956386"/>
      <w:bookmarkStart w:id="440" w:name="_Toc176960222"/>
      <w:bookmarkStart w:id="441" w:name="_Toc24689"/>
      <w:bookmarkStart w:id="442" w:name="_Toc176965570"/>
      <w:bookmarkStart w:id="443" w:name="_Toc176958739"/>
      <w:bookmarkStart w:id="444" w:name="_Toc176958977"/>
      <w:bookmarkStart w:id="445" w:name="_Toc16253"/>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439"/>
      <w:bookmarkEnd w:id="440"/>
      <w:bookmarkEnd w:id="441"/>
      <w:bookmarkEnd w:id="442"/>
      <w:bookmarkEnd w:id="443"/>
      <w:bookmarkEnd w:id="444"/>
      <w:bookmarkEnd w:id="445"/>
    </w:p>
    <w:p>
      <w:r>
        <w:t xml:space="preserve">In this solution the 3GPP management system interacts with an orchestration and management entity using the deployment management reference point as described in clause 5.2.1.3 for creation of a NF Deployment instance. </w:t>
      </w:r>
    </w:p>
    <w:p>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pPr>
        <w:pStyle w:val="115"/>
        <w:rPr>
          <w:rFonts w:eastAsia="宋体"/>
        </w:rPr>
      </w:pPr>
      <w:r>
        <w:pict>
          <v:shape id="_x0000_i1036" o:spt="75" type="#_x0000_t75" style="height:177.5pt;width:366.5pt;" filled="f" o:preferrelative="t" stroked="f" coordsize="21600,21600">
            <v:path/>
            <v:fill on="f" focussize="0,0"/>
            <v:stroke on="f" joinstyle="miter"/>
            <v:imagedata r:id="rId22"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pPr>
        <w:pStyle w:val="7"/>
        <w:rPr>
          <w:lang w:eastAsia="zh-CN"/>
        </w:rPr>
      </w:pPr>
      <w:bookmarkStart w:id="446" w:name="_Toc176960223"/>
      <w:bookmarkStart w:id="447" w:name="_Toc11440"/>
      <w:bookmarkStart w:id="448" w:name="_Toc176965571"/>
      <w:bookmarkStart w:id="449" w:name="_Toc18604"/>
      <w:bookmarkStart w:id="450" w:name="_Toc176958740"/>
      <w:bookmarkStart w:id="451" w:name="_Toc176958978"/>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446"/>
      <w:bookmarkEnd w:id="447"/>
      <w:bookmarkEnd w:id="448"/>
      <w:bookmarkEnd w:id="449"/>
      <w:bookmarkEnd w:id="450"/>
      <w:bookmarkEnd w:id="451"/>
    </w:p>
    <w:p>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pPr>
        <w:pStyle w:val="115"/>
        <w:rPr>
          <w:rFonts w:eastAsia="宋体"/>
          <w:lang w:eastAsia="zh-CN"/>
        </w:rPr>
      </w:pPr>
      <w:r>
        <w:pict>
          <v:shape id="_x0000_i1037" o:spt="75" alt="A black screen with white text&#10;&#10;Description automatically generated" type="#_x0000_t75" style="height:188.65pt;width:350.9pt;" filled="f" o:preferrelative="t" stroked="f" coordsize="21600,21600">
            <v:path/>
            <v:fill on="f" focussize="0,0"/>
            <v:stroke on="f"/>
            <v:imagedata r:id="rId23"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 xml:space="preserve"> reference point</w:t>
      </w:r>
      <w:r>
        <w:t xml:space="preserve"> </w:t>
      </w:r>
      <w:r>
        <w:rPr>
          <w:rFonts w:hint="eastAsia" w:eastAsia="宋体"/>
          <w:lang w:eastAsia="zh-CN"/>
        </w:rPr>
        <w:t xml:space="preserve"> based on declarative descriptor</w:t>
      </w:r>
    </w:p>
    <w:p>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 xml:space="preserve"> deployment management</w:t>
      </w:r>
      <w:r>
        <w:rPr>
          <w:rFonts w:eastAsia="宋体"/>
        </w:rPr>
        <w:t xml:space="preserve"> reference point are as specified in clause 7.10 of 28.531 [7].</w:t>
      </w:r>
      <w:r>
        <w:rPr>
          <w:rFonts w:hint="eastAsia" w:eastAsia="宋体"/>
          <w:lang w:val="en-US" w:eastAsia="zh-CN"/>
        </w:rPr>
        <w:t xml:space="preserve"> </w:t>
      </w:r>
      <w:r>
        <w:t>For the case of NFV-MANO, the declarative descriptors are VNFD and NSD, as per ETSI NFV specifications (see ETSI GS NFV-IFA 011 [22] and ETSI GS NFV-IFA 014 [24], respectively).</w:t>
      </w:r>
    </w:p>
    <w:p>
      <w:pPr>
        <w:ind w:firstLine="200" w:firstLineChars="100"/>
        <w:rPr>
          <w:rFonts w:eastAsia="宋体"/>
          <w:color w:val="FF0000"/>
          <w:lang w:eastAsia="zh-CN"/>
        </w:rPr>
      </w:pPr>
      <w:r>
        <w:t xml:space="preserve">NOTE: </w:t>
      </w:r>
      <w:r>
        <w:rPr>
          <w:lang w:val="en-US"/>
        </w:rPr>
        <w:t>In case the orchestration and management system is ETSI NFV MANO, VNFD is defined to convey the deployment requirement information. For other industry solutions, currently there is no standardized descriptor.</w:t>
      </w:r>
    </w:p>
    <w:p>
      <w:pPr>
        <w:pStyle w:val="5"/>
      </w:pPr>
      <w:bookmarkStart w:id="452" w:name="_Toc176956387"/>
      <w:bookmarkStart w:id="453" w:name="_Toc176960224"/>
      <w:bookmarkStart w:id="454" w:name="_Toc176958741"/>
      <w:bookmarkStart w:id="455" w:name="_Toc21076"/>
      <w:bookmarkStart w:id="456" w:name="_Toc176965572"/>
      <w:bookmarkStart w:id="457" w:name="_Toc29810"/>
      <w:bookmarkStart w:id="458" w:name="_Toc176958979"/>
      <w:r>
        <w:t>5.2.</w:t>
      </w:r>
      <w:r>
        <w:rPr>
          <w:rFonts w:hint="eastAsia" w:eastAsia="宋体"/>
          <w:lang w:eastAsia="zh-CN"/>
        </w:rPr>
        <w:t>4</w:t>
      </w:r>
      <w:r>
        <w:tab/>
      </w:r>
      <w:r>
        <w:t>Use case #</w:t>
      </w:r>
      <w:r>
        <w:rPr>
          <w:rFonts w:hint="eastAsia" w:eastAsia="宋体"/>
          <w:lang w:eastAsia="zh-CN"/>
        </w:rPr>
        <w:t>4</w:t>
      </w:r>
      <w:r>
        <w:t>: Modification of a NF Deployment instance</w:t>
      </w:r>
      <w:bookmarkEnd w:id="452"/>
      <w:bookmarkEnd w:id="453"/>
      <w:bookmarkEnd w:id="454"/>
      <w:bookmarkEnd w:id="455"/>
      <w:bookmarkEnd w:id="456"/>
      <w:bookmarkEnd w:id="457"/>
      <w:bookmarkEnd w:id="458"/>
    </w:p>
    <w:p>
      <w:pPr>
        <w:pStyle w:val="6"/>
      </w:pPr>
      <w:bookmarkStart w:id="459" w:name="_Toc176965573"/>
      <w:bookmarkStart w:id="460" w:name="_Toc176960225"/>
      <w:bookmarkStart w:id="461" w:name="_Toc176958980"/>
      <w:bookmarkStart w:id="462" w:name="_Toc27453"/>
      <w:bookmarkStart w:id="463" w:name="_Toc9612"/>
      <w:bookmarkStart w:id="464" w:name="_Toc176958742"/>
      <w:bookmarkStart w:id="465" w:name="_Toc176956388"/>
      <w:r>
        <w:t>5.2.</w:t>
      </w:r>
      <w:r>
        <w:rPr>
          <w:rFonts w:hint="eastAsia"/>
          <w:lang w:eastAsia="zh-CN"/>
        </w:rPr>
        <w:t>4</w:t>
      </w:r>
      <w:r>
        <w:t>.1</w:t>
      </w:r>
      <w:r>
        <w:tab/>
      </w:r>
      <w:r>
        <w:t>Description</w:t>
      </w:r>
      <w:bookmarkEnd w:id="459"/>
      <w:bookmarkEnd w:id="460"/>
      <w:bookmarkEnd w:id="461"/>
      <w:bookmarkEnd w:id="462"/>
      <w:bookmarkEnd w:id="463"/>
      <w:bookmarkEnd w:id="464"/>
      <w:bookmarkEnd w:id="465"/>
    </w:p>
    <w:p>
      <w:r>
        <w:t xml:space="preserve">In this use case the 3GPP management system interacts with an orchestration and management system for modification of a NF Deployment instance. </w:t>
      </w:r>
    </w:p>
    <w:p>
      <w:r>
        <w:t xml:space="preserve">An already deployed NF Deployment instance may be modified in order to modify a NF Deployment instance an updated description of the NF Deployment requirements and parameters can be conveyed to the orchestration and management system. </w:t>
      </w:r>
    </w:p>
    <w:p>
      <w:r>
        <w:t>The 3GPP management system needs to be able to request an orchestration and management system to modify a NF Deployment instance.</w:t>
      </w:r>
    </w:p>
    <w:p>
      <w:pPr>
        <w:pStyle w:val="6"/>
      </w:pPr>
      <w:bookmarkStart w:id="466" w:name="_Toc5584"/>
      <w:bookmarkStart w:id="467" w:name="_Toc176965574"/>
      <w:bookmarkStart w:id="468" w:name="_Toc176958981"/>
      <w:bookmarkStart w:id="469" w:name="_Toc176958743"/>
      <w:bookmarkStart w:id="470" w:name="_Toc176956389"/>
      <w:bookmarkStart w:id="471" w:name="_Toc176960226"/>
      <w:bookmarkStart w:id="472" w:name="_Toc18450"/>
      <w:r>
        <w:t>5.2.</w:t>
      </w:r>
      <w:r>
        <w:rPr>
          <w:rFonts w:hint="eastAsia" w:eastAsia="等线"/>
          <w:lang w:eastAsia="zh-CN"/>
        </w:rPr>
        <w:t>4</w:t>
      </w:r>
      <w:r>
        <w:t>.2</w:t>
      </w:r>
      <w:r>
        <w:tab/>
      </w:r>
      <w:r>
        <w:t>Potential requirements</w:t>
      </w:r>
      <w:bookmarkEnd w:id="466"/>
      <w:bookmarkEnd w:id="467"/>
      <w:bookmarkEnd w:id="468"/>
      <w:bookmarkEnd w:id="469"/>
      <w:bookmarkEnd w:id="470"/>
      <w:bookmarkEnd w:id="471"/>
      <w:bookmarkEnd w:id="472"/>
    </w:p>
    <w:p>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pPr>
        <w:ind w:firstLine="200" w:firstLineChars="10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  NF Deployment instance.</w:t>
      </w:r>
      <w:r>
        <w:rPr>
          <w:color w:val="FF0000"/>
        </w:rPr>
        <w:t xml:space="preserve"> </w:t>
      </w:r>
    </w:p>
    <w:p>
      <w:pPr>
        <w:pStyle w:val="6"/>
      </w:pPr>
      <w:bookmarkStart w:id="473" w:name="_Toc176965575"/>
      <w:bookmarkStart w:id="474" w:name="_Toc8024"/>
      <w:bookmarkStart w:id="475" w:name="_Toc176960227"/>
      <w:bookmarkStart w:id="476" w:name="_Toc9278"/>
      <w:bookmarkStart w:id="477" w:name="_Toc176958982"/>
      <w:bookmarkStart w:id="478" w:name="_Toc176956390"/>
      <w:bookmarkStart w:id="479" w:name="_Toc176958744"/>
      <w:r>
        <w:t>5.2.</w:t>
      </w:r>
      <w:r>
        <w:rPr>
          <w:rFonts w:hint="eastAsia" w:eastAsia="宋体"/>
          <w:lang w:eastAsia="zh-CN"/>
        </w:rPr>
        <w:t>4</w:t>
      </w:r>
      <w:r>
        <w:t>.3</w:t>
      </w:r>
      <w:r>
        <w:tab/>
      </w:r>
      <w:r>
        <w:t>Potential solutions</w:t>
      </w:r>
      <w:bookmarkEnd w:id="473"/>
      <w:bookmarkEnd w:id="474"/>
      <w:bookmarkEnd w:id="475"/>
      <w:bookmarkEnd w:id="476"/>
      <w:bookmarkEnd w:id="477"/>
      <w:bookmarkEnd w:id="478"/>
      <w:bookmarkEnd w:id="479"/>
    </w:p>
    <w:p>
      <w:pPr>
        <w:pStyle w:val="7"/>
      </w:pPr>
      <w:bookmarkStart w:id="480" w:name="_Toc176958983"/>
      <w:bookmarkStart w:id="481" w:name="_Toc176956391"/>
      <w:bookmarkStart w:id="482" w:name="_Toc25319"/>
      <w:bookmarkStart w:id="483" w:name="_Toc176960228"/>
      <w:bookmarkStart w:id="484" w:name="_Toc176958745"/>
      <w:bookmarkStart w:id="485" w:name="_Toc23922"/>
      <w:bookmarkStart w:id="486" w:name="_Toc176965576"/>
      <w:r>
        <w:t>5.2.</w:t>
      </w:r>
      <w:r>
        <w:rPr>
          <w:rFonts w:hint="eastAsia" w:eastAsia="宋体"/>
          <w:lang w:eastAsia="zh-CN"/>
        </w:rPr>
        <w:t>4</w:t>
      </w:r>
      <w:r>
        <w:t xml:space="preserve">.3.1 </w:t>
      </w:r>
      <w:r>
        <w:tab/>
      </w:r>
      <w:r>
        <w:t>Use of deployment management  reference point</w:t>
      </w:r>
      <w:bookmarkEnd w:id="480"/>
      <w:bookmarkEnd w:id="481"/>
      <w:bookmarkEnd w:id="482"/>
      <w:bookmarkEnd w:id="483"/>
      <w:bookmarkEnd w:id="484"/>
      <w:bookmarkEnd w:id="485"/>
      <w:bookmarkEnd w:id="486"/>
    </w:p>
    <w:p>
      <w:r>
        <w:t xml:space="preserve">In this solution the 3GPP management system interacts with an orchestration and management system using the deployment management reference point as described in clause 5.2.1.3, for modification of a NF Deployment instance. </w:t>
      </w:r>
    </w:p>
    <w:p>
      <w:r>
        <w:t>Figure 5.2.</w:t>
      </w:r>
      <w:r>
        <w:rPr>
          <w:rFonts w:hint="eastAsia"/>
          <w:lang w:val="en-US" w:eastAsia="zh-CN"/>
        </w:rPr>
        <w:t>4</w:t>
      </w:r>
      <w:r>
        <w:t>.3.1-1 depicts a high-level view of proposed procedure for modification of a NF Deployment instance.</w:t>
      </w:r>
      <w:r>
        <w:rPr>
          <w:rFonts w:hint="eastAsia" w:eastAsia="宋体"/>
          <w:lang w:val="en-US" w:eastAsia="zh-CN"/>
        </w:rPr>
        <w:t>.</w:t>
      </w:r>
    </w:p>
    <w:p>
      <w:pPr>
        <w:jc w:val="center"/>
      </w:pPr>
    </w:p>
    <w:p>
      <w:pPr>
        <w:pStyle w:val="115"/>
      </w:pPr>
      <w:r>
        <w:pict>
          <v:shape id="_x0000_i1039" o:spt="75" type="#_x0000_t75" style="height:148.35pt;width:350.45pt;" filled="f" stroked="f" coordsize="21600,21600">
            <v:path/>
            <v:fill on="f" focussize="0,0"/>
            <v:stroke on="f"/>
            <v:imagedata r:id="rId24" o:title=""/>
            <o:lock v:ext="edit" rotation="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r>
        <w:t>The 3GPP management system requests modification of a NF Deployment instance over deployment management reference point, and receives the result of the request for modification of the NF Deployment instance from the orchestration and management system.</w:t>
      </w:r>
    </w:p>
    <w:p>
      <w:r>
        <w:t>If the orchestration and management  system  is ETSI NFV MANO, the interactions over deployment management reference point are as specified in clause 7.11 of 28.531 [7].</w:t>
      </w:r>
    </w:p>
    <w:p>
      <w:pPr>
        <w:pStyle w:val="5"/>
      </w:pPr>
      <w:bookmarkStart w:id="487" w:name="_Toc176958746"/>
      <w:bookmarkStart w:id="488" w:name="_Toc17414"/>
      <w:bookmarkStart w:id="489" w:name="_Toc176960229"/>
      <w:bookmarkStart w:id="490" w:name="_Toc176965577"/>
      <w:bookmarkStart w:id="491" w:name="_Toc176958984"/>
      <w:bookmarkStart w:id="492" w:name="_Toc15815"/>
      <w:bookmarkStart w:id="493" w:name="_Toc176956392"/>
      <w:r>
        <w:t>5.2.</w:t>
      </w:r>
      <w:r>
        <w:rPr>
          <w:rFonts w:hint="eastAsia" w:eastAsia="宋体"/>
          <w:lang w:eastAsia="zh-CN"/>
        </w:rPr>
        <w:t>5</w:t>
      </w:r>
      <w:r>
        <w:tab/>
      </w:r>
      <w:r>
        <w:t>Use case #</w:t>
      </w:r>
      <w:r>
        <w:rPr>
          <w:rFonts w:hint="eastAsia" w:eastAsia="宋体"/>
          <w:lang w:eastAsia="zh-CN"/>
        </w:rPr>
        <w:t>5</w:t>
      </w:r>
      <w:r>
        <w:t>: Termination of a NF deployment instance</w:t>
      </w:r>
      <w:bookmarkEnd w:id="487"/>
      <w:bookmarkEnd w:id="488"/>
      <w:bookmarkEnd w:id="489"/>
      <w:bookmarkEnd w:id="490"/>
      <w:bookmarkEnd w:id="491"/>
      <w:bookmarkEnd w:id="492"/>
      <w:bookmarkEnd w:id="493"/>
    </w:p>
    <w:p>
      <w:pPr>
        <w:pStyle w:val="6"/>
      </w:pPr>
      <w:bookmarkStart w:id="494" w:name="_Toc176965578"/>
      <w:bookmarkStart w:id="495" w:name="_Toc17780"/>
      <w:bookmarkStart w:id="496" w:name="_Toc176958747"/>
      <w:bookmarkStart w:id="497" w:name="_Toc176958985"/>
      <w:bookmarkStart w:id="498" w:name="_Toc3237"/>
      <w:bookmarkStart w:id="499" w:name="_Toc176960230"/>
      <w:bookmarkStart w:id="500" w:name="_Toc176956393"/>
      <w:r>
        <w:t>5.2.</w:t>
      </w:r>
      <w:r>
        <w:rPr>
          <w:rFonts w:hint="eastAsia" w:eastAsia="宋体"/>
          <w:lang w:eastAsia="zh-CN"/>
        </w:rPr>
        <w:t>5</w:t>
      </w:r>
      <w:r>
        <w:t>.1</w:t>
      </w:r>
      <w:r>
        <w:tab/>
      </w:r>
      <w:r>
        <w:t>Description</w:t>
      </w:r>
      <w:bookmarkEnd w:id="494"/>
      <w:bookmarkEnd w:id="495"/>
      <w:bookmarkEnd w:id="496"/>
      <w:bookmarkEnd w:id="497"/>
      <w:bookmarkEnd w:id="498"/>
      <w:bookmarkEnd w:id="499"/>
      <w:bookmarkEnd w:id="500"/>
    </w:p>
    <w:p>
      <w:r>
        <w:t>In this use case the 3GPP management system interacts with an orchestration and management system for termination of a NF deployment instance.</w:t>
      </w:r>
    </w:p>
    <w:p>
      <w:r>
        <w:t>A deployed NF deployment instance can be terminated by the 3GPP management system. To terminate a NF deployment instance there is the need to request the termination of the NF deployment instance from the orchestration and management system.</w:t>
      </w:r>
    </w:p>
    <w:p>
      <w:r>
        <w:t>The 3GPP management system needs to be able to request an orchestration and management system to terminate a NF deployment instance.</w:t>
      </w:r>
    </w:p>
    <w:p>
      <w:pPr>
        <w:pStyle w:val="6"/>
      </w:pPr>
      <w:bookmarkStart w:id="501" w:name="_Toc176958986"/>
      <w:bookmarkStart w:id="502" w:name="_Toc176960231"/>
      <w:bookmarkStart w:id="503" w:name="_Toc176965579"/>
      <w:bookmarkStart w:id="504" w:name="_Toc21863"/>
      <w:bookmarkStart w:id="505" w:name="_Toc6713"/>
      <w:bookmarkStart w:id="506" w:name="_Toc176956394"/>
      <w:bookmarkStart w:id="507" w:name="_Toc176958748"/>
      <w:r>
        <w:t>5.2.</w:t>
      </w:r>
      <w:r>
        <w:rPr>
          <w:rFonts w:hint="eastAsia"/>
          <w:lang w:eastAsia="zh-CN"/>
        </w:rPr>
        <w:t>5</w:t>
      </w:r>
      <w:r>
        <w:t>.2</w:t>
      </w:r>
      <w:r>
        <w:tab/>
      </w:r>
      <w:r>
        <w:t>Potential requirements</w:t>
      </w:r>
      <w:bookmarkEnd w:id="501"/>
      <w:bookmarkEnd w:id="502"/>
      <w:bookmarkEnd w:id="503"/>
      <w:bookmarkEnd w:id="504"/>
      <w:bookmarkEnd w:id="505"/>
      <w:bookmarkEnd w:id="506"/>
      <w:bookmarkEnd w:id="507"/>
    </w:p>
    <w:p>
      <w:r>
        <w:rPr>
          <w:b/>
          <w:bCs/>
        </w:rPr>
        <w:t>REQ-LCM-TERMINATE-1</w:t>
      </w:r>
      <w:r>
        <w:t xml:space="preserve"> The deployment management reference point should have the capability enabling the 3GPP management system to request termination of a NF deployment instance.</w:t>
      </w:r>
    </w:p>
    <w:p>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pPr>
        <w:pStyle w:val="6"/>
      </w:pPr>
      <w:bookmarkStart w:id="508" w:name="_Toc176956395"/>
      <w:bookmarkStart w:id="509" w:name="_Toc176958987"/>
      <w:bookmarkStart w:id="510" w:name="_Toc176960232"/>
      <w:bookmarkStart w:id="511" w:name="_Toc176958749"/>
      <w:bookmarkStart w:id="512" w:name="_Toc31341"/>
      <w:bookmarkStart w:id="513" w:name="_Toc3138"/>
      <w:bookmarkStart w:id="514" w:name="_Toc176965580"/>
      <w:r>
        <w:t>5.2.</w:t>
      </w:r>
      <w:r>
        <w:rPr>
          <w:rFonts w:hint="eastAsia"/>
          <w:lang w:eastAsia="zh-CN"/>
        </w:rPr>
        <w:t>5</w:t>
      </w:r>
      <w:r>
        <w:t>.3</w:t>
      </w:r>
      <w:r>
        <w:tab/>
      </w:r>
      <w:r>
        <w:t>Potential solutions</w:t>
      </w:r>
      <w:bookmarkEnd w:id="508"/>
      <w:bookmarkEnd w:id="509"/>
      <w:bookmarkEnd w:id="510"/>
      <w:bookmarkEnd w:id="511"/>
      <w:bookmarkEnd w:id="512"/>
      <w:bookmarkEnd w:id="513"/>
      <w:bookmarkEnd w:id="514"/>
    </w:p>
    <w:p>
      <w:pPr>
        <w:pStyle w:val="7"/>
      </w:pPr>
      <w:bookmarkStart w:id="515" w:name="_Toc176958750"/>
      <w:bookmarkStart w:id="516" w:name="_Toc176960233"/>
      <w:bookmarkStart w:id="517" w:name="_Toc176958988"/>
      <w:bookmarkStart w:id="518" w:name="_Toc176956396"/>
      <w:bookmarkStart w:id="519" w:name="_Toc176965581"/>
      <w:bookmarkStart w:id="520" w:name="_Toc16694"/>
      <w:bookmarkStart w:id="521" w:name="_Toc24767"/>
      <w:r>
        <w:t>5.2.</w:t>
      </w:r>
      <w:r>
        <w:rPr>
          <w:rFonts w:hint="eastAsia" w:eastAsia="宋体"/>
          <w:lang w:eastAsia="zh-CN"/>
        </w:rPr>
        <w:t>5</w:t>
      </w:r>
      <w:r>
        <w:t xml:space="preserve">.3.1 </w:t>
      </w:r>
      <w:r>
        <w:tab/>
      </w:r>
      <w:bookmarkEnd w:id="515"/>
      <w:bookmarkEnd w:id="516"/>
      <w:bookmarkEnd w:id="517"/>
      <w:bookmarkEnd w:id="518"/>
      <w:bookmarkEnd w:id="519"/>
      <w:r>
        <w:t>Use of deployment management reference point</w:t>
      </w:r>
      <w:bookmarkEnd w:id="520"/>
      <w:bookmarkEnd w:id="521"/>
      <w:r>
        <w:t xml:space="preserve"> </w:t>
      </w:r>
    </w:p>
    <w:p>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r>
        <w:rPr>
          <w:rFonts w:eastAsia="宋体"/>
        </w:rPr>
        <w:t>Figure 5.2.</w:t>
      </w:r>
      <w:r>
        <w:rPr>
          <w:rFonts w:eastAsia="宋体"/>
          <w:lang w:eastAsia="zh-CN"/>
        </w:rPr>
        <w:t>5</w:t>
      </w:r>
      <w:r>
        <w:rPr>
          <w:rFonts w:eastAsia="宋体"/>
        </w:rPr>
        <w:t>.3.1-1 depicts a high-level view of proposed procedure for termination of a NF deployment instance.</w:t>
      </w:r>
    </w:p>
    <w:p>
      <w:pPr>
        <w:jc w:val="center"/>
      </w:pPr>
    </w:p>
    <w:p>
      <w:pPr>
        <w:pStyle w:val="115"/>
      </w:pPr>
      <w:r>
        <w:pict>
          <v:shape id="_x0000_i1041" o:spt="75" type="#_x0000_t75" style="height:148.35pt;width:350.45pt;" filled="f" o:preferrelative="t" stroked="f" coordsize="21600,21600">
            <v:path/>
            <v:fill on="f" focussize="0,0"/>
            <v:stroke on="f"/>
            <v:imagedata r:id="rId25"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pPr>
        <w:pStyle w:val="5"/>
      </w:pPr>
      <w:bookmarkStart w:id="522" w:name="_Toc176965582"/>
      <w:bookmarkStart w:id="523" w:name="_Toc28126"/>
      <w:bookmarkStart w:id="524" w:name="_Toc176958751"/>
      <w:bookmarkStart w:id="525" w:name="_Toc176958989"/>
      <w:bookmarkStart w:id="526" w:name="_Toc176960234"/>
      <w:bookmarkStart w:id="527" w:name="_Toc13003"/>
      <w:r>
        <w:t>5.2.</w:t>
      </w:r>
      <w:r>
        <w:rPr>
          <w:rFonts w:hint="eastAsia" w:eastAsia="等线"/>
          <w:lang w:eastAsia="zh-CN"/>
        </w:rPr>
        <w:t>6</w:t>
      </w:r>
      <w:r>
        <w:tab/>
      </w:r>
      <w:r>
        <w:t>Use case #</w:t>
      </w:r>
      <w:r>
        <w:rPr>
          <w:rFonts w:hint="eastAsia" w:eastAsia="等线"/>
          <w:lang w:eastAsia="zh-CN"/>
        </w:rPr>
        <w:t>6</w:t>
      </w:r>
      <w:r>
        <w:t>: Scaling of cloud-native network functions</w:t>
      </w:r>
      <w:bookmarkEnd w:id="522"/>
      <w:bookmarkEnd w:id="523"/>
      <w:bookmarkEnd w:id="524"/>
      <w:bookmarkEnd w:id="525"/>
      <w:bookmarkEnd w:id="526"/>
      <w:bookmarkEnd w:id="527"/>
    </w:p>
    <w:p>
      <w:pPr>
        <w:pStyle w:val="6"/>
        <w:rPr>
          <w:rFonts w:eastAsia="宋体"/>
        </w:rPr>
      </w:pPr>
      <w:bookmarkStart w:id="528" w:name="_Toc176958752"/>
      <w:bookmarkStart w:id="529" w:name="_Toc176960235"/>
      <w:bookmarkStart w:id="530" w:name="_Toc32587"/>
      <w:bookmarkStart w:id="531" w:name="_Toc176965583"/>
      <w:bookmarkStart w:id="532" w:name="_Toc176958990"/>
      <w:bookmarkStart w:id="533" w:name="_Toc24078"/>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528"/>
      <w:bookmarkEnd w:id="529"/>
      <w:bookmarkEnd w:id="530"/>
      <w:bookmarkEnd w:id="531"/>
      <w:bookmarkEnd w:id="532"/>
      <w:bookmarkEnd w:id="533"/>
    </w:p>
    <w:p>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pPr>
        <w:pStyle w:val="6"/>
        <w:rPr>
          <w:rFonts w:eastAsia="宋体"/>
        </w:rPr>
      </w:pPr>
      <w:bookmarkStart w:id="534" w:name="_Toc176960236"/>
      <w:bookmarkStart w:id="535" w:name="_Toc176958753"/>
      <w:bookmarkStart w:id="536" w:name="_Toc176958991"/>
      <w:bookmarkStart w:id="537" w:name="_Toc176965584"/>
      <w:bookmarkStart w:id="538" w:name="_Toc30087"/>
      <w:bookmarkStart w:id="539" w:name="_Toc2113"/>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534"/>
      <w:bookmarkEnd w:id="535"/>
      <w:bookmarkEnd w:id="536"/>
      <w:bookmarkEnd w:id="537"/>
      <w:bookmarkEnd w:id="538"/>
      <w:bookmarkEnd w:id="539"/>
    </w:p>
    <w:p>
      <w:pPr>
        <w:rPr>
          <w:rFonts w:eastAsia="宋体"/>
        </w:rPr>
      </w:pPr>
      <w:r>
        <w:rPr>
          <w:rFonts w:eastAsia="宋体"/>
        </w:rPr>
        <w:t>In the proposed solution, the 3GPP management system interacts with the orchestration and management entity to request the horizontal scaling of a specific cloud-native NF.</w:t>
      </w:r>
    </w:p>
    <w:p>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pPr>
        <w:pStyle w:val="115"/>
        <w:rPr>
          <w:rFonts w:eastAsia="宋体"/>
        </w:rPr>
      </w:pPr>
      <w:r>
        <w:rPr>
          <w:rFonts w:eastAsia="宋体"/>
        </w:rPr>
        <w:pict>
          <v:shape id="_x0000_i1043" o:spt="75" alt="A screenshot of a computer&#10;&#10;Description automatically generated" type="#_x0000_t75" style="height:156pt;width:411.5pt;" filled="f" o:preferrelative="t" stroked="f" coordsize="21600,21600">
            <v:path/>
            <v:fill on="f" focussize="0,0"/>
            <v:stroke on="f" joinstyle="miter"/>
            <v:imagedata r:id="rId26" o:title="A screenshot of a computer&#10;&#10;Description automatically generated"/>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pPr>
        <w:rPr>
          <w:rFonts w:eastAsia="等线"/>
          <w:lang w:eastAsia="zh-CN"/>
        </w:rPr>
      </w:pPr>
      <w:r>
        <w:rPr>
          <w:rFonts w:eastAsia="宋体"/>
        </w:rPr>
        <w:t>If the orchestration and management entity is ETSI NFV MANO, the interactions over xyz reference point are as specified in clause 7.11 of 28.531 [7].</w:t>
      </w:r>
    </w:p>
    <w:p>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pPr>
        <w:pStyle w:val="4"/>
      </w:pPr>
      <w:bookmarkStart w:id="540" w:name="_Toc176958754"/>
      <w:bookmarkStart w:id="541" w:name="_Toc315"/>
      <w:bookmarkStart w:id="542" w:name="_Toc176960237"/>
      <w:bookmarkStart w:id="543" w:name="_Toc176956397"/>
      <w:bookmarkStart w:id="544" w:name="_Toc176958992"/>
      <w:bookmarkStart w:id="545" w:name="_Toc5408"/>
      <w:bookmarkStart w:id="546" w:name="_Toc176965585"/>
      <w:r>
        <w:t>5.3</w:t>
      </w:r>
      <w:r>
        <w:tab/>
      </w:r>
      <w:r>
        <w:t>Support of different cloud deployment scenarios</w:t>
      </w:r>
      <w:bookmarkEnd w:id="540"/>
      <w:bookmarkEnd w:id="541"/>
      <w:bookmarkEnd w:id="542"/>
      <w:bookmarkEnd w:id="543"/>
      <w:bookmarkEnd w:id="544"/>
      <w:bookmarkEnd w:id="545"/>
      <w:bookmarkEnd w:id="546"/>
    </w:p>
    <w:p>
      <w:pPr>
        <w:pStyle w:val="102"/>
        <w:rPr>
          <w:color w:val="FF0000"/>
        </w:rPr>
      </w:pPr>
      <w:r>
        <w:rPr>
          <w:color w:val="FF0000"/>
        </w:rPr>
        <w:t>Editor's Note: This clause describes the use cases, issues, requirements, and solutions related to WT-3.</w:t>
      </w:r>
    </w:p>
    <w:p>
      <w:pPr>
        <w:pStyle w:val="5"/>
      </w:pPr>
      <w:bookmarkStart w:id="547" w:name="_Toc24010"/>
      <w:bookmarkStart w:id="548" w:name="_Toc176960238"/>
      <w:bookmarkStart w:id="549" w:name="_Toc176965586"/>
      <w:bookmarkStart w:id="550" w:name="_Toc176956398"/>
      <w:bookmarkStart w:id="551" w:name="_Toc176958755"/>
      <w:bookmarkStart w:id="552" w:name="_Toc176958993"/>
      <w:bookmarkStart w:id="553" w:name="_Toc2328"/>
      <w:r>
        <w:t>5.3.</w:t>
      </w:r>
      <w:r>
        <w:rPr>
          <w:rFonts w:hint="eastAsia" w:eastAsia="宋体"/>
          <w:lang w:eastAsia="zh-CN"/>
        </w:rPr>
        <w:t>1</w:t>
      </w:r>
      <w:r>
        <w:tab/>
      </w:r>
      <w:r>
        <w:t>Use case #</w:t>
      </w:r>
      <w:r>
        <w:rPr>
          <w:rFonts w:hint="eastAsia" w:eastAsia="宋体"/>
          <w:lang w:eastAsia="zh-CN"/>
        </w:rPr>
        <w:t>1</w:t>
      </w:r>
      <w:r>
        <w:t>: Placement of cloud native NFs</w:t>
      </w:r>
      <w:bookmarkEnd w:id="547"/>
      <w:bookmarkEnd w:id="548"/>
      <w:bookmarkEnd w:id="549"/>
      <w:bookmarkEnd w:id="550"/>
      <w:bookmarkEnd w:id="551"/>
      <w:bookmarkEnd w:id="552"/>
      <w:bookmarkEnd w:id="553"/>
    </w:p>
    <w:p>
      <w:pPr>
        <w:pStyle w:val="6"/>
      </w:pPr>
      <w:bookmarkStart w:id="554" w:name="_Toc176960239"/>
      <w:bookmarkStart w:id="555" w:name="_Toc176958994"/>
      <w:bookmarkStart w:id="556" w:name="_Toc19975"/>
      <w:bookmarkStart w:id="557" w:name="_Toc176956399"/>
      <w:bookmarkStart w:id="558" w:name="_Toc176958756"/>
      <w:bookmarkStart w:id="559" w:name="_Toc16619"/>
      <w:bookmarkStart w:id="560" w:name="_Toc176965587"/>
      <w:r>
        <w:t>5.3.</w:t>
      </w:r>
      <w:r>
        <w:rPr>
          <w:rFonts w:hint="eastAsia"/>
          <w:lang w:eastAsia="zh-CN"/>
        </w:rPr>
        <w:t>3</w:t>
      </w:r>
      <w:r>
        <w:t>.1</w:t>
      </w:r>
      <w:r>
        <w:tab/>
      </w:r>
      <w:r>
        <w:t>Description</w:t>
      </w:r>
      <w:bookmarkEnd w:id="554"/>
      <w:bookmarkEnd w:id="555"/>
      <w:bookmarkEnd w:id="556"/>
      <w:bookmarkEnd w:id="557"/>
      <w:bookmarkEnd w:id="558"/>
      <w:bookmarkEnd w:id="559"/>
      <w:bookmarkEnd w:id="560"/>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2"/>
      </w:pPr>
      <w:r>
        <w:t>NOTE</w:t>
      </w:r>
      <w:r>
        <w:tab/>
      </w:r>
      <w:r>
        <w:t xml:space="preserve">:The mechanism to indicate the preferred placement of a particular NF is already supported by use of attribute 'locality' in the ManagedNfProfile datatype. </w:t>
      </w:r>
    </w:p>
    <w:p>
      <w:pPr>
        <w:pStyle w:val="6"/>
      </w:pPr>
      <w:bookmarkStart w:id="561" w:name="_Toc4440"/>
      <w:bookmarkStart w:id="562" w:name="_Toc176960240"/>
      <w:bookmarkStart w:id="563" w:name="_Toc176958995"/>
      <w:bookmarkStart w:id="564" w:name="_Toc176965588"/>
      <w:bookmarkStart w:id="565" w:name="_Toc32606"/>
      <w:bookmarkStart w:id="566" w:name="_Toc176956400"/>
      <w:bookmarkStart w:id="567" w:name="_Toc176958757"/>
      <w:r>
        <w:t>5.3.</w:t>
      </w:r>
      <w:r>
        <w:rPr>
          <w:rFonts w:hint="eastAsia"/>
          <w:lang w:eastAsia="zh-CN"/>
        </w:rPr>
        <w:t>3</w:t>
      </w:r>
      <w:r>
        <w:t>.2</w:t>
      </w:r>
      <w:r>
        <w:tab/>
      </w:r>
      <w:r>
        <w:t>Potential requirements</w:t>
      </w:r>
      <w:bookmarkEnd w:id="561"/>
      <w:bookmarkEnd w:id="562"/>
      <w:bookmarkEnd w:id="563"/>
      <w:bookmarkEnd w:id="564"/>
      <w:bookmarkEnd w:id="565"/>
      <w:bookmarkEnd w:id="566"/>
      <w:bookmarkEnd w:id="567"/>
    </w:p>
    <w:p>
      <w:r>
        <w:rPr>
          <w:b/>
          <w:bCs/>
        </w:rPr>
        <w:t>REQ-1</w:t>
      </w:r>
      <w:r>
        <w:t xml:space="preserve"> The 3GPP management system should be able to collect information about the available deployment locations.</w:t>
      </w:r>
    </w:p>
    <w:p>
      <w:pPr>
        <w:pStyle w:val="102"/>
      </w:pPr>
      <w:r>
        <w:t>NOTE:</w:t>
      </w:r>
      <w:r>
        <w:rPr>
          <w:rFonts w:eastAsia="等线"/>
          <w:lang w:eastAsia="zh-CN"/>
        </w:rPr>
        <w:tab/>
      </w:r>
      <w:r>
        <w:t>The granularity of the location information is FFS.</w:t>
      </w:r>
    </w:p>
    <w:p>
      <w:pPr>
        <w:pStyle w:val="3"/>
        <w:ind w:left="0" w:firstLine="0"/>
      </w:pPr>
      <w:bookmarkStart w:id="568" w:name="_Toc176958996"/>
      <w:bookmarkStart w:id="569" w:name="_Toc176958758"/>
      <w:bookmarkStart w:id="570" w:name="_Toc176960241"/>
      <w:bookmarkStart w:id="571" w:name="_Toc176965589"/>
      <w:bookmarkStart w:id="572" w:name="_Toc176956401"/>
      <w:bookmarkStart w:id="573" w:name="_Toc28403"/>
      <w:bookmarkStart w:id="574" w:name="_Toc23035"/>
      <w:r>
        <w:t xml:space="preserve">6 </w:t>
      </w:r>
      <w:r>
        <w:tab/>
      </w:r>
      <w:r>
        <w:tab/>
      </w:r>
      <w:r>
        <w:tab/>
      </w:r>
      <w:r>
        <w:t>Conclusions and recommendations</w:t>
      </w:r>
      <w:bookmarkEnd w:id="568"/>
      <w:bookmarkEnd w:id="569"/>
      <w:bookmarkEnd w:id="570"/>
      <w:bookmarkEnd w:id="571"/>
      <w:bookmarkEnd w:id="572"/>
      <w:bookmarkEnd w:id="573"/>
      <w:bookmarkEnd w:id="574"/>
    </w:p>
    <w:p>
      <w:r>
        <w:rPr>
          <w:color w:val="FF0000"/>
        </w:rPr>
        <w:t>Editor's Note: This clause captures the conclusions and the recommendations of the study.</w:t>
      </w:r>
    </w:p>
    <w:p>
      <w:pPr>
        <w:pStyle w:val="12"/>
      </w:pPr>
      <w:r>
        <w:br w:type="page"/>
      </w:r>
      <w:bookmarkStart w:id="575" w:name="_Toc176958759"/>
      <w:bookmarkStart w:id="576" w:name="_Toc176956402"/>
      <w:bookmarkStart w:id="577" w:name="_Toc176965590"/>
      <w:bookmarkStart w:id="578" w:name="_Toc176960242"/>
      <w:bookmarkStart w:id="579" w:name="_Toc14361"/>
      <w:bookmarkStart w:id="580" w:name="_Toc11645"/>
      <w:bookmarkStart w:id="581" w:name="_Toc176958997"/>
      <w:r>
        <w:t>Annex &lt;</w:t>
      </w:r>
      <w:r>
        <w:rPr>
          <w:lang w:eastAsia="zh-CN"/>
        </w:rPr>
        <w:t>A</w:t>
      </w:r>
      <w:r>
        <w:t>&gt; (informative):</w:t>
      </w:r>
      <w:r>
        <w:br w:type="textWrapping"/>
      </w:r>
      <w:r>
        <w:t>Relationship between SBMA and VNF generic OAM functions</w:t>
      </w:r>
      <w:bookmarkEnd w:id="575"/>
      <w:bookmarkEnd w:id="576"/>
      <w:bookmarkEnd w:id="577"/>
      <w:bookmarkEnd w:id="578"/>
      <w:bookmarkEnd w:id="579"/>
      <w:bookmarkEnd w:id="580"/>
      <w:bookmarkEnd w:id="581"/>
    </w:p>
    <w:p>
      <w:pPr>
        <w:rPr>
          <w:lang w:eastAsia="zh-CN"/>
        </w:rPr>
      </w:pPr>
      <w:r>
        <w:t>Regarding the relationship between the VNF generic OAM functions framework and SBMA defined in 3GPP TS 28.533 [</w:t>
      </w:r>
      <w:r>
        <w:rPr>
          <w:rFonts w:hint="eastAsia"/>
          <w:lang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pPr>
        <w:pStyle w:val="114"/>
        <w:rPr>
          <w:lang w:eastAsia="zh-CN"/>
        </w:rPr>
      </w:pPr>
      <w:r>
        <w:rPr>
          <w:lang w:eastAsia="zh-CN"/>
        </w:rPr>
        <w:t>Editor's Note: to add a figure aligned with TS 28.533 for a visual representation.</w:t>
      </w:r>
    </w:p>
    <w:p>
      <w:pPr>
        <w:pStyle w:val="12"/>
        <w:rPr>
          <w:lang w:eastAsia="zh-CN"/>
        </w:rPr>
      </w:pPr>
      <w:r>
        <w:br w:type="page"/>
      </w:r>
      <w:bookmarkStart w:id="582" w:name="_Toc176956403"/>
      <w:bookmarkStart w:id="583" w:name="_Toc176958760"/>
      <w:bookmarkStart w:id="584" w:name="_Toc176958998"/>
      <w:bookmarkStart w:id="585" w:name="_Toc176965591"/>
      <w:bookmarkStart w:id="586" w:name="_Toc176960243"/>
      <w:bookmarkStart w:id="587" w:name="_Toc15145"/>
      <w:bookmarkStart w:id="588" w:name="_Toc2792"/>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582"/>
      <w:bookmarkEnd w:id="583"/>
      <w:bookmarkEnd w:id="584"/>
      <w:bookmarkEnd w:id="585"/>
      <w:bookmarkEnd w:id="586"/>
      <w:bookmarkEnd w:id="587"/>
      <w:bookmarkEnd w:id="588"/>
    </w:p>
    <w:p>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pPr>
        <w:pStyle w:val="115"/>
      </w:pPr>
      <w:r>
        <w:pict>
          <v:shape id="_x0000_i1044" o:spt="75" type="#_x0000_t75" style="height:148pt;width:363.5pt;" filled="f" o:preferrelative="t" stroked="f" coordsize="21600,21600">
            <v:path/>
            <v:fill on="f" focussize="0,0"/>
            <v:stroke on="f" joinstyle="miter"/>
            <v:imagedata r:id="rId27" o:title=""/>
            <o:lock v:ext="edit" aspectratio="t"/>
            <w10:wrap type="none"/>
            <w10:anchorlock/>
          </v:shape>
        </w:pict>
      </w:r>
    </w:p>
    <w:p>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pPr>
        <w:pStyle w:val="115"/>
      </w:pPr>
      <w:r>
        <w:pict>
          <v:shape id="_x0000_i1045" o:spt="75" type="#_x0000_t75" style="height:106pt;width:381.5pt;" filled="f" o:preferrelative="t" stroked="f" coordsize="21600,21600">
            <v:path/>
            <v:fill on="f" focussize="0,0"/>
            <v:stroke on="f" joinstyle="miter"/>
            <v:imagedata r:id="rId28" o:title=""/>
            <o:lock v:ext="edit" aspectratio="t"/>
            <w10:wrap type="none"/>
            <w10:anchorlock/>
          </v:shape>
        </w:pict>
      </w:r>
    </w:p>
    <w:p>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pPr>
        <w:pStyle w:val="12"/>
        <w:rPr>
          <w:lang w:eastAsia="zh-CN"/>
        </w:rPr>
      </w:pPr>
      <w:r>
        <w:br w:type="page"/>
      </w:r>
      <w:bookmarkStart w:id="589" w:name="_Toc176958761"/>
      <w:bookmarkStart w:id="590" w:name="_Toc176958999"/>
      <w:bookmarkStart w:id="591" w:name="_Toc176956404"/>
      <w:bookmarkStart w:id="592" w:name="_Toc176965592"/>
      <w:bookmarkStart w:id="593" w:name="_Toc2106"/>
      <w:bookmarkStart w:id="594" w:name="_Toc176960244"/>
      <w:bookmarkStart w:id="595" w:name="_Toc26085"/>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589"/>
      <w:bookmarkEnd w:id="590"/>
      <w:bookmarkEnd w:id="591"/>
      <w:bookmarkEnd w:id="592"/>
      <w:bookmarkEnd w:id="593"/>
      <w:bookmarkEnd w:id="594"/>
      <w:bookmarkEnd w:id="595"/>
    </w:p>
    <w:p>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6" o:spt="75" type="#_x0000_t75" style="height:259pt;width:481.5pt;" filled="f" o:preferrelative="t" stroked="f" coordsize="21600,21600">
            <v:path/>
            <v:fill on="f" focussize="0,0"/>
            <v:stroke on="f" joinstyle="miter"/>
            <v:imagedata r:id="rId29" r:href="rId30"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pPr>
        <w:pStyle w:val="115"/>
        <w:rPr>
          <w:rFonts w:eastAsia="宋体"/>
        </w:rPr>
      </w:pPr>
      <w:r>
        <w:rPr>
          <w:rFonts w:eastAsia="宋体"/>
        </w:rPr>
        <w:pict>
          <v:shape id="_x0000_i1047" o:spt="75" type="#_x0000_t75" style="height:259.5pt;width:481.5pt;" filled="f" o:preferrelative="t" stroked="f" coordsize="21600,21600">
            <v:path/>
            <v:fill on="f" focussize="0,0"/>
            <v:stroke on="f" joinstyle="miter"/>
            <v:imagedata r:id="rId31"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pPr>
        <w:pStyle w:val="12"/>
      </w:pPr>
      <w:r>
        <w:br w:type="page"/>
      </w:r>
      <w:bookmarkStart w:id="596" w:name="_Toc176959000"/>
      <w:bookmarkStart w:id="597" w:name="_Toc176960245"/>
      <w:bookmarkStart w:id="598" w:name="_Toc21177"/>
      <w:bookmarkStart w:id="599" w:name="_Toc176958762"/>
      <w:bookmarkStart w:id="600" w:name="_Toc31"/>
      <w:bookmarkStart w:id="601" w:name="_Toc176965593"/>
      <w:bookmarkStart w:id="602" w:name="_Toc176956405"/>
      <w:r>
        <w:t>Annex &lt;</w:t>
      </w:r>
      <w:r>
        <w:rPr>
          <w:lang w:eastAsia="zh-CN"/>
        </w:rPr>
        <w:t>D</w:t>
      </w:r>
      <w:r>
        <w:t>&gt; :Example scenario using interactions with orchestration and management entity for the creation of NF deployment instances</w:t>
      </w:r>
      <w:bookmarkEnd w:id="596"/>
      <w:bookmarkEnd w:id="597"/>
      <w:bookmarkEnd w:id="598"/>
      <w:bookmarkEnd w:id="599"/>
      <w:bookmarkEnd w:id="600"/>
      <w:bookmarkEnd w:id="601"/>
      <w:bookmarkEnd w:id="602"/>
    </w:p>
    <w:p>
      <w:r>
        <w:t xml:space="preserve">Figure </w:t>
      </w:r>
      <w:r>
        <w:rPr>
          <w:rFonts w:hint="eastAsia"/>
          <w:lang w:val="en-US" w:eastAsia="zh-CN"/>
        </w:rPr>
        <w:t>D</w:t>
      </w:r>
      <w:r>
        <w:t xml:space="preserve">-1 depicts an example scenario for the interaction between the 3GPP management system and the orchestration and management entity for the creation of a  NF deployment instance. </w:t>
      </w:r>
    </w:p>
    <w:p>
      <w:r>
        <w:t xml:space="preserve">An authorized NF provisioning MnS Consumer requests the creation of a 3GPP NF  by creating the ManagedFunction IOC on  the NF 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pPr>
        <w:ind w:firstLine="400" w:firstLineChars="200"/>
        <w:rPr>
          <w:rFonts w:eastAsia="宋体"/>
          <w:lang w:val="en-US"/>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pPr>
        <w:pStyle w:val="115"/>
        <w:rPr>
          <w:rFonts w:eastAsia="宋体"/>
        </w:rPr>
      </w:pPr>
      <w:r>
        <w:pict>
          <v:shape id="_x0000_i1048" o:spt="75" alt="A screenshot of a computer program&#10;&#10;Description automatically generated" type="#_x0000_t75" style="height:266pt;width:481.5pt;" filled="f" o:preferrelative="t" stroked="f" coordsize="21600,21600">
            <v:path/>
            <v:fill on="f" focussize="0,0"/>
            <v:stroke on="f" joinstyle="miter"/>
            <v:imagedata r:id="rId32" o:title=""/>
            <o:lock v:ext="edit" aspectratio="t"/>
            <w10:wrap type="none"/>
            <w10:anchorlock/>
          </v:shape>
        </w:pict>
      </w:r>
    </w:p>
    <w:p>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  3GPP NF creation procedure</w:t>
      </w:r>
    </w:p>
    <w:p>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r>
        <w:t>Note: If the orchestration and management entity is ETSI NFV MANO, the interactions over the deployment management reference point are as specified in clause 7.10 of 28.531[7].</w:t>
      </w:r>
    </w:p>
    <w:p>
      <w:pPr>
        <w:rPr>
          <w:rFonts w:eastAsia="宋体"/>
        </w:rPr>
      </w:pPr>
    </w:p>
    <w:p>
      <w:pPr>
        <w:pStyle w:val="12"/>
      </w:pPr>
      <w:bookmarkStart w:id="603" w:name="_Toc176965594"/>
      <w:bookmarkStart w:id="604" w:name="_Toc176956406"/>
      <w:bookmarkStart w:id="605" w:name="_Toc176959001"/>
      <w:bookmarkStart w:id="606" w:name="_Toc25170"/>
      <w:bookmarkStart w:id="607" w:name="_Toc32657"/>
      <w:bookmarkStart w:id="608" w:name="_Toc176960246"/>
      <w:bookmarkStart w:id="609" w:name="_Toc176958763"/>
      <w:r>
        <w:t>Annex &lt;</w:t>
      </w:r>
      <w:r>
        <w:rPr>
          <w:rFonts w:hint="eastAsia" w:eastAsia="宋体"/>
          <w:lang w:eastAsia="zh-CN"/>
        </w:rPr>
        <w:t>E</w:t>
      </w:r>
      <w:r>
        <w:t>&gt; :Example scenario using interactions with orchestration and management entity for modification of NF deployment instances</w:t>
      </w:r>
      <w:bookmarkEnd w:id="603"/>
      <w:bookmarkEnd w:id="604"/>
      <w:bookmarkEnd w:id="605"/>
      <w:bookmarkEnd w:id="606"/>
      <w:bookmarkEnd w:id="607"/>
      <w:bookmarkEnd w:id="608"/>
      <w:bookmarkEnd w:id="609"/>
    </w:p>
    <w:p>
      <w:r>
        <w:t xml:space="preserve">Figure </w:t>
      </w:r>
      <w:r>
        <w:rPr>
          <w:rFonts w:hint="eastAsia"/>
          <w:lang w:val="en-US" w:eastAsia="zh-CN"/>
        </w:rPr>
        <w:t>E</w:t>
      </w:r>
      <w:r>
        <w:t xml:space="preserve">-1 depicts an example scenario for interaction with orchestration and management entity  for modification of an instance of aNF deployment. </w:t>
      </w:r>
    </w:p>
    <w:p>
      <w:pPr>
        <w:pStyle w:val="115"/>
      </w:pPr>
      <w:r>
        <w:pict>
          <v:shape id="_x0000_i1050" o:spt="75" alt="A screenshot of a computer screen&#10;&#10;Description automatically generated" type="#_x0000_t75" style="height:210pt;width:481.5pt;" filled="f" o:preferrelative="t" stroked="f" coordsize="21600,21600">
            <v:path/>
            <v:fill on="f" focussize="0,0"/>
            <v:stroke on="f" joinstyle="miter"/>
            <v:imagedata r:id="rId33"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pPr>
        <w:ind w:firstLine="200" w:firstLineChars="100"/>
      </w:pPr>
      <w:r>
        <w:t>Note: If the orchestration and management entity is ETSI NFV MANO, the interactions over deployment management reference point are as specified in clause 7.11 of 28.531 [7].</w:t>
      </w:r>
      <w:r>
        <w:br w:type="page"/>
      </w:r>
      <w:bookmarkStart w:id="610" w:name="_Toc176960247"/>
      <w:bookmarkStart w:id="611" w:name="_Toc176958764"/>
      <w:bookmarkStart w:id="612" w:name="_Toc176965595"/>
      <w:bookmarkStart w:id="613" w:name="_Toc176956407"/>
      <w:bookmarkStart w:id="614" w:name="_Toc176959002"/>
      <w:r>
        <w:rPr>
          <w:rFonts w:ascii="Arial" w:hAnsi="Arial" w:eastAsia="Times New Roman"/>
          <w:sz w:val="36"/>
        </w:rPr>
        <w:t>Annex &lt;</w:t>
      </w:r>
      <w:r>
        <w:rPr>
          <w:rFonts w:hint="default" w:ascii="Arial" w:hAnsi="Arial" w:eastAsia="Times New Roman"/>
          <w:sz w:val="36"/>
          <w:lang w:eastAsia="en-US"/>
        </w:rPr>
        <w:t>F</w:t>
      </w:r>
      <w:r>
        <w:rPr>
          <w:rFonts w:ascii="Arial" w:hAnsi="Arial" w:eastAsia="Times New Roman"/>
          <w:sz w:val="36"/>
        </w:rPr>
        <w:t>&gt; (informative):</w:t>
      </w:r>
      <w:r>
        <w:rPr>
          <w:rFonts w:ascii="Arial" w:hAnsi="Arial"/>
          <w:sz w:val="36"/>
        </w:rPr>
        <w:br w:type="textWrapping"/>
      </w:r>
      <w:r>
        <w:rPr>
          <w:rFonts w:ascii="Arial" w:hAnsi="Arial"/>
          <w:sz w:val="36"/>
        </w:rPr>
        <w:t>Example scenario using interactions with orchestration and management entity for termination of cloud-native NFs</w:t>
      </w:r>
      <w:bookmarkEnd w:id="610"/>
      <w:bookmarkEnd w:id="611"/>
      <w:bookmarkEnd w:id="612"/>
      <w:bookmarkEnd w:id="613"/>
      <w:bookmarkEnd w:id="614"/>
    </w:p>
    <w:p>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pPr>
        <w:pStyle w:val="115"/>
        <w:rPr>
          <w:color w:val="FF0000"/>
        </w:rPr>
      </w:pPr>
      <w:r>
        <w:pict>
          <v:shape id="_x0000_i1052" o:spt="75" type="#_x0000_t75" style="height:154.5pt;width:435pt;" filled="f" o:preferrelative="t" stroked="f" coordsize="21600,21600">
            <v:path/>
            <v:fill on="f" focussize="0,0"/>
            <v:stroke on="f" joinstyle="miter"/>
            <v:imagedata r:id="rId34" o:title="terminateNF-annex"/>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r>
        <w:t>Note: If the orchestration and management entity is ETSI NFV MANO, the interactions over xyz reference point are as specified in clause 7.12 of 28.531 [7].</w:t>
      </w:r>
    </w:p>
    <w:p>
      <w:pPr>
        <w:ind w:firstLine="200" w:firstLineChars="100"/>
      </w:pPr>
      <w:r>
        <w:t xml:space="preserve">Editor's </w:t>
      </w:r>
      <w:r>
        <w:rPr>
          <w:rFonts w:hint="eastAsia" w:eastAsia="等线"/>
          <w:lang w:eastAsia="zh-CN"/>
        </w:rPr>
        <w:t>N</w:t>
      </w:r>
      <w:r>
        <w:t xml:space="preserve">ote: The term "cloud-native NF" is not yet defined. </w:t>
      </w:r>
    </w:p>
    <w:p>
      <w:pPr>
        <w:pStyle w:val="102"/>
        <w:ind w:left="0" w:firstLine="200" w:firstLineChars="100"/>
      </w:pPr>
      <w:r>
        <w:t>Editor's Note: The content of this annex is subject to change.</w:t>
      </w:r>
    </w:p>
    <w:p>
      <w:pPr>
        <w:pStyle w:val="11"/>
      </w:pPr>
      <w:r>
        <w:br w:type="page"/>
      </w:r>
      <w:bookmarkStart w:id="615" w:name="_Toc6582"/>
      <w:bookmarkStart w:id="616" w:name="_Toc176959003"/>
      <w:bookmarkStart w:id="617" w:name="_Toc176956408"/>
      <w:bookmarkStart w:id="618" w:name="_Toc176965596"/>
      <w:bookmarkStart w:id="619" w:name="_Toc176960248"/>
      <w:bookmarkStart w:id="620" w:name="_Toc176958765"/>
      <w:bookmarkStart w:id="621" w:name="_Toc26571"/>
      <w:r>
        <w:t>Annex &lt;</w:t>
      </w:r>
      <w:r>
        <w:rPr>
          <w:rFonts w:hint="eastAsia" w:eastAsia="宋体"/>
          <w:lang w:eastAsia="zh-CN"/>
        </w:rPr>
        <w:t>G</w:t>
      </w:r>
      <w:r>
        <w:t>&gt; (informative):</w:t>
      </w:r>
      <w:r>
        <w:br w:type="textWrapping"/>
      </w:r>
      <w:r>
        <w:t>Support for containerized VNF deployments in ETSI NFV</w:t>
      </w:r>
      <w:bookmarkEnd w:id="615"/>
      <w:bookmarkEnd w:id="616"/>
      <w:bookmarkEnd w:id="617"/>
      <w:bookmarkEnd w:id="618"/>
      <w:bookmarkEnd w:id="619"/>
      <w:bookmarkEnd w:id="620"/>
      <w:bookmarkEnd w:id="621"/>
    </w:p>
    <w:p>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r>
        <w:t xml:space="preserve">Table </w:t>
      </w:r>
      <w:r>
        <w:rPr>
          <w:rFonts w:hint="eastAsia"/>
          <w:lang w:eastAsia="zh-CN"/>
        </w:rPr>
        <w:t>G</w:t>
      </w:r>
      <w:r>
        <w:t>-1 summarizes the key ETSI NFV specifications for supporting containerized VNF deployments.</w:t>
      </w:r>
    </w:p>
    <w:p>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pStyle w:val="106"/>
              <w:rPr>
                <w:szCs w:val="22"/>
              </w:rPr>
            </w:pPr>
            <w:r>
              <w:rPr>
                <w:szCs w:val="22"/>
              </w:rPr>
              <w:t xml:space="preserve">Stage </w:t>
            </w:r>
          </w:p>
        </w:tc>
        <w:tc>
          <w:tcPr>
            <w:tcW w:w="3211" w:type="dxa"/>
          </w:tcPr>
          <w:p>
            <w:pPr>
              <w:pStyle w:val="106"/>
              <w:rPr>
                <w:szCs w:val="22"/>
              </w:rPr>
            </w:pPr>
            <w:r>
              <w:rPr>
                <w:szCs w:val="22"/>
              </w:rPr>
              <w:t xml:space="preserve">Specification </w:t>
            </w:r>
          </w:p>
        </w:tc>
        <w:tc>
          <w:tcPr>
            <w:tcW w:w="5131" w:type="dxa"/>
          </w:tcPr>
          <w:p>
            <w:pPr>
              <w:pStyle w:val="106"/>
              <w:rPr>
                <w:szCs w:val="22"/>
              </w:rPr>
            </w:pPr>
            <w:r>
              <w:rPr>
                <w:szCs w:val="22"/>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pPr>
              <w:pStyle w:val="105"/>
              <w:rPr>
                <w:szCs w:val="22"/>
              </w:rPr>
            </w:pPr>
            <w:r>
              <w:rPr>
                <w:szCs w:val="22"/>
              </w:rPr>
              <w:t xml:space="preserve">Stage 0 (info) </w:t>
            </w:r>
          </w:p>
        </w:tc>
        <w:tc>
          <w:tcPr>
            <w:tcW w:w="3211" w:type="dxa"/>
          </w:tcPr>
          <w:p>
            <w:pPr>
              <w:pStyle w:val="105"/>
              <w:rPr>
                <w:szCs w:val="22"/>
              </w:rPr>
            </w:pPr>
            <w:r>
              <w:rPr>
                <w:szCs w:val="22"/>
              </w:rPr>
              <w:t>ETSI GR NFV-IFA 029 [</w:t>
            </w:r>
            <w:r>
              <w:rPr>
                <w:rFonts w:hint="eastAsia" w:eastAsia="宋体"/>
                <w:szCs w:val="22"/>
                <w:lang w:eastAsia="zh-CN"/>
              </w:rPr>
              <w:t>25</w:t>
            </w:r>
            <w:r>
              <w:rPr>
                <w:szCs w:val="22"/>
              </w:rPr>
              <w:t>]</w:t>
            </w:r>
          </w:p>
        </w:tc>
        <w:tc>
          <w:tcPr>
            <w:tcW w:w="5131" w:type="dxa"/>
          </w:tcPr>
          <w:p>
            <w:pPr>
              <w:pStyle w:val="105"/>
              <w:rPr>
                <w:szCs w:val="22"/>
              </w:rPr>
            </w:pPr>
            <w:r>
              <w:rPr>
                <w:szCs w:val="22"/>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1 &amp; 2</w:t>
            </w:r>
          </w:p>
          <w:p>
            <w:pPr>
              <w:pStyle w:val="105"/>
              <w:rPr>
                <w:szCs w:val="22"/>
              </w:rPr>
            </w:pPr>
          </w:p>
        </w:tc>
        <w:tc>
          <w:tcPr>
            <w:tcW w:w="3211" w:type="dxa"/>
          </w:tcPr>
          <w:p>
            <w:pPr>
              <w:pStyle w:val="105"/>
              <w:rPr>
                <w:szCs w:val="22"/>
              </w:rPr>
            </w:pPr>
            <w:r>
              <w:rPr>
                <w:szCs w:val="22"/>
              </w:rPr>
              <w:t>ETSI GS NFV-IFA 040 [</w:t>
            </w:r>
            <w:r>
              <w:rPr>
                <w:rFonts w:hint="eastAsia" w:eastAsia="宋体"/>
                <w:szCs w:val="22"/>
                <w:lang w:eastAsia="zh-CN"/>
              </w:rPr>
              <w:t>28</w:t>
            </w:r>
            <w:r>
              <w:rPr>
                <w:szCs w:val="22"/>
              </w:rPr>
              <w:t>] (new in Rel4)</w:t>
            </w:r>
          </w:p>
          <w:p>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pPr>
              <w:pStyle w:val="105"/>
              <w:rPr>
                <w:szCs w:val="22"/>
              </w:rPr>
            </w:pPr>
            <w:r>
              <w:rPr>
                <w:szCs w:val="22"/>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010 [</w:t>
            </w:r>
            <w:r>
              <w:rPr>
                <w:rFonts w:hint="eastAsia" w:eastAsia="宋体"/>
                <w:szCs w:val="22"/>
                <w:lang w:eastAsia="zh-CN"/>
              </w:rPr>
              <w:t>21</w:t>
            </w:r>
            <w:r>
              <w:rPr>
                <w:szCs w:val="22"/>
              </w:rPr>
              <w:t>]</w:t>
            </w:r>
          </w:p>
        </w:tc>
        <w:tc>
          <w:tcPr>
            <w:tcW w:w="5131" w:type="dxa"/>
          </w:tcPr>
          <w:p>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007 [</w:t>
            </w:r>
            <w:r>
              <w:rPr>
                <w:rFonts w:hint="eastAsia" w:eastAsia="宋体"/>
                <w:szCs w:val="22"/>
                <w:lang w:eastAsia="zh-CN"/>
              </w:rPr>
              <w:t>19</w:t>
            </w:r>
            <w:r>
              <w:rPr>
                <w:szCs w:val="22"/>
              </w:rPr>
              <w:t>]</w:t>
            </w:r>
          </w:p>
          <w:p>
            <w:pPr>
              <w:pStyle w:val="105"/>
              <w:rPr>
                <w:szCs w:val="22"/>
              </w:rPr>
            </w:pPr>
            <w:r>
              <w:rPr>
                <w:szCs w:val="22"/>
              </w:rPr>
              <w:t>ETSI GS NFV-IFA 008 [</w:t>
            </w:r>
            <w:r>
              <w:rPr>
                <w:rFonts w:hint="eastAsia" w:eastAsia="宋体"/>
                <w:szCs w:val="22"/>
                <w:lang w:eastAsia="zh-CN"/>
              </w:rPr>
              <w:t>20</w:t>
            </w:r>
            <w:r>
              <w:rPr>
                <w:szCs w:val="22"/>
              </w:rPr>
              <w:t>]</w:t>
            </w:r>
          </w:p>
          <w:p>
            <w:pPr>
              <w:pStyle w:val="105"/>
              <w:rPr>
                <w:szCs w:val="22"/>
              </w:rPr>
            </w:pPr>
            <w:r>
              <w:rPr>
                <w:szCs w:val="22"/>
              </w:rPr>
              <w:t>ETSI GS NFV-IFA 013 [</w:t>
            </w:r>
            <w:r>
              <w:rPr>
                <w:rFonts w:hint="eastAsia" w:eastAsia="宋体"/>
                <w:szCs w:val="22"/>
                <w:lang w:eastAsia="zh-CN"/>
              </w:rPr>
              <w:t>23</w:t>
            </w:r>
            <w:r>
              <w:rPr>
                <w:szCs w:val="22"/>
              </w:rPr>
              <w:t>]</w:t>
            </w:r>
          </w:p>
        </w:tc>
        <w:tc>
          <w:tcPr>
            <w:tcW w:w="5131" w:type="dxa"/>
          </w:tcPr>
          <w:p>
            <w:pPr>
              <w:pStyle w:val="105"/>
              <w:rPr>
                <w:szCs w:val="22"/>
              </w:rPr>
            </w:pPr>
            <w:r>
              <w:rPr>
                <w:szCs w:val="22"/>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011 [</w:t>
            </w:r>
            <w:r>
              <w:rPr>
                <w:rFonts w:hint="eastAsia" w:eastAsia="宋体"/>
                <w:szCs w:val="22"/>
                <w:lang w:eastAsia="zh-CN"/>
              </w:rPr>
              <w:t>22</w:t>
            </w:r>
            <w:r>
              <w:rPr>
                <w:szCs w:val="22"/>
              </w:rPr>
              <w:t>]</w:t>
            </w:r>
          </w:p>
          <w:p>
            <w:pPr>
              <w:pStyle w:val="105"/>
              <w:rPr>
                <w:szCs w:val="22"/>
              </w:rPr>
            </w:pPr>
            <w:r>
              <w:rPr>
                <w:szCs w:val="22"/>
              </w:rPr>
              <w:t>ETSI GS NFV-IFA 014 [</w:t>
            </w:r>
            <w:r>
              <w:rPr>
                <w:rFonts w:hint="eastAsia" w:eastAsia="宋体"/>
                <w:szCs w:val="22"/>
                <w:lang w:eastAsia="zh-CN"/>
              </w:rPr>
              <w:t>24</w:t>
            </w:r>
            <w:r>
              <w:rPr>
                <w:szCs w:val="22"/>
              </w:rPr>
              <w:t>]</w:t>
            </w:r>
          </w:p>
        </w:tc>
        <w:tc>
          <w:tcPr>
            <w:tcW w:w="5131" w:type="dxa"/>
          </w:tcPr>
          <w:p>
            <w:pPr>
              <w:pStyle w:val="105"/>
              <w:rPr>
                <w:szCs w:val="22"/>
              </w:rPr>
            </w:pPr>
            <w:r>
              <w:rPr>
                <w:szCs w:val="22"/>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3</w:t>
            </w:r>
          </w:p>
        </w:tc>
        <w:tc>
          <w:tcPr>
            <w:tcW w:w="3211" w:type="dxa"/>
          </w:tcPr>
          <w:p>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001 [</w:t>
            </w:r>
            <w:r>
              <w:rPr>
                <w:rFonts w:hint="eastAsia" w:eastAsia="宋体"/>
                <w:szCs w:val="22"/>
                <w:lang w:eastAsia="zh-CN"/>
              </w:rPr>
              <w:t>30</w:t>
            </w:r>
            <w:r>
              <w:rPr>
                <w:szCs w:val="22"/>
              </w:rPr>
              <w:t>]</w:t>
            </w:r>
          </w:p>
          <w:p>
            <w:pPr>
              <w:pStyle w:val="105"/>
              <w:rPr>
                <w:szCs w:val="22"/>
              </w:rPr>
            </w:pPr>
            <w:r>
              <w:rPr>
                <w:szCs w:val="22"/>
              </w:rPr>
              <w:t>ETSI GS NFV-SOL 004 [</w:t>
            </w:r>
            <w:r>
              <w:rPr>
                <w:rFonts w:hint="eastAsia" w:eastAsia="宋体"/>
                <w:szCs w:val="22"/>
                <w:lang w:eastAsia="zh-CN"/>
              </w:rPr>
              <w:t>33</w:t>
            </w:r>
            <w:r>
              <w:rPr>
                <w:szCs w:val="22"/>
              </w:rPr>
              <w:t>]</w:t>
            </w:r>
          </w:p>
        </w:tc>
        <w:tc>
          <w:tcPr>
            <w:tcW w:w="5131" w:type="dxa"/>
          </w:tcPr>
          <w:p>
            <w:pPr>
              <w:pStyle w:val="105"/>
              <w:rPr>
                <w:szCs w:val="22"/>
              </w:rPr>
            </w:pPr>
            <w:r>
              <w:rPr>
                <w:szCs w:val="22"/>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002 [</w:t>
            </w:r>
            <w:r>
              <w:rPr>
                <w:rFonts w:hint="eastAsia" w:eastAsia="宋体"/>
                <w:szCs w:val="22"/>
                <w:lang w:eastAsia="zh-CN"/>
              </w:rPr>
              <w:t>31</w:t>
            </w:r>
            <w:r>
              <w:rPr>
                <w:szCs w:val="22"/>
              </w:rPr>
              <w:t>]</w:t>
            </w:r>
          </w:p>
          <w:p>
            <w:pPr>
              <w:pStyle w:val="105"/>
              <w:rPr>
                <w:szCs w:val="22"/>
              </w:rPr>
            </w:pPr>
            <w:r>
              <w:rPr>
                <w:szCs w:val="22"/>
              </w:rPr>
              <w:t>ETSI GS NFV-SOL 003 [</w:t>
            </w:r>
            <w:r>
              <w:rPr>
                <w:rFonts w:hint="eastAsia" w:eastAsia="宋体"/>
                <w:szCs w:val="22"/>
                <w:lang w:eastAsia="zh-CN"/>
              </w:rPr>
              <w:t>32</w:t>
            </w:r>
            <w:r>
              <w:rPr>
                <w:szCs w:val="22"/>
              </w:rPr>
              <w:t>]</w:t>
            </w:r>
          </w:p>
          <w:p>
            <w:pPr>
              <w:pStyle w:val="105"/>
              <w:rPr>
                <w:szCs w:val="22"/>
              </w:rPr>
            </w:pPr>
            <w:r>
              <w:rPr>
                <w:szCs w:val="22"/>
              </w:rPr>
              <w:t>ETSI GS NFV-SOL 005 [</w:t>
            </w:r>
            <w:r>
              <w:rPr>
                <w:rFonts w:hint="eastAsia" w:eastAsia="宋体"/>
                <w:szCs w:val="22"/>
                <w:lang w:eastAsia="zh-CN"/>
              </w:rPr>
              <w:t>34</w:t>
            </w:r>
            <w:r>
              <w:rPr>
                <w:szCs w:val="22"/>
              </w:rPr>
              <w:t>]</w:t>
            </w:r>
          </w:p>
        </w:tc>
        <w:tc>
          <w:tcPr>
            <w:tcW w:w="5131" w:type="dxa"/>
          </w:tcPr>
          <w:p>
            <w:pPr>
              <w:pStyle w:val="105"/>
              <w:rPr>
                <w:szCs w:val="22"/>
              </w:rPr>
            </w:pPr>
            <w:r>
              <w:rPr>
                <w:szCs w:val="22"/>
              </w:rPr>
              <w:t>Protocol and data models (stage 3) of enhanced NFV-MANO APIs.</w:t>
            </w:r>
          </w:p>
        </w:tc>
      </w:tr>
    </w:tbl>
    <w:p>
      <w:pPr>
        <w:pStyle w:val="44"/>
        <w:spacing w:after="0"/>
        <w:rPr>
          <w:sz w:val="16"/>
          <w:szCs w:val="16"/>
        </w:rPr>
      </w:pPr>
    </w:p>
    <w:p>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r>
        <w:t xml:space="preserve">Table </w:t>
      </w:r>
      <w:r>
        <w:rPr>
          <w:rFonts w:hint="eastAsia"/>
          <w:lang w:eastAsia="zh-CN"/>
        </w:rPr>
        <w:t>G</w:t>
      </w:r>
      <w:r>
        <w:t xml:space="preserve">-2 summarizes the key ETSI NFV terms used when considering operations in containerized deployments and the corresponding terms used in Kubernetes®. </w:t>
      </w:r>
    </w:p>
    <w:p>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6"/>
              <w:rPr>
                <w:szCs w:val="22"/>
              </w:rPr>
            </w:pPr>
            <w:r>
              <w:rPr>
                <w:szCs w:val="22"/>
              </w:rPr>
              <w:t xml:space="preserve">ETSI NFV term </w:t>
            </w:r>
          </w:p>
        </w:tc>
        <w:tc>
          <w:tcPr>
            <w:tcW w:w="4928" w:type="dxa"/>
          </w:tcPr>
          <w:p>
            <w:pPr>
              <w:pStyle w:val="106"/>
              <w:rPr>
                <w:szCs w:val="22"/>
              </w:rPr>
            </w:pPr>
            <w:r>
              <w:rPr>
                <w:szCs w:val="22"/>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w:t>
            </w:r>
          </w:p>
          <w:p>
            <w:pPr>
              <w:pStyle w:val="105"/>
              <w:rPr>
                <w:szCs w:val="22"/>
              </w:rPr>
            </w:pPr>
          </w:p>
        </w:tc>
        <w:tc>
          <w:tcPr>
            <w:tcW w:w="4928" w:type="dxa"/>
          </w:tcPr>
          <w:p>
            <w:pPr>
              <w:pStyle w:val="105"/>
              <w:rPr>
                <w:szCs w:val="22"/>
              </w:rPr>
            </w:pPr>
            <w:r>
              <w:rPr>
                <w:szCs w:val="22"/>
              </w:rPr>
              <w:t>Kubernetes® services exposing CRI, CNI, CSI</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 instance</w:t>
            </w:r>
          </w:p>
          <w:p>
            <w:pPr>
              <w:pStyle w:val="105"/>
              <w:rPr>
                <w:szCs w:val="22"/>
              </w:rPr>
            </w:pPr>
          </w:p>
        </w:tc>
        <w:tc>
          <w:tcPr>
            <w:tcW w:w="4928" w:type="dxa"/>
          </w:tcPr>
          <w:p>
            <w:pPr>
              <w:pStyle w:val="105"/>
              <w:rPr>
                <w:szCs w:val="22"/>
              </w:rPr>
            </w:pPr>
            <w:r>
              <w:rPr>
                <w:szCs w:val="22"/>
              </w:rPr>
              <w:t xml:space="preserve">Kubernetes® node </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Management (CISM)</w:t>
            </w:r>
          </w:p>
        </w:tc>
        <w:tc>
          <w:tcPr>
            <w:tcW w:w="4928" w:type="dxa"/>
          </w:tcPr>
          <w:p>
            <w:pPr>
              <w:pStyle w:val="105"/>
              <w:rPr>
                <w:szCs w:val="22"/>
              </w:rPr>
            </w:pPr>
            <w:r>
              <w:rPr>
                <w:szCs w:val="22"/>
              </w:rPr>
              <w:t>Kubernetes® control plane &amp; Helm 3 client</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w:t>
            </w:r>
          </w:p>
        </w:tc>
        <w:tc>
          <w:tcPr>
            <w:tcW w:w="4928" w:type="dxa"/>
          </w:tcPr>
          <w:p>
            <w:pPr>
              <w:pStyle w:val="105"/>
              <w:rPr>
                <w:szCs w:val="22"/>
              </w:rPr>
            </w:pPr>
            <w:r>
              <w:rPr>
                <w:szCs w:val="22"/>
              </w:rPr>
              <w:t>Kubernetes®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(MCIO)</w:t>
            </w:r>
          </w:p>
        </w:tc>
        <w:tc>
          <w:tcPr>
            <w:tcW w:w="4928" w:type="dxa"/>
          </w:tcPr>
          <w:p>
            <w:pPr>
              <w:pStyle w:val="105"/>
              <w:rPr>
                <w:szCs w:val="22"/>
              </w:rPr>
            </w:pPr>
            <w:r>
              <w:rPr>
                <w:szCs w:val="22"/>
              </w:rPr>
              <w:t>Kubernetes® managed objects (e.g. Deployments, StatefulSet, Persistent Volume Claim,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Package (MCIOP)</w:t>
            </w:r>
          </w:p>
        </w:tc>
        <w:tc>
          <w:tcPr>
            <w:tcW w:w="4928" w:type="dxa"/>
          </w:tcPr>
          <w:p>
            <w:pPr>
              <w:pStyle w:val="105"/>
              <w:rPr>
                <w:szCs w:val="22"/>
              </w:rPr>
            </w:pPr>
            <w:r>
              <w:rPr>
                <w:szCs w:val="22"/>
              </w:rPr>
              <w:t>Helm charts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CIS Cluster Object (MCCO)</w:t>
            </w:r>
          </w:p>
        </w:tc>
        <w:tc>
          <w:tcPr>
            <w:tcW w:w="4928" w:type="dxa"/>
          </w:tcPr>
          <w:p>
            <w:pPr>
              <w:pStyle w:val="105"/>
              <w:rPr>
                <w:szCs w:val="22"/>
              </w:rPr>
            </w:pPr>
            <w:r>
              <w:rPr>
                <w:szCs w:val="22"/>
              </w:rPr>
              <w:t>Kubernetes®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Image Repository (CIR)</w:t>
            </w:r>
          </w:p>
        </w:tc>
        <w:tc>
          <w:tcPr>
            <w:tcW w:w="4928" w:type="dxa"/>
          </w:tcPr>
          <w:p>
            <w:pPr>
              <w:pStyle w:val="105"/>
              <w:rPr>
                <w:szCs w:val="22"/>
              </w:rPr>
            </w:pPr>
            <w:r>
              <w:rPr>
                <w:szCs w:val="22"/>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 Management (CCM)</w:t>
            </w:r>
          </w:p>
        </w:tc>
        <w:tc>
          <w:tcPr>
            <w:tcW w:w="4928" w:type="dxa"/>
          </w:tcPr>
          <w:p>
            <w:pPr>
              <w:pStyle w:val="105"/>
              <w:rPr>
                <w:szCs w:val="22"/>
              </w:rPr>
            </w:pPr>
            <w:r>
              <w:rPr>
                <w:szCs w:val="22"/>
              </w:rPr>
              <w:t>Cluster API (CAPI)</w:t>
            </w:r>
          </w:p>
        </w:tc>
      </w:tr>
    </w:tbl>
    <w:p/>
    <w:p>
      <w:pPr>
        <w:pStyle w:val="11"/>
      </w:pPr>
      <w:r>
        <w:br w:type="page"/>
      </w:r>
      <w:bookmarkStart w:id="622" w:name="_Toc176959004"/>
      <w:bookmarkStart w:id="623" w:name="_Toc176956409"/>
      <w:bookmarkStart w:id="624" w:name="_Toc176965597"/>
      <w:bookmarkStart w:id="625" w:name="_Toc26288"/>
      <w:bookmarkStart w:id="626" w:name="_Toc176960249"/>
      <w:bookmarkStart w:id="627" w:name="_Toc176958766"/>
      <w:bookmarkStart w:id="628" w:name="_Toc18584"/>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622"/>
      <w:bookmarkEnd w:id="623"/>
      <w:bookmarkEnd w:id="624"/>
      <w:bookmarkEnd w:id="625"/>
      <w:bookmarkEnd w:id="626"/>
      <w:bookmarkEnd w:id="627"/>
      <w:bookmarkEnd w:id="628"/>
    </w:p>
    <w:p>
      <w:pPr>
        <w:pStyle w:val="3"/>
      </w:pPr>
      <w:bookmarkStart w:id="629" w:name="_Toc176958767"/>
      <w:bookmarkStart w:id="630" w:name="_Toc176965598"/>
      <w:bookmarkStart w:id="631" w:name="_Toc12847"/>
      <w:bookmarkStart w:id="632" w:name="_Toc176956410"/>
      <w:bookmarkStart w:id="633" w:name="_Toc176960250"/>
      <w:bookmarkStart w:id="634" w:name="_Toc30013"/>
      <w:bookmarkStart w:id="635" w:name="_Toc176959005"/>
      <w:r>
        <w:rPr>
          <w:rFonts w:hint="eastAsia"/>
        </w:rPr>
        <w:t>H.1</w:t>
      </w:r>
      <w:r>
        <w:tab/>
      </w:r>
      <w:r>
        <w:rPr>
          <w:rFonts w:hint="eastAsia"/>
        </w:rPr>
        <w:t>Create CNF example using NFV-MANO</w:t>
      </w:r>
      <w:bookmarkEnd w:id="629"/>
      <w:bookmarkEnd w:id="630"/>
      <w:bookmarkEnd w:id="631"/>
      <w:bookmarkEnd w:id="632"/>
      <w:bookmarkEnd w:id="633"/>
      <w:bookmarkEnd w:id="634"/>
      <w:bookmarkEnd w:id="635"/>
    </w:p>
    <w:p>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r>
        <w:rPr>
          <w:rFonts w:eastAsia="Times New Roman"/>
        </w:rPr>
        <w:t>In clause 5.2.3 of the present document, use case #3 is about the creation of an NF Deployment instance running in the cloud.</w:t>
      </w:r>
    </w:p>
    <w:p>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pPr>
        <w:pStyle w:val="102"/>
      </w:pPr>
      <w:r>
        <w:t>NOTE:</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pPr>
        <w:pStyle w:val="102"/>
      </w:pPr>
      <w:r>
        <w:t>NOTE:</w:t>
      </w:r>
      <w:r>
        <w:tab/>
      </w:r>
      <w:r>
        <w:t>The process of uploading the VNF Package described above can be also triggered when uploading a corresponding NSD archive file.</w:t>
      </w:r>
    </w:p>
    <w:p>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4"/>
        <w:ind w:left="0" w:firstLine="0"/>
        <w:jc w:val="both"/>
        <w:rPr>
          <w:lang w:eastAsia="zh-CN"/>
        </w:rPr>
      </w:pPr>
    </w:p>
    <w:p>
      <w:pPr>
        <w:pStyle w:val="12"/>
      </w:pPr>
      <w:bookmarkStart w:id="636" w:name="_Toc176960251"/>
      <w:bookmarkStart w:id="637" w:name="_Toc2082"/>
      <w:bookmarkStart w:id="638" w:name="_Toc176956411"/>
      <w:bookmarkStart w:id="639" w:name="_Toc15446"/>
      <w:bookmarkStart w:id="640" w:name="_Toc176965599"/>
      <w:bookmarkStart w:id="641" w:name="_Toc176958768"/>
      <w:bookmarkStart w:id="642" w:name="_Toc176959006"/>
      <w:r>
        <w:t>Annex &lt;I&gt; (informative):</w:t>
      </w:r>
      <w:r>
        <w:br w:type="textWrapping"/>
      </w:r>
      <w:r>
        <w:t>Change history</w:t>
      </w:r>
      <w:bookmarkEnd w:id="636"/>
      <w:bookmarkEnd w:id="637"/>
      <w:bookmarkEnd w:id="638"/>
      <w:bookmarkEnd w:id="639"/>
      <w:bookmarkEnd w:id="640"/>
      <w:bookmarkEnd w:id="641"/>
      <w:bookmarkEnd w:id="642"/>
      <w:bookmarkStart w:id="643" w:name="historyclause"/>
      <w:bookmarkEnd w:id="64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b/>
                <w:sz w:val="16"/>
              </w:rPr>
            </w:pPr>
            <w:r>
              <w:rPr>
                <w:b/>
                <w:sz w:val="16"/>
              </w:rPr>
              <w:t>Date</w:t>
            </w:r>
          </w:p>
        </w:tc>
        <w:tc>
          <w:tcPr>
            <w:tcW w:w="800" w:type="dxa"/>
            <w:shd w:val="pct10" w:color="auto" w:fill="FFFFFF"/>
          </w:tcPr>
          <w:p>
            <w:pPr>
              <w:pStyle w:val="105"/>
              <w:rPr>
                <w:b/>
                <w:sz w:val="16"/>
              </w:rPr>
            </w:pPr>
            <w:r>
              <w:rPr>
                <w:b/>
                <w:sz w:val="16"/>
              </w:rPr>
              <w:t>Meeting</w:t>
            </w:r>
          </w:p>
        </w:tc>
        <w:tc>
          <w:tcPr>
            <w:tcW w:w="1094" w:type="dxa"/>
            <w:shd w:val="pct10" w:color="auto" w:fill="FFFFFF"/>
          </w:tcPr>
          <w:p>
            <w:pPr>
              <w:pStyle w:val="105"/>
              <w:rPr>
                <w:b/>
                <w:sz w:val="16"/>
              </w:rPr>
            </w:pPr>
            <w:r>
              <w:rPr>
                <w:b/>
                <w:sz w:val="16"/>
              </w:rPr>
              <w:t>TDoc</w:t>
            </w:r>
          </w:p>
        </w:tc>
        <w:tc>
          <w:tcPr>
            <w:tcW w:w="425" w:type="dxa"/>
            <w:shd w:val="pct10" w:color="auto" w:fill="FFFFFF"/>
          </w:tcPr>
          <w:p>
            <w:pPr>
              <w:pStyle w:val="105"/>
              <w:rPr>
                <w:b/>
                <w:sz w:val="16"/>
              </w:rPr>
            </w:pPr>
            <w:r>
              <w:rPr>
                <w:b/>
                <w:sz w:val="16"/>
              </w:rPr>
              <w:t>CR</w:t>
            </w:r>
          </w:p>
        </w:tc>
        <w:tc>
          <w:tcPr>
            <w:tcW w:w="425" w:type="dxa"/>
            <w:shd w:val="pct10" w:color="auto" w:fill="FFFFFF"/>
          </w:tcPr>
          <w:p>
            <w:pPr>
              <w:pStyle w:val="105"/>
              <w:rPr>
                <w:b/>
                <w:sz w:val="16"/>
              </w:rPr>
            </w:pPr>
            <w:r>
              <w:rPr>
                <w:b/>
                <w:sz w:val="16"/>
              </w:rPr>
              <w:t>Rev</w:t>
            </w:r>
          </w:p>
        </w:tc>
        <w:tc>
          <w:tcPr>
            <w:tcW w:w="425" w:type="dxa"/>
            <w:shd w:val="pct10" w:color="auto" w:fill="FFFFFF"/>
          </w:tcPr>
          <w:p>
            <w:pPr>
              <w:pStyle w:val="105"/>
              <w:rPr>
                <w:b/>
                <w:sz w:val="16"/>
              </w:rPr>
            </w:pPr>
            <w:r>
              <w:rPr>
                <w:b/>
                <w:sz w:val="16"/>
              </w:rPr>
              <w:t>Cat</w:t>
            </w:r>
          </w:p>
        </w:tc>
        <w:tc>
          <w:tcPr>
            <w:tcW w:w="4962" w:type="dxa"/>
            <w:shd w:val="pct10" w:color="auto" w:fill="FFFFFF"/>
          </w:tcPr>
          <w:p>
            <w:pPr>
              <w:pStyle w:val="105"/>
              <w:rPr>
                <w:b/>
                <w:sz w:val="16"/>
              </w:rPr>
            </w:pPr>
            <w:r>
              <w:rPr>
                <w:b/>
                <w:sz w:val="16"/>
              </w:rPr>
              <w:t>Subject/Comment</w:t>
            </w:r>
          </w:p>
        </w:tc>
        <w:tc>
          <w:tcPr>
            <w:tcW w:w="708" w:type="dxa"/>
            <w:shd w:val="pct10" w:color="auto" w:fill="FFFFFF"/>
          </w:tcPr>
          <w:p>
            <w:pPr>
              <w:pStyle w:val="10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2024-01</w:t>
            </w:r>
          </w:p>
        </w:tc>
        <w:tc>
          <w:tcPr>
            <w:tcW w:w="800" w:type="dxa"/>
            <w:shd w:val="solid" w:color="FFFFFF" w:fill="auto"/>
          </w:tcPr>
          <w:p>
            <w:pPr>
              <w:pStyle w:val="107"/>
              <w:rPr>
                <w:sz w:val="16"/>
                <w:szCs w:val="16"/>
              </w:rPr>
            </w:pPr>
            <w:r>
              <w:rPr>
                <w:sz w:val="16"/>
                <w:szCs w:val="16"/>
              </w:rPr>
              <w:t>SA5#153</w:t>
            </w:r>
          </w:p>
        </w:tc>
        <w:tc>
          <w:tcPr>
            <w:tcW w:w="1094" w:type="dxa"/>
            <w:shd w:val="solid" w:color="FFFFFF" w:fill="auto"/>
          </w:tcPr>
          <w:p>
            <w:pPr>
              <w:pStyle w:val="107"/>
              <w:rPr>
                <w:sz w:val="16"/>
                <w:szCs w:val="16"/>
              </w:rPr>
            </w:pPr>
            <w:r>
              <w:rPr>
                <w:sz w:val="16"/>
                <w:szCs w:val="16"/>
              </w:rPr>
              <w:t>S5-241053</w:t>
            </w:r>
          </w:p>
        </w:tc>
        <w:tc>
          <w:tcPr>
            <w:tcW w:w="425" w:type="dxa"/>
            <w:shd w:val="solid" w:color="FFFFFF" w:fill="auto"/>
          </w:tcPr>
          <w:p>
            <w:pPr>
              <w:pStyle w:val="105"/>
              <w:rPr>
                <w:sz w:val="16"/>
                <w:szCs w:val="16"/>
              </w:rPr>
            </w:pPr>
            <w:r>
              <w:rPr>
                <w:sz w:val="16"/>
                <w:szCs w:val="16"/>
              </w:rPr>
              <w:t>-</w:t>
            </w: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r>
              <w:rPr>
                <w:sz w:val="16"/>
                <w:szCs w:val="16"/>
              </w:rPr>
              <w:t>-</w:t>
            </w:r>
          </w:p>
        </w:tc>
        <w:tc>
          <w:tcPr>
            <w:tcW w:w="4962" w:type="dxa"/>
            <w:shd w:val="solid" w:color="FFFFFF" w:fill="auto"/>
          </w:tcPr>
          <w:p>
            <w:pPr>
              <w:pStyle w:val="105"/>
              <w:rPr>
                <w:sz w:val="16"/>
                <w:szCs w:val="16"/>
              </w:rPr>
            </w:pPr>
            <w:r>
              <w:rPr>
                <w:sz w:val="16"/>
                <w:szCs w:val="16"/>
              </w:rPr>
              <w:t>Initial skeleton</w:t>
            </w:r>
          </w:p>
        </w:tc>
        <w:tc>
          <w:tcPr>
            <w:tcW w:w="708" w:type="dxa"/>
            <w:shd w:val="solid" w:color="FFFFFF" w:fill="auto"/>
          </w:tcPr>
          <w:p>
            <w:pPr>
              <w:pStyle w:val="107"/>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pPr>
              <w:pStyle w:val="107"/>
              <w:rPr>
                <w:sz w:val="16"/>
                <w:szCs w:val="16"/>
              </w:rPr>
            </w:pPr>
            <w:r>
              <w:rPr>
                <w:rFonts w:hint="eastAsia"/>
                <w:sz w:val="16"/>
                <w:szCs w:val="16"/>
              </w:rPr>
              <w:t>SA5#153</w:t>
            </w:r>
          </w:p>
        </w:tc>
        <w:tc>
          <w:tcPr>
            <w:tcW w:w="1094" w:type="dxa"/>
            <w:shd w:val="solid" w:color="FFFFFF" w:fill="auto"/>
          </w:tcPr>
          <w:p>
            <w:pPr>
              <w:pStyle w:val="107"/>
              <w:rPr>
                <w:sz w:val="16"/>
                <w:szCs w:val="16"/>
              </w:rPr>
            </w:pPr>
            <w:r>
              <w:rPr>
                <w:rFonts w:hint="eastAsia"/>
                <w:sz w:val="16"/>
                <w:szCs w:val="16"/>
              </w:rPr>
              <w:t>S5-241054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TR structure</w:t>
            </w:r>
          </w:p>
        </w:tc>
        <w:tc>
          <w:tcPr>
            <w:tcW w:w="708" w:type="dxa"/>
            <w:shd w:val="solid" w:color="FFFFFF" w:fill="auto"/>
          </w:tcPr>
          <w:p>
            <w:pPr>
              <w:pStyle w:val="107"/>
              <w:rPr>
                <w:rFonts w:eastAsia="宋体"/>
                <w:sz w:val="16"/>
                <w:szCs w:val="16"/>
                <w:lang w:eastAsia="zh-CN"/>
              </w:rPr>
            </w:pPr>
            <w:bookmarkStart w:id="644" w:name="OLE_LINK2"/>
            <w:r>
              <w:rPr>
                <w:rFonts w:hint="eastAsia" w:eastAsia="宋体"/>
                <w:sz w:val="16"/>
                <w:szCs w:val="16"/>
                <w:lang w:eastAsia="zh-CN"/>
              </w:rPr>
              <w:t>0.1.0</w:t>
            </w:r>
            <w:bookmarkEnd w:id="644"/>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pPr>
              <w:pStyle w:val="107"/>
              <w:rPr>
                <w:sz w:val="16"/>
                <w:szCs w:val="16"/>
              </w:rPr>
            </w:pPr>
            <w:r>
              <w:rPr>
                <w:rFonts w:hint="eastAsia"/>
                <w:sz w:val="16"/>
                <w:szCs w:val="16"/>
              </w:rPr>
              <w:t xml:space="preserve">S5-241961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terms for VNF generic OAM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S5-241963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Background of VNF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2" w:hRule="atLeast"/>
        </w:trPr>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S5-241874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bookmarkStart w:id="645"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645"/>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S5-241970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S5-242164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183" w:hRule="atLeast"/>
        </w:trPr>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pPr>
              <w:pStyle w:val="107"/>
              <w:rPr>
                <w:sz w:val="16"/>
                <w:szCs w:val="16"/>
              </w:rPr>
            </w:pPr>
            <w:r>
              <w:rPr>
                <w:rFonts w:hint="eastAsia"/>
                <w:sz w:val="16"/>
                <w:szCs w:val="16"/>
              </w:rPr>
              <w:t xml:space="preserve">S5-243182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S5-243424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Configuration manager requirements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S5-243192</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S5-243190</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S5-243189</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S5-243196</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S5-243201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Create CNF example using MANO</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pPr>
              <w:pStyle w:val="107"/>
              <w:rPr>
                <w:sz w:val="16"/>
                <w:szCs w:val="16"/>
              </w:rPr>
            </w:pPr>
            <w:r>
              <w:rPr>
                <w:rFonts w:hint="eastAsia"/>
                <w:sz w:val="16"/>
                <w:szCs w:val="16"/>
              </w:rPr>
              <w:t>S5-244698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S5-244701</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Add Background of cloud-native VNFs</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S5-244700</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TR 28.869 concept and terminology</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S5-244702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VNF Config Manager solutions and evaluation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policy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cloud-native VNF Traffic management UC and requirements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traffic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 xml:space="preserve">S5-244849 </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Upgrade cloud-native VNF UC, requirements and solution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case1</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S5-244848</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case3</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use case for scaling cloud-native NFs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S5-244846</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7"/>
              <w:rPr>
                <w:rFonts w:eastAsia="宋体"/>
                <w:sz w:val="16"/>
                <w:szCs w:val="16"/>
                <w:lang w:eastAsia="zh-CN"/>
              </w:rPr>
            </w:pPr>
            <w:r>
              <w:rPr>
                <w:sz w:val="16"/>
                <w:szCs w:val="16"/>
              </w:rPr>
              <w:t>2024-09</w:t>
            </w:r>
          </w:p>
        </w:tc>
        <w:tc>
          <w:tcPr>
            <w:tcW w:w="800" w:type="dxa"/>
            <w:shd w:val="solid" w:color="FFFFFF" w:fill="auto"/>
          </w:tcPr>
          <w:p>
            <w:pPr>
              <w:pStyle w:val="107"/>
              <w:rPr>
                <w:sz w:val="16"/>
                <w:szCs w:val="16"/>
              </w:rPr>
            </w:pPr>
            <w:r>
              <w:rPr>
                <w:sz w:val="16"/>
                <w:szCs w:val="16"/>
              </w:rPr>
              <w:t>SA#105</w:t>
            </w:r>
          </w:p>
        </w:tc>
        <w:tc>
          <w:tcPr>
            <w:tcW w:w="1094" w:type="dxa"/>
            <w:shd w:val="clear" w:color="auto" w:fill="FFFFFF"/>
            <w:vAlign w:val="bottom"/>
          </w:tcPr>
          <w:p>
            <w:pPr>
              <w:pStyle w:val="107"/>
              <w:rPr>
                <w:sz w:val="16"/>
                <w:szCs w:val="16"/>
              </w:rPr>
            </w:pPr>
            <w:r>
              <w:rPr>
                <w:sz w:val="16"/>
                <w:szCs w:val="16"/>
              </w:rPr>
              <w:t>SP-241129</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Presented at SA#105 for Information</w:t>
            </w:r>
          </w:p>
        </w:tc>
        <w:tc>
          <w:tcPr>
            <w:tcW w:w="708" w:type="dxa"/>
            <w:shd w:val="clear" w:color="auto" w:fill="FFFFFF"/>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7"/>
              <w:rPr>
                <w:sz w:val="16"/>
                <w:szCs w:val="16"/>
              </w:rPr>
            </w:pPr>
            <w:r>
              <w:rPr>
                <w:sz w:val="16"/>
                <w:szCs w:val="16"/>
              </w:rPr>
              <w:t>2024-09</w:t>
            </w:r>
          </w:p>
        </w:tc>
        <w:tc>
          <w:tcPr>
            <w:tcW w:w="800" w:type="dxa"/>
            <w:shd w:val="solid" w:color="FFFFFF" w:fill="auto"/>
          </w:tcPr>
          <w:p>
            <w:pPr>
              <w:pStyle w:val="107"/>
              <w:rPr>
                <w:sz w:val="16"/>
                <w:szCs w:val="16"/>
              </w:rPr>
            </w:pPr>
          </w:p>
        </w:tc>
        <w:tc>
          <w:tcPr>
            <w:tcW w:w="1094" w:type="dxa"/>
            <w:shd w:val="clear" w:color="auto" w:fill="FFFFFF"/>
            <w:vAlign w:val="bottom"/>
          </w:tcPr>
          <w:p>
            <w:pPr>
              <w:pStyle w:val="107"/>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After editHelp cleanup</w:t>
            </w:r>
          </w:p>
        </w:tc>
        <w:tc>
          <w:tcPr>
            <w:tcW w:w="708" w:type="dxa"/>
            <w:shd w:val="clear" w:color="auto" w:fill="FFFFFF"/>
          </w:tcPr>
          <w:p>
            <w:pPr>
              <w:pStyle w:val="105"/>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SA5#157</w:t>
            </w:r>
          </w:p>
        </w:tc>
        <w:tc>
          <w:tcPr>
            <w:tcW w:w="1094" w:type="dxa"/>
            <w:shd w:val="clear" w:color="auto" w:fill="FFFFFF"/>
            <w:vAlign w:val="bottom"/>
          </w:tcPr>
          <w:p>
            <w:pPr>
              <w:pStyle w:val="107"/>
              <w:rPr>
                <w:sz w:val="16"/>
                <w:szCs w:val="16"/>
              </w:rPr>
            </w:pPr>
            <w:r>
              <w:rPr>
                <w:rFonts w:hint="eastAsia"/>
                <w:sz w:val="16"/>
                <w:szCs w:val="16"/>
              </w:rPr>
              <w:t>S5-245812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pPr>
              <w:pStyle w:val="105"/>
              <w:rPr>
                <w:rFonts w:hint="default" w:eastAsia="宋体"/>
                <w:sz w:val="16"/>
                <w:szCs w:val="16"/>
                <w:lang w:val="en-US" w:eastAsia="zh-CN"/>
              </w:rPr>
            </w:pPr>
            <w:r>
              <w:rPr>
                <w:rFonts w:hint="eastAsia" w:eastAsia="宋体"/>
                <w:sz w:val="16"/>
                <w:szCs w:val="16"/>
                <w:lang w:val="en-US" w:eastAsia="zh-CN"/>
              </w:rPr>
              <w:t>1.0.2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S5-246005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terminology related 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S5-246117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VNF Configuration management 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S5-246240</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addressing Annexes_ENs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note for data streaming services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rFonts w:hint="eastAsia"/>
                <w:sz w:val="16"/>
                <w:szCs w:val="16"/>
              </w:rPr>
            </w:pPr>
            <w:r>
              <w:rPr>
                <w:rFonts w:hint="eastAsia"/>
                <w:sz w:val="16"/>
                <w:szCs w:val="16"/>
              </w:rPr>
              <w:t>S5-246297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pPr>
              <w:pStyle w:val="105"/>
              <w:rPr>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V1.0.2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474EA6"/>
    <w:rsid w:val="015D5B9A"/>
    <w:rsid w:val="019D7E34"/>
    <w:rsid w:val="01DA7C98"/>
    <w:rsid w:val="023B6A38"/>
    <w:rsid w:val="0302517C"/>
    <w:rsid w:val="03695E25"/>
    <w:rsid w:val="04367AF8"/>
    <w:rsid w:val="04F3592C"/>
    <w:rsid w:val="050D64D6"/>
    <w:rsid w:val="052054F7"/>
    <w:rsid w:val="05654966"/>
    <w:rsid w:val="058938A1"/>
    <w:rsid w:val="0597643A"/>
    <w:rsid w:val="06914AB6"/>
    <w:rsid w:val="06B63A32"/>
    <w:rsid w:val="06DB57CD"/>
    <w:rsid w:val="06FC3783"/>
    <w:rsid w:val="076E6040"/>
    <w:rsid w:val="078A6CA2"/>
    <w:rsid w:val="07D73479"/>
    <w:rsid w:val="07EA7807"/>
    <w:rsid w:val="082779ED"/>
    <w:rsid w:val="08292EF0"/>
    <w:rsid w:val="093B1AB4"/>
    <w:rsid w:val="09623EF2"/>
    <w:rsid w:val="098531AD"/>
    <w:rsid w:val="09A301DE"/>
    <w:rsid w:val="09AF3FF1"/>
    <w:rsid w:val="09F25D5F"/>
    <w:rsid w:val="0A94336A"/>
    <w:rsid w:val="0A9F38F9"/>
    <w:rsid w:val="0ABA1F25"/>
    <w:rsid w:val="0B591E2E"/>
    <w:rsid w:val="0B5965AB"/>
    <w:rsid w:val="0BB66944"/>
    <w:rsid w:val="0C143C8C"/>
    <w:rsid w:val="0C1F08F2"/>
    <w:rsid w:val="0C741C5C"/>
    <w:rsid w:val="0CAA6F1B"/>
    <w:rsid w:val="0CAB757A"/>
    <w:rsid w:val="0CCB0A0B"/>
    <w:rsid w:val="0CE22E7B"/>
    <w:rsid w:val="0D152578"/>
    <w:rsid w:val="0D1E65B5"/>
    <w:rsid w:val="0D5A6FF5"/>
    <w:rsid w:val="0D9D056C"/>
    <w:rsid w:val="0E086A73"/>
    <w:rsid w:val="0E773F4A"/>
    <w:rsid w:val="0F4723DD"/>
    <w:rsid w:val="100706CE"/>
    <w:rsid w:val="10A4146A"/>
    <w:rsid w:val="1113130F"/>
    <w:rsid w:val="115D048A"/>
    <w:rsid w:val="117F1CC3"/>
    <w:rsid w:val="119A02EF"/>
    <w:rsid w:val="11EF6778"/>
    <w:rsid w:val="1278113B"/>
    <w:rsid w:val="12936308"/>
    <w:rsid w:val="13987DB4"/>
    <w:rsid w:val="13B576E5"/>
    <w:rsid w:val="141E5A8F"/>
    <w:rsid w:val="144B7858"/>
    <w:rsid w:val="145C3375"/>
    <w:rsid w:val="14BA1191"/>
    <w:rsid w:val="155F7720"/>
    <w:rsid w:val="157C59CB"/>
    <w:rsid w:val="158B2E44"/>
    <w:rsid w:val="161E2FD6"/>
    <w:rsid w:val="174F6BCB"/>
    <w:rsid w:val="17845DA0"/>
    <w:rsid w:val="17864B27"/>
    <w:rsid w:val="17C11489"/>
    <w:rsid w:val="19070F50"/>
    <w:rsid w:val="191355B2"/>
    <w:rsid w:val="19CA3A5C"/>
    <w:rsid w:val="19E36B84"/>
    <w:rsid w:val="1A0A259C"/>
    <w:rsid w:val="1A1D2447"/>
    <w:rsid w:val="1A4972DD"/>
    <w:rsid w:val="1AF26D42"/>
    <w:rsid w:val="1C8E3DF2"/>
    <w:rsid w:val="1CF21D0A"/>
    <w:rsid w:val="1D4C369E"/>
    <w:rsid w:val="1D663D28"/>
    <w:rsid w:val="1D854AFC"/>
    <w:rsid w:val="1DE67EEF"/>
    <w:rsid w:val="1DF7046D"/>
    <w:rsid w:val="1E011EC8"/>
    <w:rsid w:val="1E920393"/>
    <w:rsid w:val="1F117B06"/>
    <w:rsid w:val="1F4821DF"/>
    <w:rsid w:val="1F4B0BE5"/>
    <w:rsid w:val="1F535FF1"/>
    <w:rsid w:val="1F7652AC"/>
    <w:rsid w:val="1F79042F"/>
    <w:rsid w:val="1FAF2E88"/>
    <w:rsid w:val="1FCA4FBB"/>
    <w:rsid w:val="1FFE368A"/>
    <w:rsid w:val="20327BDE"/>
    <w:rsid w:val="20A47F1D"/>
    <w:rsid w:val="216337D3"/>
    <w:rsid w:val="223E223C"/>
    <w:rsid w:val="2251345B"/>
    <w:rsid w:val="2316168F"/>
    <w:rsid w:val="231D18AB"/>
    <w:rsid w:val="23734838"/>
    <w:rsid w:val="239925D4"/>
    <w:rsid w:val="23B75AB4"/>
    <w:rsid w:val="23E53872"/>
    <w:rsid w:val="24117BB9"/>
    <w:rsid w:val="242A2CE1"/>
    <w:rsid w:val="247A3D65"/>
    <w:rsid w:val="248F0487"/>
    <w:rsid w:val="24A4042D"/>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A070421"/>
    <w:rsid w:val="2A174F9B"/>
    <w:rsid w:val="2A8049CB"/>
    <w:rsid w:val="2ABE6A2E"/>
    <w:rsid w:val="2ACF1F33"/>
    <w:rsid w:val="2B035E9D"/>
    <w:rsid w:val="2BC12DE6"/>
    <w:rsid w:val="2C3C309E"/>
    <w:rsid w:val="2C5E5ABB"/>
    <w:rsid w:val="2C873A9B"/>
    <w:rsid w:val="2CD53B9A"/>
    <w:rsid w:val="2CE72BBB"/>
    <w:rsid w:val="2CE9283B"/>
    <w:rsid w:val="2DA873F6"/>
    <w:rsid w:val="2DB83D30"/>
    <w:rsid w:val="2DD97BC5"/>
    <w:rsid w:val="2E8C546A"/>
    <w:rsid w:val="2ED15F5E"/>
    <w:rsid w:val="2ED90DEC"/>
    <w:rsid w:val="2F6E12E0"/>
    <w:rsid w:val="2FED763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36530DF"/>
    <w:rsid w:val="3439473C"/>
    <w:rsid w:val="34A075E3"/>
    <w:rsid w:val="353558D8"/>
    <w:rsid w:val="356A0331"/>
    <w:rsid w:val="359A307E"/>
    <w:rsid w:val="36300FF3"/>
    <w:rsid w:val="366D0E58"/>
    <w:rsid w:val="3682557A"/>
    <w:rsid w:val="36E3211C"/>
    <w:rsid w:val="36FB19C1"/>
    <w:rsid w:val="37A543D8"/>
    <w:rsid w:val="37D75D30"/>
    <w:rsid w:val="3861258D"/>
    <w:rsid w:val="38B769D3"/>
    <w:rsid w:val="38C61688"/>
    <w:rsid w:val="38D75A4F"/>
    <w:rsid w:val="38EE7BF2"/>
    <w:rsid w:val="39A54F4F"/>
    <w:rsid w:val="39E27206"/>
    <w:rsid w:val="3A4C16DA"/>
    <w:rsid w:val="3A865A1C"/>
    <w:rsid w:val="3AFE2E55"/>
    <w:rsid w:val="3B844F77"/>
    <w:rsid w:val="3C0C3393"/>
    <w:rsid w:val="3C306A4A"/>
    <w:rsid w:val="3C666382"/>
    <w:rsid w:val="3C6E4331"/>
    <w:rsid w:val="3C7030B7"/>
    <w:rsid w:val="3CCC214C"/>
    <w:rsid w:val="3D38727D"/>
    <w:rsid w:val="3D3F6C08"/>
    <w:rsid w:val="3D6A127C"/>
    <w:rsid w:val="3D7808A5"/>
    <w:rsid w:val="3DD46CC0"/>
    <w:rsid w:val="3EE372B8"/>
    <w:rsid w:val="3F112386"/>
    <w:rsid w:val="3F2932B0"/>
    <w:rsid w:val="3F3B0FCC"/>
    <w:rsid w:val="3F4B7ECC"/>
    <w:rsid w:val="3F56502F"/>
    <w:rsid w:val="40FA1EA6"/>
    <w:rsid w:val="41076FBE"/>
    <w:rsid w:val="410924C1"/>
    <w:rsid w:val="41262559"/>
    <w:rsid w:val="418C4A04"/>
    <w:rsid w:val="41C9110B"/>
    <w:rsid w:val="423B3B37"/>
    <w:rsid w:val="42573468"/>
    <w:rsid w:val="43842BD5"/>
    <w:rsid w:val="44307B77"/>
    <w:rsid w:val="44357175"/>
    <w:rsid w:val="448A687F"/>
    <w:rsid w:val="452C1C8C"/>
    <w:rsid w:val="45980FBB"/>
    <w:rsid w:val="45A61287"/>
    <w:rsid w:val="4649335D"/>
    <w:rsid w:val="465A1079"/>
    <w:rsid w:val="466C2618"/>
    <w:rsid w:val="47175473"/>
    <w:rsid w:val="478A5491"/>
    <w:rsid w:val="478D0171"/>
    <w:rsid w:val="479123FB"/>
    <w:rsid w:val="47DD11F5"/>
    <w:rsid w:val="481F54E2"/>
    <w:rsid w:val="485350A5"/>
    <w:rsid w:val="489D137C"/>
    <w:rsid w:val="48B956E0"/>
    <w:rsid w:val="490004CB"/>
    <w:rsid w:val="49244D8F"/>
    <w:rsid w:val="49B145F3"/>
    <w:rsid w:val="49CB2F9F"/>
    <w:rsid w:val="49FE46F2"/>
    <w:rsid w:val="4A570604"/>
    <w:rsid w:val="4A5B4D2A"/>
    <w:rsid w:val="4A901A63"/>
    <w:rsid w:val="4B50081C"/>
    <w:rsid w:val="4B554CA4"/>
    <w:rsid w:val="4B6068B8"/>
    <w:rsid w:val="4B61433A"/>
    <w:rsid w:val="4B876778"/>
    <w:rsid w:val="4C617760"/>
    <w:rsid w:val="4D241A1C"/>
    <w:rsid w:val="4D935553"/>
    <w:rsid w:val="4EBB663A"/>
    <w:rsid w:val="4F036A2F"/>
    <w:rsid w:val="4FEA34A9"/>
    <w:rsid w:val="4FF377A9"/>
    <w:rsid w:val="502E79F8"/>
    <w:rsid w:val="50914F3C"/>
    <w:rsid w:val="51E909F0"/>
    <w:rsid w:val="522D01E0"/>
    <w:rsid w:val="52376571"/>
    <w:rsid w:val="52A75A87"/>
    <w:rsid w:val="52B41F50"/>
    <w:rsid w:val="52B54C41"/>
    <w:rsid w:val="52B87DC4"/>
    <w:rsid w:val="52DD5EBB"/>
    <w:rsid w:val="52EB127C"/>
    <w:rsid w:val="536072D8"/>
    <w:rsid w:val="538F45A4"/>
    <w:rsid w:val="53DF341E"/>
    <w:rsid w:val="546E6190"/>
    <w:rsid w:val="547D09A9"/>
    <w:rsid w:val="54982858"/>
    <w:rsid w:val="549E2BDE"/>
    <w:rsid w:val="54E570D4"/>
    <w:rsid w:val="552F624E"/>
    <w:rsid w:val="557C08CC"/>
    <w:rsid w:val="55A80497"/>
    <w:rsid w:val="55DB3175"/>
    <w:rsid w:val="561B7151"/>
    <w:rsid w:val="568F4F11"/>
    <w:rsid w:val="56B70654"/>
    <w:rsid w:val="56BB1258"/>
    <w:rsid w:val="56CC4F00"/>
    <w:rsid w:val="56CE1235"/>
    <w:rsid w:val="56F810BD"/>
    <w:rsid w:val="57063CBF"/>
    <w:rsid w:val="570738D6"/>
    <w:rsid w:val="579E184B"/>
    <w:rsid w:val="57EA01C0"/>
    <w:rsid w:val="58481CE4"/>
    <w:rsid w:val="589A626B"/>
    <w:rsid w:val="58BE7B6B"/>
    <w:rsid w:val="58D21C48"/>
    <w:rsid w:val="58E7636A"/>
    <w:rsid w:val="59877343"/>
    <w:rsid w:val="59961530"/>
    <w:rsid w:val="5ABE26ED"/>
    <w:rsid w:val="5B784F71"/>
    <w:rsid w:val="5BB55204"/>
    <w:rsid w:val="5BBA168B"/>
    <w:rsid w:val="5CAD799A"/>
    <w:rsid w:val="5CF3268D"/>
    <w:rsid w:val="5D5104A8"/>
    <w:rsid w:val="5D886403"/>
    <w:rsid w:val="5DB736CF"/>
    <w:rsid w:val="5DDD4757"/>
    <w:rsid w:val="5DEC06A6"/>
    <w:rsid w:val="5E17116A"/>
    <w:rsid w:val="5E222AB4"/>
    <w:rsid w:val="5E222D7F"/>
    <w:rsid w:val="5E49437A"/>
    <w:rsid w:val="5F184590"/>
    <w:rsid w:val="5F872646"/>
    <w:rsid w:val="5F9C2D9A"/>
    <w:rsid w:val="5FB70C17"/>
    <w:rsid w:val="600E3824"/>
    <w:rsid w:val="6038246A"/>
    <w:rsid w:val="60465003"/>
    <w:rsid w:val="60923DFD"/>
    <w:rsid w:val="60A31B19"/>
    <w:rsid w:val="60E6704E"/>
    <w:rsid w:val="611D39E1"/>
    <w:rsid w:val="61826B42"/>
    <w:rsid w:val="61BB02D2"/>
    <w:rsid w:val="63515EFF"/>
    <w:rsid w:val="639C7ED5"/>
    <w:rsid w:val="64480A16"/>
    <w:rsid w:val="645657AD"/>
    <w:rsid w:val="64775CE1"/>
    <w:rsid w:val="64EB5CA0"/>
    <w:rsid w:val="65803F95"/>
    <w:rsid w:val="665A38F8"/>
    <w:rsid w:val="66A42A73"/>
    <w:rsid w:val="66A72D9A"/>
    <w:rsid w:val="66B6078F"/>
    <w:rsid w:val="66B64012"/>
    <w:rsid w:val="671E273D"/>
    <w:rsid w:val="67C167A5"/>
    <w:rsid w:val="682C7077"/>
    <w:rsid w:val="6843121A"/>
    <w:rsid w:val="686A495D"/>
    <w:rsid w:val="68AD08CA"/>
    <w:rsid w:val="69842EAC"/>
    <w:rsid w:val="69993D0F"/>
    <w:rsid w:val="6A300028"/>
    <w:rsid w:val="6A5F7391"/>
    <w:rsid w:val="6AAD5E11"/>
    <w:rsid w:val="6BE321A3"/>
    <w:rsid w:val="6C2947EF"/>
    <w:rsid w:val="6C3F2D24"/>
    <w:rsid w:val="6C497137"/>
    <w:rsid w:val="6CD31019"/>
    <w:rsid w:val="6D095C70"/>
    <w:rsid w:val="6D1A178E"/>
    <w:rsid w:val="6D480FD8"/>
    <w:rsid w:val="6D706919"/>
    <w:rsid w:val="6E393DE4"/>
    <w:rsid w:val="6E4459F8"/>
    <w:rsid w:val="6E4E63F9"/>
    <w:rsid w:val="6E8D386E"/>
    <w:rsid w:val="6EB105AA"/>
    <w:rsid w:val="6F134DCC"/>
    <w:rsid w:val="70157E72"/>
    <w:rsid w:val="702F0A1B"/>
    <w:rsid w:val="70483B44"/>
    <w:rsid w:val="707E401E"/>
    <w:rsid w:val="71096180"/>
    <w:rsid w:val="71305347"/>
    <w:rsid w:val="71CB623E"/>
    <w:rsid w:val="722F5F63"/>
    <w:rsid w:val="72AA58AC"/>
    <w:rsid w:val="72CD12E4"/>
    <w:rsid w:val="730C2989"/>
    <w:rsid w:val="73651863"/>
    <w:rsid w:val="73ED71BD"/>
    <w:rsid w:val="74640101"/>
    <w:rsid w:val="74FD4DFC"/>
    <w:rsid w:val="75077F3B"/>
    <w:rsid w:val="75373CDC"/>
    <w:rsid w:val="75D2195C"/>
    <w:rsid w:val="75FD289E"/>
    <w:rsid w:val="761323C6"/>
    <w:rsid w:val="766146C3"/>
    <w:rsid w:val="770167CB"/>
    <w:rsid w:val="77712302"/>
    <w:rsid w:val="7841038D"/>
    <w:rsid w:val="7861768C"/>
    <w:rsid w:val="78991B86"/>
    <w:rsid w:val="79345466"/>
    <w:rsid w:val="79701A33"/>
    <w:rsid w:val="79913601"/>
    <w:rsid w:val="79BC1EC7"/>
    <w:rsid w:val="79F3157C"/>
    <w:rsid w:val="7A173EB7"/>
    <w:rsid w:val="7A3D151B"/>
    <w:rsid w:val="7A6077CA"/>
    <w:rsid w:val="7ACE7785"/>
    <w:rsid w:val="7B2F0F06"/>
    <w:rsid w:val="7B311A28"/>
    <w:rsid w:val="7B9E3410"/>
    <w:rsid w:val="7BB42002"/>
    <w:rsid w:val="7BC131B9"/>
    <w:rsid w:val="7BC4481A"/>
    <w:rsid w:val="7BDF0ACE"/>
    <w:rsid w:val="7C3073CD"/>
    <w:rsid w:val="7C3A7CDC"/>
    <w:rsid w:val="7C5F4699"/>
    <w:rsid w:val="7D5A778E"/>
    <w:rsid w:val="7D7A4821"/>
    <w:rsid w:val="7D9B44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Users/cmcc/AppData/Local/Temp/ksohtml14176/wps2.jpg" TargetMode="External"/><Relationship Id="rId3" Type="http://schemas.openxmlformats.org/officeDocument/2006/relationships/footnotes" Target="footnotes.xml"/><Relationship Id="rId29" Type="http://schemas.openxmlformats.org/officeDocument/2006/relationships/image" Target="media/image19.jpe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14421</Words>
  <Characters>82201</Characters>
  <Lines>685</Lines>
  <Paragraphs>192</Paragraphs>
  <TotalTime>0</TotalTime>
  <ScaleCrop>false</ScaleCrop>
  <LinksUpToDate>false</LinksUpToDate>
  <CharactersWithSpaces>96430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2024-10-22T01:37:30Z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