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183" w:name="_GoBack"/>
            <w:bookmarkEnd w:id="183"/>
            <w:r>
              <w:rPr>
                <w:sz w:val="64"/>
              </w:rPr>
              <w:t xml:space="preserve">3GPP </w:t>
            </w:r>
            <w:bookmarkStart w:id="1" w:name="specType1"/>
            <w:r>
              <w:rPr>
                <w:sz w:val="64"/>
              </w:rPr>
              <w:t>TR</w:t>
            </w:r>
            <w:bookmarkEnd w:id="1"/>
            <w:r>
              <w:rPr>
                <w:sz w:val="64"/>
              </w:rPr>
              <w:t xml:space="preserve"> 28.877 </w:t>
            </w:r>
            <w:r>
              <w:t>V</w:t>
            </w:r>
            <w:bookmarkStart w:id="2" w:name="specVersion"/>
            <w:r>
              <w:t>0.</w:t>
            </w:r>
            <w:r>
              <w:rPr>
                <w:rFonts w:hint="eastAsia"/>
                <w:lang w:val="en-US" w:eastAsia="zh-CN"/>
              </w:rPr>
              <w:t>2</w:t>
            </w:r>
            <w:r>
              <w:t>.</w:t>
            </w:r>
            <w:bookmarkEnd w:id="2"/>
            <w:r>
              <w:t xml:space="preserve">0 </w:t>
            </w:r>
            <w:r>
              <w:rPr>
                <w:sz w:val="32"/>
              </w:rPr>
              <w:t>(</w:t>
            </w:r>
            <w:bookmarkStart w:id="3" w:name="issueDate"/>
            <w:r>
              <w:rPr>
                <w:sz w:val="32"/>
              </w:rPr>
              <w:t>2024-</w:t>
            </w:r>
            <w:bookmarkEnd w:id="3"/>
            <w:r>
              <w:rPr>
                <w:sz w:val="32"/>
              </w:rPr>
              <w:t>05)</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4" w:name="spectype2"/>
            <w:r>
              <w:t>Report</w:t>
            </w:r>
            <w:bookmarkEnd w:id="4"/>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5" w:name="specTitle"/>
            <w:r>
              <w:t>Services and System Aspects;</w:t>
            </w:r>
          </w:p>
          <w:p>
            <w:pPr>
              <w:pStyle w:val="115"/>
              <w:framePr w:wrap="auto" w:vAnchor="margin" w:hAnchor="text" w:yAlign="inline"/>
            </w:pPr>
            <w:r>
              <w:t>Study on Enhancement of the management aspects related to Network Data Analytics Functions (NWDAF) Phase 2;</w:t>
            </w:r>
          </w:p>
          <w:bookmarkEnd w:id="5"/>
          <w:p>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040" w:hRule="exact"/>
        </w:trPr>
        <w:tc>
          <w:tcPr>
            <w:tcW w:w="10423" w:type="dxa"/>
            <w:gridSpan w:val="2"/>
            <w:shd w:val="clear" w:color="auto" w:fill="auto"/>
          </w:tcPr>
          <w:p>
            <w:pPr>
              <w:rPr>
                <w:sz w:val="16"/>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9"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1" w:name="copyrightDate"/>
            <w:r>
              <w:rPr>
                <w:sz w:val="18"/>
              </w:rPr>
              <w:t>202</w:t>
            </w:r>
            <w:bookmarkEnd w:id="11"/>
            <w:r>
              <w:rPr>
                <w:sz w:val="18"/>
              </w:rPr>
              <w:t>4, 3GPP Organizational Partners (ARIB, ATIS, CCSA, ETSI, TSDSI, TTA, TTC).</w:t>
            </w:r>
            <w:bookmarkStart w:id="12" w:name="copyrightaddon"/>
            <w:bookmarkEnd w:id="12"/>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0"/>
          </w:p>
          <w:p/>
        </w:tc>
      </w:tr>
      <w:bookmarkEnd w:id="8"/>
    </w:tbl>
    <w:p>
      <w:pPr>
        <w:pStyle w:val="97"/>
      </w:pPr>
      <w:r>
        <w:br w:type="page"/>
      </w:r>
      <w:bookmarkStart w:id="13" w:name="tableOfContents"/>
      <w:bookmarkEnd w:id="13"/>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_Toc168474399 \h </w:instrText>
      </w:r>
      <w:r>
        <w:fldChar w:fldCharType="separate"/>
      </w:r>
      <w:r>
        <w:t>4</w:t>
      </w:r>
      <w:r>
        <w:fldChar w:fldCharType="end"/>
      </w:r>
    </w:p>
    <w:p>
      <w:pPr>
        <w:pStyle w:val="20"/>
        <w:rPr>
          <w:rFonts w:asciiTheme="minorHAnsi" w:hAnsiTheme="minorHAnsi" w:cstheme="minorBidi"/>
          <w:kern w:val="2"/>
          <w:sz w:val="21"/>
          <w:szCs w:val="22"/>
          <w:lang w:val="en-US" w:eastAsia="zh-CN"/>
        </w:rPr>
      </w:pPr>
      <w:r>
        <w:t>Introduction</w:t>
      </w:r>
      <w:r>
        <w:tab/>
      </w:r>
      <w:r>
        <w:fldChar w:fldCharType="begin"/>
      </w:r>
      <w:r>
        <w:instrText xml:space="preserve"> PAGEREF _Toc168474400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_Toc168474401 \h </w:instrText>
      </w:r>
      <w:r>
        <w:fldChar w:fldCharType="separate"/>
      </w:r>
      <w:r>
        <w:t>6</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_Toc168474402 \h </w:instrText>
      </w:r>
      <w:r>
        <w:fldChar w:fldCharType="separate"/>
      </w:r>
      <w:r>
        <w:t>6</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_Toc168474403 \h </w:instrText>
      </w:r>
      <w:r>
        <w:fldChar w:fldCharType="separate"/>
      </w:r>
      <w:r>
        <w:t>6</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_Toc168474404 \h </w:instrText>
      </w:r>
      <w:r>
        <w:fldChar w:fldCharType="separate"/>
      </w:r>
      <w:r>
        <w:t>6</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_Toc168474405 \h </w:instrText>
      </w:r>
      <w:r>
        <w:fldChar w:fldCharType="separate"/>
      </w:r>
      <w:r>
        <w:t>6</w:t>
      </w:r>
      <w:r>
        <w:fldChar w:fldCharType="end"/>
      </w:r>
    </w:p>
    <w:p>
      <w:pPr>
        <w:pStyle w:val="19"/>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_Toc168474406 \h </w:instrText>
      </w:r>
      <w:r>
        <w:fldChar w:fldCharType="separate"/>
      </w:r>
      <w:r>
        <w:t>6</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 cases, potential requirements and possible solutions</w:t>
      </w:r>
      <w:r>
        <w:tab/>
      </w:r>
      <w:r>
        <w:fldChar w:fldCharType="begin"/>
      </w:r>
      <w:r>
        <w:instrText xml:space="preserve"> PAGEREF _Toc168474407 \h </w:instrText>
      </w:r>
      <w:r>
        <w:fldChar w:fldCharType="separate"/>
      </w:r>
      <w:r>
        <w:t>7</w:t>
      </w:r>
      <w:r>
        <w:fldChar w:fldCharType="end"/>
      </w:r>
    </w:p>
    <w:p>
      <w:pPr>
        <w:pStyle w:val="19"/>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Use case #1: Management enhancement to support the analytics exposure in roaming case</w:t>
      </w:r>
      <w:r>
        <w:tab/>
      </w:r>
      <w:r>
        <w:fldChar w:fldCharType="begin"/>
      </w:r>
      <w:r>
        <w:instrText xml:space="preserve"> PAGEREF _Toc168474408 \h </w:instrText>
      </w:r>
      <w:r>
        <w:fldChar w:fldCharType="separate"/>
      </w:r>
      <w:r>
        <w:t>7</w:t>
      </w:r>
      <w:r>
        <w:fldChar w:fldCharType="end"/>
      </w:r>
    </w:p>
    <w:p>
      <w:pPr>
        <w:pStyle w:val="18"/>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_Toc168474409 \h </w:instrText>
      </w:r>
      <w:r>
        <w:fldChar w:fldCharType="separate"/>
      </w:r>
      <w:r>
        <w:t>7</w:t>
      </w:r>
      <w:r>
        <w:fldChar w:fldCharType="end"/>
      </w:r>
    </w:p>
    <w:p>
      <w:pPr>
        <w:pStyle w:val="18"/>
        <w:rPr>
          <w:rFonts w:asciiTheme="minorHAnsi" w:hAnsiTheme="minorHAnsi" w:cstheme="minorBidi"/>
          <w:kern w:val="2"/>
          <w:sz w:val="21"/>
          <w:szCs w:val="22"/>
          <w:lang w:val="en-US" w:eastAsia="zh-CN"/>
        </w:rPr>
      </w:pPr>
      <w:r>
        <w:t>4.1.</w:t>
      </w:r>
      <w:r>
        <w:rPr>
          <w:lang w:eastAsia="zh-CN"/>
        </w:rPr>
        <w:t>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_Toc168474410 \h </w:instrText>
      </w:r>
      <w:r>
        <w:fldChar w:fldCharType="separate"/>
      </w:r>
      <w:r>
        <w:t>7</w:t>
      </w:r>
      <w:r>
        <w:fldChar w:fldCharType="end"/>
      </w:r>
    </w:p>
    <w:p>
      <w:pPr>
        <w:pStyle w:val="18"/>
        <w:rPr>
          <w:rFonts w:asciiTheme="minorHAnsi" w:hAnsiTheme="minorHAnsi" w:cstheme="minorBidi"/>
          <w:kern w:val="2"/>
          <w:sz w:val="21"/>
          <w:szCs w:val="22"/>
          <w:lang w:val="en-US" w:eastAsia="zh-CN"/>
        </w:rPr>
      </w:pPr>
      <w:r>
        <w:t>4.1.</w:t>
      </w:r>
      <w:r>
        <w:rPr>
          <w:lang w:eastAsia="zh-CN"/>
        </w:rPr>
        <w:t>3</w:t>
      </w:r>
      <w:r>
        <w:rPr>
          <w:rFonts w:asciiTheme="minorHAnsi" w:hAnsiTheme="minorHAnsi" w:cstheme="minorBidi"/>
          <w:kern w:val="2"/>
          <w:sz w:val="21"/>
          <w:szCs w:val="22"/>
          <w:lang w:val="en-US" w:eastAsia="zh-CN"/>
        </w:rPr>
        <w:tab/>
      </w:r>
      <w:r>
        <w:t>Possible solutions</w:t>
      </w:r>
      <w:r>
        <w:tab/>
      </w:r>
      <w:r>
        <w:fldChar w:fldCharType="begin"/>
      </w:r>
      <w:r>
        <w:instrText xml:space="preserve"> PAGEREF _Toc168474411 \h </w:instrText>
      </w:r>
      <w:r>
        <w:fldChar w:fldCharType="separate"/>
      </w:r>
      <w:r>
        <w:t>8</w:t>
      </w:r>
      <w:r>
        <w:fldChar w:fldCharType="end"/>
      </w:r>
    </w:p>
    <w:p>
      <w:pPr>
        <w:pStyle w:val="17"/>
        <w:rPr>
          <w:rFonts w:asciiTheme="minorHAnsi" w:hAnsiTheme="minorHAnsi" w:cstheme="minorBidi"/>
          <w:kern w:val="2"/>
          <w:sz w:val="21"/>
          <w:szCs w:val="22"/>
          <w:lang w:val="en-US" w:eastAsia="zh-CN"/>
        </w:rPr>
      </w:pPr>
      <w:r>
        <w:t>4.1.3.</w:t>
      </w:r>
      <w:r>
        <w:rPr>
          <w:lang w:val="en-US" w:eastAsia="zh-CN"/>
        </w:rPr>
        <w:t>1</w:t>
      </w:r>
      <w:r>
        <w:rPr>
          <w:rFonts w:asciiTheme="minorHAnsi" w:hAnsiTheme="minorHAnsi" w:cstheme="minorBidi"/>
          <w:kern w:val="2"/>
          <w:sz w:val="21"/>
          <w:szCs w:val="22"/>
          <w:lang w:val="en-US" w:eastAsia="zh-CN"/>
        </w:rPr>
        <w:tab/>
      </w:r>
      <w:r>
        <w:t>Possible solution #</w:t>
      </w:r>
      <w:r>
        <w:rPr>
          <w:lang w:val="en-US" w:eastAsia="zh-CN"/>
        </w:rPr>
        <w:t>1</w:t>
      </w:r>
      <w:r>
        <w:t>: NWDAFFunction IOC enhancement to support analytics exposure in roaming case</w:t>
      </w:r>
      <w:r>
        <w:tab/>
      </w:r>
      <w:r>
        <w:fldChar w:fldCharType="begin"/>
      </w:r>
      <w:r>
        <w:instrText xml:space="preserve"> PAGEREF _Toc168474412 \h </w:instrText>
      </w:r>
      <w:r>
        <w:fldChar w:fldCharType="separate"/>
      </w:r>
      <w:r>
        <w:t>8</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2</w:t>
      </w:r>
      <w:r>
        <w:rPr>
          <w:rFonts w:asciiTheme="minorHAnsi" w:hAnsiTheme="minorHAnsi" w:cstheme="minorBidi"/>
          <w:kern w:val="2"/>
          <w:sz w:val="21"/>
          <w:szCs w:val="22"/>
          <w:lang w:val="en-US" w:eastAsia="zh-CN"/>
        </w:rPr>
        <w:tab/>
      </w:r>
      <w:r>
        <w:t>Number of roaming analytics service subscriptions received by RE-NWDAF</w:t>
      </w:r>
      <w:r>
        <w:tab/>
      </w:r>
      <w:r>
        <w:fldChar w:fldCharType="begin"/>
      </w:r>
      <w:r>
        <w:instrText xml:space="preserve"> PAGEREF _Toc168474413 \h </w:instrText>
      </w:r>
      <w:r>
        <w:fldChar w:fldCharType="separate"/>
      </w:r>
      <w:r>
        <w:t>8</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3</w:t>
      </w:r>
      <w:r>
        <w:rPr>
          <w:rFonts w:asciiTheme="minorHAnsi" w:hAnsiTheme="minorHAnsi" w:cstheme="minorBidi"/>
          <w:kern w:val="2"/>
          <w:sz w:val="21"/>
          <w:szCs w:val="22"/>
          <w:lang w:val="en-US" w:eastAsia="zh-CN"/>
        </w:rPr>
        <w:tab/>
      </w:r>
      <w:r>
        <w:t>Number of roaming analytics service requests received by RE-NWDAF</w:t>
      </w:r>
      <w:r>
        <w:tab/>
      </w:r>
      <w:r>
        <w:fldChar w:fldCharType="begin"/>
      </w:r>
      <w:r>
        <w:instrText xml:space="preserve"> PAGEREF _Toc168474414 \h </w:instrText>
      </w:r>
      <w:r>
        <w:fldChar w:fldCharType="separate"/>
      </w:r>
      <w:r>
        <w:t>8</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4</w:t>
      </w:r>
      <w:r>
        <w:rPr>
          <w:rFonts w:asciiTheme="minorHAnsi" w:hAnsiTheme="minorHAnsi" w:cstheme="minorBidi"/>
          <w:kern w:val="2"/>
          <w:sz w:val="21"/>
          <w:szCs w:val="22"/>
          <w:lang w:val="en-US" w:eastAsia="zh-CN"/>
        </w:rPr>
        <w:tab/>
      </w:r>
      <w:r>
        <w:t>Number of roaming analytics service notifications generated by RE-NWDAF</w:t>
      </w:r>
      <w:r>
        <w:tab/>
      </w:r>
      <w:r>
        <w:fldChar w:fldCharType="begin"/>
      </w:r>
      <w:r>
        <w:instrText xml:space="preserve"> PAGEREF _Toc168474415 \h </w:instrText>
      </w:r>
      <w:r>
        <w:fldChar w:fldCharType="separate"/>
      </w:r>
      <w:r>
        <w:t>8</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5</w:t>
      </w:r>
      <w:r>
        <w:rPr>
          <w:rFonts w:asciiTheme="minorHAnsi" w:hAnsiTheme="minorHAnsi" w:cstheme="minorBidi"/>
          <w:kern w:val="2"/>
          <w:sz w:val="21"/>
          <w:szCs w:val="22"/>
          <w:lang w:val="en-US" w:eastAsia="zh-CN"/>
        </w:rPr>
        <w:tab/>
      </w:r>
      <w:r>
        <w:t>Number of roaming analytics service responses generated by RE-NWDAF</w:t>
      </w:r>
      <w:r>
        <w:tab/>
      </w:r>
      <w:r>
        <w:fldChar w:fldCharType="begin"/>
      </w:r>
      <w:r>
        <w:instrText xml:space="preserve"> PAGEREF _Toc168474416 \h </w:instrText>
      </w:r>
      <w:r>
        <w:fldChar w:fldCharType="separate"/>
      </w:r>
      <w:r>
        <w:t>9</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6</w:t>
      </w:r>
      <w:r>
        <w:rPr>
          <w:rFonts w:asciiTheme="minorHAnsi" w:hAnsiTheme="minorHAnsi" w:cstheme="minorBidi"/>
          <w:kern w:val="2"/>
          <w:sz w:val="21"/>
          <w:szCs w:val="22"/>
          <w:lang w:val="en-US" w:eastAsia="zh-CN"/>
        </w:rPr>
        <w:tab/>
      </w:r>
      <w:r>
        <w:t>Number of failed roaming analytics service subscriptions</w:t>
      </w:r>
      <w:r>
        <w:tab/>
      </w:r>
      <w:r>
        <w:fldChar w:fldCharType="begin"/>
      </w:r>
      <w:r>
        <w:instrText xml:space="preserve"> PAGEREF _Toc168474417 \h </w:instrText>
      </w:r>
      <w:r>
        <w:fldChar w:fldCharType="separate"/>
      </w:r>
      <w:r>
        <w:t>9</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7</w:t>
      </w:r>
      <w:r>
        <w:rPr>
          <w:rFonts w:asciiTheme="minorHAnsi" w:hAnsiTheme="minorHAnsi" w:cstheme="minorBidi"/>
          <w:kern w:val="2"/>
          <w:sz w:val="21"/>
          <w:szCs w:val="22"/>
          <w:lang w:val="en-US" w:eastAsia="zh-CN"/>
        </w:rPr>
        <w:tab/>
      </w:r>
      <w:r>
        <w:t>Number of successful roaming analytics service subscriptions</w:t>
      </w:r>
      <w:r>
        <w:tab/>
      </w:r>
      <w:r>
        <w:fldChar w:fldCharType="begin"/>
      </w:r>
      <w:r>
        <w:instrText xml:space="preserve"> PAGEREF _Toc168474418 \h </w:instrText>
      </w:r>
      <w:r>
        <w:fldChar w:fldCharType="separate"/>
      </w:r>
      <w:r>
        <w:t>9</w:t>
      </w:r>
      <w:r>
        <w:fldChar w:fldCharType="end"/>
      </w:r>
    </w:p>
    <w:p>
      <w:pPr>
        <w:pStyle w:val="17"/>
        <w:rPr>
          <w:rFonts w:asciiTheme="minorHAnsi" w:hAnsiTheme="minorHAnsi" w:cstheme="minorBidi"/>
          <w:kern w:val="2"/>
          <w:sz w:val="21"/>
          <w:szCs w:val="22"/>
          <w:lang w:val="en-US" w:eastAsia="zh-CN"/>
        </w:rPr>
      </w:pPr>
      <w:r>
        <w:t>4.1.</w:t>
      </w:r>
      <w:r>
        <w:rPr>
          <w:lang w:val="en-US" w:eastAsia="zh-CN"/>
        </w:rPr>
        <w:t>3</w:t>
      </w:r>
      <w:r>
        <w:t>.</w:t>
      </w:r>
      <w:r>
        <w:rPr>
          <w:lang w:val="en-US" w:eastAsia="zh-CN"/>
        </w:rPr>
        <w:t>8</w:t>
      </w:r>
      <w:r>
        <w:rPr>
          <w:rFonts w:asciiTheme="minorHAnsi" w:hAnsiTheme="minorHAnsi" w:cstheme="minorBidi"/>
          <w:kern w:val="2"/>
          <w:sz w:val="21"/>
          <w:szCs w:val="22"/>
          <w:lang w:val="en-US" w:eastAsia="zh-CN"/>
        </w:rPr>
        <w:tab/>
      </w:r>
      <w:r>
        <w:t>Time consumed by the RE-NWDAF to provide roaming analytics service information</w:t>
      </w:r>
      <w:r>
        <w:tab/>
      </w:r>
      <w:r>
        <w:fldChar w:fldCharType="begin"/>
      </w:r>
      <w:r>
        <w:instrText xml:space="preserve"> PAGEREF _Toc168474419 \h </w:instrText>
      </w:r>
      <w:r>
        <w:fldChar w:fldCharType="separate"/>
      </w:r>
      <w:r>
        <w:t>9</w:t>
      </w:r>
      <w:r>
        <w:fldChar w:fldCharType="end"/>
      </w:r>
    </w:p>
    <w:p>
      <w:pPr>
        <w:pStyle w:val="19"/>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Use case #2: Management enhancement to related to NWDAF data collection efficiency</w:t>
      </w:r>
      <w:r>
        <w:tab/>
      </w:r>
      <w:r>
        <w:fldChar w:fldCharType="begin"/>
      </w:r>
      <w:r>
        <w:instrText xml:space="preserve"> PAGEREF _Toc168474420 \h </w:instrText>
      </w:r>
      <w:r>
        <w:fldChar w:fldCharType="separate"/>
      </w:r>
      <w:r>
        <w:t>10</w:t>
      </w:r>
      <w:r>
        <w:fldChar w:fldCharType="end"/>
      </w:r>
    </w:p>
    <w:p>
      <w:pPr>
        <w:pStyle w:val="18"/>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Descriptions</w:t>
      </w:r>
      <w:r>
        <w:tab/>
      </w:r>
      <w:r>
        <w:fldChar w:fldCharType="begin"/>
      </w:r>
      <w:r>
        <w:instrText xml:space="preserve"> PAGEREF _Toc168474421 \h </w:instrText>
      </w:r>
      <w:r>
        <w:fldChar w:fldCharType="separate"/>
      </w:r>
      <w:r>
        <w:t>10</w:t>
      </w:r>
      <w:r>
        <w:fldChar w:fldCharType="end"/>
      </w:r>
    </w:p>
    <w:p>
      <w:pPr>
        <w:pStyle w:val="18"/>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_Toc168474422 \h </w:instrText>
      </w:r>
      <w:r>
        <w:fldChar w:fldCharType="separate"/>
      </w:r>
      <w:r>
        <w:t>10</w:t>
      </w:r>
      <w:r>
        <w:fldChar w:fldCharType="end"/>
      </w:r>
    </w:p>
    <w:p>
      <w:pPr>
        <w:pStyle w:val="18"/>
        <w:rPr>
          <w:rFonts w:asciiTheme="minorHAnsi" w:hAnsiTheme="minorHAnsi" w:cstheme="minorBidi"/>
          <w:kern w:val="2"/>
          <w:sz w:val="21"/>
          <w:szCs w:val="22"/>
          <w:lang w:val="en-US" w:eastAsia="zh-CN"/>
        </w:rPr>
      </w:pPr>
      <w:r>
        <w:t>4.</w:t>
      </w:r>
      <w:r>
        <w:rPr>
          <w:lang w:val="en-US" w:eastAsia="zh-CN"/>
        </w:rPr>
        <w:t>2</w:t>
      </w:r>
      <w:r>
        <w:t>.3</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_Toc168474423 \h </w:instrText>
      </w:r>
      <w:r>
        <w:fldChar w:fldCharType="separate"/>
      </w:r>
      <w:r>
        <w:t>11</w:t>
      </w:r>
      <w:r>
        <w:fldChar w:fldCharType="end"/>
      </w:r>
    </w:p>
    <w:p>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rPr>
          <w:rFonts w:asciiTheme="minorHAnsi" w:hAnsiTheme="minorHAnsi" w:cstheme="minorBidi"/>
          <w:kern w:val="2"/>
          <w:sz w:val="21"/>
          <w:szCs w:val="22"/>
          <w:lang w:val="en-US" w:eastAsia="zh-CN"/>
        </w:rPr>
        <w:tab/>
      </w:r>
      <w:r>
        <w:t>Potential solution #</w:t>
      </w:r>
      <w:r>
        <w:rPr>
          <w:lang w:val="en-US" w:eastAsia="zh-CN"/>
        </w:rPr>
        <w:t>1</w:t>
      </w:r>
      <w:r>
        <w:t xml:space="preserve">: </w:t>
      </w:r>
      <w:r>
        <w:rPr>
          <w:lang w:val="en-US" w:eastAsia="zh-CN"/>
        </w:rPr>
        <w:t xml:space="preserve">Efficiency of </w:t>
      </w:r>
      <w:r>
        <w:t>Data Collection from NFs</w:t>
      </w:r>
      <w:r>
        <w:rPr>
          <w:lang w:val="en-US" w:eastAsia="zh-CN"/>
        </w:rPr>
        <w:t xml:space="preserve"> performed by NWDAF</w:t>
      </w:r>
      <w:r>
        <w:tab/>
      </w:r>
      <w:r>
        <w:fldChar w:fldCharType="begin"/>
      </w:r>
      <w:r>
        <w:instrText xml:space="preserve"> PAGEREF _Toc168474424 \h </w:instrText>
      </w:r>
      <w:r>
        <w:fldChar w:fldCharType="separate"/>
      </w:r>
      <w:r>
        <w:t>11</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_Toc168474425 \h </w:instrText>
      </w:r>
      <w:r>
        <w:fldChar w:fldCharType="separate"/>
      </w:r>
      <w:r>
        <w:t>11</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_Toc168474426 \h </w:instrText>
      </w:r>
      <w:r>
        <w:fldChar w:fldCharType="separate"/>
      </w:r>
      <w:r>
        <w:t>11</w:t>
      </w:r>
      <w:r>
        <w:fldChar w:fldCharType="end"/>
      </w:r>
    </w:p>
    <w:p>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rPr>
          <w:rFonts w:asciiTheme="minorHAnsi" w:hAnsiTheme="minorHAnsi" w:cstheme="minorBidi"/>
          <w:kern w:val="2"/>
          <w:sz w:val="21"/>
          <w:szCs w:val="22"/>
          <w:lang w:val="en-US" w:eastAsia="zh-CN"/>
        </w:rP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_Toc168474427 \h </w:instrText>
      </w:r>
      <w:r>
        <w:fldChar w:fldCharType="separate"/>
      </w:r>
      <w:r>
        <w:t>11</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_Toc168474428 \h </w:instrText>
      </w:r>
      <w:r>
        <w:fldChar w:fldCharType="separate"/>
      </w:r>
      <w:r>
        <w:t>11</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_Toc168474429 \h </w:instrText>
      </w:r>
      <w:r>
        <w:fldChar w:fldCharType="separate"/>
      </w:r>
      <w:r>
        <w:t>11</w:t>
      </w:r>
      <w:r>
        <w:fldChar w:fldCharType="end"/>
      </w:r>
    </w:p>
    <w:p>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rPr>
          <w:rFonts w:asciiTheme="minorHAnsi" w:hAnsiTheme="minorHAnsi" w:cstheme="minorBidi"/>
          <w:kern w:val="2"/>
          <w:sz w:val="21"/>
          <w:szCs w:val="22"/>
          <w:lang w:val="en-US" w:eastAsia="zh-CN"/>
        </w:rPr>
        <w:tab/>
      </w:r>
      <w:r>
        <w:t>Potential solution #</w:t>
      </w:r>
      <w:r>
        <w:rPr>
          <w:lang w:val="en-US" w:eastAsia="zh-CN"/>
        </w:rPr>
        <w:t>3</w:t>
      </w:r>
      <w:r>
        <w:t xml:space="preserve">: </w:t>
      </w:r>
      <w:r>
        <w:rPr>
          <w:lang w:val="en-US" w:eastAsia="zh-CN"/>
        </w:rPr>
        <w:t xml:space="preserve">Transmission Rate related to the </w:t>
      </w:r>
      <w:r>
        <w:t>Data Collection from NFs</w:t>
      </w:r>
      <w:r>
        <w:rPr>
          <w:lang w:val="en-US" w:eastAsia="zh-CN"/>
        </w:rPr>
        <w:t xml:space="preserve"> performed by NWDAF</w:t>
      </w:r>
      <w:r>
        <w:tab/>
      </w:r>
      <w:r>
        <w:fldChar w:fldCharType="begin"/>
      </w:r>
      <w:r>
        <w:instrText xml:space="preserve"> PAGEREF _Toc168474430 \h </w:instrText>
      </w:r>
      <w:r>
        <w:fldChar w:fldCharType="separate"/>
      </w:r>
      <w:r>
        <w:t>12</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_Toc168474431 \h </w:instrText>
      </w:r>
      <w:r>
        <w:fldChar w:fldCharType="separate"/>
      </w:r>
      <w:r>
        <w:t>12</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_Toc168474432 \h </w:instrText>
      </w:r>
      <w:r>
        <w:fldChar w:fldCharType="separate"/>
      </w:r>
      <w:r>
        <w:t>12</w:t>
      </w:r>
      <w:r>
        <w:fldChar w:fldCharType="end"/>
      </w:r>
    </w:p>
    <w:p>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rPr>
          <w:rFonts w:asciiTheme="minorHAnsi" w:hAnsiTheme="minorHAnsi" w:cstheme="minorBidi"/>
          <w:kern w:val="2"/>
          <w:sz w:val="21"/>
          <w:szCs w:val="22"/>
          <w:lang w:val="en-US" w:eastAsia="zh-CN"/>
        </w:rP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_Toc168474433 \h </w:instrText>
      </w:r>
      <w:r>
        <w:fldChar w:fldCharType="separate"/>
      </w:r>
      <w:r>
        <w:t>13</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_Toc168474434 \h </w:instrText>
      </w:r>
      <w:r>
        <w:fldChar w:fldCharType="separate"/>
      </w:r>
      <w:r>
        <w:t>13</w:t>
      </w:r>
      <w:r>
        <w:fldChar w:fldCharType="end"/>
      </w:r>
    </w:p>
    <w:p>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_Toc168474435 \h </w:instrText>
      </w:r>
      <w:r>
        <w:fldChar w:fldCharType="separate"/>
      </w:r>
      <w:r>
        <w:t>13</w:t>
      </w:r>
      <w:r>
        <w:fldChar w:fldCharType="end"/>
      </w:r>
    </w:p>
    <w:p>
      <w:pPr>
        <w:pStyle w:val="19"/>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Use case #3: Management enhancement on measuring the amount of data related to NWDAF data collection efficiency</w:t>
      </w:r>
      <w:r>
        <w:tab/>
      </w:r>
      <w:r>
        <w:fldChar w:fldCharType="begin"/>
      </w:r>
      <w:r>
        <w:instrText xml:space="preserve"> PAGEREF _Toc168474436 \h </w:instrText>
      </w:r>
      <w:r>
        <w:fldChar w:fldCharType="separate"/>
      </w:r>
      <w:r>
        <w:t>14</w:t>
      </w:r>
      <w:r>
        <w:fldChar w:fldCharType="end"/>
      </w:r>
    </w:p>
    <w:p>
      <w:pPr>
        <w:pStyle w:val="18"/>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_Toc168474437 \h </w:instrText>
      </w:r>
      <w:r>
        <w:fldChar w:fldCharType="separate"/>
      </w:r>
      <w:r>
        <w:t>14</w:t>
      </w:r>
      <w:r>
        <w:fldChar w:fldCharType="end"/>
      </w:r>
    </w:p>
    <w:p>
      <w:pPr>
        <w:pStyle w:val="18"/>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_Toc168474438 \h </w:instrText>
      </w:r>
      <w:r>
        <w:fldChar w:fldCharType="separate"/>
      </w:r>
      <w:r>
        <w:t>14</w:t>
      </w:r>
      <w:r>
        <w:fldChar w:fldCharType="end"/>
      </w:r>
    </w:p>
    <w:p>
      <w:pPr>
        <w:pStyle w:val="54"/>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_Toc168474439 \h </w:instrText>
      </w:r>
      <w:r>
        <w:fldChar w:fldCharType="separate"/>
      </w:r>
      <w:r>
        <w:t>16</w:t>
      </w:r>
      <w:r>
        <w:fldChar w:fldCharType="end"/>
      </w:r>
    </w:p>
    <w:p>
      <w:r>
        <w:rPr>
          <w:sz w:val="22"/>
        </w:rPr>
        <w:fldChar w:fldCharType="end"/>
      </w:r>
    </w:p>
    <w:p>
      <w:pPr>
        <w:pStyle w:val="128"/>
      </w:pPr>
    </w:p>
    <w:p>
      <w:pPr>
        <w:pStyle w:val="128"/>
      </w:pPr>
    </w:p>
    <w:p>
      <w:pPr>
        <w:pStyle w:val="128"/>
      </w:pPr>
    </w:p>
    <w:p>
      <w:pPr>
        <w:pStyle w:val="128"/>
      </w:pPr>
    </w:p>
    <w:p>
      <w:pPr>
        <w:pStyle w:val="128"/>
      </w:pPr>
    </w:p>
    <w:p>
      <w:pPr>
        <w:pStyle w:val="128"/>
      </w:pPr>
    </w:p>
    <w:p>
      <w:pPr>
        <w:pStyle w:val="3"/>
      </w:pPr>
      <w:bookmarkStart w:id="14" w:name="foreword"/>
      <w:bookmarkEnd w:id="14"/>
      <w:bookmarkStart w:id="15" w:name="_Toc3983"/>
      <w:bookmarkStart w:id="16" w:name="_Toc21234"/>
      <w:bookmarkStart w:id="17" w:name="_Toc2781"/>
      <w:bookmarkStart w:id="18" w:name="_Toc168474399"/>
      <w:r>
        <w:t>Foreword</w:t>
      </w:r>
      <w:bookmarkEnd w:id="15"/>
      <w:bookmarkEnd w:id="16"/>
      <w:bookmarkEnd w:id="17"/>
      <w:bookmarkEnd w:id="18"/>
    </w:p>
    <w:p>
      <w:r>
        <w:t>This Technical</w:t>
      </w:r>
      <w:bookmarkStart w:id="19" w:name="spectype3"/>
      <w:r>
        <w:t xml:space="preserve"> 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bookmarkStart w:id="21" w:name="_Toc16163"/>
      <w:bookmarkStart w:id="22" w:name="_Toc168474400"/>
      <w:bookmarkStart w:id="23" w:name="_Toc29435"/>
      <w:bookmarkStart w:id="24" w:name="_Toc17988"/>
      <w:r>
        <w:t>Introduction</w:t>
      </w:r>
      <w:bookmarkEnd w:id="21"/>
      <w:bookmarkEnd w:id="22"/>
      <w:bookmarkEnd w:id="23"/>
      <w:bookmarkEnd w:id="24"/>
    </w:p>
    <w:p>
      <w:pPr>
        <w:pStyle w:val="3"/>
      </w:pPr>
      <w:r>
        <w:br w:type="page"/>
      </w:r>
      <w:bookmarkStart w:id="25" w:name="scope"/>
      <w:bookmarkEnd w:id="25"/>
      <w:bookmarkStart w:id="26" w:name="_Toc8529"/>
      <w:bookmarkStart w:id="27" w:name="_Toc168474401"/>
      <w:bookmarkStart w:id="28" w:name="_Toc32635"/>
      <w:bookmarkStart w:id="29" w:name="_Toc22263"/>
      <w:r>
        <w:t>1</w:t>
      </w:r>
      <w:r>
        <w:tab/>
      </w:r>
      <w:r>
        <w:t>Scope</w:t>
      </w:r>
      <w:bookmarkEnd w:id="26"/>
      <w:bookmarkEnd w:id="27"/>
      <w:bookmarkEnd w:id="28"/>
      <w:bookmarkEnd w:id="29"/>
    </w:p>
    <w:p>
      <w:pPr>
        <w:pStyle w:val="128"/>
      </w:pPr>
    </w:p>
    <w:p>
      <w:pPr>
        <w:pStyle w:val="3"/>
      </w:pPr>
      <w:bookmarkStart w:id="30" w:name="references"/>
      <w:bookmarkEnd w:id="30"/>
      <w:bookmarkStart w:id="31" w:name="_Toc21050"/>
      <w:bookmarkStart w:id="32" w:name="_Toc9500"/>
      <w:bookmarkStart w:id="33" w:name="_Toc168474402"/>
      <w:bookmarkStart w:id="34" w:name="_Toc2651"/>
      <w:r>
        <w:t>2</w:t>
      </w:r>
      <w:r>
        <w:tab/>
      </w:r>
      <w:r>
        <w:t>References</w:t>
      </w:r>
      <w:bookmarkEnd w:id="31"/>
      <w:bookmarkEnd w:id="32"/>
      <w:bookmarkEnd w:id="33"/>
      <w:bookmarkEnd w:id="3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jc w:val="both"/>
      </w:pPr>
      <w:r>
        <w:t>[</w:t>
      </w:r>
      <w:r>
        <w:rPr>
          <w:rFonts w:hint="eastAsia"/>
          <w:lang w:val="en-US" w:eastAsia="zh-CN"/>
        </w:rPr>
        <w:t>2</w:t>
      </w:r>
      <w:r>
        <w:t>]</w:t>
      </w:r>
      <w:r>
        <w:tab/>
      </w:r>
      <w:r>
        <w:t>3GPP TS 23.288: "Architecture enhancements for 5G System (5GS) to support network data analytics services".</w:t>
      </w:r>
    </w:p>
    <w:p>
      <w:pPr>
        <w:pStyle w:val="106"/>
        <w:jc w:val="both"/>
      </w:pPr>
      <w:r>
        <w:t>[</w:t>
      </w:r>
      <w:r>
        <w:rPr>
          <w:rFonts w:hint="eastAsia"/>
          <w:lang w:val="en-US" w:eastAsia="zh-CN"/>
        </w:rPr>
        <w:t>3</w:t>
      </w:r>
      <w:r>
        <w:t>]</w:t>
      </w:r>
      <w:r>
        <w:tab/>
      </w:r>
      <w:r>
        <w:t>3GPP TS 28.541: "5G Network Resource Model (NRM)".</w:t>
      </w:r>
    </w:p>
    <w:p>
      <w:pPr>
        <w:pStyle w:val="106"/>
        <w:jc w:val="both"/>
      </w:pPr>
      <w:r>
        <w:t>[</w:t>
      </w:r>
      <w:r>
        <w:rPr>
          <w:rFonts w:hint="eastAsia"/>
          <w:lang w:val="en-US" w:eastAsia="zh-CN"/>
        </w:rPr>
        <w:t>4</w:t>
      </w:r>
      <w:r>
        <w:t>]</w:t>
      </w:r>
      <w:r>
        <w:tab/>
      </w:r>
      <w:r>
        <w:rPr>
          <w:rFonts w:hint="eastAsia"/>
        </w:rPr>
        <w:t>3GPP TS 28.502: " Procedures for the 5G System (5GS); Stage 2".</w:t>
      </w:r>
    </w:p>
    <w:p>
      <w:pPr>
        <w:pStyle w:val="128"/>
      </w:pPr>
    </w:p>
    <w:p>
      <w:pPr>
        <w:pStyle w:val="3"/>
      </w:pPr>
      <w:bookmarkStart w:id="35" w:name="definitions"/>
      <w:bookmarkEnd w:id="35"/>
      <w:bookmarkStart w:id="36" w:name="_Toc5656"/>
      <w:bookmarkStart w:id="37" w:name="_Toc29666"/>
      <w:bookmarkStart w:id="38" w:name="_Toc17867"/>
      <w:bookmarkStart w:id="39" w:name="_Toc168474403"/>
      <w:r>
        <w:t>3</w:t>
      </w:r>
      <w:r>
        <w:tab/>
      </w:r>
      <w:r>
        <w:t>Definitions of terms, symbols and abbreviations</w:t>
      </w:r>
      <w:bookmarkEnd w:id="36"/>
      <w:bookmarkEnd w:id="37"/>
      <w:bookmarkEnd w:id="38"/>
      <w:bookmarkEnd w:id="39"/>
    </w:p>
    <w:p>
      <w:pPr>
        <w:pStyle w:val="4"/>
      </w:pPr>
      <w:bookmarkStart w:id="40" w:name="_Toc168474404"/>
      <w:bookmarkStart w:id="41" w:name="_Toc28644"/>
      <w:bookmarkStart w:id="42" w:name="_Toc5692"/>
      <w:bookmarkStart w:id="43" w:name="_Toc20391"/>
      <w:r>
        <w:t>3.1</w:t>
      </w:r>
      <w:r>
        <w:tab/>
      </w:r>
      <w:r>
        <w:t>Terms</w:t>
      </w:r>
      <w:bookmarkEnd w:id="40"/>
      <w:bookmarkEnd w:id="41"/>
      <w:bookmarkEnd w:id="42"/>
      <w:bookmarkEnd w:id="4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44" w:name="_Toc18684"/>
      <w:bookmarkStart w:id="45" w:name="_Toc14012"/>
      <w:bookmarkStart w:id="46" w:name="_Toc6105"/>
      <w:bookmarkStart w:id="47" w:name="_Toc168474405"/>
      <w:r>
        <w:t>3.2</w:t>
      </w:r>
      <w:r>
        <w:tab/>
      </w:r>
      <w:r>
        <w:t>Symbols</w:t>
      </w:r>
      <w:bookmarkEnd w:id="44"/>
      <w:bookmarkEnd w:id="45"/>
      <w:bookmarkEnd w:id="46"/>
      <w:bookmarkEnd w:id="47"/>
    </w:p>
    <w:p>
      <w:pPr>
        <w:keepNext/>
      </w:pPr>
      <w:r>
        <w:t>For the purposes of the present document, the following symbols apply:</w:t>
      </w:r>
    </w:p>
    <w:p>
      <w:pPr>
        <w:pStyle w:val="109"/>
      </w:pPr>
      <w:r>
        <w:t>&lt;symbol&gt;</w:t>
      </w:r>
      <w:r>
        <w:tab/>
      </w:r>
      <w:r>
        <w:t>&lt;Explanation&gt;</w:t>
      </w:r>
    </w:p>
    <w:p>
      <w:pPr>
        <w:pStyle w:val="109"/>
      </w:pPr>
    </w:p>
    <w:p>
      <w:pPr>
        <w:pStyle w:val="4"/>
      </w:pPr>
      <w:bookmarkStart w:id="48" w:name="_Toc30210"/>
      <w:bookmarkStart w:id="49" w:name="_Toc23266"/>
      <w:bookmarkStart w:id="50" w:name="_Toc22572"/>
      <w:bookmarkStart w:id="51" w:name="_Toc168474406"/>
      <w:r>
        <w:t>3.3</w:t>
      </w:r>
      <w:r>
        <w:tab/>
      </w:r>
      <w:r>
        <w:t>Abbreviations</w:t>
      </w:r>
      <w:bookmarkEnd w:id="48"/>
      <w:bookmarkEnd w:id="49"/>
      <w:bookmarkEnd w:id="50"/>
      <w:bookmarkEnd w:id="5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bookmarkStart w:id="52" w:name="clause4"/>
      <w:bookmarkEnd w:id="52"/>
    </w:p>
    <w:p/>
    <w:p>
      <w:pPr>
        <w:pStyle w:val="3"/>
      </w:pPr>
      <w:bookmarkStart w:id="53" w:name="startOfAnnexes"/>
      <w:bookmarkEnd w:id="53"/>
      <w:bookmarkStart w:id="54" w:name="_Toc6171"/>
      <w:bookmarkStart w:id="55" w:name="_Toc31200"/>
      <w:bookmarkStart w:id="56" w:name="_Toc168474407"/>
      <w:bookmarkStart w:id="57" w:name="_Toc9995"/>
      <w:r>
        <w:t>4</w:t>
      </w:r>
      <w:r>
        <w:tab/>
      </w:r>
      <w:r>
        <w:rPr>
          <w:rFonts w:hint="eastAsia"/>
        </w:rPr>
        <w:t>Use cases, potential requirements and possible solutions</w:t>
      </w:r>
      <w:bookmarkEnd w:id="54"/>
      <w:bookmarkEnd w:id="55"/>
      <w:bookmarkEnd w:id="56"/>
      <w:bookmarkEnd w:id="57"/>
    </w:p>
    <w:p>
      <w:pPr>
        <w:pStyle w:val="4"/>
      </w:pPr>
      <w:bookmarkStart w:id="58" w:name="_Toc16839376"/>
      <w:bookmarkStart w:id="59" w:name="_Toc21087538"/>
      <w:bookmarkStart w:id="60" w:name="_Toc2792"/>
      <w:bookmarkStart w:id="61" w:name="_Toc8721"/>
      <w:bookmarkStart w:id="62" w:name="_Toc29605"/>
      <w:bookmarkStart w:id="63" w:name="_Toc168474408"/>
      <w:r>
        <w:t>4.1</w:t>
      </w:r>
      <w:r>
        <w:tab/>
      </w:r>
      <w:bookmarkEnd w:id="58"/>
      <w:bookmarkEnd w:id="59"/>
      <w:bookmarkStart w:id="64" w:name="_Hlk98922414"/>
      <w:r>
        <w:rPr>
          <w:rFonts w:hint="eastAsia"/>
        </w:rPr>
        <w:t>Use</w:t>
      </w:r>
      <w:r>
        <w:t xml:space="preserve"> </w:t>
      </w:r>
      <w:r>
        <w:rPr>
          <w:rFonts w:hint="eastAsia"/>
        </w:rPr>
        <w:t>case</w:t>
      </w:r>
      <w:r>
        <w:t xml:space="preserve"> #1: Management enhancement to support the analytics exposure in roaming case</w:t>
      </w:r>
      <w:bookmarkEnd w:id="60"/>
      <w:bookmarkEnd w:id="61"/>
      <w:bookmarkEnd w:id="62"/>
      <w:bookmarkEnd w:id="63"/>
    </w:p>
    <w:bookmarkEnd w:id="64"/>
    <w:p>
      <w:pPr>
        <w:pStyle w:val="5"/>
        <w:rPr>
          <w:lang w:eastAsia="zh-CN"/>
        </w:rPr>
      </w:pPr>
      <w:bookmarkStart w:id="65" w:name="_Toc7382"/>
      <w:bookmarkStart w:id="66" w:name="_Toc168474409"/>
      <w:bookmarkStart w:id="67" w:name="_Toc9039"/>
      <w:bookmarkStart w:id="68" w:name="_Toc29912"/>
      <w:bookmarkStart w:id="69" w:name="_Toc21087539"/>
      <w:bookmarkStart w:id="70" w:name="_Toc500949092"/>
      <w:bookmarkStart w:id="71" w:name="_Toc16839377"/>
      <w:r>
        <w:t>4.1.1</w:t>
      </w:r>
      <w:r>
        <w:tab/>
      </w:r>
      <w:r>
        <w:rPr>
          <w:lang w:eastAsia="zh-CN"/>
        </w:rPr>
        <w:t>Description</w:t>
      </w:r>
      <w:bookmarkEnd w:id="65"/>
      <w:bookmarkEnd w:id="66"/>
      <w:bookmarkEnd w:id="67"/>
      <w:bookmarkEnd w:id="68"/>
    </w:p>
    <w:bookmarkEnd w:id="69"/>
    <w:bookmarkEnd w:id="70"/>
    <w:bookmarkEnd w:id="71"/>
    <w:p>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r>
        <w:t>Besides, based on TS 23.288 [</w:t>
      </w:r>
      <w:r>
        <w:rPr>
          <w:rFonts w:hint="eastAsia"/>
          <w:lang w:val="en-US" w:eastAsia="zh-CN"/>
        </w:rPr>
        <w:t>2</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Pr>
          <w:rFonts w:hint="eastAsia"/>
          <w:lang w:val="en-US" w:eastAsia="zh-CN"/>
        </w:rPr>
        <w:t>3</w:t>
      </w:r>
      <w:r>
        <w:t>] cannot reflect this feature in roaming case.</w:t>
      </w:r>
    </w:p>
    <w:p>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pPr>
        <w:jc w:val="both"/>
      </w:pPr>
      <w:r>
        <w:rPr>
          <w:rFonts w:hint="eastAsia"/>
        </w:rPr>
        <w:t>•</w:t>
      </w:r>
      <w:r>
        <w:tab/>
      </w:r>
      <w:r>
        <w:rPr>
          <w:i/>
        </w:rPr>
        <w:t>Nnwdaf_RoamingAnalytics_Subscribe</w:t>
      </w:r>
      <w:r>
        <w:t xml:space="preserve"> service operation</w:t>
      </w:r>
    </w:p>
    <w:p>
      <w:pPr>
        <w:jc w:val="both"/>
      </w:pPr>
      <w:r>
        <w:rPr>
          <w:rFonts w:hint="eastAsia"/>
        </w:rPr>
        <w:t>•</w:t>
      </w:r>
      <w:r>
        <w:tab/>
      </w:r>
      <w:r>
        <w:rPr>
          <w:i/>
        </w:rPr>
        <w:t>Nnwdaf_RoamingAnalytics_Unsubscribe</w:t>
      </w:r>
      <w:r>
        <w:t xml:space="preserve"> service operation</w:t>
      </w:r>
    </w:p>
    <w:p>
      <w:pPr>
        <w:jc w:val="both"/>
      </w:pPr>
      <w:r>
        <w:rPr>
          <w:rFonts w:hint="eastAsia"/>
        </w:rPr>
        <w:t>•</w:t>
      </w:r>
      <w:r>
        <w:tab/>
      </w:r>
      <w:r>
        <w:rPr>
          <w:i/>
        </w:rPr>
        <w:t>Nnwdaf_RoamingAnalytics_Notify</w:t>
      </w:r>
      <w:r>
        <w:t xml:space="preserve"> service operation</w:t>
      </w:r>
    </w:p>
    <w:p>
      <w:pPr>
        <w:jc w:val="both"/>
      </w:pPr>
      <w:r>
        <w:rPr>
          <w:rFonts w:hint="eastAsia"/>
        </w:rPr>
        <w:t>•</w:t>
      </w:r>
      <w:r>
        <w:tab/>
      </w:r>
      <w:r>
        <w:rPr>
          <w:i/>
        </w:rPr>
        <w:t>Nnwdaf_RoamingAnalytics_Request</w:t>
      </w:r>
      <w:r>
        <w:t xml:space="preserve"> service operation</w:t>
      </w:r>
    </w:p>
    <w:p>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pPr>
        <w:pStyle w:val="5"/>
        <w:rPr>
          <w:lang w:eastAsia="zh-CN"/>
        </w:rPr>
      </w:pPr>
      <w:bookmarkStart w:id="72" w:name="_Toc25001"/>
      <w:bookmarkStart w:id="73" w:name="_Toc3450"/>
      <w:bookmarkStart w:id="74" w:name="_Toc12944"/>
      <w:bookmarkStart w:id="75" w:name="_Toc168474410"/>
      <w:r>
        <w:t>4.1.</w:t>
      </w:r>
      <w:r>
        <w:rPr>
          <w:rFonts w:hint="eastAsia"/>
          <w:lang w:eastAsia="zh-CN"/>
        </w:rPr>
        <w:t>2</w:t>
      </w:r>
      <w:r>
        <w:tab/>
      </w:r>
      <w:r>
        <w:rPr>
          <w:rFonts w:hint="eastAsia"/>
          <w:lang w:eastAsia="zh-CN"/>
        </w:rPr>
        <w:t>Potential requirements</w:t>
      </w:r>
      <w:bookmarkEnd w:id="72"/>
      <w:bookmarkEnd w:id="73"/>
      <w:bookmarkEnd w:id="74"/>
      <w:bookmarkEnd w:id="75"/>
    </w:p>
    <w:p>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rFonts w:hint="eastAsia" w:eastAsia="等线"/>
          <w:b/>
        </w:rPr>
        <w:t>：</w:t>
      </w:r>
      <w:bookmarkStart w:id="76" w:name="OLE_LINK4"/>
      <w:bookmarkStart w:id="77"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76"/>
    <w:bookmarkEnd w:id="77"/>
    <w:p>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pPr>
        <w:pStyle w:val="5"/>
        <w:jc w:val="both"/>
      </w:pPr>
      <w:bookmarkStart w:id="78" w:name="_Toc168474411"/>
      <w:bookmarkStart w:id="79" w:name="_Toc1612"/>
      <w:bookmarkStart w:id="80" w:name="_Toc19982"/>
      <w:bookmarkStart w:id="81" w:name="_Toc10199"/>
      <w:r>
        <w:t>4.1.</w:t>
      </w:r>
      <w:r>
        <w:rPr>
          <w:lang w:eastAsia="zh-CN"/>
        </w:rPr>
        <w:t>3</w:t>
      </w:r>
      <w:r>
        <w:tab/>
      </w:r>
      <w:r>
        <w:t>Possible solutions</w:t>
      </w:r>
      <w:bookmarkEnd w:id="78"/>
      <w:bookmarkEnd w:id="79"/>
      <w:bookmarkEnd w:id="80"/>
      <w:bookmarkEnd w:id="81"/>
    </w:p>
    <w:p>
      <w:pPr>
        <w:pStyle w:val="6"/>
      </w:pPr>
      <w:bookmarkStart w:id="82" w:name="_Toc138419787"/>
      <w:bookmarkStart w:id="83" w:name="_Toc168474412"/>
      <w:bookmarkStart w:id="84" w:name="_Toc16678"/>
      <w:r>
        <w:t>4.1.3.</w:t>
      </w:r>
      <w:r>
        <w:rPr>
          <w:lang w:val="en-US" w:eastAsia="zh-CN"/>
        </w:rPr>
        <w:t>1</w:t>
      </w:r>
      <w:r>
        <w:tab/>
      </w:r>
      <w:bookmarkEnd w:id="82"/>
      <w:r>
        <w:t>Possible solution #</w:t>
      </w:r>
      <w:r>
        <w:rPr>
          <w:lang w:val="en-US" w:eastAsia="zh-CN"/>
        </w:rPr>
        <w:t>1</w:t>
      </w:r>
      <w:r>
        <w:t>: NWDAFFunction IOC enhancement to support analytics exposure in roaming case</w:t>
      </w:r>
      <w:bookmarkEnd w:id="83"/>
      <w:bookmarkEnd w:id="84"/>
    </w:p>
    <w:p>
      <w:pPr>
        <w:keepNext/>
        <w:keepLines/>
        <w:spacing w:before="120"/>
        <w:ind w:left="1701" w:hanging="1701"/>
        <w:outlineLvl w:val="4"/>
        <w:rPr>
          <w:lang w:eastAsia="zh-CN"/>
        </w:rPr>
      </w:pPr>
      <w:r>
        <w:rPr>
          <w:rFonts w:ascii="Arial" w:hAnsi="Arial" w:eastAsia="等线"/>
          <w:sz w:val="22"/>
        </w:rPr>
        <w:t>4.1.3.</w:t>
      </w:r>
      <w:bookmarkStart w:id="85" w:name="_Toc138419788"/>
      <w:r>
        <w:rPr>
          <w:rFonts w:hint="eastAsia" w:ascii="Arial" w:hAnsi="Arial" w:eastAsia="等线"/>
          <w:sz w:val="22"/>
          <w:lang w:val="en-US" w:eastAsia="zh-CN"/>
        </w:rPr>
        <w:t>1</w:t>
      </w:r>
      <w:r>
        <w:rPr>
          <w:rFonts w:ascii="Arial" w:hAnsi="Arial" w:eastAsia="等线"/>
          <w:sz w:val="22"/>
        </w:rPr>
        <w:t>.1</w:t>
      </w:r>
      <w:r>
        <w:rPr>
          <w:rFonts w:ascii="Arial" w:hAnsi="Arial" w:eastAsia="等线"/>
          <w:sz w:val="22"/>
        </w:rPr>
        <w:tab/>
      </w:r>
      <w:r>
        <w:rPr>
          <w:rFonts w:ascii="Arial" w:hAnsi="Arial" w:eastAsia="等线"/>
          <w:sz w:val="22"/>
        </w:rPr>
        <w:t>Introduction</w:t>
      </w:r>
      <w:bookmarkEnd w:id="85"/>
    </w:p>
    <w:p>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pPr>
        <w:keepNext/>
        <w:keepLines/>
        <w:spacing w:before="120"/>
        <w:ind w:left="1701" w:hanging="1701"/>
        <w:outlineLvl w:val="4"/>
        <w:rPr>
          <w:rFonts w:ascii="Arial" w:hAnsi="Arial" w:eastAsia="等线"/>
          <w:sz w:val="22"/>
        </w:rPr>
      </w:pPr>
      <w:r>
        <w:rPr>
          <w:rFonts w:ascii="Arial" w:hAnsi="Arial" w:eastAsia="等线"/>
          <w:sz w:val="22"/>
        </w:rPr>
        <w:t>4.1.3.</w:t>
      </w:r>
      <w:r>
        <w:rPr>
          <w:rFonts w:hint="eastAsia" w:ascii="Arial" w:hAnsi="Arial" w:eastAsia="等线"/>
          <w:sz w:val="22"/>
          <w:lang w:val="en-US" w:eastAsia="zh-CN"/>
        </w:rPr>
        <w:t>1</w:t>
      </w:r>
      <w:r>
        <w:rPr>
          <w:rFonts w:ascii="Arial" w:hAnsi="Arial" w:eastAsia="等线"/>
          <w:sz w:val="22"/>
        </w:rPr>
        <w:t>.2</w:t>
      </w:r>
      <w:r>
        <w:rPr>
          <w:rFonts w:ascii="Arial" w:hAnsi="Arial" w:eastAsia="等线"/>
          <w:sz w:val="22"/>
        </w:rPr>
        <w:tab/>
      </w:r>
      <w:r>
        <w:rPr>
          <w:rFonts w:ascii="Arial" w:hAnsi="Arial" w:eastAsia="等线"/>
          <w:sz w:val="22"/>
        </w:rPr>
        <w:t>Description</w:t>
      </w:r>
    </w:p>
    <w:p>
      <w:pPr>
        <w:jc w:val="both"/>
        <w:rPr>
          <w:rFonts w:eastAsia="Times New Roman"/>
        </w:rPr>
      </w:pPr>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pPr>
        <w:jc w:val="both"/>
        <w:rPr>
          <w:rFonts w:eastAsia="Times New Roman"/>
        </w:rPr>
      </w:pPr>
      <w:r>
        <w:rPr>
          <w:rFonts w:eastAsia="Times New Roman"/>
        </w:rPr>
        <w:t xml:space="preserve">The proposed attribute indicating the "roaming exchange capability" of NWDAF is defined in NWDAFFunction IOC (by enhancing the NwdafCapability datatype) as follows: </w:t>
      </w:r>
    </w:p>
    <w:p>
      <w:pPr>
        <w:jc w:val="both"/>
        <w:rPr>
          <w:rFonts w:eastAsia="Times New Roman"/>
          <w:lang w:eastAsia="zh-CN"/>
        </w:rPr>
      </w:pPr>
      <w:r>
        <w:rPr>
          <w:rFonts w:eastAsia="Times New Roman"/>
          <w:lang w:eastAsia="zh-CN"/>
        </w:rPr>
        <w:t>Attribute name: roamingExchange;</w:t>
      </w:r>
    </w:p>
    <w:p>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p>
    <w:p>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p>
    <w:p>
      <w:pPr>
        <w:pStyle w:val="6"/>
        <w:rPr>
          <w:rFonts w:cs="Arial"/>
          <w:sz w:val="22"/>
          <w:szCs w:val="24"/>
        </w:rPr>
      </w:pPr>
      <w:bookmarkStart w:id="86" w:name="_Toc168474413"/>
      <w:bookmarkStart w:id="87" w:name="_Toc15480"/>
      <w:r>
        <w:rPr>
          <w:rFonts w:cs="Arial"/>
          <w:sz w:val="22"/>
          <w:szCs w:val="24"/>
        </w:rPr>
        <w:t>4.1.</w:t>
      </w:r>
      <w:r>
        <w:rPr>
          <w:lang w:val="en-US" w:eastAsia="zh-CN"/>
        </w:rPr>
        <w:t>3</w:t>
      </w:r>
      <w:r>
        <w:rPr>
          <w:rFonts w:cs="Arial"/>
          <w:sz w:val="22"/>
          <w:szCs w:val="24"/>
        </w:rPr>
        <w:t>.</w:t>
      </w:r>
      <w:r>
        <w:rPr>
          <w:lang w:val="en-US" w:eastAsia="zh-CN"/>
        </w:rPr>
        <w:t>2</w:t>
      </w:r>
      <w:r>
        <w:rPr>
          <w:rFonts w:cs="Arial"/>
          <w:sz w:val="22"/>
          <w:szCs w:val="24"/>
        </w:rPr>
        <w:tab/>
      </w:r>
      <w:r>
        <w:rPr>
          <w:rFonts w:cs="Arial"/>
          <w:sz w:val="22"/>
          <w:szCs w:val="24"/>
        </w:rPr>
        <w:t>Number of roaming analytics service subscriptions received by RE-NWDAF</w:t>
      </w:r>
      <w:bookmarkEnd w:id="86"/>
      <w:bookmarkEnd w:id="87"/>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number of roaming analytics service subscriptions received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receiving the service </w:t>
      </w:r>
      <w:r>
        <w:rPr>
          <w:rFonts w:ascii="Times New Roman" w:hAnsi="Times New Roman" w:cs="Times New Roman"/>
        </w:rPr>
        <w:t xml:space="preserve">subscription </w:t>
      </w:r>
      <w:r>
        <w:rPr>
          <w:rFonts w:ascii="Times New Roman" w:hAnsi="Times New Roman" w:cs="Times New Roman"/>
          <w:color w:val="000000"/>
        </w:rPr>
        <w:t xml:space="preserve">by the RE-NWDAF </w:t>
      </w:r>
      <w:r>
        <w:rPr>
          <w:rFonts w:ascii="Times New Roman" w:hAnsi="Times New Roman" w:cs="Times New Roman"/>
        </w:rPr>
        <w:t xml:space="preserve">for analytics information about roaming analytics, each subscription is added to the corresponding counter. The </w:t>
      </w:r>
      <w:r>
        <w:rPr>
          <w:rFonts w:ascii="Times New Roman" w:hAnsi="Times New Roman" w:cs="Times New Roman"/>
          <w:sz w:val="21"/>
        </w:rPr>
        <w:t>measurement can be split into sub-counters per Analytics ID, per S-NSSAI and per PLMN.</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Sub</w:t>
      </w:r>
      <w:r>
        <w:rPr>
          <w:rFonts w:ascii="Times New Roman" w:hAnsi="Times New Roman" w:cs="Times New Roman"/>
          <w:color w:val="000000"/>
        </w:rPr>
        <w:t>Received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88" w:name="_Toc13169"/>
      <w:bookmarkStart w:id="89" w:name="_Toc168474414"/>
      <w:r>
        <w:rPr>
          <w:rFonts w:cs="Arial"/>
          <w:sz w:val="22"/>
          <w:szCs w:val="24"/>
        </w:rPr>
        <w:t>4.1.</w:t>
      </w:r>
      <w:r>
        <w:rPr>
          <w:lang w:val="en-US" w:eastAsia="zh-CN"/>
        </w:rPr>
        <w:t>3</w:t>
      </w:r>
      <w:r>
        <w:rPr>
          <w:rFonts w:cs="Arial"/>
          <w:sz w:val="22"/>
          <w:szCs w:val="24"/>
        </w:rPr>
        <w:t>.</w:t>
      </w:r>
      <w:r>
        <w:rPr>
          <w:rFonts w:cs="Arial"/>
          <w:sz w:val="22"/>
          <w:szCs w:val="24"/>
          <w:lang w:val="en-US" w:eastAsia="zh-CN"/>
        </w:rPr>
        <w:t>3</w:t>
      </w:r>
      <w:r>
        <w:rPr>
          <w:rFonts w:cs="Arial"/>
          <w:sz w:val="22"/>
          <w:szCs w:val="24"/>
        </w:rPr>
        <w:tab/>
      </w:r>
      <w:r>
        <w:rPr>
          <w:rFonts w:cs="Arial"/>
          <w:sz w:val="22"/>
          <w:szCs w:val="24"/>
        </w:rPr>
        <w:t>Number of roaming analytics service requests received by RE-NWDAF</w:t>
      </w:r>
      <w:bookmarkEnd w:id="88"/>
      <w:bookmarkEnd w:id="89"/>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number of roaming analytics service requests received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color w:val="000000"/>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receiving the service request by the RE-NWDAF for analytics information about roaming analytics, each request is added to the corresponding counter. The </w:t>
      </w:r>
      <w:r>
        <w:rPr>
          <w:rFonts w:ascii="Times New Roman" w:hAnsi="Times New Roman" w:cs="Times New Roman"/>
          <w:color w:val="000000"/>
          <w:sz w:val="21"/>
        </w:rPr>
        <w:t xml:space="preserve">measurement can be split into sub-counters per Analytics ID, per S-NSSAI and per PLMN. </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Req</w:t>
      </w:r>
      <w:r>
        <w:rPr>
          <w:rFonts w:ascii="Times New Roman" w:hAnsi="Times New Roman" w:cs="Times New Roman"/>
          <w:color w:val="000000"/>
        </w:rPr>
        <w:t>Received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90" w:name="_Toc6055"/>
      <w:bookmarkStart w:id="91" w:name="_Toc168474415"/>
      <w:r>
        <w:rPr>
          <w:rFonts w:cs="Arial"/>
          <w:sz w:val="22"/>
          <w:szCs w:val="24"/>
        </w:rPr>
        <w:t>4.1.</w:t>
      </w:r>
      <w:r>
        <w:rPr>
          <w:lang w:val="en-US" w:eastAsia="zh-CN"/>
        </w:rPr>
        <w:t>3</w:t>
      </w:r>
      <w:r>
        <w:rPr>
          <w:rFonts w:cs="Arial"/>
          <w:sz w:val="22"/>
          <w:szCs w:val="24"/>
        </w:rPr>
        <w:t>.</w:t>
      </w:r>
      <w:r>
        <w:rPr>
          <w:rFonts w:cs="Arial"/>
          <w:sz w:val="22"/>
          <w:szCs w:val="24"/>
          <w:lang w:val="en-US" w:eastAsia="zh-CN"/>
        </w:rPr>
        <w:t>4</w:t>
      </w:r>
      <w:r>
        <w:rPr>
          <w:rFonts w:cs="Arial"/>
          <w:sz w:val="22"/>
          <w:szCs w:val="24"/>
        </w:rPr>
        <w:tab/>
      </w:r>
      <w:r>
        <w:rPr>
          <w:rFonts w:cs="Arial"/>
          <w:sz w:val="22"/>
          <w:szCs w:val="24"/>
        </w:rPr>
        <w:t>Number of roaming analytics service notifications generated by RE-NWDAF</w:t>
      </w:r>
      <w:bookmarkEnd w:id="90"/>
      <w:bookmarkEnd w:id="91"/>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number of roaming analytics service notifications generated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color w:val="000000"/>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sending the notification by the RE-NWDAF corresponding to the roaming analytics service subscription, each sent notification is added to the corresponding counter. The </w:t>
      </w:r>
      <w:r>
        <w:rPr>
          <w:rFonts w:ascii="Times New Roman" w:hAnsi="Times New Roman" w:cs="Times New Roman"/>
          <w:color w:val="000000"/>
          <w:sz w:val="21"/>
        </w:rPr>
        <w:t>measurement can be split into sub-counters per Analytics ID, per S-NSSAI and per PLMN.</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NotificationGenerated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92" w:name="_Toc168474416"/>
      <w:bookmarkStart w:id="93" w:name="_Toc17366"/>
      <w:r>
        <w:rPr>
          <w:rFonts w:cs="Arial"/>
          <w:sz w:val="22"/>
          <w:szCs w:val="24"/>
        </w:rPr>
        <w:t>4.1.</w:t>
      </w:r>
      <w:r>
        <w:rPr>
          <w:lang w:val="en-US" w:eastAsia="zh-CN"/>
        </w:rPr>
        <w:t>3</w:t>
      </w:r>
      <w:r>
        <w:rPr>
          <w:rFonts w:cs="Arial"/>
          <w:sz w:val="22"/>
          <w:szCs w:val="24"/>
        </w:rPr>
        <w:t>.</w:t>
      </w:r>
      <w:r>
        <w:rPr>
          <w:rFonts w:cs="Arial"/>
          <w:sz w:val="22"/>
          <w:szCs w:val="24"/>
          <w:lang w:val="en-US" w:eastAsia="zh-CN"/>
        </w:rPr>
        <w:t>5</w:t>
      </w:r>
      <w:r>
        <w:rPr>
          <w:rFonts w:cs="Arial"/>
          <w:sz w:val="22"/>
          <w:szCs w:val="24"/>
        </w:rPr>
        <w:tab/>
      </w:r>
      <w:r>
        <w:rPr>
          <w:rFonts w:cs="Arial"/>
          <w:sz w:val="22"/>
          <w:szCs w:val="24"/>
        </w:rPr>
        <w:t>Number of roaming analytics service responses generated by RE-NWDAF</w:t>
      </w:r>
      <w:bookmarkEnd w:id="92"/>
      <w:bookmarkEnd w:id="93"/>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This measurement provides the number of roaming analytics service re</w:t>
      </w:r>
      <w:r>
        <w:rPr>
          <w:rFonts w:hint="eastAsia"/>
          <w:color w:val="000000"/>
          <w:lang w:eastAsia="zh-CN"/>
        </w:rPr>
        <w:t>s</w:t>
      </w:r>
      <w:r>
        <w:rPr>
          <w:rFonts w:ascii="Times New Roman" w:hAnsi="Times New Roman" w:cs="Times New Roman"/>
          <w:color w:val="000000"/>
        </w:rPr>
        <w:t xml:space="preserve">ponses generated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color w:val="000000"/>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sending the response by the RE-NWDAF corresponding to the roaming analytics service request, each sent response is added to the corresponding counter. The </w:t>
      </w:r>
      <w:r>
        <w:rPr>
          <w:rFonts w:ascii="Times New Roman" w:hAnsi="Times New Roman" w:cs="Times New Roman"/>
          <w:color w:val="000000"/>
          <w:sz w:val="21"/>
        </w:rPr>
        <w:t>measurement can be split into sub-counters per Analytics ID, per S-NSSAI and per PLMN.</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ResponseGenerated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94" w:name="_Toc168474417"/>
      <w:bookmarkStart w:id="95" w:name="_Toc22595"/>
      <w:r>
        <w:rPr>
          <w:rFonts w:cs="Arial"/>
          <w:sz w:val="22"/>
          <w:szCs w:val="24"/>
        </w:rPr>
        <w:t>4.1.</w:t>
      </w:r>
      <w:r>
        <w:rPr>
          <w:lang w:val="en-US" w:eastAsia="zh-CN"/>
        </w:rPr>
        <w:t>3</w:t>
      </w:r>
      <w:r>
        <w:rPr>
          <w:rFonts w:cs="Arial"/>
          <w:sz w:val="22"/>
          <w:szCs w:val="24"/>
        </w:rPr>
        <w:t>.</w:t>
      </w:r>
      <w:r>
        <w:rPr>
          <w:rFonts w:cs="Arial"/>
          <w:sz w:val="22"/>
          <w:szCs w:val="24"/>
          <w:lang w:val="en-US" w:eastAsia="zh-CN"/>
        </w:rPr>
        <w:t>6</w:t>
      </w:r>
      <w:r>
        <w:rPr>
          <w:rFonts w:cs="Arial"/>
          <w:sz w:val="22"/>
          <w:szCs w:val="24"/>
        </w:rPr>
        <w:tab/>
      </w:r>
      <w:r>
        <w:rPr>
          <w:rFonts w:cs="Arial"/>
          <w:sz w:val="22"/>
          <w:szCs w:val="24"/>
        </w:rPr>
        <w:t>Number of failed roaming analytics service subscriptions</w:t>
      </w:r>
      <w:bookmarkEnd w:id="94"/>
      <w:bookmarkEnd w:id="95"/>
      <w:r>
        <w:rPr>
          <w:rFonts w:cs="Arial"/>
          <w:sz w:val="22"/>
          <w:szCs w:val="24"/>
        </w:rPr>
        <w:t xml:space="preserve"> </w:t>
      </w:r>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number of roaming analytics service subscriptions received and rejected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color w:val="000000"/>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receiving the subscription by the RE-NWDAF for the roaming analytics service, each rejected subscription is added to the corresponding counter. The </w:t>
      </w:r>
      <w:r>
        <w:rPr>
          <w:rFonts w:ascii="Times New Roman" w:hAnsi="Times New Roman" w:cs="Times New Roman"/>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SubscriptionRejected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96" w:name="_Toc168474418"/>
      <w:bookmarkStart w:id="97" w:name="_Toc9662"/>
      <w:r>
        <w:rPr>
          <w:rFonts w:cs="Arial"/>
          <w:sz w:val="22"/>
          <w:szCs w:val="24"/>
        </w:rPr>
        <w:t>4.1.</w:t>
      </w:r>
      <w:r>
        <w:rPr>
          <w:lang w:val="en-US" w:eastAsia="zh-CN"/>
        </w:rPr>
        <w:t>3</w:t>
      </w:r>
      <w:r>
        <w:rPr>
          <w:rFonts w:cs="Arial"/>
          <w:sz w:val="22"/>
          <w:szCs w:val="24"/>
        </w:rPr>
        <w:t>.</w:t>
      </w:r>
      <w:r>
        <w:rPr>
          <w:rFonts w:cs="Arial"/>
          <w:sz w:val="22"/>
          <w:szCs w:val="24"/>
          <w:lang w:val="en-US" w:eastAsia="zh-CN"/>
        </w:rPr>
        <w:t>7</w:t>
      </w:r>
      <w:r>
        <w:rPr>
          <w:rFonts w:cs="Arial"/>
          <w:sz w:val="22"/>
          <w:szCs w:val="24"/>
        </w:rPr>
        <w:tab/>
      </w:r>
      <w:r>
        <w:rPr>
          <w:rFonts w:cs="Arial"/>
          <w:sz w:val="22"/>
          <w:szCs w:val="24"/>
        </w:rPr>
        <w:t>Number of successful roaming analytics service subscriptions</w:t>
      </w:r>
      <w:bookmarkEnd w:id="96"/>
      <w:bookmarkEnd w:id="97"/>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number of roaming analytics service subscriptions received and accepted by the RE-NWDAF.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CC</w:t>
      </w:r>
    </w:p>
    <w:p>
      <w:pPr>
        <w:pStyle w:val="110"/>
        <w:jc w:val="both"/>
        <w:rPr>
          <w:rFonts w:ascii="Times New Roman" w:hAnsi="Times New Roman" w:cs="Times New Roman"/>
          <w:color w:val="000000"/>
          <w:sz w:val="21"/>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On receiving the subscription by the RE-NWDAF for the roaming analytics service, each accepted subscription is added to the corresponding counter. The </w:t>
      </w:r>
      <w:r>
        <w:rPr>
          <w:rFonts w:ascii="Times New Roman" w:hAnsi="Times New Roman" w:cs="Times New Roman"/>
          <w:color w:val="000000"/>
          <w:sz w:val="21"/>
        </w:rPr>
        <w:t>measurement can be split into sub-counters per Analytics ID, per S-NSSAI and per PLMN.</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It is an integer value</w:t>
      </w:r>
    </w:p>
    <w:p>
      <w:pPr>
        <w:pStyle w:val="110"/>
        <w:jc w:val="both"/>
        <w:rPr>
          <w:rFonts w:ascii="Times New Roman" w:hAnsi="Times New Roman" w:cs="Times New Roman"/>
          <w:color w:val="000000"/>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DANS.RoamingSer</w:t>
      </w:r>
      <w:r>
        <w:rPr>
          <w:rFonts w:ascii="Times New Roman" w:hAnsi="Times New Roman" w:cs="Times New Roman"/>
          <w:color w:val="000000"/>
          <w:lang w:eastAsia="zh-CN"/>
        </w:rPr>
        <w:t>SubscriptionAccepted</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Times New Roman" w:hAnsi="Times New Roman" w:cs="Times New Roman"/>
          <w:color w:val="000000"/>
        </w:rPr>
      </w:pPr>
      <w:r>
        <w:rPr>
          <w:rFonts w:ascii="Times New Roman" w:hAnsi="Times New Roman" w:cs="Times New Roman"/>
          <w:color w:val="000000"/>
        </w:rPr>
        <w:t>g)</w:t>
      </w:r>
      <w:r>
        <w:rPr>
          <w:rFonts w:ascii="Times New Roman" w:hAnsi="Times New Roman" w:cs="Times New Roman"/>
          <w:color w:val="000000"/>
        </w:rPr>
        <w:tab/>
      </w:r>
      <w:r>
        <w:rPr>
          <w:rFonts w:ascii="Times New Roman" w:hAnsi="Times New Roman" w:cs="Times New Roman"/>
          <w:color w:val="000000"/>
        </w:rPr>
        <w:t>Valid for packet switched traffic</w:t>
      </w:r>
    </w:p>
    <w:p>
      <w:pPr>
        <w:pStyle w:val="110"/>
        <w:jc w:val="both"/>
        <w:rPr>
          <w:rFonts w:ascii="Times New Roman" w:hAnsi="Times New Roman" w:cs="Times New Roman"/>
          <w:color w:val="000000"/>
        </w:rPr>
      </w:pPr>
      <w:r>
        <w:rPr>
          <w:rFonts w:ascii="Times New Roman" w:hAnsi="Times New Roman" w:cs="Times New Roman"/>
          <w:color w:val="000000"/>
        </w:rPr>
        <w:t>h)</w:t>
      </w:r>
      <w:r>
        <w:rPr>
          <w:rFonts w:ascii="Times New Roman" w:hAnsi="Times New Roman" w:cs="Times New Roman"/>
          <w:color w:val="000000"/>
        </w:rPr>
        <w:tab/>
      </w:r>
      <w:r>
        <w:rPr>
          <w:rFonts w:ascii="Times New Roman" w:hAnsi="Times New Roman" w:cs="Times New Roman"/>
          <w:color w:val="000000"/>
        </w:rPr>
        <w:t>5GS</w:t>
      </w:r>
    </w:p>
    <w:p>
      <w:pPr>
        <w:pStyle w:val="6"/>
        <w:rPr>
          <w:rFonts w:cs="Arial"/>
          <w:sz w:val="22"/>
          <w:szCs w:val="24"/>
        </w:rPr>
      </w:pPr>
      <w:bookmarkStart w:id="98" w:name="_Toc168474419"/>
      <w:bookmarkStart w:id="99" w:name="_Toc23541"/>
      <w:r>
        <w:rPr>
          <w:rFonts w:cs="Arial"/>
          <w:sz w:val="22"/>
          <w:szCs w:val="24"/>
        </w:rPr>
        <w:t>4.1.</w:t>
      </w:r>
      <w:r>
        <w:rPr>
          <w:lang w:val="en-US" w:eastAsia="zh-CN"/>
        </w:rPr>
        <w:t>3</w:t>
      </w:r>
      <w:r>
        <w:rPr>
          <w:rFonts w:cs="Arial"/>
          <w:sz w:val="22"/>
          <w:szCs w:val="24"/>
        </w:rPr>
        <w:t>.</w:t>
      </w:r>
      <w:r>
        <w:rPr>
          <w:rFonts w:cs="Arial"/>
          <w:sz w:val="22"/>
          <w:szCs w:val="24"/>
          <w:lang w:val="en-US" w:eastAsia="zh-CN"/>
        </w:rPr>
        <w:t>8</w:t>
      </w:r>
      <w:r>
        <w:rPr>
          <w:rFonts w:cs="Arial"/>
          <w:sz w:val="22"/>
          <w:szCs w:val="24"/>
        </w:rPr>
        <w:tab/>
      </w:r>
      <w:r>
        <w:rPr>
          <w:rFonts w:cs="Arial"/>
          <w:sz w:val="22"/>
          <w:szCs w:val="24"/>
        </w:rPr>
        <w:t>Time consumed by the RE-NWDAF to provide roaming analytics service information</w:t>
      </w:r>
      <w:bookmarkEnd w:id="98"/>
      <w:bookmarkEnd w:id="99"/>
    </w:p>
    <w:p>
      <w:pPr>
        <w:pStyle w:val="110"/>
        <w:jc w:val="both"/>
        <w:rPr>
          <w:rFonts w:ascii="Times New Roman" w:hAnsi="Times New Roman" w:cs="Times New Roman"/>
          <w:color w:val="000000"/>
        </w:rPr>
      </w:pPr>
      <w:r>
        <w:rPr>
          <w:rFonts w:ascii="Times New Roman" w:hAnsi="Times New Roman" w:cs="Times New Roman"/>
          <w:color w:val="000000"/>
        </w:rPr>
        <w:t>a)</w:t>
      </w:r>
      <w:r>
        <w:rPr>
          <w:rFonts w:ascii="Times New Roman" w:hAnsi="Times New Roman" w:cs="Times New Roman"/>
          <w:color w:val="000000"/>
        </w:rPr>
        <w:tab/>
      </w:r>
      <w:r>
        <w:rPr>
          <w:rFonts w:ascii="Times New Roman" w:hAnsi="Times New Roman" w:cs="Times New Roman"/>
          <w:color w:val="000000"/>
        </w:rPr>
        <w:t xml:space="preserve">This measurement provides the </w:t>
      </w:r>
      <w:r>
        <w:rPr>
          <w:rFonts w:ascii="Times New Roman" w:hAnsi="Times New Roman" w:cs="Times New Roman"/>
          <w:color w:val="000000"/>
          <w:lang w:eastAsia="zh-CN"/>
        </w:rPr>
        <w:t xml:space="preserve">time </w:t>
      </w:r>
      <w:r>
        <w:rPr>
          <w:rFonts w:ascii="Times New Roman" w:hAnsi="Times New Roman" w:cs="Times New Roman"/>
          <w:color w:val="000000"/>
        </w:rPr>
        <w:t xml:space="preserve">consumed by the RE-NWDAF to generate and provide the roaming analytics service information. </w:t>
      </w:r>
    </w:p>
    <w:p>
      <w:pPr>
        <w:pStyle w:val="110"/>
        <w:jc w:val="both"/>
        <w:rPr>
          <w:rFonts w:ascii="Times New Roman" w:hAnsi="Times New Roman" w:cs="Times New Roman"/>
          <w:color w:val="000000"/>
        </w:rPr>
      </w:pPr>
      <w:r>
        <w:rPr>
          <w:rFonts w:ascii="Times New Roman" w:hAnsi="Times New Roman" w:cs="Times New Roman"/>
          <w:color w:val="000000"/>
        </w:rPr>
        <w:t>b)</w:t>
      </w:r>
      <w:r>
        <w:rPr>
          <w:rFonts w:ascii="Times New Roman" w:hAnsi="Times New Roman" w:cs="Times New Roman"/>
          <w:color w:val="000000"/>
        </w:rPr>
        <w:tab/>
      </w:r>
      <w:r>
        <w:rPr>
          <w:rFonts w:ascii="Times New Roman" w:hAnsi="Times New Roman" w:cs="Times New Roman"/>
          <w:color w:val="000000"/>
        </w:rPr>
        <w:t>DER(n=1)</w:t>
      </w:r>
    </w:p>
    <w:p>
      <w:pPr>
        <w:pStyle w:val="110"/>
        <w:jc w:val="both"/>
        <w:rPr>
          <w:rFonts w:ascii="Times New Roman" w:hAnsi="Times New Roman" w:cs="Times New Roman"/>
          <w:color w:val="000000"/>
        </w:rPr>
      </w:pPr>
      <w:r>
        <w:rPr>
          <w:rFonts w:ascii="Times New Roman" w:hAnsi="Times New Roman" w:cs="Times New Roman"/>
          <w:color w:val="000000"/>
        </w:rPr>
        <w:t>c)</w:t>
      </w:r>
      <w:r>
        <w:rPr>
          <w:rFonts w:ascii="Times New Roman" w:hAnsi="Times New Roman" w:cs="Times New Roman"/>
          <w:color w:val="000000"/>
        </w:rPr>
        <w:tab/>
      </w:r>
      <w:r>
        <w:rPr>
          <w:rFonts w:ascii="Times New Roman" w:hAnsi="Times New Roman" w:cs="Times New Roman"/>
          <w:color w:val="000000"/>
        </w:rPr>
        <w:t xml:space="preserve">This measurement is obtained by the following method: </w:t>
      </w:r>
    </w:p>
    <w:p>
      <w:pPr>
        <w:pStyle w:val="110"/>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pPr>
        <w:pStyle w:val="110"/>
        <w:jc w:val="both"/>
        <w:rPr>
          <w:rFonts w:ascii="Times New Roman" w:hAnsi="Times New Roman" w:cs="Times New Roman"/>
          <w:color w:val="000000"/>
        </w:rPr>
      </w:pPr>
      <w:r>
        <w:rPr>
          <w:rFonts w:ascii="Times New Roman" w:hAnsi="Times New Roman" w:cs="Times New Roman"/>
          <w:color w:val="000000"/>
        </w:rPr>
        <w:t>d)</w:t>
      </w:r>
      <w:r>
        <w:rPr>
          <w:rFonts w:ascii="Times New Roman" w:hAnsi="Times New Roman" w:cs="Times New Roman"/>
          <w:color w:val="000000"/>
        </w:rPr>
        <w:tab/>
      </w:r>
      <w:r>
        <w:rPr>
          <w:rFonts w:ascii="Times New Roman" w:hAnsi="Times New Roman" w:cs="Times New Roman"/>
          <w:color w:val="000000"/>
        </w:rPr>
        <w:t xml:space="preserve">A real value in milliseconds </w:t>
      </w:r>
    </w:p>
    <w:p>
      <w:pPr>
        <w:pStyle w:val="110"/>
        <w:jc w:val="both"/>
        <w:rPr>
          <w:rFonts w:ascii="Times New Roman" w:hAnsi="Times New Roman" w:cs="Times New Roman"/>
          <w:color w:val="000000"/>
          <w:lang w:val="en-US" w:eastAsia="zh-CN"/>
        </w:rPr>
      </w:pPr>
      <w:r>
        <w:rPr>
          <w:rFonts w:ascii="Times New Roman" w:hAnsi="Times New Roman" w:cs="Times New Roman"/>
          <w:color w:val="000000"/>
        </w:rPr>
        <w:t>e)</w:t>
      </w:r>
      <w:r>
        <w:rPr>
          <w:rFonts w:ascii="Times New Roman" w:hAnsi="Times New Roman" w:cs="Times New Roman"/>
          <w:color w:val="000000"/>
        </w:rPr>
        <w:tab/>
      </w:r>
      <w:r>
        <w:rPr>
          <w:rFonts w:ascii="Times New Roman" w:hAnsi="Times New Roman" w:cs="Times New Roman"/>
          <w:color w:val="000000"/>
        </w:rPr>
        <w:t>DANS.RoamingAnalyticsSerTimeCons</w:t>
      </w:r>
    </w:p>
    <w:p>
      <w:pPr>
        <w:pStyle w:val="110"/>
        <w:jc w:val="both"/>
        <w:rPr>
          <w:rFonts w:ascii="Times New Roman" w:hAnsi="Times New Roman" w:cs="Times New Roman"/>
          <w:color w:val="000000"/>
        </w:rPr>
      </w:pPr>
      <w:r>
        <w:rPr>
          <w:rFonts w:ascii="Times New Roman" w:hAnsi="Times New Roman" w:cs="Times New Roman"/>
          <w:color w:val="000000"/>
        </w:rPr>
        <w:t>f)</w:t>
      </w:r>
      <w:r>
        <w:rPr>
          <w:rFonts w:ascii="Times New Roman" w:hAnsi="Times New Roman" w:cs="Times New Roman"/>
          <w:color w:val="000000"/>
        </w:rPr>
        <w:tab/>
      </w:r>
      <w:r>
        <w:rPr>
          <w:rFonts w:ascii="Times New Roman" w:hAnsi="Times New Roman" w:cs="Times New Roman"/>
          <w:color w:val="000000"/>
        </w:rPr>
        <w:t>NWDAFFunction</w:t>
      </w:r>
    </w:p>
    <w:p>
      <w:pPr>
        <w:pStyle w:val="110"/>
        <w:jc w:val="both"/>
        <w:rPr>
          <w:rFonts w:ascii="Arial" w:hAnsi="Arial" w:cs="Arial"/>
          <w:color w:val="000000"/>
        </w:rPr>
      </w:pPr>
      <w:r>
        <w:rPr>
          <w:rFonts w:ascii="Arial" w:hAnsi="Arial" w:cs="Arial"/>
          <w:color w:val="000000"/>
        </w:rPr>
        <w:t>g)</w:t>
      </w:r>
      <w:r>
        <w:rPr>
          <w:rFonts w:ascii="Arial" w:hAnsi="Arial" w:cs="Arial"/>
          <w:color w:val="000000"/>
        </w:rPr>
        <w:tab/>
      </w:r>
      <w:r>
        <w:rPr>
          <w:rFonts w:ascii="Arial" w:hAnsi="Arial" w:cs="Arial"/>
          <w:color w:val="000000"/>
        </w:rPr>
        <w:t>Valid for packet switched traffic</w:t>
      </w:r>
    </w:p>
    <w:p>
      <w:pPr>
        <w:pStyle w:val="110"/>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p>
      <w:pPr>
        <w:pStyle w:val="4"/>
      </w:pPr>
      <w:bookmarkStart w:id="100" w:name="_Toc24714"/>
      <w:bookmarkStart w:id="101" w:name="_Toc168474420"/>
      <w:bookmarkStart w:id="102" w:name="_Toc22080"/>
      <w:bookmarkStart w:id="103" w:name="_Toc22854"/>
      <w:r>
        <w:t>4.2</w:t>
      </w:r>
      <w:r>
        <w:tab/>
      </w:r>
      <w:r>
        <w:t>Use case #2: Management enhancement to related to NWDAF data collection efficiency</w:t>
      </w:r>
      <w:bookmarkEnd w:id="100"/>
      <w:bookmarkEnd w:id="101"/>
      <w:bookmarkEnd w:id="102"/>
      <w:bookmarkEnd w:id="103"/>
    </w:p>
    <w:p>
      <w:pPr>
        <w:pStyle w:val="5"/>
      </w:pPr>
      <w:bookmarkStart w:id="104" w:name="_Toc168474421"/>
      <w:bookmarkStart w:id="105" w:name="_Toc12857"/>
      <w:bookmarkStart w:id="106" w:name="_Toc5004"/>
      <w:bookmarkStart w:id="107" w:name="_Toc10048"/>
      <w:r>
        <w:t>4.2.1</w:t>
      </w:r>
      <w:r>
        <w:tab/>
      </w:r>
      <w:r>
        <w:t>Descriptions</w:t>
      </w:r>
      <w:bookmarkEnd w:id="104"/>
      <w:bookmarkEnd w:id="105"/>
      <w:bookmarkEnd w:id="106"/>
      <w:bookmarkEnd w:id="107"/>
    </w:p>
    <w:p>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r>
        <w:t>NOTE: Some enhanced NWDAF data collection procedures supported by the 3GPP which can help optimize the NWDAF data collection are described in TS 23.288[</w:t>
      </w:r>
      <w:r>
        <w:rPr>
          <w:rFonts w:hint="eastAsia"/>
          <w:lang w:val="en-US" w:eastAsia="zh-CN"/>
        </w:rPr>
        <w:t>2</w:t>
      </w:r>
      <w:r>
        <w:t>] clause 6.2.6.</w:t>
      </w:r>
    </w:p>
    <w:p>
      <w:r>
        <w:rPr>
          <w:rFonts w:hint="eastAsia"/>
          <w:lang w:val="en-US" w:eastAsia="zh-CN"/>
        </w:rPr>
        <w:t>N</w:t>
      </w:r>
      <w:r>
        <w:rPr>
          <w:rFonts w:hint="eastAsia"/>
        </w:rPr>
        <w:t>etwork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pPr>
        <w:pStyle w:val="5"/>
      </w:pPr>
      <w:bookmarkStart w:id="108" w:name="_Toc168474422"/>
      <w:bookmarkStart w:id="109" w:name="_Toc21751"/>
      <w:bookmarkStart w:id="110" w:name="_Toc15484"/>
      <w:bookmarkStart w:id="111" w:name="_Toc16984"/>
      <w:r>
        <w:t>4.2.2</w:t>
      </w:r>
      <w:r>
        <w:tab/>
      </w:r>
      <w:r>
        <w:t>Potential requirements</w:t>
      </w:r>
      <w:bookmarkEnd w:id="108"/>
      <w:bookmarkEnd w:id="109"/>
      <w:bookmarkEnd w:id="110"/>
      <w:bookmarkEnd w:id="111"/>
    </w:p>
    <w:p>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pPr>
        <w:rPr>
          <w:lang w:val="en-US" w:eastAsia="zh-CN"/>
        </w:rPr>
      </w:pPr>
    </w:p>
    <w:p>
      <w:pPr>
        <w:pStyle w:val="5"/>
      </w:pPr>
      <w:bookmarkStart w:id="112" w:name="_Toc5296"/>
      <w:bookmarkStart w:id="113" w:name="_Toc168474423"/>
      <w:bookmarkStart w:id="114" w:name="_Toc27472"/>
      <w:bookmarkStart w:id="115" w:name="_Toc3987"/>
      <w:bookmarkStart w:id="116" w:name="_Toc138419786"/>
      <w:r>
        <w:t>4.</w:t>
      </w:r>
      <w:r>
        <w:rPr>
          <w:rFonts w:hint="eastAsia"/>
          <w:lang w:val="en-US" w:eastAsia="zh-CN"/>
        </w:rPr>
        <w:t>2</w:t>
      </w:r>
      <w:r>
        <w:t>.3</w:t>
      </w:r>
      <w:r>
        <w:tab/>
      </w:r>
      <w:r>
        <w:t>Potential solutions</w:t>
      </w:r>
      <w:bookmarkEnd w:id="112"/>
      <w:bookmarkEnd w:id="113"/>
      <w:bookmarkEnd w:id="114"/>
      <w:bookmarkEnd w:id="115"/>
      <w:bookmarkEnd w:id="116"/>
    </w:p>
    <w:p>
      <w:pPr>
        <w:pStyle w:val="6"/>
        <w:rPr>
          <w:rFonts w:eastAsia="宋体"/>
          <w:lang w:val="en-US" w:eastAsia="zh-CN"/>
        </w:rPr>
      </w:pPr>
      <w:bookmarkStart w:id="117" w:name="_Toc6822"/>
      <w:bookmarkStart w:id="118" w:name="_Toc168474424"/>
      <w:bookmarkStart w:id="119" w:name="_Toc2297"/>
      <w:bookmarkStart w:id="120" w:name="_Toc27931"/>
      <w:r>
        <w:t>4.</w:t>
      </w:r>
      <w:r>
        <w:rPr>
          <w:rFonts w:hint="eastAsia"/>
          <w:lang w:val="en-US" w:eastAsia="zh-CN"/>
        </w:rPr>
        <w:t>2</w:t>
      </w:r>
      <w:r>
        <w:t>.3.</w:t>
      </w:r>
      <w:r>
        <w:rPr>
          <w:rFonts w:hint="eastAsia"/>
          <w:lang w:val="en-US" w:eastAsia="zh-CN"/>
        </w:rPr>
        <w:t>1</w:t>
      </w:r>
      <w:r>
        <w:tab/>
      </w:r>
      <w:r>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117"/>
      <w:bookmarkEnd w:id="118"/>
      <w:bookmarkEnd w:id="119"/>
      <w:bookmarkEnd w:id="120"/>
    </w:p>
    <w:p>
      <w:pPr>
        <w:pStyle w:val="7"/>
      </w:pPr>
      <w:bookmarkStart w:id="121" w:name="_Toc2759"/>
      <w:bookmarkStart w:id="122" w:name="_Toc10141"/>
      <w:bookmarkStart w:id="123" w:name="_Toc28405"/>
      <w:bookmarkStart w:id="124" w:name="_Toc168474425"/>
      <w:r>
        <w:t>4.</w:t>
      </w:r>
      <w:r>
        <w:rPr>
          <w:rFonts w:hint="eastAsia"/>
          <w:lang w:val="en-US" w:eastAsia="zh-CN"/>
        </w:rPr>
        <w:t>2</w:t>
      </w:r>
      <w:r>
        <w:t>.3.</w:t>
      </w:r>
      <w:r>
        <w:rPr>
          <w:rFonts w:hint="eastAsia"/>
          <w:lang w:val="en-US" w:eastAsia="zh-CN"/>
        </w:rPr>
        <w:t>1</w:t>
      </w:r>
      <w:r>
        <w:t>.1</w:t>
      </w:r>
      <w:r>
        <w:tab/>
      </w:r>
      <w:r>
        <w:t>Introduction</w:t>
      </w:r>
      <w:bookmarkEnd w:id="121"/>
      <w:bookmarkEnd w:id="122"/>
      <w:bookmarkEnd w:id="123"/>
      <w:bookmarkEnd w:id="124"/>
    </w:p>
    <w:p>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pPr>
        <w:pStyle w:val="7"/>
        <w:ind w:left="0" w:firstLine="0"/>
      </w:pPr>
      <w:bookmarkStart w:id="125" w:name="_Toc168474426"/>
      <w:bookmarkStart w:id="126" w:name="_Toc24806"/>
      <w:bookmarkStart w:id="127" w:name="_Toc7914"/>
      <w:bookmarkStart w:id="128" w:name="_Toc24261"/>
      <w:r>
        <w:t>4.</w:t>
      </w:r>
      <w:r>
        <w:rPr>
          <w:rFonts w:hint="eastAsia"/>
          <w:lang w:val="en-US" w:eastAsia="zh-CN"/>
        </w:rPr>
        <w:t>2</w:t>
      </w:r>
      <w:r>
        <w:t>.3.</w:t>
      </w:r>
      <w:r>
        <w:rPr>
          <w:rFonts w:hint="eastAsia"/>
          <w:lang w:val="en-US" w:eastAsia="zh-CN"/>
        </w:rPr>
        <w:t>1</w:t>
      </w:r>
      <w:r>
        <w:t>.2</w:t>
      </w:r>
      <w:r>
        <w:tab/>
      </w:r>
      <w:r>
        <w:t>Description</w:t>
      </w:r>
      <w:bookmarkEnd w:id="125"/>
      <w:bookmarkEnd w:id="126"/>
      <w:bookmarkEnd w:id="127"/>
      <w:bookmarkEnd w:id="128"/>
    </w:p>
    <w:p>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pPr>
        <w:pStyle w:val="110"/>
      </w:pPr>
      <w:r>
        <w:t>-</w:t>
      </w:r>
      <w:r>
        <w:tab/>
      </w:r>
      <w:r>
        <w:t>Event Exposure Service offered by each NF.</w:t>
      </w:r>
    </w:p>
    <w:p>
      <w:pPr>
        <w:pStyle w:val="110"/>
        <w:rPr>
          <w:rFonts w:eastAsia="宋体"/>
          <w:lang w:val="en-US" w:eastAsia="zh-CN"/>
        </w:rPr>
      </w:pPr>
      <w:r>
        <w:t>-</w:t>
      </w:r>
      <w:r>
        <w:tab/>
      </w:r>
      <w:r>
        <w:t>other NF services (e.g. Nnrf_NFDiscovery and Nnrf_NFManagement in NRF</w:t>
      </w:r>
      <w:r>
        <w:rPr>
          <w:rFonts w:hint="eastAsia"/>
          <w:lang w:val="en-US" w:eastAsia="zh-CN"/>
        </w:rPr>
        <w:t>)</w:t>
      </w:r>
    </w:p>
    <w:p>
      <w:pPr>
        <w:rPr>
          <w:iCs/>
          <w:lang w:val="en-US" w:eastAsia="zh-CN"/>
        </w:rPr>
      </w:pPr>
      <w:r>
        <w:rPr>
          <w:rFonts w:hint="eastAsia"/>
          <w:lang w:val="en-US" w:eastAsia="zh-CN"/>
        </w:rPr>
        <w:t>The list of NF Services consumed by NWDAF for data collection is provided in table 6.2.2.1-1 in [2]. And the NF service producers are the data source.</w:t>
      </w:r>
    </w:p>
    <w:p>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p>
    <w:p>
      <w:pPr>
        <w:rPr>
          <w:lang w:val="en-US" w:eastAsia="zh-CN"/>
        </w:rPr>
      </w:pPr>
      <w:r>
        <w:rPr>
          <w:rFonts w:hint="eastAsia"/>
          <w:lang w:val="en-US" w:eastAsia="zh-CN"/>
        </w:rPr>
        <w:t>NOTE 1: In case only one NF is considered, the measurement reflects the efficiency of one NWDAF performing data collection from one specific NF.</w:t>
      </w:r>
    </w:p>
    <w:p>
      <w:pPr>
        <w:rPr>
          <w:lang w:val="en-US" w:eastAsia="zh-CN"/>
        </w:rPr>
      </w:pPr>
      <w:r>
        <w:rPr>
          <w:rFonts w:hint="eastAsia"/>
          <w:lang w:val="en-US" w:eastAsia="zh-CN"/>
        </w:rPr>
        <w:t>NOTE 2: In case all data source NFs are considered, the measurement reflects the averaged efficiency of one NWDAF performing the Data Collection from NFs.</w:t>
      </w:r>
    </w:p>
    <w:p>
      <w:pPr>
        <w:pStyle w:val="6"/>
        <w:rPr>
          <w:lang w:val="en-US" w:eastAsia="zh-CN"/>
        </w:rPr>
      </w:pPr>
      <w:bookmarkStart w:id="129" w:name="_Toc30003"/>
      <w:bookmarkStart w:id="130" w:name="_Toc11069"/>
      <w:bookmarkStart w:id="131" w:name="_Toc7773"/>
      <w:bookmarkStart w:id="132" w:name="_Toc168474427"/>
      <w:r>
        <w:t>4.</w:t>
      </w:r>
      <w:r>
        <w:rPr>
          <w:lang w:val="en-US" w:eastAsia="zh-CN"/>
        </w:rPr>
        <w:t>2</w:t>
      </w:r>
      <w:r>
        <w:t>.3.</w:t>
      </w:r>
      <w:r>
        <w:rPr>
          <w:lang w:val="en-US" w:eastAsia="zh-CN"/>
        </w:rPr>
        <w:t>2</w:t>
      </w:r>
      <w: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bookmarkEnd w:id="129"/>
      <w:bookmarkEnd w:id="130"/>
      <w:bookmarkEnd w:id="131"/>
      <w:bookmarkEnd w:id="132"/>
    </w:p>
    <w:p>
      <w:pPr>
        <w:pStyle w:val="7"/>
      </w:pPr>
      <w:bookmarkStart w:id="133" w:name="_Toc15229"/>
      <w:bookmarkStart w:id="134" w:name="_Toc168474428"/>
      <w:bookmarkStart w:id="135" w:name="_Toc19764"/>
      <w:bookmarkStart w:id="136" w:name="_Toc28472"/>
      <w:r>
        <w:t>4.</w:t>
      </w:r>
      <w:r>
        <w:rPr>
          <w:rFonts w:hint="eastAsia"/>
          <w:lang w:val="en-US" w:eastAsia="zh-CN"/>
        </w:rPr>
        <w:t>2</w:t>
      </w:r>
      <w:r>
        <w:t>.3.</w:t>
      </w:r>
      <w:r>
        <w:rPr>
          <w:rFonts w:hint="eastAsia"/>
          <w:lang w:val="en-US" w:eastAsia="zh-CN"/>
        </w:rPr>
        <w:t>2</w:t>
      </w:r>
      <w:r>
        <w:t>.1</w:t>
      </w:r>
      <w:r>
        <w:tab/>
      </w:r>
      <w:r>
        <w:t>Introduction</w:t>
      </w:r>
      <w:bookmarkEnd w:id="133"/>
      <w:bookmarkEnd w:id="134"/>
      <w:bookmarkEnd w:id="135"/>
      <w:bookmarkEnd w:id="136"/>
    </w:p>
    <w:p>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pPr>
        <w:pStyle w:val="7"/>
      </w:pPr>
      <w:bookmarkStart w:id="137" w:name="_Toc20818"/>
      <w:bookmarkStart w:id="138" w:name="_Toc6038"/>
      <w:bookmarkStart w:id="139" w:name="_Toc168474429"/>
      <w:bookmarkStart w:id="140" w:name="_Toc31938"/>
      <w:r>
        <w:t>4.</w:t>
      </w:r>
      <w:r>
        <w:rPr>
          <w:rFonts w:hint="eastAsia"/>
          <w:lang w:val="en-US" w:eastAsia="zh-CN"/>
        </w:rPr>
        <w:t>2</w:t>
      </w:r>
      <w:r>
        <w:t>.3.</w:t>
      </w:r>
      <w:r>
        <w:rPr>
          <w:rFonts w:hint="eastAsia"/>
          <w:lang w:val="en-US" w:eastAsia="zh-CN"/>
        </w:rPr>
        <w:t>2</w:t>
      </w:r>
      <w:r>
        <w:t>.2</w:t>
      </w:r>
      <w:r>
        <w:tab/>
      </w:r>
      <w:r>
        <w:t>Description</w:t>
      </w:r>
      <w:bookmarkEnd w:id="137"/>
      <w:bookmarkEnd w:id="138"/>
      <w:bookmarkEnd w:id="139"/>
      <w:bookmarkEnd w:id="140"/>
    </w:p>
    <w:p>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pPr>
        <w:rPr>
          <w:lang w:val="en-US" w:eastAsia="zh-CN"/>
        </w:rPr>
      </w:pPr>
      <w:r>
        <w:rPr>
          <w:rFonts w:hint="eastAsia"/>
          <w:lang w:val="en-US" w:eastAsia="zh-CN"/>
        </w:rPr>
        <w:t>NOTE: The case where NWDAF collects data via MFAF is not considered in this potential solution.</w:t>
      </w:r>
    </w:p>
    <w:p>
      <w:pPr>
        <w:rPr>
          <w:iCs/>
          <w:lang w:val="en-US" w:eastAsia="zh-CN"/>
        </w:rPr>
      </w:pPr>
      <w:r>
        <w:rPr>
          <w:rFonts w:hint="eastAsia"/>
          <w:iCs/>
          <w:lang w:val="en-US" w:eastAsia="zh-CN"/>
        </w:rPr>
        <w:t>According to clause 6.2.6.3 and 6.2.6.2 in [2],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pPr>
        <w:rPr>
          <w:iCs/>
          <w:lang w:val="en-US" w:eastAsia="zh-CN"/>
        </w:rPr>
      </w:pPr>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p>
    <w:p>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pPr>
        <w:rPr>
          <w:lang w:val="en-US" w:eastAsia="zh-CN"/>
        </w:rPr>
      </w:pPr>
      <w:r>
        <w:rPr>
          <w:rFonts w:hint="eastAsia"/>
          <w:lang w:val="en-US" w:eastAsia="zh-CN"/>
        </w:rPr>
        <w:t>NOTE 1: In case only one DCCF/NWDAF hosting DCCF is considered, the measurement reflects the efficiency of one NWDAF performing data collection from one specific DCCF/NWDAF hosting DCCF.</w:t>
      </w:r>
    </w:p>
    <w:p>
      <w:pPr>
        <w:rPr>
          <w:lang w:val="en-US" w:eastAsia="zh-CN"/>
        </w:rPr>
      </w:pPr>
      <w:r>
        <w:rPr>
          <w:rFonts w:hint="eastAsia"/>
          <w:lang w:val="en-US" w:eastAsia="zh-CN"/>
        </w:rPr>
        <w:t>NOTE 2: In case all DCCFs/NWDAFs hosting DCCF</w:t>
      </w:r>
      <w:r>
        <w:rPr>
          <w:lang w:val="en-US" w:eastAsia="zh-CN"/>
        </w:rPr>
        <w:t xml:space="preserve"> </w:t>
      </w:r>
      <w:r>
        <w:rPr>
          <w:rFonts w:hint="eastAsia"/>
          <w:lang w:val="en-US" w:eastAsia="zh-CN"/>
        </w:rPr>
        <w:t>are considered, the measurement reflects the averaged efficiency of one NWDAF performing the data collection via DCCF/NWDAF hosting DCCF.</w:t>
      </w:r>
    </w:p>
    <w:p>
      <w:pPr>
        <w:pStyle w:val="6"/>
        <w:rPr>
          <w:rFonts w:eastAsia="宋体"/>
          <w:lang w:val="en-US" w:eastAsia="zh-CN"/>
        </w:rPr>
      </w:pPr>
      <w:bookmarkStart w:id="141" w:name="_Toc28114"/>
      <w:bookmarkStart w:id="142" w:name="_Toc20790"/>
      <w:bookmarkStart w:id="143" w:name="_Toc7090"/>
      <w:bookmarkStart w:id="144" w:name="_Toc168474430"/>
      <w:r>
        <w:t>4.</w:t>
      </w:r>
      <w:r>
        <w:rPr>
          <w:rFonts w:hint="eastAsia"/>
          <w:lang w:val="en-US" w:eastAsia="zh-CN"/>
        </w:rPr>
        <w:t>2</w:t>
      </w:r>
      <w:r>
        <w:t>.3.</w:t>
      </w:r>
      <w:r>
        <w:rPr>
          <w:rFonts w:hint="eastAsia"/>
          <w:lang w:val="en-US" w:eastAsia="zh-CN"/>
        </w:rPr>
        <w:t>3</w:t>
      </w:r>
      <w:r>
        <w:tab/>
      </w:r>
      <w:r>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41"/>
      <w:bookmarkEnd w:id="142"/>
      <w:bookmarkEnd w:id="143"/>
      <w:bookmarkEnd w:id="144"/>
    </w:p>
    <w:p>
      <w:pPr>
        <w:pStyle w:val="7"/>
      </w:pPr>
      <w:bookmarkStart w:id="145" w:name="_Toc27186"/>
      <w:bookmarkStart w:id="146" w:name="_Toc168474431"/>
      <w:bookmarkStart w:id="147" w:name="_Toc24189"/>
      <w:bookmarkStart w:id="148" w:name="_Toc6968"/>
      <w:r>
        <w:t>4.</w:t>
      </w:r>
      <w:r>
        <w:rPr>
          <w:rFonts w:hint="eastAsia"/>
          <w:lang w:val="en-US" w:eastAsia="zh-CN"/>
        </w:rPr>
        <w:t>2</w:t>
      </w:r>
      <w:r>
        <w:t>.3.</w:t>
      </w:r>
      <w:r>
        <w:rPr>
          <w:rFonts w:hint="eastAsia"/>
          <w:lang w:val="en-US" w:eastAsia="zh-CN"/>
        </w:rPr>
        <w:t>3</w:t>
      </w:r>
      <w:r>
        <w:t>.1</w:t>
      </w:r>
      <w:r>
        <w:tab/>
      </w:r>
      <w:r>
        <w:t>Introduction</w:t>
      </w:r>
      <w:bookmarkEnd w:id="145"/>
      <w:bookmarkEnd w:id="146"/>
      <w:bookmarkEnd w:id="147"/>
      <w:bookmarkEnd w:id="148"/>
    </w:p>
    <w:p>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pPr>
        <w:pStyle w:val="7"/>
      </w:pPr>
      <w:bookmarkStart w:id="149" w:name="_Toc5258"/>
      <w:bookmarkStart w:id="150" w:name="_Toc168474432"/>
      <w:bookmarkStart w:id="151" w:name="_Toc23830"/>
      <w:bookmarkStart w:id="152" w:name="_Toc29621"/>
      <w:r>
        <w:t>4.</w:t>
      </w:r>
      <w:r>
        <w:rPr>
          <w:rFonts w:hint="eastAsia"/>
          <w:lang w:val="en-US" w:eastAsia="zh-CN"/>
        </w:rPr>
        <w:t>2</w:t>
      </w:r>
      <w:r>
        <w:t>.3.</w:t>
      </w:r>
      <w:r>
        <w:rPr>
          <w:rFonts w:hint="eastAsia"/>
          <w:lang w:val="en-US" w:eastAsia="zh-CN"/>
        </w:rPr>
        <w:t>3</w:t>
      </w:r>
      <w:r>
        <w:t>.2</w:t>
      </w:r>
      <w:r>
        <w:tab/>
      </w:r>
      <w:r>
        <w:t>Description</w:t>
      </w:r>
      <w:bookmarkEnd w:id="149"/>
      <w:bookmarkEnd w:id="150"/>
      <w:bookmarkEnd w:id="151"/>
      <w:bookmarkEnd w:id="152"/>
    </w:p>
    <w:p>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pPr>
        <w:pStyle w:val="110"/>
      </w:pPr>
      <w:r>
        <w:t>-</w:t>
      </w:r>
      <w:r>
        <w:tab/>
      </w:r>
      <w:r>
        <w:t>Event Exposure Service offered by each NF.</w:t>
      </w:r>
    </w:p>
    <w:p>
      <w:pPr>
        <w:pStyle w:val="110"/>
        <w:rPr>
          <w:rFonts w:eastAsia="宋体"/>
          <w:lang w:val="en-US" w:eastAsia="zh-CN"/>
        </w:rPr>
      </w:pPr>
      <w:r>
        <w:t>-</w:t>
      </w:r>
      <w:r>
        <w:tab/>
      </w:r>
      <w:r>
        <w:t>other NF services (e.g. Nnrf_NFDiscovery and Nnrf_NFManagement in NRF</w:t>
      </w:r>
      <w:r>
        <w:rPr>
          <w:rFonts w:hint="eastAsia"/>
          <w:lang w:val="en-US" w:eastAsia="zh-CN"/>
        </w:rPr>
        <w:t>)</w:t>
      </w:r>
    </w:p>
    <w:p>
      <w:pPr>
        <w:rPr>
          <w:lang w:val="en-US" w:eastAsia="zh-CN"/>
        </w:rPr>
      </w:pPr>
      <w:r>
        <w:rPr>
          <w:rFonts w:hint="eastAsia"/>
          <w:lang w:val="en-US" w:eastAsia="zh-CN"/>
        </w:rPr>
        <w:t>The list of NF Services consumed by NWDAF for data collection is provided in table 6.2.2.1-1 in [2]. And the NF service producers are the data source.</w:t>
      </w:r>
    </w:p>
    <w:p>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others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pPr>
        <w:rPr>
          <w:lang w:val="en-US" w:eastAsia="zh-CN"/>
        </w:rPr>
      </w:pPr>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p>
    <w:p>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pPr>
        <w:rPr>
          <w:lang w:val="en-US" w:eastAsia="zh-CN"/>
        </w:rPr>
      </w:pPr>
      <w:r>
        <w:rPr>
          <w:rFonts w:hint="eastAsia"/>
          <w:lang w:val="en-US" w:eastAsia="zh-CN"/>
        </w:rPr>
        <w:t>NOTE 1: In case only one NF is considered, the measurement reflects the transmission efficiency of one NWDAF performing data collection from one specific NF.</w:t>
      </w:r>
    </w:p>
    <w:p>
      <w:pPr>
        <w:rPr>
          <w:lang w:val="en-US" w:eastAsia="zh-CN"/>
        </w:rPr>
      </w:pPr>
      <w:r>
        <w:rPr>
          <w:rFonts w:hint="eastAsia"/>
          <w:lang w:val="en-US" w:eastAsia="zh-CN"/>
        </w:rPr>
        <w:t>NOTE 2: In case all data source NFs are considered, the measurement reflects the averaged transmission efficiency of one NWDAF performing the Data Collection from NFs.</w:t>
      </w:r>
    </w:p>
    <w:p>
      <w:pPr>
        <w:pStyle w:val="6"/>
        <w:rPr>
          <w:lang w:val="en-US" w:eastAsia="zh-CN"/>
        </w:rPr>
      </w:pPr>
      <w:bookmarkStart w:id="153" w:name="_Toc24801"/>
      <w:bookmarkStart w:id="154" w:name="_Toc2697"/>
      <w:bookmarkStart w:id="155" w:name="_Toc168474433"/>
      <w:bookmarkStart w:id="156" w:name="_Toc23697"/>
      <w:r>
        <w:t>4.</w:t>
      </w:r>
      <w:r>
        <w:rPr>
          <w:lang w:val="en-US" w:eastAsia="zh-CN"/>
        </w:rPr>
        <w:t>2</w:t>
      </w:r>
      <w:r>
        <w:t>.3.</w:t>
      </w:r>
      <w:r>
        <w:rPr>
          <w:lang w:val="en-US" w:eastAsia="zh-CN"/>
        </w:rPr>
        <w:t>4</w:t>
      </w:r>
      <w: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bookmarkEnd w:id="153"/>
      <w:bookmarkEnd w:id="154"/>
      <w:bookmarkEnd w:id="155"/>
      <w:bookmarkEnd w:id="156"/>
    </w:p>
    <w:p>
      <w:pPr>
        <w:pStyle w:val="7"/>
      </w:pPr>
      <w:bookmarkStart w:id="157" w:name="_Toc11103"/>
      <w:bookmarkStart w:id="158" w:name="_Toc24733"/>
      <w:bookmarkStart w:id="159" w:name="_Toc26057"/>
      <w:bookmarkStart w:id="160" w:name="_Toc168474434"/>
      <w:r>
        <w:t>4.</w:t>
      </w:r>
      <w:r>
        <w:rPr>
          <w:rFonts w:hint="eastAsia"/>
          <w:lang w:val="en-US" w:eastAsia="zh-CN"/>
        </w:rPr>
        <w:t>2</w:t>
      </w:r>
      <w:r>
        <w:t>.3.</w:t>
      </w:r>
      <w:r>
        <w:rPr>
          <w:rFonts w:hint="eastAsia"/>
          <w:lang w:val="en-US" w:eastAsia="zh-CN"/>
        </w:rPr>
        <w:t>4</w:t>
      </w:r>
      <w:r>
        <w:t>.1</w:t>
      </w:r>
      <w:r>
        <w:tab/>
      </w:r>
      <w:r>
        <w:t>Introduction</w:t>
      </w:r>
      <w:bookmarkEnd w:id="157"/>
      <w:bookmarkEnd w:id="158"/>
      <w:bookmarkEnd w:id="159"/>
      <w:bookmarkEnd w:id="160"/>
    </w:p>
    <w:p>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pPr>
        <w:pStyle w:val="7"/>
      </w:pPr>
      <w:bookmarkStart w:id="161" w:name="_Toc19262"/>
      <w:bookmarkStart w:id="162" w:name="_Toc29713"/>
      <w:bookmarkStart w:id="163" w:name="_Toc27696"/>
      <w:bookmarkStart w:id="164" w:name="_Toc168474435"/>
      <w:r>
        <w:t>4.</w:t>
      </w:r>
      <w:r>
        <w:rPr>
          <w:rFonts w:hint="eastAsia"/>
          <w:lang w:val="en-US" w:eastAsia="zh-CN"/>
        </w:rPr>
        <w:t>2</w:t>
      </w:r>
      <w:r>
        <w:t>.3.</w:t>
      </w:r>
      <w:r>
        <w:rPr>
          <w:rFonts w:hint="eastAsia"/>
          <w:lang w:val="en-US" w:eastAsia="zh-CN"/>
        </w:rPr>
        <w:t>4</w:t>
      </w:r>
      <w:r>
        <w:t>.2</w:t>
      </w:r>
      <w:r>
        <w:tab/>
      </w:r>
      <w:r>
        <w:t>Description</w:t>
      </w:r>
      <w:bookmarkEnd w:id="161"/>
      <w:bookmarkEnd w:id="162"/>
      <w:bookmarkEnd w:id="163"/>
      <w:bookmarkEnd w:id="164"/>
    </w:p>
    <w:p>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pPr>
        <w:rPr>
          <w:lang w:val="en-US" w:eastAsia="zh-CN"/>
        </w:rPr>
      </w:pPr>
      <w:r>
        <w:rPr>
          <w:rFonts w:hint="eastAsia"/>
          <w:lang w:val="en-US" w:eastAsia="zh-CN"/>
        </w:rPr>
        <w:t>NOTE: The case where NWDAF collects data via MFAF is not considered in this potential solution.</w:t>
      </w:r>
    </w:p>
    <w:p>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pPr>
        <w:rPr>
          <w:lang w:val="en-US" w:eastAsia="zh-CN"/>
        </w:rPr>
      </w:pPr>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p>
    <w:p>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pPr>
        <w:rPr>
          <w:lang w:val="en-US" w:eastAsia="zh-CN"/>
        </w:rPr>
      </w:pPr>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p>
    <w:p>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pPr>
        <w:rPr>
          <w:lang w:val="en-US" w:eastAsia="zh-CN"/>
        </w:rPr>
      </w:pPr>
      <w:r>
        <w:rPr>
          <w:rFonts w:hint="eastAsia"/>
          <w:lang w:val="en-US" w:eastAsia="zh-CN"/>
        </w:rPr>
        <w:t>NOTE 1: In case only one NF is considered, the measurement reflects the transmission efficiency of one NWDAF performing data collection from one specific DCCF/NWDAF hosting DCCF.</w:t>
      </w:r>
    </w:p>
    <w:p>
      <w:pPr>
        <w:rPr>
          <w:lang w:val="en-US" w:eastAsia="zh-CN"/>
        </w:rPr>
      </w:pPr>
      <w:r>
        <w:rPr>
          <w:rFonts w:hint="eastAsia"/>
          <w:lang w:val="en-US" w:eastAsia="zh-CN"/>
        </w:rPr>
        <w:t>NOTE 2: In case all data source NFs are considered, the measurement reflects the averaged transmission efficiency of one NWDAF performing the data collection via DCCF/NWDAF hosting DCCF.</w:t>
      </w:r>
    </w:p>
    <w:p/>
    <w:p>
      <w:pPr>
        <w:pStyle w:val="4"/>
      </w:pPr>
      <w:bookmarkStart w:id="165" w:name="_Toc25795"/>
      <w:bookmarkStart w:id="166" w:name="_Toc168474436"/>
      <w:bookmarkStart w:id="167" w:name="_Toc26741"/>
      <w:bookmarkStart w:id="168" w:name="_Toc18154"/>
      <w:r>
        <w:t>4.3</w:t>
      </w:r>
      <w:r>
        <w:tab/>
      </w:r>
      <w:r>
        <w:t>Use case #3: Management enhancement on measuring the amount of data related to NWDAF data collection efficiency</w:t>
      </w:r>
      <w:bookmarkEnd w:id="165"/>
      <w:bookmarkEnd w:id="166"/>
      <w:bookmarkEnd w:id="167"/>
      <w:bookmarkEnd w:id="168"/>
      <w:r>
        <w:t xml:space="preserve"> </w:t>
      </w:r>
    </w:p>
    <w:p>
      <w:pPr>
        <w:pStyle w:val="5"/>
        <w:rPr>
          <w:lang w:eastAsia="zh-CN"/>
        </w:rPr>
      </w:pPr>
      <w:bookmarkStart w:id="169" w:name="_Toc5950"/>
      <w:bookmarkStart w:id="170" w:name="_Toc168474437"/>
      <w:bookmarkStart w:id="171" w:name="_Toc20092"/>
      <w:bookmarkStart w:id="172" w:name="_Toc16847"/>
      <w:r>
        <w:t>4.3.1</w:t>
      </w:r>
      <w:r>
        <w:tab/>
      </w:r>
      <w:r>
        <w:rPr>
          <w:lang w:eastAsia="zh-CN"/>
        </w:rPr>
        <w:t>Description</w:t>
      </w:r>
      <w:bookmarkEnd w:id="169"/>
      <w:bookmarkEnd w:id="170"/>
      <w:bookmarkEnd w:id="171"/>
      <w:bookmarkEnd w:id="172"/>
    </w:p>
    <w:p>
      <w:pPr>
        <w:rPr>
          <w:lang w:eastAsia="zh-CN"/>
        </w:rPr>
      </w:pPr>
      <w:r>
        <w:rPr>
          <w:rFonts w:eastAsia="等线"/>
          <w:lang w:eastAsia="zh-CN"/>
        </w:rPr>
        <w:t>As described in TS 23.288 [</w:t>
      </w:r>
      <w:r>
        <w:rPr>
          <w:rFonts w:hint="eastAsia" w:eastAsia="等线"/>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hint="eastAsia" w:eastAsia="等线"/>
          <w:lang w:eastAsia="zh-CN"/>
        </w:rPr>
        <w:t xml:space="preserve"> a</w:t>
      </w:r>
      <w:r>
        <w:rPr>
          <w:rFonts w:eastAsia="等线"/>
          <w:lang w:eastAsia="zh-CN"/>
        </w:rPr>
        <w:t xml:space="preserve"> new NWDAF instance. </w:t>
      </w:r>
    </w:p>
    <w:p>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pPr>
        <w:rPr>
          <w:rFonts w:eastAsia="等线"/>
          <w:lang w:eastAsia="zh-CN"/>
        </w:rPr>
      </w:pPr>
      <w:r>
        <w:rPr>
          <w:rFonts w:hint="eastAsia" w:eastAsia="等线"/>
          <w:lang w:eastAsia="zh-CN"/>
        </w:rPr>
        <w:t>According to TS 23.288 [</w:t>
      </w:r>
      <w:r>
        <w:rPr>
          <w:rFonts w:hint="eastAsia" w:eastAsia="等线"/>
          <w:lang w:val="en-US" w:eastAsia="zh-CN"/>
        </w:rPr>
        <w:t>2</w:t>
      </w:r>
      <w:r>
        <w:rPr>
          <w:rFonts w:hint="eastAsia" w:eastAsia="等线"/>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pPr>
        <w:rPr>
          <w:rFonts w:eastAsia="等线"/>
          <w:lang w:eastAsia="zh-CN"/>
        </w:rPr>
      </w:pPr>
      <w:r>
        <w:rPr>
          <w:rFonts w:hint="eastAsia" w:eastAsia="等线"/>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pPr>
        <w:pStyle w:val="5"/>
      </w:pPr>
      <w:bookmarkStart w:id="173" w:name="_Toc19534"/>
      <w:bookmarkStart w:id="174" w:name="_Toc12308"/>
      <w:bookmarkStart w:id="175" w:name="_Toc168474438"/>
      <w:bookmarkStart w:id="176" w:name="_Toc7317"/>
      <w:r>
        <w:t>4.3.</w:t>
      </w:r>
      <w:r>
        <w:rPr>
          <w:rFonts w:hint="eastAsia"/>
        </w:rPr>
        <w:t>2</w:t>
      </w:r>
      <w:r>
        <w:tab/>
      </w:r>
      <w:r>
        <w:rPr>
          <w:rFonts w:hint="eastAsia"/>
        </w:rPr>
        <w:t>Potential requirements</w:t>
      </w:r>
      <w:bookmarkEnd w:id="173"/>
      <w:bookmarkEnd w:id="174"/>
      <w:bookmarkEnd w:id="175"/>
      <w:bookmarkEnd w:id="176"/>
    </w:p>
    <w:p>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hint="eastAsia" w:eastAsia="等线"/>
          <w:b/>
        </w:rPr>
        <w:t>：</w:t>
      </w:r>
      <w:r>
        <w:rPr>
          <w:rFonts w:eastAsia="等线"/>
        </w:rPr>
        <w:t>the 3GPP management system shall have a capability to provide the total amount of data for NWDAF data collection from all data sources over a period of time.</w:t>
      </w:r>
    </w:p>
    <w:p>
      <w:pPr>
        <w:widowControl w:val="0"/>
        <w:autoSpaceDE w:val="0"/>
        <w:autoSpaceDN w:val="0"/>
        <w:adjustRightInd w:val="0"/>
        <w:spacing w:before="120"/>
        <w:jc w:val="both"/>
        <w:rPr>
          <w:rFonts w:eastAsia="等线"/>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hint="eastAsia" w:eastAsia="等线"/>
          <w:b/>
        </w:rPr>
        <w:t>：</w:t>
      </w:r>
      <w:r>
        <w:rPr>
          <w:rFonts w:eastAsia="等线"/>
        </w:rPr>
        <w:t>the 3GPP management system shall have a capability to provide the amount of data for NWDAF data collection from a specific data source over a period of time.</w:t>
      </w:r>
    </w:p>
    <w:p>
      <w:pPr>
        <w:widowControl w:val="0"/>
        <w:autoSpaceDE w:val="0"/>
        <w:autoSpaceDN w:val="0"/>
        <w:adjustRightInd w:val="0"/>
        <w:spacing w:before="120"/>
        <w:jc w:val="both"/>
        <w:rPr>
          <w:rFonts w:eastAsia="等线"/>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hint="eastAsia" w:eastAsia="等线"/>
          <w:b/>
        </w:rPr>
        <w:t>：</w:t>
      </w:r>
      <w:r>
        <w:rPr>
          <w:rFonts w:eastAsia="等线"/>
        </w:rPr>
        <w:t>the 3GPP management system shall have a capability to provide a measurement of the total amount of data collected by an NWDAF via DCCF or NWDAF hosting DCCF from all NFs over a period of time.</w:t>
      </w:r>
    </w:p>
    <w:p>
      <w:pPr>
        <w:keepNext/>
        <w:keepLines/>
        <w:spacing w:before="120"/>
        <w:ind w:left="1134" w:hanging="1134"/>
        <w:outlineLvl w:val="2"/>
        <w:rPr>
          <w:rFonts w:ascii="Arial" w:hAnsi="Arial" w:eastAsia="等线"/>
          <w:sz w:val="28"/>
        </w:rPr>
      </w:pPr>
      <w:r>
        <w:rPr>
          <w:rFonts w:ascii="Arial" w:hAnsi="Arial" w:eastAsia="等线"/>
          <w:sz w:val="28"/>
        </w:rPr>
        <w:t xml:space="preserve">4.3.3 </w:t>
      </w:r>
      <w:r>
        <w:rPr>
          <w:rFonts w:ascii="Arial" w:hAnsi="Arial" w:eastAsia="等线"/>
          <w:sz w:val="28"/>
        </w:rPr>
        <w:tab/>
      </w:r>
      <w:r>
        <w:rPr>
          <w:rFonts w:ascii="Arial" w:hAnsi="Arial" w:eastAsia="等线"/>
          <w:sz w:val="28"/>
        </w:rPr>
        <w:t>Possible solutions</w:t>
      </w:r>
    </w:p>
    <w:p>
      <w:pPr>
        <w:keepNext/>
        <w:keepLines/>
        <w:spacing w:before="120"/>
        <w:ind w:left="1418" w:hanging="1418"/>
        <w:outlineLvl w:val="3"/>
        <w:rPr>
          <w:rFonts w:ascii="Arial" w:hAnsi="Arial"/>
          <w:sz w:val="24"/>
          <w:lang w:val="en-US" w:eastAsia="zh-CN"/>
        </w:rPr>
      </w:pPr>
      <w:r>
        <w:rPr>
          <w:rFonts w:ascii="Arial" w:hAnsi="Arial" w:eastAsia="等线"/>
          <w:sz w:val="24"/>
        </w:rPr>
        <w:t>4.3.3.</w:t>
      </w:r>
      <w:r>
        <w:rPr>
          <w:rFonts w:hint="eastAsia" w:ascii="Arial" w:hAnsi="Arial" w:eastAsia="等线"/>
          <w:sz w:val="24"/>
          <w:lang w:val="en-US" w:eastAsia="zh-CN"/>
        </w:rPr>
        <w:t>1</w:t>
      </w:r>
      <w:r>
        <w:rPr>
          <w:rFonts w:ascii="Arial" w:hAnsi="Arial" w:eastAsia="等线"/>
          <w:sz w:val="24"/>
        </w:rPr>
        <w:tab/>
      </w:r>
      <w:r>
        <w:rPr>
          <w:rFonts w:ascii="Arial" w:hAnsi="Arial" w:eastAsia="等线"/>
          <w:sz w:val="24"/>
        </w:rPr>
        <w:t>Possible solution #</w:t>
      </w:r>
      <w:r>
        <w:rPr>
          <w:rFonts w:hint="eastAsia" w:ascii="Arial" w:hAnsi="Arial" w:eastAsia="等线"/>
          <w:sz w:val="24"/>
          <w:lang w:val="en-US" w:eastAsia="zh-CN"/>
        </w:rPr>
        <w:t>1</w:t>
      </w:r>
      <w:r>
        <w:rPr>
          <w:rFonts w:ascii="Arial" w:hAnsi="Arial" w:eastAsia="等线"/>
          <w:sz w:val="24"/>
        </w:rPr>
        <w:t>:</w:t>
      </w:r>
      <w:r>
        <w:rPr>
          <w:rFonts w:ascii="Arial" w:hAnsi="Arial" w:eastAsia="等线"/>
          <w:sz w:val="24"/>
          <w:lang w:val="en-US" w:eastAsia="zh-CN"/>
        </w:rPr>
        <w:t xml:space="preserve"> Amount of data for NWDAF data collection performed by NWDAF</w:t>
      </w:r>
    </w:p>
    <w:p>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1</w:t>
      </w:r>
      <w:r>
        <w:rPr>
          <w:rFonts w:ascii="Arial" w:hAnsi="Arial" w:eastAsia="等线"/>
          <w:sz w:val="22"/>
        </w:rPr>
        <w:t>.1</w:t>
      </w:r>
      <w:r>
        <w:rPr>
          <w:rFonts w:ascii="Arial" w:hAnsi="Arial" w:eastAsia="等线"/>
          <w:sz w:val="22"/>
        </w:rPr>
        <w:tab/>
      </w:r>
      <w:r>
        <w:rPr>
          <w:rFonts w:ascii="Arial" w:hAnsi="Arial" w:eastAsia="等线"/>
          <w:sz w:val="22"/>
        </w:rPr>
        <w:t>Introduction</w:t>
      </w:r>
    </w:p>
    <w:p>
      <w:pPr>
        <w:rPr>
          <w:bCs/>
          <w:lang w:val="en-US" w:eastAsia="zh-CN"/>
        </w:rPr>
      </w:pPr>
      <w:r>
        <w:rPr>
          <w:rFonts w:eastAsia="等线"/>
        </w:rPr>
        <w:t xml:space="preserve">This </w:t>
      </w:r>
      <w:r>
        <w:rPr>
          <w:rFonts w:hint="eastAsia" w:eastAsia="等线"/>
          <w:lang w:val="en-US" w:eastAsia="zh-CN"/>
        </w:rPr>
        <w:t xml:space="preserve">potential </w:t>
      </w:r>
      <w:r>
        <w:rPr>
          <w:rFonts w:eastAsia="等线"/>
        </w:rPr>
        <w:t xml:space="preserve">solution is proposed </w:t>
      </w:r>
      <w:r>
        <w:rPr>
          <w:rFonts w:hint="eastAsia" w:eastAsia="等线"/>
          <w:lang w:val="en-US" w:eastAsia="zh-CN"/>
        </w:rPr>
        <w:t>to meet the requirement</w:t>
      </w:r>
      <w:r>
        <w:rPr>
          <w:rFonts w:eastAsia="等线"/>
          <w:lang w:val="en-US" w:eastAsia="zh-CN"/>
        </w:rPr>
        <w:t>s</w:t>
      </w:r>
      <w:r>
        <w:rPr>
          <w:rFonts w:hint="eastAsia" w:eastAsia="等线"/>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pPr>
        <w:keepNext/>
        <w:keepLines/>
        <w:spacing w:before="120"/>
        <w:ind w:left="1701" w:hanging="1701"/>
        <w:outlineLvl w:val="4"/>
        <w:rPr>
          <w:rFonts w:ascii="Arial" w:hAnsi="Arial" w:eastAsia="等线"/>
          <w:sz w:val="22"/>
        </w:rPr>
      </w:pPr>
      <w:bookmarkStart w:id="177" w:name="_Toc138419789"/>
      <w:r>
        <w:rPr>
          <w:rFonts w:ascii="Arial" w:hAnsi="Arial" w:eastAsia="等线"/>
          <w:sz w:val="22"/>
        </w:rPr>
        <w:t>4.3.3.</w:t>
      </w:r>
      <w:r>
        <w:rPr>
          <w:rFonts w:hint="eastAsia" w:ascii="Arial" w:hAnsi="Arial" w:eastAsia="等线"/>
          <w:sz w:val="22"/>
          <w:lang w:val="en-US" w:eastAsia="zh-CN"/>
        </w:rPr>
        <w:t>1</w:t>
      </w:r>
      <w:r>
        <w:rPr>
          <w:rFonts w:ascii="Arial" w:hAnsi="Arial" w:eastAsia="等线"/>
          <w:sz w:val="22"/>
        </w:rPr>
        <w:t>.2</w:t>
      </w:r>
      <w:r>
        <w:rPr>
          <w:rFonts w:ascii="Arial" w:hAnsi="Arial" w:eastAsia="等线"/>
          <w:sz w:val="22"/>
        </w:rPr>
        <w:tab/>
      </w:r>
      <w:r>
        <w:rPr>
          <w:rFonts w:ascii="Arial" w:hAnsi="Arial" w:eastAsia="等线"/>
          <w:sz w:val="22"/>
        </w:rPr>
        <w:t>Description</w:t>
      </w:r>
      <w:bookmarkEnd w:id="177"/>
    </w:p>
    <w:p>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pPr>
        <w:ind w:left="568" w:hanging="284"/>
      </w:pPr>
      <w:r>
        <w:t>-</w:t>
      </w:r>
      <w:r>
        <w:tab/>
      </w:r>
      <w:r>
        <w:t>Event Exposure Service offered by each NF as defined in clause 4.15 and clause 5.2 of TS 23.502 [</w:t>
      </w:r>
      <w:r>
        <w:rPr>
          <w:rFonts w:hint="eastAsia"/>
          <w:lang w:val="en-US" w:eastAsia="zh-CN"/>
        </w:rPr>
        <w:t>4</w:t>
      </w:r>
      <w:r>
        <w:t>].</w:t>
      </w:r>
    </w:p>
    <w:p>
      <w:pPr>
        <w:ind w:left="568" w:hanging="284"/>
        <w:rPr>
          <w:lang w:val="en-US" w:eastAsia="zh-CN"/>
        </w:rPr>
      </w:pPr>
      <w:r>
        <w:t>-</w:t>
      </w:r>
      <w:r>
        <w:tab/>
      </w:r>
      <w:r>
        <w:t>other NF services (e.g. Nnrf_NFDiscovery and Nnrf_NFManagement in NRF</w:t>
      </w:r>
      <w:r>
        <w:rPr>
          <w:rFonts w:hint="eastAsia"/>
          <w:lang w:val="en-US" w:eastAsia="zh-CN"/>
        </w:rPr>
        <w:t>)</w:t>
      </w:r>
    </w:p>
    <w:p>
      <w:pPr>
        <w:rPr>
          <w:lang w:val="en-US" w:eastAsia="zh-CN"/>
        </w:rPr>
      </w:pPr>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pPr>
        <w:rPr>
          <w:lang w:val="en-US" w:eastAsia="zh-CN"/>
        </w:rPr>
      </w:pPr>
      <w:r>
        <w:rPr>
          <w:rFonts w:hint="eastAsia"/>
          <w:lang w:val="en-US" w:eastAsia="zh-CN"/>
        </w:rPr>
        <w:t xml:space="preserve">More specifically, </w:t>
      </w:r>
      <w:r>
        <w:rPr>
          <w:lang w:val="en-US" w:eastAsia="zh-CN"/>
        </w:rPr>
        <w:t>the measurement can be provided by:</w:t>
      </w:r>
    </w:p>
    <w:p>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pPr>
        <w:rPr>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p>
    <w:p>
      <w:pPr>
        <w:keepNext/>
        <w:keepLines/>
        <w:spacing w:before="120"/>
        <w:outlineLvl w:val="3"/>
        <w:rPr>
          <w:lang w:eastAsia="zh-CN"/>
        </w:rPr>
      </w:pPr>
      <w:r>
        <w:rPr>
          <w:rFonts w:hint="eastAsia"/>
          <w:lang w:eastAsia="zh-CN"/>
        </w:rPr>
        <w:t>NOTE</w:t>
      </w:r>
      <w:r>
        <w:rPr>
          <w:lang w:eastAsia="zh-CN"/>
        </w:rPr>
        <w:t xml:space="preserve">: </w:t>
      </w:r>
      <w:r>
        <w:rPr>
          <w:rFonts w:hint="eastAsia"/>
          <w:lang w:eastAsia="zh-CN"/>
        </w:rPr>
        <w:t>T</w:t>
      </w:r>
      <w:r>
        <w:rPr>
          <w:lang w:eastAsia="zh-CN"/>
        </w:rPr>
        <w:t>he total amount of data collected from all NFs can be obtained by accumulating the</w:t>
      </w:r>
      <w:r>
        <w:rPr>
          <w:rFonts w:hint="eastAsia"/>
          <w:lang w:eastAsia="zh-CN"/>
        </w:rPr>
        <w:t xml:space="preserve"> multiple measurements corresponding to these NFs.</w:t>
      </w:r>
    </w:p>
    <w:p/>
    <w:p/>
    <w:p>
      <w:pPr>
        <w:pStyle w:val="11"/>
      </w:pPr>
      <w:bookmarkStart w:id="178" w:name="_Toc168474439"/>
      <w:bookmarkStart w:id="179" w:name="_Toc30411"/>
      <w:bookmarkStart w:id="180" w:name="_Toc9755"/>
      <w:bookmarkStart w:id="181" w:name="_Toc10803"/>
      <w:r>
        <w:t>Annex &lt;X&gt; (informative):</w:t>
      </w:r>
      <w:r>
        <w:br w:type="textWrapping"/>
      </w:r>
      <w:r>
        <w:t>Change history</w:t>
      </w:r>
      <w:bookmarkEnd w:id="178"/>
      <w:bookmarkEnd w:id="179"/>
      <w:bookmarkEnd w:id="180"/>
      <w:bookmarkEnd w:id="181"/>
    </w:p>
    <w:p>
      <w:pPr>
        <w:pStyle w:val="112"/>
      </w:pPr>
      <w:bookmarkStart w:id="182" w:name="historyclause"/>
      <w:bookmarkEnd w:id="18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eastAsia="zh-CN"/>
              </w:rPr>
            </w:pPr>
            <w:r>
              <w:rPr>
                <w:sz w:val="16"/>
                <w:szCs w:val="16"/>
                <w:lang w:eastAsia="zh-CN"/>
              </w:rPr>
              <w:t>Initial Skeleton</w:t>
            </w:r>
          </w:p>
        </w:tc>
        <w:tc>
          <w:tcPr>
            <w:tcW w:w="708" w:type="dxa"/>
            <w:shd w:val="solid" w:color="FFFFFF" w:fill="auto"/>
          </w:tcPr>
          <w:p>
            <w:pPr>
              <w:pStyle w:val="104"/>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pPr>
              <w:pStyle w:val="104"/>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pPr>
              <w:pStyle w:val="104"/>
              <w:jc w:val="left"/>
              <w:rPr>
                <w:sz w:val="16"/>
                <w:szCs w:val="16"/>
              </w:rPr>
            </w:pPr>
            <w:r>
              <w:rPr>
                <w:sz w:val="16"/>
                <w:szCs w:val="16"/>
              </w:rPr>
              <w:t>S5</w:t>
            </w:r>
            <w:r>
              <w:rPr>
                <w:rFonts w:ascii="Cambria Math" w:hAnsi="Cambria Math" w:cs="Cambria Math"/>
                <w:sz w:val="16"/>
                <w:szCs w:val="16"/>
              </w:rPr>
              <w:t>‑</w:t>
            </w:r>
            <w:r>
              <w:rPr>
                <w:sz w:val="16"/>
                <w:szCs w:val="16"/>
              </w:rPr>
              <w:t>242126</w:t>
            </w:r>
          </w:p>
          <w:p>
            <w:pPr>
              <w:pStyle w:val="104"/>
              <w:jc w:val="left"/>
              <w:rPr>
                <w:sz w:val="16"/>
                <w:szCs w:val="16"/>
              </w:rPr>
            </w:pPr>
          </w:p>
          <w:p>
            <w:pPr>
              <w:pStyle w:val="104"/>
              <w:jc w:val="left"/>
              <w:rPr>
                <w:sz w:val="16"/>
                <w:szCs w:val="16"/>
              </w:rPr>
            </w:pPr>
            <w:r>
              <w:rPr>
                <w:sz w:val="16"/>
                <w:szCs w:val="16"/>
              </w:rPr>
              <w:t>S5</w:t>
            </w:r>
            <w:r>
              <w:rPr>
                <w:rFonts w:ascii="Cambria Math" w:hAnsi="Cambria Math" w:cs="Cambria Math"/>
                <w:sz w:val="16"/>
                <w:szCs w:val="16"/>
              </w:rPr>
              <w:t>‑</w:t>
            </w:r>
            <w:r>
              <w:rPr>
                <w:sz w:val="16"/>
                <w:szCs w:val="16"/>
              </w:rPr>
              <w:t>242130</w:t>
            </w:r>
          </w:p>
          <w:p>
            <w:pPr>
              <w:pStyle w:val="104"/>
              <w:jc w:val="left"/>
              <w:rPr>
                <w:sz w:val="16"/>
                <w:szCs w:val="16"/>
              </w:rPr>
            </w:pPr>
          </w:p>
          <w:p>
            <w:pPr>
              <w:pStyle w:val="104"/>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eastAsia="zh-CN"/>
              </w:rPr>
            </w:pPr>
            <w:r>
              <w:rPr>
                <w:sz w:val="16"/>
                <w:szCs w:val="16"/>
                <w:lang w:eastAsia="zh-CN"/>
              </w:rPr>
              <w:t xml:space="preserve">Add new use case and corresponding requirement on configuring NWDAF analytic exposure capability   </w:t>
            </w:r>
          </w:p>
          <w:p>
            <w:pPr>
              <w:pStyle w:val="102"/>
              <w:rPr>
                <w:sz w:val="16"/>
                <w:szCs w:val="16"/>
                <w:lang w:eastAsia="zh-CN"/>
              </w:rPr>
            </w:pPr>
            <w:r>
              <w:rPr>
                <w:sz w:val="16"/>
                <w:szCs w:val="16"/>
                <w:lang w:eastAsia="zh-CN"/>
              </w:rPr>
              <w:t>Adding use case and requirement related to NWDAF data collection efficiency</w:t>
            </w:r>
          </w:p>
          <w:p>
            <w:pPr>
              <w:pStyle w:val="102"/>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pPr>
              <w:pStyle w:val="104"/>
              <w:rPr>
                <w:sz w:val="16"/>
                <w:szCs w:val="16"/>
                <w:lang w:eastAsia="zh-CN"/>
              </w:rPr>
            </w:pPr>
            <w:r>
              <w:rPr>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2024-05</w:t>
            </w:r>
          </w:p>
        </w:tc>
        <w:tc>
          <w:tcPr>
            <w:tcW w:w="800" w:type="dxa"/>
            <w:shd w:val="solid" w:color="FFFFFF" w:fill="auto"/>
          </w:tcPr>
          <w:p>
            <w:pPr>
              <w:pStyle w:val="104"/>
              <w:rPr>
                <w:sz w:val="16"/>
                <w:szCs w:val="16"/>
                <w:lang w:val="en-US" w:eastAsia="zh-CN"/>
              </w:rPr>
            </w:pPr>
            <w:r>
              <w:rPr>
                <w:rFonts w:hint="eastAsia"/>
                <w:sz w:val="16"/>
                <w:szCs w:val="16"/>
                <w:lang w:val="en-US" w:eastAsia="zh-CN"/>
              </w:rPr>
              <w:t>SA5#155</w:t>
            </w:r>
          </w:p>
        </w:tc>
        <w:tc>
          <w:tcPr>
            <w:tcW w:w="1094" w:type="dxa"/>
            <w:shd w:val="solid" w:color="FFFFFF" w:fill="auto"/>
          </w:tcPr>
          <w:p>
            <w:pPr>
              <w:pStyle w:val="104"/>
              <w:jc w:val="left"/>
              <w:rPr>
                <w:sz w:val="16"/>
                <w:szCs w:val="16"/>
                <w:lang w:val="en-US" w:eastAsia="zh-CN"/>
              </w:rPr>
            </w:pPr>
            <w:r>
              <w:rPr>
                <w:rFonts w:hint="eastAsia"/>
                <w:sz w:val="16"/>
                <w:szCs w:val="16"/>
                <w:lang w:val="en-US" w:eastAsia="zh-CN"/>
              </w:rPr>
              <w:t>S5-243319</w:t>
            </w:r>
          </w:p>
          <w:p>
            <w:pPr>
              <w:pStyle w:val="104"/>
              <w:jc w:val="left"/>
              <w:rPr>
                <w:sz w:val="16"/>
                <w:szCs w:val="16"/>
                <w:lang w:val="en-US" w:eastAsia="zh-CN"/>
              </w:rPr>
            </w:pPr>
          </w:p>
          <w:p>
            <w:pPr>
              <w:pStyle w:val="104"/>
              <w:jc w:val="left"/>
              <w:rPr>
                <w:sz w:val="16"/>
                <w:szCs w:val="16"/>
                <w:lang w:val="en-US" w:eastAsia="zh-CN"/>
              </w:rPr>
            </w:pPr>
            <w:r>
              <w:rPr>
                <w:rFonts w:hint="eastAsia"/>
                <w:sz w:val="16"/>
                <w:szCs w:val="16"/>
                <w:lang w:val="en-US" w:eastAsia="zh-CN"/>
              </w:rPr>
              <w:t>S5-243320</w:t>
            </w:r>
          </w:p>
          <w:p>
            <w:pPr>
              <w:pStyle w:val="104"/>
              <w:jc w:val="left"/>
              <w:rPr>
                <w:sz w:val="16"/>
                <w:szCs w:val="16"/>
                <w:lang w:val="en-US" w:eastAsia="zh-CN"/>
              </w:rPr>
            </w:pPr>
          </w:p>
          <w:p>
            <w:pPr>
              <w:pStyle w:val="104"/>
              <w:jc w:val="left"/>
              <w:rPr>
                <w:sz w:val="16"/>
                <w:szCs w:val="16"/>
                <w:lang w:val="en-US" w:eastAsia="zh-CN"/>
              </w:rPr>
            </w:pPr>
            <w:r>
              <w:rPr>
                <w:rFonts w:hint="eastAsia"/>
                <w:sz w:val="16"/>
                <w:szCs w:val="16"/>
                <w:lang w:val="en-US" w:eastAsia="zh-CN"/>
              </w:rPr>
              <w:t>S5-243321</w:t>
            </w:r>
          </w:p>
          <w:p>
            <w:pPr>
              <w:pStyle w:val="104"/>
              <w:jc w:val="left"/>
              <w:rPr>
                <w:sz w:val="16"/>
                <w:szCs w:val="16"/>
                <w:lang w:val="en-US" w:eastAsia="zh-CN"/>
              </w:rPr>
            </w:pPr>
          </w:p>
          <w:p>
            <w:pPr>
              <w:pStyle w:val="104"/>
              <w:jc w:val="left"/>
              <w:rPr>
                <w:sz w:val="16"/>
                <w:szCs w:val="16"/>
                <w:lang w:val="en-US" w:eastAsia="zh-CN"/>
              </w:rPr>
            </w:pPr>
            <w:r>
              <w:rPr>
                <w:rFonts w:hint="eastAsia"/>
                <w:sz w:val="16"/>
                <w:szCs w:val="16"/>
                <w:lang w:val="en-US" w:eastAsia="zh-CN"/>
              </w:rPr>
              <w:t>S5-243322</w:t>
            </w:r>
          </w:p>
          <w:p>
            <w:pPr>
              <w:pStyle w:val="104"/>
              <w:jc w:val="left"/>
              <w:rPr>
                <w:sz w:val="16"/>
                <w:szCs w:val="16"/>
                <w:lang w:val="en-US" w:eastAsia="zh-CN"/>
              </w:rPr>
            </w:pPr>
          </w:p>
          <w:p>
            <w:pPr>
              <w:pStyle w:val="104"/>
              <w:jc w:val="left"/>
              <w:rPr>
                <w:sz w:val="16"/>
                <w:szCs w:val="16"/>
                <w:lang w:val="en-US" w:eastAsia="zh-CN"/>
              </w:rPr>
            </w:pPr>
          </w:p>
          <w:p>
            <w:pPr>
              <w:pStyle w:val="104"/>
              <w:jc w:val="left"/>
              <w:rPr>
                <w:sz w:val="16"/>
                <w:szCs w:val="16"/>
                <w:lang w:val="en-US" w:eastAsia="zh-CN"/>
              </w:rPr>
            </w:pPr>
            <w:r>
              <w:rPr>
                <w:rFonts w:hint="eastAsia"/>
                <w:sz w:val="16"/>
                <w:szCs w:val="16"/>
                <w:lang w:val="en-US" w:eastAsia="zh-CN"/>
              </w:rPr>
              <w:t>S5-243323</w:t>
            </w:r>
          </w:p>
          <w:p>
            <w:pPr>
              <w:pStyle w:val="104"/>
              <w:jc w:val="left"/>
              <w:rPr>
                <w:sz w:val="16"/>
                <w:szCs w:val="16"/>
                <w:lang w:val="en-US" w:eastAsia="zh-CN"/>
              </w:rPr>
            </w:pPr>
          </w:p>
          <w:p>
            <w:pPr>
              <w:pStyle w:val="104"/>
              <w:jc w:val="left"/>
              <w:rPr>
                <w:sz w:val="16"/>
                <w:szCs w:val="16"/>
                <w:lang w:val="en-US" w:eastAsia="zh-CN"/>
              </w:rPr>
            </w:pPr>
          </w:p>
          <w:p>
            <w:pPr>
              <w:pStyle w:val="104"/>
              <w:jc w:val="left"/>
              <w:rPr>
                <w:sz w:val="16"/>
                <w:szCs w:val="16"/>
                <w:lang w:val="en-US" w:eastAsia="zh-CN"/>
              </w:rPr>
            </w:pPr>
            <w:r>
              <w:rPr>
                <w:rFonts w:hint="eastAsia"/>
                <w:sz w:val="16"/>
                <w:szCs w:val="16"/>
                <w:lang w:val="en-US" w:eastAsia="zh-CN"/>
              </w:rPr>
              <w:t>S5-243324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pPr>
              <w:pStyle w:val="102"/>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granularies.</w:t>
            </w:r>
          </w:p>
          <w:p>
            <w:pPr>
              <w:pStyle w:val="102"/>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pPr>
              <w:pStyle w:val="104"/>
              <w:rPr>
                <w:sz w:val="16"/>
                <w:szCs w:val="16"/>
                <w:lang w:val="en-US" w:eastAsia="zh-CN"/>
              </w:rPr>
            </w:pPr>
            <w:r>
              <w:rPr>
                <w:rFonts w:hint="eastAsia"/>
                <w:sz w:val="16"/>
                <w:szCs w:val="16"/>
                <w:lang w:val="en-US" w:eastAsia="zh-CN"/>
              </w:rPr>
              <w:t>0.2.0f</w:t>
            </w:r>
          </w:p>
        </w:tc>
      </w:tr>
    </w:tbl>
    <w:p/>
    <w:p>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28.877 V0.2.0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DY5NmFjMmM4ZTljMGJiZDAxN2JmYTc0NGI0NmFiNDgifQ=="/>
  </w:docVars>
  <w:rsids>
    <w:rsidRoot w:val="004E213A"/>
    <w:rsid w:val="000059A8"/>
    <w:rsid w:val="00033397"/>
    <w:rsid w:val="00040095"/>
    <w:rsid w:val="00051834"/>
    <w:rsid w:val="00054A22"/>
    <w:rsid w:val="00062023"/>
    <w:rsid w:val="000655A6"/>
    <w:rsid w:val="00080512"/>
    <w:rsid w:val="0008701B"/>
    <w:rsid w:val="00092521"/>
    <w:rsid w:val="00096265"/>
    <w:rsid w:val="000C47C3"/>
    <w:rsid w:val="000D58AB"/>
    <w:rsid w:val="000E405A"/>
    <w:rsid w:val="000F7B3A"/>
    <w:rsid w:val="00105C94"/>
    <w:rsid w:val="001128F1"/>
    <w:rsid w:val="00133525"/>
    <w:rsid w:val="00137724"/>
    <w:rsid w:val="00175852"/>
    <w:rsid w:val="001A4C42"/>
    <w:rsid w:val="001A7420"/>
    <w:rsid w:val="001B6637"/>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42CE"/>
    <w:rsid w:val="003765B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8AD"/>
    <w:rsid w:val="00DF2B1F"/>
    <w:rsid w:val="00DF62CD"/>
    <w:rsid w:val="00E16509"/>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9595415"/>
    <w:rsid w:val="0A583185"/>
    <w:rsid w:val="286E3EA5"/>
    <w:rsid w:val="50FA258F"/>
    <w:rsid w:val="53EB2F10"/>
    <w:rsid w:val="6C52300F"/>
    <w:rsid w:val="6F9B413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书目1"/>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70D7-B15B-4B7D-AC22-BD8EC7A1154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6757</Words>
  <Characters>38109</Characters>
  <Lines>327</Lines>
  <Paragraphs>92</Paragraphs>
  <TotalTime>0</TotalTime>
  <ScaleCrop>false</ScaleCrop>
  <LinksUpToDate>false</LinksUpToDate>
  <CharactersWithSpaces>44444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2024-04-29T09:08:00Z</dcterms:created>
  <dc:creator>MCC Support</dc:creator>
  <cp:keywords>&lt;keyword[, keyword, ]&gt;</cp:keywords>
  <cp:lastModifiedBy>CTC_Song_2024-06-05</cp:lastModifiedBy>
  <cp:lastPrinted>2019-02-25T14:05:00Z</cp:lastPrinted>
  <dcterms:modified xsi:type="dcterms:W3CDTF">2024-06-05T02:06:51Z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2052-12.1.0.16929</vt:lpwstr>
  </property>
  <property fmtid="{D5CDD505-2E9C-101B-9397-08002B2CF9AE}" pid="15" name="ICV">
    <vt:lpwstr>43222BD90C644F0597C235FEE9E38F26_13</vt:lpwstr>
  </property>
</Properties>
</file>