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D2B" w:rsidRPr="00713214" w:rsidRDefault="003015E5" w:rsidP="0053790D">
      <w:pPr>
        <w:jc w:val="center"/>
        <w:rPr>
          <w:b/>
          <w:sz w:val="28"/>
        </w:rPr>
      </w:pPr>
      <w:r w:rsidRPr="00713214">
        <w:rPr>
          <w:b/>
          <w:sz w:val="28"/>
        </w:rPr>
        <w:t>3GPP SA3 teleconference for MBS security (2021.07.22)</w:t>
      </w:r>
    </w:p>
    <w:p w:rsidR="003015E5" w:rsidRPr="00713214" w:rsidRDefault="003015E5">
      <w:pPr>
        <w:rPr>
          <w:b/>
          <w:sz w:val="28"/>
        </w:rPr>
      </w:pPr>
      <w:r w:rsidRPr="00713214">
        <w:rPr>
          <w:b/>
          <w:sz w:val="28"/>
        </w:rPr>
        <w:t>Meeting topics:</w:t>
      </w:r>
    </w:p>
    <w:p w:rsidR="003015E5" w:rsidRDefault="003015E5" w:rsidP="0053790D">
      <w:r>
        <w:t>Discuss KIs and the potential baselines for these KIs</w:t>
      </w:r>
    </w:p>
    <w:p w:rsidR="003015E5" w:rsidRPr="00713214" w:rsidRDefault="003015E5">
      <w:pPr>
        <w:rPr>
          <w:b/>
          <w:sz w:val="28"/>
        </w:rPr>
      </w:pPr>
      <w:r w:rsidRPr="00713214">
        <w:rPr>
          <w:b/>
          <w:sz w:val="28"/>
        </w:rPr>
        <w:t>Content:</w:t>
      </w:r>
    </w:p>
    <w:p w:rsidR="007A0C63" w:rsidRDefault="003015E5" w:rsidP="0053790D">
      <w:pPr>
        <w:rPr>
          <w:b/>
        </w:rPr>
      </w:pPr>
      <w:r w:rsidRPr="0053790D">
        <w:rPr>
          <w:b/>
        </w:rPr>
        <w:t>Part one: MBS traffic protection</w:t>
      </w:r>
    </w:p>
    <w:p w:rsidR="00D3018F" w:rsidRPr="00D3018F" w:rsidRDefault="00D3018F" w:rsidP="00D3018F">
      <w:pPr>
        <w:pStyle w:val="a3"/>
        <w:numPr>
          <w:ilvl w:val="0"/>
          <w:numId w:val="3"/>
        </w:numPr>
        <w:rPr>
          <w:b/>
          <w:lang w:val="en-GB"/>
        </w:rPr>
      </w:pPr>
      <w:r w:rsidRPr="00D3018F">
        <w:rPr>
          <w:b/>
          <w:lang w:val="en-GB"/>
        </w:rPr>
        <w:t xml:space="preserve">Potential security requirements: </w:t>
      </w:r>
    </w:p>
    <w:p w:rsidR="00D3018F" w:rsidRPr="00AF3A03" w:rsidRDefault="00D3018F" w:rsidP="00AF3A03">
      <w:pPr>
        <w:pStyle w:val="a3"/>
        <w:numPr>
          <w:ilvl w:val="0"/>
          <w:numId w:val="4"/>
        </w:numPr>
        <w:rPr>
          <w:lang w:val="en-GB"/>
        </w:rPr>
      </w:pPr>
      <w:r w:rsidRPr="00AF3A03">
        <w:rPr>
          <w:lang w:val="en-GB"/>
        </w:rPr>
        <w:t>The 5GS shall support the confidentiality protection, integrity protection, and anti-replay protection of MBS traffic.</w:t>
      </w:r>
    </w:p>
    <w:p w:rsidR="00D3018F" w:rsidRPr="00AF3A03" w:rsidRDefault="00D3018F" w:rsidP="00AF3A03">
      <w:pPr>
        <w:pStyle w:val="a3"/>
        <w:numPr>
          <w:ilvl w:val="0"/>
          <w:numId w:val="4"/>
        </w:numPr>
        <w:rPr>
          <w:lang w:val="en-GB"/>
        </w:rPr>
      </w:pPr>
      <w:r w:rsidRPr="00AF3A03">
        <w:rPr>
          <w:lang w:val="en-GB"/>
        </w:rPr>
        <w:t>The distribution of the keys for protection of MBS traffic between the key generator and the UE shall be confidentiality, integrity and anti-replay protected.</w:t>
      </w:r>
    </w:p>
    <w:p w:rsidR="00D3018F" w:rsidRPr="00AF3A03" w:rsidRDefault="00D3018F" w:rsidP="00AF3A03">
      <w:pPr>
        <w:pStyle w:val="a3"/>
        <w:numPr>
          <w:ilvl w:val="0"/>
          <w:numId w:val="4"/>
        </w:numPr>
        <w:rPr>
          <w:lang w:val="en-GB"/>
        </w:rPr>
      </w:pPr>
      <w:r w:rsidRPr="00AF3A03">
        <w:rPr>
          <w:lang w:val="en-GB"/>
        </w:rPr>
        <w:t>The 5GS shall be able to update the keys used to protect the MBS traffic.</w:t>
      </w:r>
    </w:p>
    <w:p w:rsidR="007A0C63" w:rsidRDefault="003110F5" w:rsidP="003110F5">
      <w:pPr>
        <w:pStyle w:val="a3"/>
        <w:numPr>
          <w:ilvl w:val="0"/>
          <w:numId w:val="1"/>
        </w:numPr>
      </w:pPr>
      <w:r>
        <w:t>Service layer or transport layer</w:t>
      </w:r>
    </w:p>
    <w:p w:rsidR="007A0C63" w:rsidRDefault="007A0C63" w:rsidP="007A0C63">
      <w:pPr>
        <w:pStyle w:val="a3"/>
        <w:numPr>
          <w:ilvl w:val="1"/>
          <w:numId w:val="1"/>
        </w:numPr>
      </w:pPr>
      <w:r>
        <w:t>Analysis of the pros and cons for each solution</w:t>
      </w:r>
    </w:p>
    <w:p w:rsidR="00F95D77" w:rsidRDefault="007A0C63" w:rsidP="00F95D77">
      <w:pPr>
        <w:pStyle w:val="a3"/>
        <w:numPr>
          <w:ilvl w:val="2"/>
          <w:numId w:val="1"/>
        </w:numPr>
      </w:pPr>
      <w:r>
        <w:t xml:space="preserve">Service layer: </w:t>
      </w:r>
      <w:r w:rsidR="00CF4754">
        <w:t>sol#2, 3, 8, 12</w:t>
      </w:r>
      <w:r w:rsidR="00F95D77">
        <w:t>--&gt; (1) Key distribution via control plane (2) Key distribution via user plane</w:t>
      </w:r>
    </w:p>
    <w:p w:rsidR="0053790D" w:rsidRDefault="0053790D" w:rsidP="0053790D">
      <w:pPr>
        <w:pStyle w:val="a3"/>
        <w:numPr>
          <w:ilvl w:val="3"/>
          <w:numId w:val="1"/>
        </w:numPr>
      </w:pPr>
      <w:r>
        <w:t>Huawei</w:t>
      </w:r>
    </w:p>
    <w:p w:rsidR="0053790D" w:rsidRDefault="0053790D" w:rsidP="0053790D">
      <w:pPr>
        <w:pStyle w:val="a3"/>
        <w:numPr>
          <w:ilvl w:val="4"/>
          <w:numId w:val="1"/>
        </w:numPr>
      </w:pPr>
      <w:r w:rsidRPr="0053790D">
        <w:t>MBSF/MBSTF needs to be enhanced to support the ciphering and integrity protection. It’s the centralized function for security protection.</w:t>
      </w:r>
    </w:p>
    <w:p w:rsidR="0053790D" w:rsidRDefault="0053790D" w:rsidP="0053790D">
      <w:pPr>
        <w:pStyle w:val="a3"/>
        <w:numPr>
          <w:ilvl w:val="4"/>
          <w:numId w:val="1"/>
        </w:numPr>
      </w:pPr>
      <w:r w:rsidRPr="0053790D">
        <w:t>The impact is quiet low. When UE move from source RAN to the target RAN, only legacy unicast security is involved.</w:t>
      </w:r>
    </w:p>
    <w:p w:rsidR="0053790D" w:rsidRDefault="0053790D" w:rsidP="0053790D">
      <w:pPr>
        <w:pStyle w:val="a3"/>
        <w:numPr>
          <w:ilvl w:val="4"/>
          <w:numId w:val="1"/>
        </w:numPr>
      </w:pPr>
      <w:r w:rsidRPr="0053790D">
        <w:t>The security protection in service layer and protection in air interface for the PDU session may be independe</w:t>
      </w:r>
      <w:r>
        <w:t>nt</w:t>
      </w:r>
      <w:r w:rsidRPr="0053790D">
        <w:t>. This "double ciphering" is unnecessary from a security point of view.</w:t>
      </w:r>
    </w:p>
    <w:p w:rsidR="0053790D" w:rsidRDefault="0053790D" w:rsidP="0053790D">
      <w:pPr>
        <w:pStyle w:val="a3"/>
        <w:numPr>
          <w:ilvl w:val="3"/>
          <w:numId w:val="1"/>
        </w:numPr>
      </w:pPr>
      <w:r>
        <w:t>…</w:t>
      </w:r>
    </w:p>
    <w:p w:rsidR="007A0C63" w:rsidRDefault="007A0C63" w:rsidP="00F95D77">
      <w:pPr>
        <w:pStyle w:val="a3"/>
        <w:numPr>
          <w:ilvl w:val="2"/>
          <w:numId w:val="1"/>
        </w:numPr>
      </w:pPr>
      <w:r>
        <w:t>Transport layer</w:t>
      </w:r>
      <w:r w:rsidR="00CF4754">
        <w:t>: sol#1, 10, 13</w:t>
      </w:r>
      <w:r w:rsidR="00F95D77">
        <w:t xml:space="preserve">--&gt; (1)key generated in RAN (2) </w:t>
      </w:r>
      <w:r w:rsidR="00F95D77" w:rsidRPr="00F95D77">
        <w:rPr>
          <w:bCs/>
          <w:lang w:val="en-GB"/>
        </w:rPr>
        <w:t>K</w:t>
      </w:r>
      <w:r w:rsidR="00F95D77" w:rsidRPr="00F95D77">
        <w:rPr>
          <w:bCs/>
          <w:vertAlign w:val="subscript"/>
          <w:lang w:val="en-GB"/>
        </w:rPr>
        <w:t xml:space="preserve">MBS-RAN </w:t>
      </w:r>
      <w:r w:rsidR="00F95D77" w:rsidRPr="00F95D77">
        <w:rPr>
          <w:bCs/>
          <w:lang w:val="en-GB"/>
        </w:rPr>
        <w:t xml:space="preserve"> = KDF {K</w:t>
      </w:r>
      <w:r w:rsidR="00F95D77" w:rsidRPr="00F95D77">
        <w:rPr>
          <w:bCs/>
          <w:vertAlign w:val="subscript"/>
          <w:lang w:val="en-GB"/>
        </w:rPr>
        <w:t>MBS</w:t>
      </w:r>
      <w:r w:rsidR="00F95D77" w:rsidRPr="00F95D77">
        <w:rPr>
          <w:bCs/>
          <w:lang w:val="en-GB"/>
        </w:rPr>
        <w:t>, TMGI, RAND</w:t>
      </w:r>
      <w:r w:rsidR="00F95D77" w:rsidRPr="00F95D77">
        <w:rPr>
          <w:bCs/>
          <w:vertAlign w:val="subscript"/>
          <w:lang w:val="en-GB"/>
        </w:rPr>
        <w:t>MBS</w:t>
      </w:r>
      <w:r w:rsidR="00F95D77" w:rsidRPr="00F95D77">
        <w:rPr>
          <w:bCs/>
          <w:lang w:val="en-GB"/>
        </w:rPr>
        <w:t>, Count</w:t>
      </w:r>
      <w:r w:rsidR="00F95D77" w:rsidRPr="00F95D77">
        <w:rPr>
          <w:bCs/>
          <w:vertAlign w:val="subscript"/>
          <w:lang w:val="en-GB"/>
        </w:rPr>
        <w:t>MBS,</w:t>
      </w:r>
      <w:r w:rsidR="00F95D77" w:rsidRPr="00F95D77">
        <w:rPr>
          <w:bCs/>
          <w:lang w:val="en-GB"/>
        </w:rPr>
        <w:t xml:space="preserve"> PCI, ARFCN-DL} (3) K</w:t>
      </w:r>
      <w:r w:rsidR="00F95D77" w:rsidRPr="00F95D77">
        <w:rPr>
          <w:bCs/>
          <w:vertAlign w:val="subscript"/>
          <w:lang w:val="en-GB"/>
        </w:rPr>
        <w:t xml:space="preserve">MBS-RAN </w:t>
      </w:r>
      <w:r w:rsidR="00F95D77" w:rsidRPr="00F95D77">
        <w:rPr>
          <w:bCs/>
          <w:lang w:val="en-GB"/>
        </w:rPr>
        <w:t xml:space="preserve"> = KDF {group token, TMGI, alg-ID, rekeying token} </w:t>
      </w:r>
    </w:p>
    <w:p w:rsidR="0053790D" w:rsidRDefault="006F3810" w:rsidP="0053790D">
      <w:pPr>
        <w:pStyle w:val="a3"/>
        <w:numPr>
          <w:ilvl w:val="3"/>
          <w:numId w:val="1"/>
        </w:numPr>
      </w:pPr>
      <w:r>
        <w:t xml:space="preserve">Huawei: </w:t>
      </w:r>
    </w:p>
    <w:p w:rsidR="0053790D" w:rsidRDefault="0053790D" w:rsidP="0053790D">
      <w:pPr>
        <w:pStyle w:val="a3"/>
        <w:numPr>
          <w:ilvl w:val="4"/>
          <w:numId w:val="1"/>
        </w:numPr>
      </w:pPr>
      <w:r>
        <w:t>The MRB bearer needs to support ciphering and integrity protection.</w:t>
      </w:r>
    </w:p>
    <w:p w:rsidR="0053790D" w:rsidRDefault="0053790D" w:rsidP="0053790D">
      <w:pPr>
        <w:pStyle w:val="a3"/>
        <w:numPr>
          <w:ilvl w:val="4"/>
          <w:numId w:val="1"/>
        </w:numPr>
      </w:pPr>
      <w:r>
        <w:t xml:space="preserve">When the UE moves from a NG-RAN node that supports 5MBS to a RAN node that does not support 5MBS, the network and UE shall support switch from 5GC Shared MBS traffic delivery method to 5GC Individual MBS traffic delivery method. </w:t>
      </w:r>
    </w:p>
    <w:p w:rsidR="0053790D" w:rsidRDefault="0053790D" w:rsidP="0053790D">
      <w:pPr>
        <w:pStyle w:val="a3"/>
        <w:numPr>
          <w:ilvl w:val="4"/>
          <w:numId w:val="1"/>
        </w:numPr>
      </w:pPr>
      <w:r>
        <w:t>AS security is assumed with per group and per RAN security context and RAN determines keys. In this case, when UE moves between gNBs, how to handle security context update, especially for the split MRB with dynamic switch between PTM and PTP mode at handover could imply some issues and thus additional complexity.</w:t>
      </w:r>
    </w:p>
    <w:p w:rsidR="0053790D" w:rsidRDefault="0053790D" w:rsidP="0053790D">
      <w:pPr>
        <w:pStyle w:val="a3"/>
        <w:numPr>
          <w:ilvl w:val="4"/>
          <w:numId w:val="1"/>
        </w:numPr>
      </w:pPr>
      <w:r>
        <w:t>The security is under control in the PLMN. The "double ciphering" in service layer and in air interface is avoided.</w:t>
      </w:r>
    </w:p>
    <w:p w:rsidR="0053790D" w:rsidRDefault="0053790D" w:rsidP="0053790D">
      <w:pPr>
        <w:pStyle w:val="a3"/>
        <w:numPr>
          <w:ilvl w:val="3"/>
          <w:numId w:val="1"/>
        </w:numPr>
      </w:pPr>
      <w:r>
        <w:lastRenderedPageBreak/>
        <w:t>…</w:t>
      </w:r>
    </w:p>
    <w:p w:rsidR="00B32624" w:rsidRDefault="00B32624" w:rsidP="00B32624">
      <w:pPr>
        <w:pStyle w:val="a3"/>
        <w:numPr>
          <w:ilvl w:val="1"/>
          <w:numId w:val="1"/>
        </w:numPr>
      </w:pPr>
      <w:r>
        <w:t>Proposal for way forwards</w:t>
      </w:r>
    </w:p>
    <w:p w:rsidR="00B32624" w:rsidRDefault="00B32624" w:rsidP="00B32624">
      <w:pPr>
        <w:pStyle w:val="a3"/>
        <w:numPr>
          <w:ilvl w:val="2"/>
          <w:numId w:val="1"/>
        </w:numPr>
      </w:pPr>
      <w:r>
        <w:t>Service layer as baseline:</w:t>
      </w:r>
    </w:p>
    <w:p w:rsidR="00B32624" w:rsidRDefault="00B32624" w:rsidP="00B32624">
      <w:pPr>
        <w:pStyle w:val="a3"/>
        <w:numPr>
          <w:ilvl w:val="3"/>
          <w:numId w:val="1"/>
        </w:numPr>
      </w:pPr>
      <w:r>
        <w:t xml:space="preserve">Huawei,.. </w:t>
      </w:r>
    </w:p>
    <w:p w:rsidR="00B32624" w:rsidRDefault="00B32624" w:rsidP="00B32624">
      <w:pPr>
        <w:pStyle w:val="a3"/>
        <w:numPr>
          <w:ilvl w:val="2"/>
          <w:numId w:val="1"/>
        </w:numPr>
      </w:pPr>
      <w:r>
        <w:t xml:space="preserve">Transport layer as baseline: </w:t>
      </w:r>
    </w:p>
    <w:p w:rsidR="00B32624" w:rsidRDefault="00B32624" w:rsidP="00B32624">
      <w:pPr>
        <w:pStyle w:val="a3"/>
        <w:numPr>
          <w:ilvl w:val="3"/>
          <w:numId w:val="1"/>
        </w:numPr>
      </w:pPr>
      <w:r>
        <w:t>…</w:t>
      </w:r>
    </w:p>
    <w:p w:rsidR="00B32624" w:rsidRDefault="006F3810" w:rsidP="00B32624">
      <w:pPr>
        <w:pStyle w:val="a3"/>
        <w:numPr>
          <w:ilvl w:val="2"/>
          <w:numId w:val="1"/>
        </w:numPr>
      </w:pPr>
      <w:r>
        <w:t xml:space="preserve">Support both </w:t>
      </w:r>
      <w:r w:rsidR="00B32624">
        <w:t>Service layer</w:t>
      </w:r>
      <w:r>
        <w:t xml:space="preserve"> and Transport layer</w:t>
      </w:r>
      <w:r w:rsidR="00B32624">
        <w:t xml:space="preserve">: </w:t>
      </w:r>
    </w:p>
    <w:p w:rsidR="00B32624" w:rsidRDefault="00B32624" w:rsidP="00B32624">
      <w:pPr>
        <w:pStyle w:val="a3"/>
        <w:numPr>
          <w:ilvl w:val="3"/>
          <w:numId w:val="1"/>
        </w:numPr>
      </w:pPr>
      <w:r>
        <w:t>…</w:t>
      </w:r>
    </w:p>
    <w:p w:rsidR="007A0C63" w:rsidRDefault="00B32624" w:rsidP="007A0C63">
      <w:pPr>
        <w:pStyle w:val="a3"/>
        <w:numPr>
          <w:ilvl w:val="1"/>
          <w:numId w:val="1"/>
        </w:numPr>
      </w:pPr>
      <w:r>
        <w:t>Decisions:</w:t>
      </w:r>
    </w:p>
    <w:p w:rsidR="00B32624" w:rsidRDefault="00B32624" w:rsidP="00B32624">
      <w:pPr>
        <w:pStyle w:val="a3"/>
        <w:numPr>
          <w:ilvl w:val="2"/>
          <w:numId w:val="1"/>
        </w:numPr>
      </w:pPr>
      <w:r>
        <w:t>…</w:t>
      </w:r>
    </w:p>
    <w:p w:rsidR="00B25F49" w:rsidRDefault="00B25F49" w:rsidP="00B25F49">
      <w:pPr>
        <w:pStyle w:val="a3"/>
        <w:numPr>
          <w:ilvl w:val="0"/>
          <w:numId w:val="1"/>
        </w:numPr>
      </w:pPr>
      <w:r>
        <w:rPr>
          <w:rFonts w:hint="eastAsia"/>
        </w:rPr>
        <w:t>C</w:t>
      </w:r>
      <w:r>
        <w:t xml:space="preserve">ontribution from </w:t>
      </w:r>
      <w:r w:rsidRPr="00B25F49">
        <w:t>Philips</w:t>
      </w:r>
    </w:p>
    <w:p w:rsidR="00B25F49" w:rsidRPr="00B25F49" w:rsidRDefault="00B25F49" w:rsidP="00B25F49">
      <w:pPr>
        <w:pStyle w:val="a3"/>
        <w:numPr>
          <w:ilvl w:val="1"/>
          <w:numId w:val="1"/>
        </w:numPr>
      </w:pPr>
      <w:r>
        <w:t>Comments and suggestions..</w:t>
      </w:r>
      <w:bookmarkStart w:id="0" w:name="_GoBack"/>
      <w:bookmarkEnd w:id="0"/>
    </w:p>
    <w:p w:rsidR="003015E5" w:rsidRPr="00713214" w:rsidRDefault="003015E5">
      <w:pPr>
        <w:rPr>
          <w:b/>
          <w:sz w:val="28"/>
        </w:rPr>
      </w:pPr>
      <w:r w:rsidRPr="00713214">
        <w:rPr>
          <w:b/>
          <w:sz w:val="28"/>
        </w:rPr>
        <w:t>Part two: Authentication and authorization</w:t>
      </w:r>
    </w:p>
    <w:p w:rsidR="00D3018F" w:rsidRPr="00D3018F" w:rsidRDefault="00D3018F" w:rsidP="00D3018F">
      <w:pPr>
        <w:pStyle w:val="a3"/>
        <w:numPr>
          <w:ilvl w:val="0"/>
          <w:numId w:val="3"/>
        </w:numPr>
        <w:rPr>
          <w:b/>
          <w:lang w:val="en-GB"/>
        </w:rPr>
      </w:pPr>
      <w:r w:rsidRPr="00D3018F">
        <w:rPr>
          <w:b/>
          <w:lang w:val="en-GB"/>
        </w:rPr>
        <w:t xml:space="preserve">Potential security requirements: </w:t>
      </w:r>
    </w:p>
    <w:p w:rsidR="00D3018F" w:rsidRPr="00AF3A03" w:rsidRDefault="00D3018F" w:rsidP="00AF3A03">
      <w:pPr>
        <w:pStyle w:val="a3"/>
        <w:numPr>
          <w:ilvl w:val="1"/>
          <w:numId w:val="3"/>
        </w:numPr>
        <w:rPr>
          <w:b/>
          <w:lang w:val="en-GB"/>
        </w:rPr>
      </w:pPr>
      <w:r w:rsidRPr="00AF3A03">
        <w:rPr>
          <w:b/>
          <w:lang w:val="en-GB"/>
        </w:rPr>
        <w:t>The 5GS shall support the authentication and authorization for multicast communication service.</w:t>
      </w:r>
    </w:p>
    <w:p w:rsidR="00B74E24" w:rsidRDefault="00B74E24" w:rsidP="00B74E24">
      <w:pPr>
        <w:pStyle w:val="a3"/>
        <w:numPr>
          <w:ilvl w:val="0"/>
          <w:numId w:val="2"/>
        </w:numPr>
        <w:rPr>
          <w:b/>
        </w:rPr>
      </w:pPr>
      <w:r>
        <w:rPr>
          <w:b/>
        </w:rPr>
        <w:t xml:space="preserve">Potential solution: </w:t>
      </w:r>
      <w:r w:rsidR="00CC61D1">
        <w:rPr>
          <w:b/>
        </w:rPr>
        <w:t>sol#4</w:t>
      </w:r>
    </w:p>
    <w:p w:rsidR="00B32624" w:rsidRPr="00CC61D1" w:rsidRDefault="00B32624" w:rsidP="00B32624">
      <w:pPr>
        <w:pStyle w:val="a3"/>
        <w:numPr>
          <w:ilvl w:val="1"/>
          <w:numId w:val="2"/>
        </w:numPr>
        <w:rPr>
          <w:b/>
        </w:rPr>
      </w:pPr>
      <w:r>
        <w:rPr>
          <w:b/>
        </w:rPr>
        <w:t xml:space="preserve">Proposal: </w:t>
      </w:r>
      <w:r w:rsidRPr="00CC61D1">
        <w:t>During CP Join, EAP based secondary authentication method in solution #4 can be used for authentication and authorization for multicast communication service</w:t>
      </w:r>
    </w:p>
    <w:p w:rsidR="00B32624" w:rsidRDefault="00B32624" w:rsidP="00B32624">
      <w:pPr>
        <w:pStyle w:val="a3"/>
        <w:numPr>
          <w:ilvl w:val="2"/>
          <w:numId w:val="2"/>
        </w:numPr>
        <w:rPr>
          <w:b/>
        </w:rPr>
      </w:pPr>
      <w:r>
        <w:rPr>
          <w:b/>
        </w:rPr>
        <w:t>Support:</w:t>
      </w:r>
    </w:p>
    <w:p w:rsidR="00B32624" w:rsidRPr="00CC61D1" w:rsidRDefault="00B32624" w:rsidP="00B32624">
      <w:pPr>
        <w:pStyle w:val="a3"/>
        <w:numPr>
          <w:ilvl w:val="2"/>
          <w:numId w:val="2"/>
        </w:numPr>
        <w:rPr>
          <w:b/>
        </w:rPr>
      </w:pPr>
      <w:r>
        <w:rPr>
          <w:b/>
        </w:rPr>
        <w:t>Object:</w:t>
      </w:r>
    </w:p>
    <w:p w:rsidR="00B32624" w:rsidRDefault="00B32624" w:rsidP="00B32624">
      <w:pPr>
        <w:pStyle w:val="a3"/>
        <w:numPr>
          <w:ilvl w:val="1"/>
          <w:numId w:val="2"/>
        </w:numPr>
      </w:pPr>
      <w:r>
        <w:t>Decisions:</w:t>
      </w:r>
    </w:p>
    <w:p w:rsidR="00B32624" w:rsidRDefault="00B32624" w:rsidP="00B32624">
      <w:pPr>
        <w:pStyle w:val="a3"/>
        <w:numPr>
          <w:ilvl w:val="2"/>
          <w:numId w:val="2"/>
        </w:numPr>
      </w:pPr>
      <w:r>
        <w:t>…</w:t>
      </w:r>
    </w:p>
    <w:p w:rsidR="00AD1020" w:rsidRPr="00713214" w:rsidRDefault="00AD1020" w:rsidP="00AD1020">
      <w:pPr>
        <w:rPr>
          <w:b/>
          <w:sz w:val="28"/>
        </w:rPr>
      </w:pPr>
      <w:r w:rsidRPr="00713214">
        <w:rPr>
          <w:b/>
          <w:sz w:val="28"/>
        </w:rPr>
        <w:t xml:space="preserve">Part three: </w:t>
      </w:r>
      <w:r w:rsidR="00B25F49" w:rsidRPr="00B25F49">
        <w:rPr>
          <w:b/>
          <w:sz w:val="28"/>
        </w:rPr>
        <w:t>Recommendation</w:t>
      </w:r>
    </w:p>
    <w:p w:rsidR="00AD1020" w:rsidRDefault="00AD1020" w:rsidP="00AD1020">
      <w:pPr>
        <w:rPr>
          <w:b/>
        </w:rPr>
      </w:pPr>
      <w:r>
        <w:rPr>
          <w:b/>
        </w:rPr>
        <w:t>Finalize the solutio</w:t>
      </w:r>
      <w:r w:rsidR="00713214">
        <w:rPr>
          <w:b/>
        </w:rPr>
        <w:t>n as much as possible and address</w:t>
      </w:r>
      <w:r>
        <w:rPr>
          <w:b/>
        </w:rPr>
        <w:t xml:space="preserve"> the ENs</w:t>
      </w:r>
    </w:p>
    <w:p w:rsidR="00AD1020" w:rsidRPr="00AD1020" w:rsidRDefault="00AD1020" w:rsidP="00AD1020">
      <w:pPr>
        <w:rPr>
          <w:b/>
        </w:rPr>
      </w:pPr>
    </w:p>
    <w:p w:rsidR="002964A2" w:rsidRPr="00CC61D1" w:rsidRDefault="002964A2" w:rsidP="002964A2"/>
    <w:sectPr w:rsidR="002964A2" w:rsidRPr="00CC61D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5A9" w:rsidRDefault="004665A9" w:rsidP="00713214">
      <w:pPr>
        <w:spacing w:after="0" w:line="240" w:lineRule="auto"/>
      </w:pPr>
      <w:r>
        <w:separator/>
      </w:r>
    </w:p>
  </w:endnote>
  <w:endnote w:type="continuationSeparator" w:id="0">
    <w:p w:rsidR="004665A9" w:rsidRDefault="004665A9" w:rsidP="0071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5A9" w:rsidRDefault="004665A9" w:rsidP="00713214">
      <w:pPr>
        <w:spacing w:after="0" w:line="240" w:lineRule="auto"/>
      </w:pPr>
      <w:r>
        <w:separator/>
      </w:r>
    </w:p>
  </w:footnote>
  <w:footnote w:type="continuationSeparator" w:id="0">
    <w:p w:rsidR="004665A9" w:rsidRDefault="004665A9" w:rsidP="00713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BF5"/>
    <w:multiLevelType w:val="hybridMultilevel"/>
    <w:tmpl w:val="D2E8C3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50347"/>
    <w:multiLevelType w:val="hybridMultilevel"/>
    <w:tmpl w:val="B328829A"/>
    <w:lvl w:ilvl="0" w:tplc="F46A24D4">
      <w:start w:val="1"/>
      <w:numFmt w:val="bullet"/>
      <w:lvlText w:val="•"/>
      <w:lvlJc w:val="left"/>
      <w:pPr>
        <w:tabs>
          <w:tab w:val="num" w:pos="720"/>
        </w:tabs>
        <w:ind w:left="720" w:hanging="360"/>
      </w:pPr>
      <w:rPr>
        <w:rFonts w:ascii="Arial" w:hAnsi="Arial" w:hint="default"/>
      </w:rPr>
    </w:lvl>
    <w:lvl w:ilvl="1" w:tplc="1AD6E5B8" w:tentative="1">
      <w:start w:val="1"/>
      <w:numFmt w:val="bullet"/>
      <w:lvlText w:val="•"/>
      <w:lvlJc w:val="left"/>
      <w:pPr>
        <w:tabs>
          <w:tab w:val="num" w:pos="1440"/>
        </w:tabs>
        <w:ind w:left="1440" w:hanging="360"/>
      </w:pPr>
      <w:rPr>
        <w:rFonts w:ascii="Arial" w:hAnsi="Arial" w:hint="default"/>
      </w:rPr>
    </w:lvl>
    <w:lvl w:ilvl="2" w:tplc="50DA1ECC" w:tentative="1">
      <w:start w:val="1"/>
      <w:numFmt w:val="bullet"/>
      <w:lvlText w:val="•"/>
      <w:lvlJc w:val="left"/>
      <w:pPr>
        <w:tabs>
          <w:tab w:val="num" w:pos="2160"/>
        </w:tabs>
        <w:ind w:left="2160" w:hanging="360"/>
      </w:pPr>
      <w:rPr>
        <w:rFonts w:ascii="Arial" w:hAnsi="Arial" w:hint="default"/>
      </w:rPr>
    </w:lvl>
    <w:lvl w:ilvl="3" w:tplc="F0C44556">
      <w:start w:val="1"/>
      <w:numFmt w:val="bullet"/>
      <w:lvlText w:val="•"/>
      <w:lvlJc w:val="left"/>
      <w:pPr>
        <w:tabs>
          <w:tab w:val="num" w:pos="2880"/>
        </w:tabs>
        <w:ind w:left="2880" w:hanging="360"/>
      </w:pPr>
      <w:rPr>
        <w:rFonts w:ascii="Arial" w:hAnsi="Arial" w:hint="default"/>
      </w:rPr>
    </w:lvl>
    <w:lvl w:ilvl="4" w:tplc="45788718" w:tentative="1">
      <w:start w:val="1"/>
      <w:numFmt w:val="bullet"/>
      <w:lvlText w:val="•"/>
      <w:lvlJc w:val="left"/>
      <w:pPr>
        <w:tabs>
          <w:tab w:val="num" w:pos="3600"/>
        </w:tabs>
        <w:ind w:left="3600" w:hanging="360"/>
      </w:pPr>
      <w:rPr>
        <w:rFonts w:ascii="Arial" w:hAnsi="Arial" w:hint="default"/>
      </w:rPr>
    </w:lvl>
    <w:lvl w:ilvl="5" w:tplc="46A220BC" w:tentative="1">
      <w:start w:val="1"/>
      <w:numFmt w:val="bullet"/>
      <w:lvlText w:val="•"/>
      <w:lvlJc w:val="left"/>
      <w:pPr>
        <w:tabs>
          <w:tab w:val="num" w:pos="4320"/>
        </w:tabs>
        <w:ind w:left="4320" w:hanging="360"/>
      </w:pPr>
      <w:rPr>
        <w:rFonts w:ascii="Arial" w:hAnsi="Arial" w:hint="default"/>
      </w:rPr>
    </w:lvl>
    <w:lvl w:ilvl="6" w:tplc="280228C0" w:tentative="1">
      <w:start w:val="1"/>
      <w:numFmt w:val="bullet"/>
      <w:lvlText w:val="•"/>
      <w:lvlJc w:val="left"/>
      <w:pPr>
        <w:tabs>
          <w:tab w:val="num" w:pos="5040"/>
        </w:tabs>
        <w:ind w:left="5040" w:hanging="360"/>
      </w:pPr>
      <w:rPr>
        <w:rFonts w:ascii="Arial" w:hAnsi="Arial" w:hint="default"/>
      </w:rPr>
    </w:lvl>
    <w:lvl w:ilvl="7" w:tplc="AA120F98" w:tentative="1">
      <w:start w:val="1"/>
      <w:numFmt w:val="bullet"/>
      <w:lvlText w:val="•"/>
      <w:lvlJc w:val="left"/>
      <w:pPr>
        <w:tabs>
          <w:tab w:val="num" w:pos="5760"/>
        </w:tabs>
        <w:ind w:left="5760" w:hanging="360"/>
      </w:pPr>
      <w:rPr>
        <w:rFonts w:ascii="Arial" w:hAnsi="Arial" w:hint="default"/>
      </w:rPr>
    </w:lvl>
    <w:lvl w:ilvl="8" w:tplc="BEC654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0B1C3C"/>
    <w:multiLevelType w:val="hybridMultilevel"/>
    <w:tmpl w:val="AC167CFE"/>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471415B7"/>
    <w:multiLevelType w:val="hybridMultilevel"/>
    <w:tmpl w:val="655E2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4090001">
      <w:start w:val="1"/>
      <w:numFmt w:val="bullet"/>
      <w:lvlText w:val=""/>
      <w:lvlJc w:val="left"/>
      <w:pPr>
        <w:ind w:left="1353" w:hanging="360"/>
      </w:pPr>
      <w:rPr>
        <w:rFonts w:ascii="Symbol" w:hAnsi="Symbol" w:hint="default"/>
      </w:rPr>
    </w:lvl>
    <w:lvl w:ilvl="4" w:tplc="04090019">
      <w:start w:val="1"/>
      <w:numFmt w:val="lowerLetter"/>
      <w:lvlText w:val="%5)"/>
      <w:lvlJc w:val="left"/>
      <w:pPr>
        <w:ind w:left="1636"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80703D"/>
    <w:multiLevelType w:val="hybridMultilevel"/>
    <w:tmpl w:val="0D6AD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D6"/>
    <w:rsid w:val="000633D6"/>
    <w:rsid w:val="0011329E"/>
    <w:rsid w:val="002964A2"/>
    <w:rsid w:val="003015E5"/>
    <w:rsid w:val="003110F5"/>
    <w:rsid w:val="004665A9"/>
    <w:rsid w:val="0053790D"/>
    <w:rsid w:val="006F3810"/>
    <w:rsid w:val="00713214"/>
    <w:rsid w:val="007A0C63"/>
    <w:rsid w:val="008B29EA"/>
    <w:rsid w:val="00AD1020"/>
    <w:rsid w:val="00AF3A03"/>
    <w:rsid w:val="00B25F49"/>
    <w:rsid w:val="00B32624"/>
    <w:rsid w:val="00B74E24"/>
    <w:rsid w:val="00CC61D1"/>
    <w:rsid w:val="00CF4144"/>
    <w:rsid w:val="00CF4754"/>
    <w:rsid w:val="00D3018F"/>
    <w:rsid w:val="00F9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F9A558-80ED-44C7-B3BF-0CA95843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0F5"/>
    <w:pPr>
      <w:ind w:left="720"/>
      <w:contextualSpacing/>
    </w:pPr>
  </w:style>
  <w:style w:type="paragraph" w:styleId="a4">
    <w:name w:val="header"/>
    <w:basedOn w:val="a"/>
    <w:link w:val="Char"/>
    <w:uiPriority w:val="99"/>
    <w:unhideWhenUsed/>
    <w:rsid w:val="00713214"/>
    <w:pPr>
      <w:tabs>
        <w:tab w:val="center" w:pos="4320"/>
        <w:tab w:val="right" w:pos="8640"/>
      </w:tabs>
      <w:spacing w:after="0" w:line="240" w:lineRule="auto"/>
    </w:pPr>
  </w:style>
  <w:style w:type="character" w:customStyle="1" w:styleId="Char">
    <w:name w:val="页眉 Char"/>
    <w:basedOn w:val="a0"/>
    <w:link w:val="a4"/>
    <w:uiPriority w:val="99"/>
    <w:rsid w:val="00713214"/>
  </w:style>
  <w:style w:type="paragraph" w:styleId="a5">
    <w:name w:val="footer"/>
    <w:basedOn w:val="a"/>
    <w:link w:val="Char0"/>
    <w:uiPriority w:val="99"/>
    <w:unhideWhenUsed/>
    <w:rsid w:val="00713214"/>
    <w:pPr>
      <w:tabs>
        <w:tab w:val="center" w:pos="4320"/>
        <w:tab w:val="right" w:pos="8640"/>
      </w:tabs>
      <w:spacing w:after="0" w:line="240" w:lineRule="auto"/>
    </w:pPr>
  </w:style>
  <w:style w:type="character" w:customStyle="1" w:styleId="Char0">
    <w:name w:val="页脚 Char"/>
    <w:basedOn w:val="a0"/>
    <w:link w:val="a5"/>
    <w:uiPriority w:val="99"/>
    <w:rsid w:val="00713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7056">
      <w:bodyDiv w:val="1"/>
      <w:marLeft w:val="0"/>
      <w:marRight w:val="0"/>
      <w:marTop w:val="0"/>
      <w:marBottom w:val="0"/>
      <w:divBdr>
        <w:top w:val="none" w:sz="0" w:space="0" w:color="auto"/>
        <w:left w:val="none" w:sz="0" w:space="0" w:color="auto"/>
        <w:bottom w:val="none" w:sz="0" w:space="0" w:color="auto"/>
        <w:right w:val="none" w:sz="0" w:space="0" w:color="auto"/>
      </w:divBdr>
      <w:divsChild>
        <w:div w:id="1452170334">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TotalTime>
  <Pages>2</Pages>
  <Words>420</Words>
  <Characters>2398</Characters>
  <Application>Microsoft Office Word</Application>
  <DocSecurity>0</DocSecurity>
  <Lines>19</Lines>
  <Paragraphs>5</Paragraphs>
  <ScaleCrop>false</ScaleCrop>
  <Company>Huawei Technologies Co.,Ltd.</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guolonghua</cp:lastModifiedBy>
  <cp:revision>13</cp:revision>
  <dcterms:created xsi:type="dcterms:W3CDTF">2021-07-19T13:01:00Z</dcterms:created>
  <dcterms:modified xsi:type="dcterms:W3CDTF">2021-07-22T09:33:00Z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(3)r4/ND7QAXAjL0wLBx4f+CqZJy9ZTEidFx7hlSzf7OAgFbQexQUtt2ivtErLWMSi0w8M1UfpC
k0/aBlvCqAQtLgb4AQcXaAr0zGTLks4nkPyBBx4pyw1mbCUUNJjyGf6VlryiNAFBMAmP1qPK
ikQ6rEPrS8M9ILRHGF9EQG2dy+04PZDe1t40t09k5Nk8H0SiiQ4dbyZed2NKK1cIwnv87wPs
MyT+LHvSwuKqUlTtTY</vt:lpwstr>
  </property>
  <property fmtid="{D5CDD505-2E9C-101B-9397-08002B2CF9AE}" pid="3" name="_2015_ms_pID_7253431">
    <vt:lpwstr>O3nYXDpjISHhCh2MnxgXG2wavuRHrsCzYqNYbC+AfIs9BqtE78jfjH
Lft3NHZ3Qm2Yv2C0/gfgBViNPW1DhYDks5ZCNAHRAlOarS6t92iTiSwemuPniJh89hPLxTQQ
YGUOWdH+xMtIVPua9mQWq5ip73n3m3g8WJSBw2uKsZqSl+95+yU1Xg0u3Ljav6WHpFdfoF+X
AYZbkvYqy1fhmAMPRM6ImbDgy2BEheoN59FE</vt:lpwstr>
  </property>
  <property fmtid="{D5CDD505-2E9C-101B-9397-08002B2CF9AE}" pid="4" name="_2015_ms_pID_7253432">
    <vt:lpwstr>wepwGCF6UqjQsfe6ZRBJM9U=</vt:lpwstr>
  </property>
</Properties>
</file>