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2D25" w14:textId="15464165" w:rsidR="00A85E54" w:rsidRPr="000613D3" w:rsidRDefault="00C102AD" w:rsidP="00B56492">
      <w:pPr>
        <w:pStyle w:val="Header"/>
        <w:tabs>
          <w:tab w:val="clear" w:pos="4536"/>
          <w:tab w:val="left" w:pos="1134"/>
        </w:tabs>
        <w:rPr>
          <w:i/>
          <w:lang w:val="de-DE"/>
        </w:rPr>
      </w:pPr>
      <w:r>
        <w:rPr>
          <w:lang w:val="de-DE"/>
        </w:rPr>
        <w:t>3GPP TSG-RAN</w:t>
      </w:r>
      <w:r w:rsidR="0019710B">
        <w:rPr>
          <w:lang w:val="de-DE"/>
        </w:rPr>
        <w:t xml:space="preserve"> WG1 </w:t>
      </w:r>
      <w:r w:rsidR="002F6099">
        <w:rPr>
          <w:lang w:val="de-DE"/>
        </w:rPr>
        <w:t>Meeting #</w:t>
      </w:r>
      <w:r w:rsidR="00C813C5">
        <w:rPr>
          <w:lang w:val="de-DE"/>
        </w:rPr>
        <w:t>90</w:t>
      </w:r>
      <w:r w:rsidR="00A85E54" w:rsidRPr="000613D3">
        <w:rPr>
          <w:lang w:val="de-DE"/>
        </w:rPr>
        <w:tab/>
      </w:r>
      <w:r w:rsidR="00106087" w:rsidRPr="00106087">
        <w:rPr>
          <w:lang w:val="de-DE"/>
        </w:rPr>
        <w:t>R1-1714455</w:t>
      </w:r>
    </w:p>
    <w:p w14:paraId="5B7B06A5" w14:textId="77777777" w:rsidR="00C813C5" w:rsidRDefault="00C813C5" w:rsidP="00C813C5">
      <w:pPr>
        <w:pStyle w:val="Header"/>
      </w:pPr>
      <w:r>
        <w:t>Prague, Czech Republic</w:t>
      </w:r>
    </w:p>
    <w:p w14:paraId="2E5D1813" w14:textId="30ADF908" w:rsidR="00A85E54" w:rsidRDefault="00C813C5" w:rsidP="00C813C5">
      <w:pPr>
        <w:pStyle w:val="Header"/>
      </w:pPr>
      <w:r>
        <w:t>21th – 25th Aug 2017</w:t>
      </w:r>
    </w:p>
    <w:p w14:paraId="1D376FC4" w14:textId="77777777" w:rsidR="00C813C5" w:rsidRPr="000833FA" w:rsidRDefault="00C813C5" w:rsidP="00C813C5">
      <w:pPr>
        <w:pStyle w:val="Header"/>
      </w:pPr>
    </w:p>
    <w:p w14:paraId="44716AF7"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047DD2D5" w14:textId="77777777" w:rsidR="00106087" w:rsidRDefault="00FE5799" w:rsidP="00F86630">
      <w:pPr>
        <w:pStyle w:val="Header"/>
        <w:tabs>
          <w:tab w:val="clear" w:pos="4536"/>
          <w:tab w:val="left" w:pos="1800"/>
        </w:tabs>
      </w:pPr>
      <w:r w:rsidRPr="0003368D">
        <w:t>Title:</w:t>
      </w:r>
      <w:bookmarkStart w:id="0" w:name="Title"/>
      <w:bookmarkEnd w:id="0"/>
      <w:r w:rsidRPr="0003368D">
        <w:tab/>
      </w:r>
      <w:r w:rsidR="00106087" w:rsidRPr="00106087">
        <w:t>On Resource Reservation</w:t>
      </w:r>
    </w:p>
    <w:p w14:paraId="7344DFB9" w14:textId="165EE13F" w:rsidR="00FE5799" w:rsidRPr="00E220C0" w:rsidRDefault="00FE5799" w:rsidP="00F86630">
      <w:pPr>
        <w:pStyle w:val="Header"/>
        <w:tabs>
          <w:tab w:val="clear" w:pos="4536"/>
          <w:tab w:val="left" w:pos="1800"/>
        </w:tabs>
      </w:pPr>
      <w:r w:rsidRPr="00346D94">
        <w:t>Agenda Item:</w:t>
      </w:r>
      <w:bookmarkStart w:id="1" w:name="Source"/>
      <w:bookmarkEnd w:id="1"/>
      <w:r w:rsidRPr="00346D94">
        <w:tab/>
      </w:r>
      <w:r w:rsidR="00346D94" w:rsidRPr="00EC32A9">
        <w:t>6.1.3.6</w:t>
      </w:r>
    </w:p>
    <w:p w14:paraId="3447B1EC"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3D816BFF" w14:textId="77777777" w:rsidR="00FE5799" w:rsidRPr="002100D2" w:rsidRDefault="00FE5799" w:rsidP="00FE5799">
      <w:pPr>
        <w:pBdr>
          <w:bottom w:val="single" w:sz="4" w:space="1" w:color="auto"/>
        </w:pBdr>
        <w:tabs>
          <w:tab w:val="left" w:pos="2552"/>
        </w:tabs>
      </w:pPr>
    </w:p>
    <w:p w14:paraId="2918F77F" w14:textId="47E83EE0" w:rsidR="0056282E" w:rsidRDefault="001D1BF6" w:rsidP="001C2F6C">
      <w:pPr>
        <w:pStyle w:val="Heading1"/>
        <w:spacing w:before="180"/>
        <w:ind w:left="426" w:hanging="426"/>
      </w:pPr>
      <w:r>
        <w:t>Discussion</w:t>
      </w:r>
    </w:p>
    <w:p w14:paraId="4139E0AA" w14:textId="4B7A91EA" w:rsidR="003B4FE3" w:rsidRDefault="00106087" w:rsidP="003B4FE3">
      <w:pPr>
        <w:pStyle w:val="BodyText"/>
      </w:pPr>
      <w:r>
        <w:t>T</w:t>
      </w:r>
      <w:r w:rsidR="00156940">
        <w:t xml:space="preserve">he </w:t>
      </w:r>
      <w:r>
        <w:t>aspect</w:t>
      </w:r>
      <w:r w:rsidR="00156940">
        <w:t>s</w:t>
      </w:r>
      <w:r>
        <w:t xml:space="preserve"> related to resource reservation have been discussed during the SI of NR targeting future compatibility. This could also include the possibility to operate in a coex</w:t>
      </w:r>
      <w:r w:rsidR="00156940">
        <w:t>istence</w:t>
      </w:r>
      <w:r>
        <w:t xml:space="preserve"> scenario with LTE</w:t>
      </w:r>
      <w:r w:rsidR="00E56E2B">
        <w:t>-</w:t>
      </w:r>
      <w:r>
        <w:t>MTC or NB-IoT</w:t>
      </w:r>
      <w:r w:rsidR="00156940">
        <w:t xml:space="preserve"> which we address in</w:t>
      </w:r>
      <w:r>
        <w:t xml:space="preserve"> </w:t>
      </w:r>
      <w:r>
        <w:fldChar w:fldCharType="begin"/>
      </w:r>
      <w:r>
        <w:instrText xml:space="preserve"> REF _Ref490235092 \r \h </w:instrText>
      </w:r>
      <w:r>
        <w:fldChar w:fldCharType="separate"/>
      </w:r>
      <w:r>
        <w:t>[1]</w:t>
      </w:r>
      <w:r>
        <w:fldChar w:fldCharType="end"/>
      </w:r>
      <w:r>
        <w:t>. In this contribution</w:t>
      </w:r>
      <w:r w:rsidR="00156940">
        <w:t>,</w:t>
      </w:r>
      <w:r>
        <w:t xml:space="preserve"> we discuss in general how to construct a generic framework for NR to allow for future extension</w:t>
      </w:r>
      <w:r w:rsidR="00156940">
        <w:t>s</w:t>
      </w:r>
      <w:r>
        <w:t xml:space="preserve"> of NR </w:t>
      </w:r>
      <w:r w:rsidR="00156940">
        <w:t>with</w:t>
      </w:r>
      <w:r>
        <w:t xml:space="preserve"> the use of reserved resources. </w:t>
      </w:r>
    </w:p>
    <w:p w14:paraId="72D568A0" w14:textId="77777777" w:rsidR="00C102AD" w:rsidRDefault="00C102AD" w:rsidP="00C102AD">
      <w:pPr>
        <w:pStyle w:val="Heading1"/>
        <w:tabs>
          <w:tab w:val="clear" w:pos="3544"/>
          <w:tab w:val="left" w:pos="426"/>
        </w:tabs>
        <w:ind w:hanging="3544"/>
      </w:pPr>
      <w:r>
        <w:t>Reserved resources</w:t>
      </w:r>
    </w:p>
    <w:p w14:paraId="6ED7A28A" w14:textId="4342D52E" w:rsidR="00A926F6" w:rsidRDefault="001D1BF6" w:rsidP="001D1BF6">
      <w:pPr>
        <w:pStyle w:val="BodyText"/>
      </w:pPr>
      <w:r>
        <w:t>It has already been decided that</w:t>
      </w:r>
      <w:r w:rsidR="004A3F71">
        <w:t xml:space="preserve"> NR should support </w:t>
      </w:r>
      <w:r w:rsidR="004A3F71" w:rsidRPr="004A3F71">
        <w:rPr>
          <w:i/>
        </w:rPr>
        <w:t>reserved resources</w:t>
      </w:r>
      <w:r w:rsidR="004A3F71">
        <w:t xml:space="preserve"> as a tool to enable general forward compatibility. A reserved resource is a set of </w:t>
      </w:r>
      <w:r w:rsidR="00701450">
        <w:t xml:space="preserve">NR </w:t>
      </w:r>
      <w:r w:rsidR="004A3F71">
        <w:t xml:space="preserve">resource elements configured to </w:t>
      </w:r>
      <w:r w:rsidR="00156940">
        <w:t xml:space="preserve">not be </w:t>
      </w:r>
      <w:r w:rsidR="004A3F71">
        <w:t>transmitted</w:t>
      </w:r>
      <w:r w:rsidR="00A66523">
        <w:t xml:space="preserve"> in an NR cell</w:t>
      </w:r>
      <w:r w:rsidR="004A3F71">
        <w:t xml:space="preserve">, thus </w:t>
      </w:r>
      <w:r w:rsidR="00156940">
        <w:t>making it</w:t>
      </w:r>
      <w:r w:rsidR="004A3F71">
        <w:t xml:space="preserve"> possible to use </w:t>
      </w:r>
      <w:r w:rsidR="00156940">
        <w:t xml:space="preserve">these resources </w:t>
      </w:r>
      <w:r w:rsidR="004A3F71">
        <w:t xml:space="preserve">for transmissions introduced in later releases without breaking backwards compatibility. </w:t>
      </w:r>
      <w:r w:rsidR="00A926F6">
        <w:t>Whether the reserved resources should be punctured or rate matched around would depend on what the specific signal channel is. For data channel</w:t>
      </w:r>
      <w:r w:rsidR="00156940">
        <w:t>s</w:t>
      </w:r>
      <w:r w:rsidR="00A926F6">
        <w:t xml:space="preserve"> such as PDSCH and PUSCH the least performance impact is achieved if they are rate matched around the reserved resources. This </w:t>
      </w:r>
      <w:r w:rsidR="003B4D45">
        <w:t xml:space="preserve">is </w:t>
      </w:r>
      <w:r w:rsidR="00A926F6">
        <w:t xml:space="preserve">independent </w:t>
      </w:r>
      <w:r w:rsidR="003B4D45">
        <w:t>o</w:t>
      </w:r>
      <w:r w:rsidR="00A926F6">
        <w:t xml:space="preserve">f </w:t>
      </w:r>
      <w:r w:rsidR="00156940">
        <w:t xml:space="preserve">whether </w:t>
      </w:r>
      <w:r w:rsidR="00A926F6">
        <w:t xml:space="preserve">the resources are individual REs or if they are in PRBs. </w:t>
      </w:r>
      <w:r w:rsidR="00156940">
        <w:t>This</w:t>
      </w:r>
      <w:r w:rsidR="00A926F6">
        <w:t xml:space="preserve"> can </w:t>
      </w:r>
      <w:r w:rsidR="00156940">
        <w:t xml:space="preserve">also </w:t>
      </w:r>
      <w:r w:rsidR="00A926F6">
        <w:t xml:space="preserve">be said about the control channels for NR, i.e. PDCCH and PUCCH. For the reference </w:t>
      </w:r>
      <w:r w:rsidR="00107262">
        <w:t>signals,</w:t>
      </w:r>
      <w:r w:rsidR="00A926F6">
        <w:t xml:space="preserve"> however such as CSI-RS, SRS, DM-RS, etc</w:t>
      </w:r>
      <w:r w:rsidR="00F651D6">
        <w:t>.</w:t>
      </w:r>
      <w:r w:rsidR="00A926F6">
        <w:t xml:space="preserve"> it would be preferred to instead puncture the corresponding reference signals. </w:t>
      </w:r>
    </w:p>
    <w:p w14:paraId="50C50B5F" w14:textId="3A4D7A55" w:rsidR="00A926F6" w:rsidRDefault="00A926F6" w:rsidP="001D1BF6">
      <w:pPr>
        <w:pStyle w:val="BodyText"/>
      </w:pPr>
      <w:r>
        <w:t xml:space="preserve">Another aspect to consider is that certain signals and channels will have difficulties to rate match around reserved resources. That is the signals and channels used for initial access, i.e. PSS, SSS, PBCH, PDCCH for RMSI, and PDSCH used for RMSI. These signals and channel need to handle this in another way instead. There are basically two different approaches. The first being that these channels are configured so </w:t>
      </w:r>
      <w:r w:rsidR="00156940">
        <w:t xml:space="preserve">as </w:t>
      </w:r>
      <w:r>
        <w:t>to avoid position</w:t>
      </w:r>
      <w:r w:rsidR="00156940">
        <w:t>s</w:t>
      </w:r>
      <w:r>
        <w:t xml:space="preserve"> where any new </w:t>
      </w:r>
      <w:r w:rsidR="00B340D6">
        <w:t>intended</w:t>
      </w:r>
      <w:r>
        <w:t xml:space="preserve"> signal/channel is going to be placed. The second approach is to puncture them with any new signal or channel. T</w:t>
      </w:r>
      <w:r w:rsidR="00156940">
        <w:t>he puncturing</w:t>
      </w:r>
      <w:r>
        <w:t xml:space="preserve"> approach will only work if the puncturing is insignificant. In bot</w:t>
      </w:r>
      <w:r w:rsidR="00B340D6">
        <w:t xml:space="preserve">h cases, however this is handled by the network given that it has sufficient configuration flexibility. In terms of reserved </w:t>
      </w:r>
      <w:r w:rsidR="00F651D6">
        <w:t>resources,</w:t>
      </w:r>
      <w:r w:rsidR="00B340D6">
        <w:t xml:space="preserve"> they should however not be affected so the reserved resources puncture </w:t>
      </w:r>
      <w:r w:rsidR="00156940">
        <w:t>the</w:t>
      </w:r>
      <w:r w:rsidR="00B340D6">
        <w:t xml:space="preserve"> PSS, SSS, PBCH, PDCCH for RMSI, and PDSCH used for RMSI.</w:t>
      </w:r>
    </w:p>
    <w:p w14:paraId="20BC28CA" w14:textId="0EBAD7BF" w:rsidR="00B340D6" w:rsidRPr="00EC32A9" w:rsidRDefault="00B340D6" w:rsidP="001D1BF6">
      <w:pPr>
        <w:pStyle w:val="BodyText"/>
        <w:rPr>
          <w:b/>
        </w:rPr>
      </w:pPr>
      <w:r w:rsidRPr="00EC32A9">
        <w:rPr>
          <w:b/>
        </w:rPr>
        <w:t>Observation</w:t>
      </w:r>
    </w:p>
    <w:p w14:paraId="30F37CB3" w14:textId="67690DA1" w:rsidR="00B340D6" w:rsidRPr="00EC32A9" w:rsidRDefault="00B340D6" w:rsidP="00EC32A9">
      <w:pPr>
        <w:pStyle w:val="BodyText"/>
        <w:numPr>
          <w:ilvl w:val="0"/>
          <w:numId w:val="34"/>
        </w:numPr>
        <w:rPr>
          <w:i/>
        </w:rPr>
      </w:pPr>
      <w:r w:rsidRPr="00EC32A9">
        <w:rPr>
          <w:i/>
        </w:rPr>
        <w:t>PSS, SSS, PBCH, PDCCH for RMSI and PDSCH for RMSI can handle reserved resource</w:t>
      </w:r>
      <w:r w:rsidR="009F768E">
        <w:rPr>
          <w:i/>
        </w:rPr>
        <w:t>s</w:t>
      </w:r>
      <w:r w:rsidRPr="00EC32A9">
        <w:rPr>
          <w:i/>
        </w:rPr>
        <w:t xml:space="preserve"> </w:t>
      </w:r>
      <w:r w:rsidR="009F768E">
        <w:rPr>
          <w:i/>
        </w:rPr>
        <w:t>by</w:t>
      </w:r>
      <w:r w:rsidRPr="00EC32A9">
        <w:rPr>
          <w:i/>
        </w:rPr>
        <w:t xml:space="preserve"> </w:t>
      </w:r>
      <w:r w:rsidR="00156940">
        <w:rPr>
          <w:i/>
        </w:rPr>
        <w:t xml:space="preserve">the </w:t>
      </w:r>
      <w:r w:rsidRPr="00EC32A9">
        <w:rPr>
          <w:i/>
        </w:rPr>
        <w:t>network configu</w:t>
      </w:r>
      <w:r w:rsidR="00156940">
        <w:rPr>
          <w:i/>
        </w:rPr>
        <w:t>ring</w:t>
      </w:r>
      <w:r w:rsidRPr="00EC32A9">
        <w:rPr>
          <w:i/>
        </w:rPr>
        <w:t xml:space="preserve"> </w:t>
      </w:r>
      <w:r w:rsidR="009D3075" w:rsidRPr="00EC32A9">
        <w:rPr>
          <w:i/>
        </w:rPr>
        <w:t>the</w:t>
      </w:r>
      <w:r w:rsidR="009F768E">
        <w:rPr>
          <w:i/>
        </w:rPr>
        <w:t>m in a non-overlapping</w:t>
      </w:r>
      <w:r w:rsidRPr="00EC32A9">
        <w:rPr>
          <w:i/>
        </w:rPr>
        <w:t xml:space="preserve"> locati</w:t>
      </w:r>
      <w:r w:rsidR="009F768E">
        <w:rPr>
          <w:i/>
        </w:rPr>
        <w:t>on</w:t>
      </w:r>
      <w:r w:rsidRPr="00EC32A9">
        <w:rPr>
          <w:i/>
        </w:rPr>
        <w:t xml:space="preserve"> or</w:t>
      </w:r>
      <w:r w:rsidR="009F768E">
        <w:rPr>
          <w:i/>
        </w:rPr>
        <w:t xml:space="preserve"> via</w:t>
      </w:r>
      <w:r w:rsidRPr="00EC32A9">
        <w:rPr>
          <w:i/>
        </w:rPr>
        <w:t xml:space="preserve"> punctur</w:t>
      </w:r>
      <w:r w:rsidR="009F768E">
        <w:rPr>
          <w:i/>
        </w:rPr>
        <w:t>ing</w:t>
      </w:r>
      <w:r w:rsidRPr="00EC32A9">
        <w:rPr>
          <w:i/>
        </w:rPr>
        <w:t xml:space="preserve"> by any future signal or channel</w:t>
      </w:r>
    </w:p>
    <w:p w14:paraId="2E379DE2" w14:textId="181FAA30" w:rsidR="00B340D6" w:rsidRPr="00EC32A9" w:rsidRDefault="00B340D6">
      <w:pPr>
        <w:pStyle w:val="BodyText"/>
        <w:rPr>
          <w:b/>
        </w:rPr>
      </w:pPr>
      <w:r w:rsidRPr="00EC32A9">
        <w:rPr>
          <w:b/>
        </w:rPr>
        <w:t>Proposals</w:t>
      </w:r>
    </w:p>
    <w:p w14:paraId="0D65A4C0" w14:textId="7FF2DACB" w:rsidR="00A926F6" w:rsidRPr="00EC32A9" w:rsidRDefault="00B340D6" w:rsidP="00EC32A9">
      <w:pPr>
        <w:pStyle w:val="BodyText"/>
        <w:numPr>
          <w:ilvl w:val="0"/>
          <w:numId w:val="34"/>
        </w:numPr>
        <w:rPr>
          <w:i/>
        </w:rPr>
      </w:pPr>
      <w:r w:rsidRPr="00EC32A9">
        <w:rPr>
          <w:i/>
        </w:rPr>
        <w:t>PDSCH, PUSCH, PDCCH and PUCCH are rate matched around any reserved resources</w:t>
      </w:r>
    </w:p>
    <w:p w14:paraId="22C0981B" w14:textId="55B20FA8" w:rsidR="00B340D6" w:rsidRPr="00EC32A9" w:rsidRDefault="00B340D6" w:rsidP="00EC32A9">
      <w:pPr>
        <w:pStyle w:val="BodyText"/>
        <w:numPr>
          <w:ilvl w:val="0"/>
          <w:numId w:val="34"/>
        </w:numPr>
        <w:rPr>
          <w:i/>
        </w:rPr>
      </w:pPr>
      <w:r w:rsidRPr="00EC32A9">
        <w:rPr>
          <w:i/>
        </w:rPr>
        <w:t>Reserved resources puncture the reference signals</w:t>
      </w:r>
    </w:p>
    <w:p w14:paraId="3D629C35" w14:textId="3123AF91" w:rsidR="00B340D6" w:rsidRPr="00EC32A9" w:rsidRDefault="00B340D6" w:rsidP="00EC32A9">
      <w:pPr>
        <w:pStyle w:val="BodyText"/>
        <w:numPr>
          <w:ilvl w:val="0"/>
          <w:numId w:val="34"/>
        </w:numPr>
        <w:rPr>
          <w:i/>
        </w:rPr>
      </w:pPr>
      <w:r w:rsidRPr="00EC32A9">
        <w:rPr>
          <w:i/>
        </w:rPr>
        <w:t>PSS, SSS, PBCH, PDCCH for RMSI, and PDSCH used for RMSI is not punctured or rate matched by reserved resources</w:t>
      </w:r>
    </w:p>
    <w:p w14:paraId="7E924FDA" w14:textId="443CBF51" w:rsidR="00B340D6" w:rsidRDefault="009D3075" w:rsidP="001D1BF6">
      <w:pPr>
        <w:pStyle w:val="BodyText"/>
      </w:pPr>
      <w:r>
        <w:t>The next aspect is what the UE should assume about reserved resources. For this to be future compatible</w:t>
      </w:r>
      <w:r w:rsidR="009F768E">
        <w:t xml:space="preserve">, </w:t>
      </w:r>
      <w:r>
        <w:t>the UE can for example not conduct measurements on reserved resources as this will direct</w:t>
      </w:r>
      <w:r w:rsidR="003B4D45">
        <w:t>ly</w:t>
      </w:r>
      <w:r>
        <w:t xml:space="preserve"> lead to </w:t>
      </w:r>
      <w:r w:rsidR="009F768E">
        <w:t xml:space="preserve">an </w:t>
      </w:r>
      <w:r>
        <w:t>assumption on the resources. Hence the UE should not make any assumption about whether the reserved resources are utilized or not and about the PSD level on them</w:t>
      </w:r>
    </w:p>
    <w:p w14:paraId="75458A50" w14:textId="4A33ECA3" w:rsidR="009D3075" w:rsidRPr="00EC32A9" w:rsidRDefault="009D3075" w:rsidP="001D1BF6">
      <w:pPr>
        <w:pStyle w:val="BodyText"/>
        <w:rPr>
          <w:b/>
        </w:rPr>
      </w:pPr>
      <w:r w:rsidRPr="00EC32A9">
        <w:rPr>
          <w:b/>
        </w:rPr>
        <w:t>Proposal</w:t>
      </w:r>
    </w:p>
    <w:p w14:paraId="450A090C" w14:textId="69845A7E" w:rsidR="009D3075" w:rsidRPr="00EC32A9" w:rsidRDefault="009D3075" w:rsidP="00EC32A9">
      <w:pPr>
        <w:pStyle w:val="BodyText"/>
        <w:numPr>
          <w:ilvl w:val="0"/>
          <w:numId w:val="35"/>
        </w:numPr>
        <w:rPr>
          <w:i/>
        </w:rPr>
      </w:pPr>
      <w:r w:rsidRPr="00EC32A9">
        <w:rPr>
          <w:i/>
        </w:rPr>
        <w:t xml:space="preserve">The UE should not make any assumption about what is located </w:t>
      </w:r>
      <w:r w:rsidR="009F768E">
        <w:rPr>
          <w:i/>
        </w:rPr>
        <w:t>i</w:t>
      </w:r>
      <w:r w:rsidRPr="00EC32A9">
        <w:rPr>
          <w:i/>
        </w:rPr>
        <w:t>n the reserved resources</w:t>
      </w:r>
    </w:p>
    <w:p w14:paraId="14CA34F5" w14:textId="5B3790C1" w:rsidR="00AF7F0C" w:rsidRDefault="009D3075" w:rsidP="001D1BF6">
      <w:pPr>
        <w:pStyle w:val="BodyText"/>
      </w:pPr>
      <w:r>
        <w:t xml:space="preserve">An important aspect is how the signaling of the reserved resources should be done. </w:t>
      </w:r>
      <w:r w:rsidR="00AF7F0C">
        <w:t>For forward compatibility reasons</w:t>
      </w:r>
      <w:r w:rsidR="009F768E">
        <w:t>,</w:t>
      </w:r>
      <w:r w:rsidR="00AF7F0C">
        <w:t xml:space="preserve"> the signaling needs to be flexible enough to be able to handle a divers</w:t>
      </w:r>
      <w:r w:rsidR="003B4D45">
        <w:t>e</w:t>
      </w:r>
      <w:r w:rsidR="00AF7F0C">
        <w:t xml:space="preserve"> and unknown set of use cases. There are further use cases most likely which would require complete PRBs to be reserved in frequency domain and at least a set of slots in time. Further there could be other use cases that would require RE level type of resource </w:t>
      </w:r>
      <w:r w:rsidR="00AF7F0C">
        <w:lastRenderedPageBreak/>
        <w:t>reservation. For both approaches the extension in frequency domain need</w:t>
      </w:r>
      <w:r w:rsidR="009F768E">
        <w:t>s</w:t>
      </w:r>
      <w:r w:rsidR="00AF7F0C">
        <w:t xml:space="preserve"> to cover the full UE bandwidth. Further in time domain it needs to cover sufficient</w:t>
      </w:r>
      <w:r w:rsidR="009F768E">
        <w:t xml:space="preserve"> number of</w:t>
      </w:r>
      <w:r w:rsidR="00AF7F0C">
        <w:t xml:space="preserve"> slots, keeping in mind that not all use</w:t>
      </w:r>
      <w:r w:rsidR="009F768E">
        <w:t xml:space="preserve"> cases</w:t>
      </w:r>
      <w:r w:rsidR="00AF7F0C">
        <w:t xml:space="preserve"> completely rely on periodic and repetitive</w:t>
      </w:r>
      <w:r w:rsidR="009F768E">
        <w:t xml:space="preserve"> resources</w:t>
      </w:r>
      <w:r w:rsidR="00AF7F0C">
        <w:t xml:space="preserve"> per slot or similar time granularity. A solution that may look tempting to start with is an RE level granularity allocation for the resource reservation. This would however require quite a lot of signaling and may therefore not be so practical. </w:t>
      </w:r>
    </w:p>
    <w:p w14:paraId="3CC12AA5" w14:textId="4EA83E1F" w:rsidR="00AF7F0C" w:rsidRDefault="00AF7F0C" w:rsidP="001D1BF6">
      <w:pPr>
        <w:pStyle w:val="BodyText"/>
      </w:pPr>
      <w:r>
        <w:t xml:space="preserve">Given the above discussion there are potentially three different approaches to further consider here. The first being that the resources are reserved on a PRB and slot level. The PRB and slot level resources may further be different in different slots. In the time domain, a resource reservation of around 40 slots or so is at least most likely needed. Depending on </w:t>
      </w:r>
      <w:r w:rsidR="009F768E">
        <w:t xml:space="preserve">the </w:t>
      </w:r>
      <w:r>
        <w:t>numerology that is operated</w:t>
      </w:r>
      <w:r w:rsidR="009F768E">
        <w:t>,</w:t>
      </w:r>
      <w:r>
        <w:t xml:space="preserve"> the time domain allocation could be even larger. This is a rather high level </w:t>
      </w:r>
      <w:r w:rsidR="009F768E">
        <w:t>estimate</w:t>
      </w:r>
      <w:r>
        <w:t xml:space="preserve"> </w:t>
      </w:r>
      <w:r w:rsidR="009F768E">
        <w:t>although</w:t>
      </w:r>
      <w:r>
        <w:t xml:space="preserve"> it would give </w:t>
      </w:r>
      <w:r w:rsidR="00102949">
        <w:t>a good basis for doing the resource reservation.</w:t>
      </w:r>
    </w:p>
    <w:p w14:paraId="5BEB4740" w14:textId="172B2735" w:rsidR="00AF7F0C" w:rsidRDefault="00102949" w:rsidP="001D1BF6">
      <w:pPr>
        <w:pStyle w:val="BodyText"/>
      </w:pPr>
      <w:r>
        <w:t xml:space="preserve">Another way would be to reserve resources in terms of </w:t>
      </w:r>
      <w:r w:rsidR="00AF7F0C">
        <w:t>a single OFDM symbol and/or a continuous time/frequency block of a certain size as a fundamental unit. For forward compatibility aspects, it is important the signaling is flexible enough but at the same time leave</w:t>
      </w:r>
      <w:r w:rsidR="009F768E">
        <w:t>s</w:t>
      </w:r>
      <w:r w:rsidR="00AF7F0C">
        <w:t xml:space="preserve"> enough room to expand the use cases of NR in the future without severely impact</w:t>
      </w:r>
      <w:r w:rsidR="009F768E">
        <w:t>ing</w:t>
      </w:r>
      <w:r w:rsidR="00AF7F0C">
        <w:t xml:space="preserve"> NR terminals in the field. From these aspects, at least resources in the size of PRBs in frequency domain should be configurable and in groups of OFDM symbols in time. Further there would be need to be able to indicate different reserved resources in different occasions in time and consequently it would be good that the signaling could be provided for each slot within a sufficiently large number of </w:t>
      </w:r>
      <w:r>
        <w:t>slots and this aspect is similar as in the first approach</w:t>
      </w:r>
      <w:r w:rsidR="00AF7F0C">
        <w:t xml:space="preserve">. </w:t>
      </w:r>
    </w:p>
    <w:p w14:paraId="4FB803B4" w14:textId="27640F25" w:rsidR="00AF7F0C" w:rsidRDefault="00102949" w:rsidP="001D1BF6">
      <w:pPr>
        <w:pStyle w:val="BodyText"/>
      </w:pPr>
      <w:r>
        <w:t xml:space="preserve">The third possibility is that the resource reservation is in terms of RE within a PRB. This reservation setup for the PRB can then be replicated in frequency domain over individual PRBs or not. To limit the signaling here as this will result rather high overhead a possibility would be to limit the numbers of REs to be reserved within a PRB to a given number for example </w:t>
      </w:r>
      <w:r w:rsidR="00D87043">
        <w:t>32 REs</w:t>
      </w:r>
      <w:r>
        <w:t>. Similar with the above two options the time domain allocation would be needed to be sufficiently large.</w:t>
      </w:r>
    </w:p>
    <w:p w14:paraId="55BB6ACC" w14:textId="24DE5EC1" w:rsidR="00102949" w:rsidRDefault="00102949" w:rsidP="001D1BF6">
      <w:pPr>
        <w:pStyle w:val="BodyText"/>
      </w:pPr>
      <w:r>
        <w:t>A potential is to support two of these schemes to give a bit more flexibility for the future and by that being more forward compatible.</w:t>
      </w:r>
    </w:p>
    <w:p w14:paraId="5F251AE5" w14:textId="6F3D4511" w:rsidR="00102949" w:rsidRPr="00EC32A9" w:rsidRDefault="00102949" w:rsidP="001D1BF6">
      <w:pPr>
        <w:pStyle w:val="BodyText"/>
        <w:rPr>
          <w:b/>
        </w:rPr>
      </w:pPr>
      <w:r w:rsidRPr="00EC32A9">
        <w:rPr>
          <w:b/>
        </w:rPr>
        <w:t>Proposal</w:t>
      </w:r>
    </w:p>
    <w:p w14:paraId="1C8F9630" w14:textId="03C5219A" w:rsidR="00102949" w:rsidRPr="00EC32A9" w:rsidRDefault="00102949" w:rsidP="00EC32A9">
      <w:pPr>
        <w:pStyle w:val="BodyText"/>
        <w:numPr>
          <w:ilvl w:val="0"/>
          <w:numId w:val="35"/>
        </w:numPr>
        <w:rPr>
          <w:i/>
        </w:rPr>
      </w:pPr>
      <w:r w:rsidRPr="00EC32A9">
        <w:rPr>
          <w:i/>
        </w:rPr>
        <w:t>Define resource reservation pattern based on slot level allocation</w:t>
      </w:r>
    </w:p>
    <w:p w14:paraId="3CA6CB2A" w14:textId="0310917D" w:rsidR="00102949" w:rsidRPr="00EC32A9" w:rsidRDefault="00102949" w:rsidP="00EC32A9">
      <w:pPr>
        <w:pStyle w:val="BodyText"/>
        <w:numPr>
          <w:ilvl w:val="0"/>
          <w:numId w:val="35"/>
        </w:numPr>
        <w:rPr>
          <w:i/>
        </w:rPr>
      </w:pPr>
      <w:r w:rsidRPr="00EC32A9">
        <w:rPr>
          <w:i/>
        </w:rPr>
        <w:t xml:space="preserve">At least 40 slots </w:t>
      </w:r>
      <w:bookmarkStart w:id="3" w:name="_GoBack"/>
      <w:bookmarkEnd w:id="3"/>
      <w:r w:rsidRPr="00EC32A9">
        <w:rPr>
          <w:i/>
        </w:rPr>
        <w:t>should be possible to be able to be individually configured whether they are reserved.</w:t>
      </w:r>
    </w:p>
    <w:p w14:paraId="4FD046EA" w14:textId="2A508C37" w:rsidR="00102949" w:rsidRPr="00EC32A9" w:rsidRDefault="00102949" w:rsidP="00EC32A9">
      <w:pPr>
        <w:pStyle w:val="BodyText"/>
        <w:numPr>
          <w:ilvl w:val="0"/>
          <w:numId w:val="35"/>
        </w:numPr>
        <w:rPr>
          <w:i/>
        </w:rPr>
      </w:pPr>
      <w:r w:rsidRPr="00EC32A9">
        <w:rPr>
          <w:i/>
        </w:rPr>
        <w:t>Study further specifically which resource reservation pattern is support</w:t>
      </w:r>
      <w:r w:rsidR="009F768E">
        <w:rPr>
          <w:i/>
        </w:rPr>
        <w:t>ed</w:t>
      </w:r>
      <w:r w:rsidRPr="00EC32A9">
        <w:rPr>
          <w:i/>
        </w:rPr>
        <w:t xml:space="preserve"> within a slot considering that we should have sufficient flexibility for future deployments</w:t>
      </w:r>
    </w:p>
    <w:p w14:paraId="0EF87D79" w14:textId="44A5B6CA" w:rsidR="00AF7F0C" w:rsidRDefault="00102949" w:rsidP="001D1BF6">
      <w:pPr>
        <w:pStyle w:val="BodyText"/>
      </w:pPr>
      <w:r>
        <w:t xml:space="preserve">A final aspect to discuss is how the resource reservation is configured. Given that there is not </w:t>
      </w:r>
      <w:r w:rsidR="009F768E">
        <w:t xml:space="preserve">a </w:t>
      </w:r>
      <w:r>
        <w:t>common UE bandwidth</w:t>
      </w:r>
      <w:r w:rsidR="009F768E">
        <w:t>,</w:t>
      </w:r>
      <w:r>
        <w:t xml:space="preserve"> resource reservation would be needed to be done together with the BW part configurations. However an initial resource reservation for the BW used in the beginning when accessing the cell can be provided in RMSI or SIB. </w:t>
      </w:r>
      <w:r w:rsidR="003D5416">
        <w:t>Further the resource reservation needs to be differently configured in UL and DL as the corresponding signals and channel may be different.</w:t>
      </w:r>
    </w:p>
    <w:p w14:paraId="4DB9B352" w14:textId="77777777" w:rsidR="003D5416" w:rsidRPr="00EC32A9" w:rsidRDefault="003D5416" w:rsidP="001D1BF6">
      <w:pPr>
        <w:pStyle w:val="BodyText"/>
        <w:rPr>
          <w:b/>
        </w:rPr>
      </w:pPr>
      <w:r w:rsidRPr="00EC32A9">
        <w:rPr>
          <w:b/>
        </w:rPr>
        <w:t>Proposal</w:t>
      </w:r>
    </w:p>
    <w:p w14:paraId="7D1191E8" w14:textId="4C5A767F" w:rsidR="003D5416" w:rsidRPr="00EC32A9" w:rsidRDefault="003D5416" w:rsidP="00EC32A9">
      <w:pPr>
        <w:pStyle w:val="BodyText"/>
        <w:numPr>
          <w:ilvl w:val="0"/>
          <w:numId w:val="36"/>
        </w:numPr>
        <w:rPr>
          <w:i/>
        </w:rPr>
      </w:pPr>
      <w:r w:rsidRPr="00EC32A9">
        <w:rPr>
          <w:i/>
        </w:rPr>
        <w:t>Resource reservation corresponding to the bandwidth used during initial access can be provided in RMSI or SIB</w:t>
      </w:r>
    </w:p>
    <w:p w14:paraId="4580D601" w14:textId="67BBE90F" w:rsidR="003D5416" w:rsidRPr="00EC32A9" w:rsidRDefault="003D5416" w:rsidP="00EC32A9">
      <w:pPr>
        <w:pStyle w:val="BodyText"/>
        <w:numPr>
          <w:ilvl w:val="0"/>
          <w:numId w:val="36"/>
        </w:numPr>
        <w:rPr>
          <w:i/>
        </w:rPr>
      </w:pPr>
      <w:r w:rsidRPr="00EC32A9">
        <w:rPr>
          <w:i/>
        </w:rPr>
        <w:t>Resource reservation is configured differently for UL and DL</w:t>
      </w:r>
    </w:p>
    <w:p w14:paraId="49D466FB" w14:textId="5E29D918" w:rsidR="003D5BC1" w:rsidRDefault="003D5BC1" w:rsidP="001D1BF6">
      <w:pPr>
        <w:pStyle w:val="BodyText"/>
      </w:pPr>
    </w:p>
    <w:p w14:paraId="76556769" w14:textId="4CEFB0FA" w:rsidR="008560E2" w:rsidRDefault="00105167" w:rsidP="00BB414C">
      <w:pPr>
        <w:pStyle w:val="Heading1"/>
        <w:tabs>
          <w:tab w:val="clear" w:pos="3544"/>
          <w:tab w:val="num" w:pos="567"/>
        </w:tabs>
        <w:ind w:hanging="3544"/>
      </w:pPr>
      <w:r>
        <w:t>Conclusion</w:t>
      </w:r>
    </w:p>
    <w:p w14:paraId="4D310C7F" w14:textId="4F9458E2" w:rsidR="00107262" w:rsidRDefault="00105167" w:rsidP="00107262">
      <w:pPr>
        <w:pStyle w:val="BodyText"/>
        <w:rPr>
          <w:lang w:eastAsia="ja-JP"/>
        </w:rPr>
      </w:pPr>
      <w:r w:rsidRPr="00105167">
        <w:t xml:space="preserve">In this </w:t>
      </w:r>
      <w:r w:rsidR="00107262" w:rsidRPr="00105167">
        <w:t>contribution</w:t>
      </w:r>
      <w:r w:rsidR="00107262">
        <w:t>,</w:t>
      </w:r>
      <w:r w:rsidRPr="00105167">
        <w:t xml:space="preserve"> we </w:t>
      </w:r>
      <w:r w:rsidR="00EE33CC">
        <w:t xml:space="preserve">discuss how to reserve resource </w:t>
      </w:r>
      <w:r w:rsidR="00107262">
        <w:t xml:space="preserve">mainly targeting future compatibility of NR. Based on the discussion in the paper we made the following observation: </w:t>
      </w:r>
    </w:p>
    <w:p w14:paraId="3CD73FDF" w14:textId="15BB6015" w:rsidR="00107262" w:rsidRPr="002273CD" w:rsidRDefault="009F768E" w:rsidP="00107262">
      <w:pPr>
        <w:pStyle w:val="BodyText"/>
        <w:numPr>
          <w:ilvl w:val="0"/>
          <w:numId w:val="34"/>
        </w:numPr>
        <w:rPr>
          <w:i/>
        </w:rPr>
      </w:pPr>
      <w:r w:rsidRPr="001840FD">
        <w:rPr>
          <w:i/>
        </w:rPr>
        <w:t>PSS, SSS, PBCH, PDCCH for RMSI and PDSCH for RMSI can handle reserved resource</w:t>
      </w:r>
      <w:r>
        <w:rPr>
          <w:i/>
        </w:rPr>
        <w:t>s</w:t>
      </w:r>
      <w:r w:rsidRPr="001840FD">
        <w:rPr>
          <w:i/>
        </w:rPr>
        <w:t xml:space="preserve"> </w:t>
      </w:r>
      <w:r>
        <w:rPr>
          <w:i/>
        </w:rPr>
        <w:t>by</w:t>
      </w:r>
      <w:r w:rsidRPr="001840FD">
        <w:rPr>
          <w:i/>
        </w:rPr>
        <w:t xml:space="preserve"> </w:t>
      </w:r>
      <w:r>
        <w:rPr>
          <w:i/>
        </w:rPr>
        <w:t xml:space="preserve">the </w:t>
      </w:r>
      <w:r w:rsidRPr="001840FD">
        <w:rPr>
          <w:i/>
        </w:rPr>
        <w:t>network configu</w:t>
      </w:r>
      <w:r>
        <w:rPr>
          <w:i/>
        </w:rPr>
        <w:t>ring</w:t>
      </w:r>
      <w:r w:rsidRPr="001840FD">
        <w:rPr>
          <w:i/>
        </w:rPr>
        <w:t xml:space="preserve"> the</w:t>
      </w:r>
      <w:r>
        <w:rPr>
          <w:i/>
        </w:rPr>
        <w:t>m in a non-overlapping</w:t>
      </w:r>
      <w:r w:rsidRPr="001840FD">
        <w:rPr>
          <w:i/>
        </w:rPr>
        <w:t xml:space="preserve"> locati</w:t>
      </w:r>
      <w:r>
        <w:rPr>
          <w:i/>
        </w:rPr>
        <w:t>on</w:t>
      </w:r>
      <w:r w:rsidRPr="001840FD">
        <w:rPr>
          <w:i/>
        </w:rPr>
        <w:t xml:space="preserve"> or</w:t>
      </w:r>
      <w:r>
        <w:rPr>
          <w:i/>
        </w:rPr>
        <w:t xml:space="preserve"> via</w:t>
      </w:r>
      <w:r w:rsidRPr="001840FD">
        <w:rPr>
          <w:i/>
        </w:rPr>
        <w:t xml:space="preserve"> punctur</w:t>
      </w:r>
      <w:r>
        <w:rPr>
          <w:i/>
        </w:rPr>
        <w:t>ing</w:t>
      </w:r>
      <w:r w:rsidRPr="001840FD">
        <w:rPr>
          <w:i/>
        </w:rPr>
        <w:t xml:space="preserve"> by any future signal or channel</w:t>
      </w:r>
    </w:p>
    <w:p w14:paraId="2E059B4F" w14:textId="11372C12" w:rsidR="00105167" w:rsidRDefault="00107262" w:rsidP="00726BEE">
      <w:pPr>
        <w:pStyle w:val="BodyText"/>
        <w:rPr>
          <w:lang w:eastAsia="ja-JP"/>
        </w:rPr>
      </w:pPr>
      <w:r>
        <w:t xml:space="preserve">Based on the discussion in the paper we propose the following: </w:t>
      </w:r>
    </w:p>
    <w:p w14:paraId="4FD54A5F" w14:textId="77777777" w:rsidR="00107262" w:rsidRPr="002273CD" w:rsidRDefault="00107262" w:rsidP="00107262">
      <w:pPr>
        <w:pStyle w:val="BodyText"/>
        <w:numPr>
          <w:ilvl w:val="0"/>
          <w:numId w:val="34"/>
        </w:numPr>
        <w:rPr>
          <w:i/>
        </w:rPr>
      </w:pPr>
      <w:r w:rsidRPr="002273CD">
        <w:rPr>
          <w:i/>
        </w:rPr>
        <w:t>PDSCH, PUSCH, PDCCH and PUCCH are rate matched around any reserved resources</w:t>
      </w:r>
    </w:p>
    <w:p w14:paraId="4492FFC5" w14:textId="77777777" w:rsidR="00107262" w:rsidRPr="002273CD" w:rsidRDefault="00107262" w:rsidP="00107262">
      <w:pPr>
        <w:pStyle w:val="BodyText"/>
        <w:numPr>
          <w:ilvl w:val="0"/>
          <w:numId w:val="34"/>
        </w:numPr>
        <w:rPr>
          <w:i/>
        </w:rPr>
      </w:pPr>
      <w:r w:rsidRPr="002273CD">
        <w:rPr>
          <w:i/>
        </w:rPr>
        <w:t>Reserved resources puncture the reference signals</w:t>
      </w:r>
    </w:p>
    <w:p w14:paraId="566AF990" w14:textId="2FC3696F" w:rsidR="00107262" w:rsidRDefault="00107262" w:rsidP="00107262">
      <w:pPr>
        <w:pStyle w:val="BodyText"/>
        <w:numPr>
          <w:ilvl w:val="0"/>
          <w:numId w:val="34"/>
        </w:numPr>
        <w:rPr>
          <w:i/>
        </w:rPr>
      </w:pPr>
      <w:r w:rsidRPr="002273CD">
        <w:rPr>
          <w:i/>
        </w:rPr>
        <w:lastRenderedPageBreak/>
        <w:t>PSS, SSS, PBCH, PDCCH for RMSI, and PDSCH used for RMSI is not punctured or rate matched by reserved resources</w:t>
      </w:r>
    </w:p>
    <w:p w14:paraId="6E85D80F" w14:textId="77777777" w:rsidR="00107262" w:rsidRPr="002273CD" w:rsidRDefault="00107262" w:rsidP="00107262">
      <w:pPr>
        <w:pStyle w:val="BodyText"/>
        <w:numPr>
          <w:ilvl w:val="0"/>
          <w:numId w:val="34"/>
        </w:numPr>
        <w:rPr>
          <w:i/>
        </w:rPr>
      </w:pPr>
      <w:r w:rsidRPr="002273CD">
        <w:rPr>
          <w:i/>
        </w:rPr>
        <w:t>The UE should not make any assumption about what is located on the reserved resources</w:t>
      </w:r>
    </w:p>
    <w:p w14:paraId="3647D5C8" w14:textId="77777777" w:rsidR="00107262" w:rsidRPr="002273CD" w:rsidRDefault="00107262" w:rsidP="00107262">
      <w:pPr>
        <w:pStyle w:val="BodyText"/>
        <w:numPr>
          <w:ilvl w:val="0"/>
          <w:numId w:val="34"/>
        </w:numPr>
        <w:rPr>
          <w:i/>
        </w:rPr>
      </w:pPr>
      <w:r w:rsidRPr="002273CD">
        <w:rPr>
          <w:i/>
        </w:rPr>
        <w:t>Define resource reservation pattern based on slot level allocation</w:t>
      </w:r>
    </w:p>
    <w:p w14:paraId="7CE128ED" w14:textId="77777777" w:rsidR="00107262" w:rsidRPr="002273CD" w:rsidRDefault="00107262" w:rsidP="00107262">
      <w:pPr>
        <w:pStyle w:val="BodyText"/>
        <w:numPr>
          <w:ilvl w:val="0"/>
          <w:numId w:val="34"/>
        </w:numPr>
        <w:rPr>
          <w:i/>
        </w:rPr>
      </w:pPr>
      <w:r w:rsidRPr="002273CD">
        <w:rPr>
          <w:i/>
        </w:rPr>
        <w:t>At least 40 slots should be possible to be able to be individually configured whether they are reserved.</w:t>
      </w:r>
    </w:p>
    <w:p w14:paraId="64EC130B" w14:textId="06016E79" w:rsidR="00107262" w:rsidRPr="002273CD" w:rsidRDefault="00107262" w:rsidP="00107262">
      <w:pPr>
        <w:pStyle w:val="BodyText"/>
        <w:numPr>
          <w:ilvl w:val="0"/>
          <w:numId w:val="34"/>
        </w:numPr>
        <w:rPr>
          <w:i/>
        </w:rPr>
      </w:pPr>
      <w:r w:rsidRPr="002273CD">
        <w:rPr>
          <w:i/>
        </w:rPr>
        <w:t>Study further specifically which resource reservation pattern is support</w:t>
      </w:r>
      <w:r w:rsidR="002C2CAB">
        <w:rPr>
          <w:i/>
        </w:rPr>
        <w:t>ed</w:t>
      </w:r>
      <w:r w:rsidRPr="002273CD">
        <w:rPr>
          <w:i/>
        </w:rPr>
        <w:t xml:space="preserve"> within a slot considering that we should have sufficient flexibility for future deployments</w:t>
      </w:r>
    </w:p>
    <w:p w14:paraId="0EF73D3F" w14:textId="77777777" w:rsidR="00107262" w:rsidRPr="002273CD" w:rsidRDefault="00107262" w:rsidP="00107262">
      <w:pPr>
        <w:pStyle w:val="BodyText"/>
        <w:numPr>
          <w:ilvl w:val="0"/>
          <w:numId w:val="34"/>
        </w:numPr>
        <w:rPr>
          <w:i/>
        </w:rPr>
      </w:pPr>
      <w:r w:rsidRPr="002273CD">
        <w:rPr>
          <w:i/>
        </w:rPr>
        <w:t>Resource reservation corresponding to the bandwidth used during initial access can be provided in RMSI or SIB</w:t>
      </w:r>
    </w:p>
    <w:p w14:paraId="02490ADF" w14:textId="640B48E7" w:rsidR="000A3886" w:rsidRPr="00EC32A9" w:rsidRDefault="00107262" w:rsidP="00EC32A9">
      <w:pPr>
        <w:pStyle w:val="BodyText"/>
        <w:numPr>
          <w:ilvl w:val="0"/>
          <w:numId w:val="34"/>
        </w:numPr>
      </w:pPr>
      <w:r w:rsidRPr="00107262">
        <w:rPr>
          <w:i/>
        </w:rPr>
        <w:t>Resource reservation is configured differently for UL and DL</w:t>
      </w:r>
    </w:p>
    <w:p w14:paraId="1FF8B976" w14:textId="23EF9ACB" w:rsidR="005B77C3" w:rsidRDefault="005B77C3">
      <w:pPr>
        <w:pStyle w:val="BodyText"/>
        <w:rPr>
          <w:i/>
        </w:rPr>
      </w:pPr>
    </w:p>
    <w:p w14:paraId="3A1216B1" w14:textId="7A1805E0" w:rsidR="005B77C3" w:rsidRPr="005B77C3" w:rsidRDefault="005B77C3">
      <w:pPr>
        <w:pStyle w:val="BodyText"/>
      </w:pPr>
      <w:r>
        <w:t>R</w:t>
      </w:r>
      <w:r w:rsidRPr="005B77C3">
        <w:t>eserve resource</w:t>
      </w:r>
      <w:r>
        <w:t>s</w:t>
      </w:r>
      <w:r w:rsidRPr="005B77C3">
        <w:t xml:space="preserve"> could also </w:t>
      </w:r>
      <w:r>
        <w:t>be utilized to enable</w:t>
      </w:r>
      <w:r w:rsidRPr="005B77C3">
        <w:t xml:space="preserve"> the possibility to oper</w:t>
      </w:r>
      <w:r>
        <w:t>ate in a coex scenario with LTE-</w:t>
      </w:r>
      <w:r w:rsidRPr="005B77C3">
        <w:t xml:space="preserve">MTC or NB-IoT. </w:t>
      </w:r>
      <w:r>
        <w:t>This additional aspect is</w:t>
      </w:r>
      <w:r w:rsidRPr="005B77C3">
        <w:t xml:space="preserve"> </w:t>
      </w:r>
      <w:r>
        <w:t>discussed</w:t>
      </w:r>
      <w:r w:rsidRPr="005B77C3">
        <w:t xml:space="preserve"> in the paper [1].</w:t>
      </w:r>
    </w:p>
    <w:p w14:paraId="306F0479" w14:textId="7D65FE24" w:rsidR="00106087" w:rsidRDefault="00106087" w:rsidP="00106087">
      <w:pPr>
        <w:pStyle w:val="Heading1"/>
        <w:tabs>
          <w:tab w:val="clear" w:pos="3544"/>
          <w:tab w:val="num" w:pos="567"/>
        </w:tabs>
        <w:ind w:hanging="3544"/>
      </w:pPr>
      <w:r>
        <w:t>References</w:t>
      </w:r>
    </w:p>
    <w:p w14:paraId="4B5CF039" w14:textId="3784E02A" w:rsidR="00B81C43" w:rsidRDefault="00106087" w:rsidP="00EC32A9">
      <w:pPr>
        <w:pStyle w:val="BodyText"/>
        <w:numPr>
          <w:ilvl w:val="0"/>
          <w:numId w:val="33"/>
        </w:numPr>
        <w:rPr>
          <w:lang w:eastAsia="ja-JP"/>
        </w:rPr>
      </w:pPr>
      <w:bookmarkStart w:id="4" w:name="_Ref490235092"/>
      <w:r w:rsidRPr="00106087">
        <w:rPr>
          <w:lang w:eastAsia="ja-JP"/>
        </w:rPr>
        <w:t>R1-1714447</w:t>
      </w:r>
      <w:r w:rsidRPr="00106087">
        <w:rPr>
          <w:lang w:eastAsia="ja-JP"/>
        </w:rPr>
        <w:tab/>
        <w:t>On NR coex with LTE MTC and NB-IoT</w:t>
      </w:r>
      <w:r w:rsidRPr="00106087">
        <w:rPr>
          <w:lang w:eastAsia="ja-JP"/>
        </w:rPr>
        <w:tab/>
        <w:t>Ericsson</w:t>
      </w:r>
      <w:bookmarkEnd w:id="4"/>
    </w:p>
    <w:sectPr w:rsidR="00B81C4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B4F49" w14:textId="77777777" w:rsidR="00E92901" w:rsidRDefault="00E92901">
      <w:r>
        <w:separator/>
      </w:r>
    </w:p>
  </w:endnote>
  <w:endnote w:type="continuationSeparator" w:id="0">
    <w:p w14:paraId="215E500E" w14:textId="77777777" w:rsidR="00E92901" w:rsidRDefault="00E9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9F9D0" w14:textId="77777777" w:rsidR="0077032E" w:rsidRDefault="00770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857E3" w14:textId="77777777" w:rsidR="0077032E" w:rsidRDefault="00770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34A06" w14:textId="77777777" w:rsidR="0077032E" w:rsidRDefault="00770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FFD48" w14:textId="77777777" w:rsidR="00E92901" w:rsidRDefault="00E92901">
      <w:r>
        <w:separator/>
      </w:r>
    </w:p>
  </w:footnote>
  <w:footnote w:type="continuationSeparator" w:id="0">
    <w:p w14:paraId="485411E3" w14:textId="77777777" w:rsidR="00E92901" w:rsidRDefault="00E9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26A51" w14:textId="77777777" w:rsidR="0077032E" w:rsidRDefault="007703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4D4F57" w:rsidRDefault="00E92901" w:rsidP="00A61E6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36BD1" w14:textId="77777777" w:rsidR="0077032E" w:rsidRDefault="00770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712"/>
    <w:multiLevelType w:val="hybridMultilevel"/>
    <w:tmpl w:val="D6F40CC2"/>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93FF7"/>
    <w:multiLevelType w:val="hybridMultilevel"/>
    <w:tmpl w:val="466C1A78"/>
    <w:lvl w:ilvl="0" w:tplc="3076AB30">
      <w:numFmt w:val="bullet"/>
      <w:lvlText w:val="-"/>
      <w:lvlJc w:val="left"/>
      <w:pPr>
        <w:ind w:left="720" w:hanging="360"/>
      </w:pPr>
      <w:rPr>
        <w:rFonts w:ascii="Times New Roman" w:eastAsia="MS Mincho" w:hAnsi="Times New Roman" w:cs="Times New Roman" w:hint="default"/>
      </w:rPr>
    </w:lvl>
    <w:lvl w:ilvl="1" w:tplc="3076AB30">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3106A"/>
    <w:multiLevelType w:val="hybridMultilevel"/>
    <w:tmpl w:val="B7B65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D94F9B"/>
    <w:multiLevelType w:val="hybridMultilevel"/>
    <w:tmpl w:val="6EDEB0E0"/>
    <w:lvl w:ilvl="0" w:tplc="0F3A89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CC4D7B"/>
    <w:multiLevelType w:val="hybridMultilevel"/>
    <w:tmpl w:val="54A261F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21B25DB7"/>
    <w:multiLevelType w:val="hybridMultilevel"/>
    <w:tmpl w:val="CC824680"/>
    <w:lvl w:ilvl="0" w:tplc="3076AB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76D79"/>
    <w:multiLevelType w:val="hybridMultilevel"/>
    <w:tmpl w:val="2160A8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B393C"/>
    <w:multiLevelType w:val="hybridMultilevel"/>
    <w:tmpl w:val="B48A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C393A67"/>
    <w:multiLevelType w:val="hybridMultilevel"/>
    <w:tmpl w:val="6B2014D8"/>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097264"/>
    <w:multiLevelType w:val="hybridMultilevel"/>
    <w:tmpl w:val="97007F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E6320C8"/>
    <w:multiLevelType w:val="hybridMultilevel"/>
    <w:tmpl w:val="6EE4AC6C"/>
    <w:lvl w:ilvl="0" w:tplc="30BC1B9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8F28FD"/>
    <w:multiLevelType w:val="hybridMultilevel"/>
    <w:tmpl w:val="46629E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A14808"/>
    <w:multiLevelType w:val="hybridMultilevel"/>
    <w:tmpl w:val="C972B12A"/>
    <w:lvl w:ilvl="0" w:tplc="60DAFF1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3974D1"/>
    <w:multiLevelType w:val="hybridMultilevel"/>
    <w:tmpl w:val="DEAE6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FC6904"/>
    <w:multiLevelType w:val="hybridMultilevel"/>
    <w:tmpl w:val="0750D498"/>
    <w:lvl w:ilvl="0" w:tplc="2326DA8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0C159BC"/>
    <w:multiLevelType w:val="hybridMultilevel"/>
    <w:tmpl w:val="737E3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3C8213C"/>
    <w:multiLevelType w:val="hybridMultilevel"/>
    <w:tmpl w:val="62E0B7B0"/>
    <w:lvl w:ilvl="0" w:tplc="6B6CA2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5"/>
  </w:num>
  <w:num w:numId="3">
    <w:abstractNumId w:val="8"/>
  </w:num>
  <w:num w:numId="4">
    <w:abstractNumId w:val="19"/>
  </w:num>
  <w:num w:numId="5">
    <w:abstractNumId w:val="12"/>
  </w:num>
  <w:num w:numId="6">
    <w:abstractNumId w:val="5"/>
  </w:num>
  <w:num w:numId="7">
    <w:abstractNumId w:val="28"/>
  </w:num>
  <w:num w:numId="8">
    <w:abstractNumId w:val="32"/>
  </w:num>
  <w:num w:numId="9">
    <w:abstractNumId w:val="32"/>
  </w:num>
  <w:num w:numId="10">
    <w:abstractNumId w:val="30"/>
  </w:num>
  <w:num w:numId="11">
    <w:abstractNumId w:val="32"/>
  </w:num>
  <w:num w:numId="12">
    <w:abstractNumId w:val="27"/>
  </w:num>
  <w:num w:numId="13">
    <w:abstractNumId w:val="4"/>
  </w:num>
  <w:num w:numId="14">
    <w:abstractNumId w:val="7"/>
  </w:num>
  <w:num w:numId="15">
    <w:abstractNumId w:val="20"/>
  </w:num>
  <w:num w:numId="16">
    <w:abstractNumId w:val="3"/>
  </w:num>
  <w:num w:numId="17">
    <w:abstractNumId w:val="14"/>
  </w:num>
  <w:num w:numId="18">
    <w:abstractNumId w:val="22"/>
  </w:num>
  <w:num w:numId="19">
    <w:abstractNumId w:val="10"/>
  </w:num>
  <w:num w:numId="20">
    <w:abstractNumId w:val="13"/>
  </w:num>
  <w:num w:numId="21">
    <w:abstractNumId w:val="1"/>
  </w:num>
  <w:num w:numId="22">
    <w:abstractNumId w:val="16"/>
  </w:num>
  <w:num w:numId="23">
    <w:abstractNumId w:val="0"/>
  </w:num>
  <w:num w:numId="24">
    <w:abstractNumId w:val="31"/>
  </w:num>
  <w:num w:numId="25">
    <w:abstractNumId w:val="26"/>
  </w:num>
  <w:num w:numId="26">
    <w:abstractNumId w:val="18"/>
  </w:num>
  <w:num w:numId="27">
    <w:abstractNumId w:val="21"/>
  </w:num>
  <w:num w:numId="28">
    <w:abstractNumId w:val="24"/>
  </w:num>
  <w:num w:numId="29">
    <w:abstractNumId w:val="23"/>
  </w:num>
  <w:num w:numId="30">
    <w:abstractNumId w:val="9"/>
  </w:num>
  <w:num w:numId="31">
    <w:abstractNumId w:val="25"/>
  </w:num>
  <w:num w:numId="32">
    <w:abstractNumId w:val="29"/>
  </w:num>
  <w:num w:numId="33">
    <w:abstractNumId w:val="6"/>
  </w:num>
  <w:num w:numId="34">
    <w:abstractNumId w:val="2"/>
  </w:num>
  <w:num w:numId="35">
    <w:abstractNumId w:val="17"/>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0" w:nlCheck="1" w:checkStyle="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76B"/>
    <w:rsid w:val="0000589B"/>
    <w:rsid w:val="00012687"/>
    <w:rsid w:val="000217F8"/>
    <w:rsid w:val="00022647"/>
    <w:rsid w:val="00037C51"/>
    <w:rsid w:val="0004251E"/>
    <w:rsid w:val="00043195"/>
    <w:rsid w:val="000613D3"/>
    <w:rsid w:val="00096661"/>
    <w:rsid w:val="000A1245"/>
    <w:rsid w:val="000A258F"/>
    <w:rsid w:val="000A3886"/>
    <w:rsid w:val="000A4880"/>
    <w:rsid w:val="000D2A43"/>
    <w:rsid w:val="000E3C85"/>
    <w:rsid w:val="001018DF"/>
    <w:rsid w:val="00102949"/>
    <w:rsid w:val="00105167"/>
    <w:rsid w:val="00106087"/>
    <w:rsid w:val="00107262"/>
    <w:rsid w:val="0010795C"/>
    <w:rsid w:val="00112E18"/>
    <w:rsid w:val="00114B6A"/>
    <w:rsid w:val="00121305"/>
    <w:rsid w:val="00141448"/>
    <w:rsid w:val="001475DE"/>
    <w:rsid w:val="0015130F"/>
    <w:rsid w:val="00156940"/>
    <w:rsid w:val="001637EF"/>
    <w:rsid w:val="00164583"/>
    <w:rsid w:val="00172386"/>
    <w:rsid w:val="00175D32"/>
    <w:rsid w:val="00185D0A"/>
    <w:rsid w:val="00191E60"/>
    <w:rsid w:val="00194C67"/>
    <w:rsid w:val="0019710B"/>
    <w:rsid w:val="001B0755"/>
    <w:rsid w:val="001B4110"/>
    <w:rsid w:val="001B705B"/>
    <w:rsid w:val="001C2F6C"/>
    <w:rsid w:val="001C5CE9"/>
    <w:rsid w:val="001D1BF6"/>
    <w:rsid w:val="001F3669"/>
    <w:rsid w:val="002043AF"/>
    <w:rsid w:val="0021013F"/>
    <w:rsid w:val="00214784"/>
    <w:rsid w:val="002148C3"/>
    <w:rsid w:val="00216A18"/>
    <w:rsid w:val="00217942"/>
    <w:rsid w:val="002420F4"/>
    <w:rsid w:val="0024260C"/>
    <w:rsid w:val="00260F3F"/>
    <w:rsid w:val="00270A31"/>
    <w:rsid w:val="002742A6"/>
    <w:rsid w:val="00290099"/>
    <w:rsid w:val="00291314"/>
    <w:rsid w:val="002A3774"/>
    <w:rsid w:val="002A6EF6"/>
    <w:rsid w:val="002B70E2"/>
    <w:rsid w:val="002C2CAB"/>
    <w:rsid w:val="002D0AB6"/>
    <w:rsid w:val="002D6B63"/>
    <w:rsid w:val="002E1047"/>
    <w:rsid w:val="002E539B"/>
    <w:rsid w:val="002E6A70"/>
    <w:rsid w:val="002F2FBB"/>
    <w:rsid w:val="002F6099"/>
    <w:rsid w:val="00304706"/>
    <w:rsid w:val="00310B18"/>
    <w:rsid w:val="00317E78"/>
    <w:rsid w:val="00343A18"/>
    <w:rsid w:val="00346D94"/>
    <w:rsid w:val="00350180"/>
    <w:rsid w:val="00354BB2"/>
    <w:rsid w:val="003556F6"/>
    <w:rsid w:val="00356179"/>
    <w:rsid w:val="00361CA8"/>
    <w:rsid w:val="00370039"/>
    <w:rsid w:val="0037486E"/>
    <w:rsid w:val="003875A3"/>
    <w:rsid w:val="003A3E47"/>
    <w:rsid w:val="003A73EF"/>
    <w:rsid w:val="003B112F"/>
    <w:rsid w:val="003B4D45"/>
    <w:rsid w:val="003B4FE3"/>
    <w:rsid w:val="003C4086"/>
    <w:rsid w:val="003C6C36"/>
    <w:rsid w:val="003D5416"/>
    <w:rsid w:val="003D5BC1"/>
    <w:rsid w:val="003E6703"/>
    <w:rsid w:val="003F0AA7"/>
    <w:rsid w:val="003F14B2"/>
    <w:rsid w:val="003F786C"/>
    <w:rsid w:val="00402486"/>
    <w:rsid w:val="0040421D"/>
    <w:rsid w:val="0040438E"/>
    <w:rsid w:val="004067C0"/>
    <w:rsid w:val="00407820"/>
    <w:rsid w:val="00407E31"/>
    <w:rsid w:val="004141B9"/>
    <w:rsid w:val="00422461"/>
    <w:rsid w:val="00422F7B"/>
    <w:rsid w:val="00444AF8"/>
    <w:rsid w:val="0044587B"/>
    <w:rsid w:val="00473D07"/>
    <w:rsid w:val="004837C7"/>
    <w:rsid w:val="004868C7"/>
    <w:rsid w:val="004A3F71"/>
    <w:rsid w:val="004B57FD"/>
    <w:rsid w:val="004B638A"/>
    <w:rsid w:val="004C321E"/>
    <w:rsid w:val="004D0694"/>
    <w:rsid w:val="004E70DB"/>
    <w:rsid w:val="004E7B5C"/>
    <w:rsid w:val="00500010"/>
    <w:rsid w:val="00523A8A"/>
    <w:rsid w:val="00525831"/>
    <w:rsid w:val="00526719"/>
    <w:rsid w:val="00537B4C"/>
    <w:rsid w:val="0054164C"/>
    <w:rsid w:val="00541E43"/>
    <w:rsid w:val="0055264E"/>
    <w:rsid w:val="0055535C"/>
    <w:rsid w:val="0056080E"/>
    <w:rsid w:val="0056282E"/>
    <w:rsid w:val="00563652"/>
    <w:rsid w:val="00570BCE"/>
    <w:rsid w:val="00587AD2"/>
    <w:rsid w:val="00590538"/>
    <w:rsid w:val="00593501"/>
    <w:rsid w:val="00596C3C"/>
    <w:rsid w:val="005B5A6B"/>
    <w:rsid w:val="005B5D6F"/>
    <w:rsid w:val="005B71DE"/>
    <w:rsid w:val="005B77C3"/>
    <w:rsid w:val="005C439D"/>
    <w:rsid w:val="005D0CA4"/>
    <w:rsid w:val="005D1FA8"/>
    <w:rsid w:val="005D7107"/>
    <w:rsid w:val="005E49BD"/>
    <w:rsid w:val="005E5C4D"/>
    <w:rsid w:val="005F1586"/>
    <w:rsid w:val="005F1EBA"/>
    <w:rsid w:val="005F6322"/>
    <w:rsid w:val="006070A1"/>
    <w:rsid w:val="0061336B"/>
    <w:rsid w:val="0062620F"/>
    <w:rsid w:val="0062673F"/>
    <w:rsid w:val="00626F8F"/>
    <w:rsid w:val="00636003"/>
    <w:rsid w:val="00655E5F"/>
    <w:rsid w:val="00656ECC"/>
    <w:rsid w:val="006625AC"/>
    <w:rsid w:val="006655B1"/>
    <w:rsid w:val="00665E2A"/>
    <w:rsid w:val="006673BB"/>
    <w:rsid w:val="0067157B"/>
    <w:rsid w:val="00682FFA"/>
    <w:rsid w:val="00686E0A"/>
    <w:rsid w:val="006A08D7"/>
    <w:rsid w:val="006A286A"/>
    <w:rsid w:val="006A757A"/>
    <w:rsid w:val="006B03F8"/>
    <w:rsid w:val="006B271B"/>
    <w:rsid w:val="006E6062"/>
    <w:rsid w:val="006F2CEF"/>
    <w:rsid w:val="00701450"/>
    <w:rsid w:val="00714A86"/>
    <w:rsid w:val="00714E75"/>
    <w:rsid w:val="00726BEE"/>
    <w:rsid w:val="007510A3"/>
    <w:rsid w:val="0075384C"/>
    <w:rsid w:val="007569CA"/>
    <w:rsid w:val="00757556"/>
    <w:rsid w:val="007659B5"/>
    <w:rsid w:val="0077032E"/>
    <w:rsid w:val="00786679"/>
    <w:rsid w:val="007876CB"/>
    <w:rsid w:val="007915B5"/>
    <w:rsid w:val="007936DA"/>
    <w:rsid w:val="007A01C0"/>
    <w:rsid w:val="007B2173"/>
    <w:rsid w:val="007C3BF4"/>
    <w:rsid w:val="007D3353"/>
    <w:rsid w:val="00803C97"/>
    <w:rsid w:val="00815566"/>
    <w:rsid w:val="00834DE7"/>
    <w:rsid w:val="008431FB"/>
    <w:rsid w:val="00844AED"/>
    <w:rsid w:val="00853D21"/>
    <w:rsid w:val="00854E84"/>
    <w:rsid w:val="00855236"/>
    <w:rsid w:val="008560E2"/>
    <w:rsid w:val="00862EC4"/>
    <w:rsid w:val="0087581E"/>
    <w:rsid w:val="00880D7F"/>
    <w:rsid w:val="008843AA"/>
    <w:rsid w:val="008920DF"/>
    <w:rsid w:val="008928BB"/>
    <w:rsid w:val="008A0B64"/>
    <w:rsid w:val="008B23D4"/>
    <w:rsid w:val="008B7282"/>
    <w:rsid w:val="008E1E17"/>
    <w:rsid w:val="008E31D2"/>
    <w:rsid w:val="008E46BA"/>
    <w:rsid w:val="008F3547"/>
    <w:rsid w:val="008F3C65"/>
    <w:rsid w:val="008F5768"/>
    <w:rsid w:val="008F77A7"/>
    <w:rsid w:val="0090262B"/>
    <w:rsid w:val="00906583"/>
    <w:rsid w:val="00906BF8"/>
    <w:rsid w:val="0091288D"/>
    <w:rsid w:val="00912C26"/>
    <w:rsid w:val="00915335"/>
    <w:rsid w:val="00920B45"/>
    <w:rsid w:val="00941105"/>
    <w:rsid w:val="009576EC"/>
    <w:rsid w:val="00962DEA"/>
    <w:rsid w:val="0097401A"/>
    <w:rsid w:val="00987DD5"/>
    <w:rsid w:val="00987F55"/>
    <w:rsid w:val="0099357D"/>
    <w:rsid w:val="00993D51"/>
    <w:rsid w:val="00997C41"/>
    <w:rsid w:val="009A4A26"/>
    <w:rsid w:val="009A6BB8"/>
    <w:rsid w:val="009B2E48"/>
    <w:rsid w:val="009B5DA0"/>
    <w:rsid w:val="009C60EA"/>
    <w:rsid w:val="009C7126"/>
    <w:rsid w:val="009D3075"/>
    <w:rsid w:val="009D7FD5"/>
    <w:rsid w:val="009E70EF"/>
    <w:rsid w:val="009F4079"/>
    <w:rsid w:val="009F768E"/>
    <w:rsid w:val="009F799E"/>
    <w:rsid w:val="00A015E4"/>
    <w:rsid w:val="00A0740C"/>
    <w:rsid w:val="00A12843"/>
    <w:rsid w:val="00A16348"/>
    <w:rsid w:val="00A16AB2"/>
    <w:rsid w:val="00A3059E"/>
    <w:rsid w:val="00A30D67"/>
    <w:rsid w:val="00A37001"/>
    <w:rsid w:val="00A403BE"/>
    <w:rsid w:val="00A41E84"/>
    <w:rsid w:val="00A47015"/>
    <w:rsid w:val="00A66523"/>
    <w:rsid w:val="00A674AB"/>
    <w:rsid w:val="00A757B8"/>
    <w:rsid w:val="00A81AA1"/>
    <w:rsid w:val="00A85E54"/>
    <w:rsid w:val="00A926F6"/>
    <w:rsid w:val="00AA0A42"/>
    <w:rsid w:val="00AA13EF"/>
    <w:rsid w:val="00AA7AE5"/>
    <w:rsid w:val="00AB3487"/>
    <w:rsid w:val="00AC1363"/>
    <w:rsid w:val="00AC2A5F"/>
    <w:rsid w:val="00AC6745"/>
    <w:rsid w:val="00AD3021"/>
    <w:rsid w:val="00AD6D43"/>
    <w:rsid w:val="00AD7AB3"/>
    <w:rsid w:val="00AE3947"/>
    <w:rsid w:val="00AF1B0B"/>
    <w:rsid w:val="00AF7F0C"/>
    <w:rsid w:val="00B00FDB"/>
    <w:rsid w:val="00B050E8"/>
    <w:rsid w:val="00B07372"/>
    <w:rsid w:val="00B133B5"/>
    <w:rsid w:val="00B16494"/>
    <w:rsid w:val="00B30E95"/>
    <w:rsid w:val="00B32D01"/>
    <w:rsid w:val="00B340D6"/>
    <w:rsid w:val="00B368D9"/>
    <w:rsid w:val="00B45C87"/>
    <w:rsid w:val="00B52C5F"/>
    <w:rsid w:val="00B56492"/>
    <w:rsid w:val="00B649CC"/>
    <w:rsid w:val="00B65B3B"/>
    <w:rsid w:val="00B74903"/>
    <w:rsid w:val="00B81C43"/>
    <w:rsid w:val="00B96E81"/>
    <w:rsid w:val="00BA2CDD"/>
    <w:rsid w:val="00BA3D9B"/>
    <w:rsid w:val="00BA76BC"/>
    <w:rsid w:val="00BB03BB"/>
    <w:rsid w:val="00BB0BC2"/>
    <w:rsid w:val="00BB414C"/>
    <w:rsid w:val="00BB6CD4"/>
    <w:rsid w:val="00BC001D"/>
    <w:rsid w:val="00BC5973"/>
    <w:rsid w:val="00BC5AAB"/>
    <w:rsid w:val="00BE2D4F"/>
    <w:rsid w:val="00BE4C46"/>
    <w:rsid w:val="00BF7E13"/>
    <w:rsid w:val="00C03087"/>
    <w:rsid w:val="00C102AD"/>
    <w:rsid w:val="00C13663"/>
    <w:rsid w:val="00C1380C"/>
    <w:rsid w:val="00C1560A"/>
    <w:rsid w:val="00C166B7"/>
    <w:rsid w:val="00C16B8F"/>
    <w:rsid w:val="00C2238F"/>
    <w:rsid w:val="00C326A6"/>
    <w:rsid w:val="00C3476C"/>
    <w:rsid w:val="00C4177A"/>
    <w:rsid w:val="00C46B93"/>
    <w:rsid w:val="00C50B3C"/>
    <w:rsid w:val="00C55346"/>
    <w:rsid w:val="00C61496"/>
    <w:rsid w:val="00C77DE0"/>
    <w:rsid w:val="00C813C5"/>
    <w:rsid w:val="00C83C8A"/>
    <w:rsid w:val="00C84699"/>
    <w:rsid w:val="00C924AF"/>
    <w:rsid w:val="00C93774"/>
    <w:rsid w:val="00CA1143"/>
    <w:rsid w:val="00CA147A"/>
    <w:rsid w:val="00CA6216"/>
    <w:rsid w:val="00CB46E6"/>
    <w:rsid w:val="00CC1B68"/>
    <w:rsid w:val="00CD4414"/>
    <w:rsid w:val="00CE02E7"/>
    <w:rsid w:val="00CE28B2"/>
    <w:rsid w:val="00CE2ED4"/>
    <w:rsid w:val="00CE3B7C"/>
    <w:rsid w:val="00CF2225"/>
    <w:rsid w:val="00CF2E8E"/>
    <w:rsid w:val="00CF442A"/>
    <w:rsid w:val="00CF67BE"/>
    <w:rsid w:val="00D02349"/>
    <w:rsid w:val="00D03119"/>
    <w:rsid w:val="00D04257"/>
    <w:rsid w:val="00D068FB"/>
    <w:rsid w:val="00D11162"/>
    <w:rsid w:val="00D167C9"/>
    <w:rsid w:val="00D175B9"/>
    <w:rsid w:val="00D350E3"/>
    <w:rsid w:val="00D37D53"/>
    <w:rsid w:val="00D4239B"/>
    <w:rsid w:val="00D468C1"/>
    <w:rsid w:val="00D5044F"/>
    <w:rsid w:val="00D516DD"/>
    <w:rsid w:val="00D701A0"/>
    <w:rsid w:val="00D70ABE"/>
    <w:rsid w:val="00D87043"/>
    <w:rsid w:val="00DA110D"/>
    <w:rsid w:val="00DB3BC8"/>
    <w:rsid w:val="00DC085D"/>
    <w:rsid w:val="00DC4F90"/>
    <w:rsid w:val="00DC68CB"/>
    <w:rsid w:val="00DD2D9D"/>
    <w:rsid w:val="00DD4245"/>
    <w:rsid w:val="00DE3421"/>
    <w:rsid w:val="00DF334E"/>
    <w:rsid w:val="00E0407B"/>
    <w:rsid w:val="00E10FDC"/>
    <w:rsid w:val="00E14F6B"/>
    <w:rsid w:val="00E220C0"/>
    <w:rsid w:val="00E25EE7"/>
    <w:rsid w:val="00E3598F"/>
    <w:rsid w:val="00E56E2B"/>
    <w:rsid w:val="00E57CED"/>
    <w:rsid w:val="00E61181"/>
    <w:rsid w:val="00E626D3"/>
    <w:rsid w:val="00E633E2"/>
    <w:rsid w:val="00E63D88"/>
    <w:rsid w:val="00E6536F"/>
    <w:rsid w:val="00E83054"/>
    <w:rsid w:val="00E85498"/>
    <w:rsid w:val="00E92901"/>
    <w:rsid w:val="00EA148A"/>
    <w:rsid w:val="00EA172F"/>
    <w:rsid w:val="00EA1984"/>
    <w:rsid w:val="00EB182C"/>
    <w:rsid w:val="00EC32A9"/>
    <w:rsid w:val="00EC3FAE"/>
    <w:rsid w:val="00ED0DF8"/>
    <w:rsid w:val="00ED3DEE"/>
    <w:rsid w:val="00EE33CC"/>
    <w:rsid w:val="00EF51F2"/>
    <w:rsid w:val="00EF64E2"/>
    <w:rsid w:val="00F13B04"/>
    <w:rsid w:val="00F16918"/>
    <w:rsid w:val="00F21365"/>
    <w:rsid w:val="00F26E7B"/>
    <w:rsid w:val="00F37D49"/>
    <w:rsid w:val="00F55090"/>
    <w:rsid w:val="00F62DBB"/>
    <w:rsid w:val="00F6515A"/>
    <w:rsid w:val="00F651D6"/>
    <w:rsid w:val="00F652A1"/>
    <w:rsid w:val="00F75F68"/>
    <w:rsid w:val="00F86630"/>
    <w:rsid w:val="00F870F8"/>
    <w:rsid w:val="00FA4C4C"/>
    <w:rsid w:val="00FB04C4"/>
    <w:rsid w:val="00FB5247"/>
    <w:rsid w:val="00FC628D"/>
    <w:rsid w:val="00FD6BED"/>
    <w:rsid w:val="00FE1853"/>
    <w:rsid w:val="00FE5799"/>
    <w:rsid w:val="00FE7F0C"/>
    <w:rsid w:val="00FF464A"/>
    <w:rsid w:val="00FF6702"/>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styleId="EndnoteText">
    <w:name w:val="endnote text"/>
    <w:basedOn w:val="Normal"/>
    <w:link w:val="EndnoteTextChar"/>
    <w:uiPriority w:val="99"/>
    <w:semiHidden/>
    <w:unhideWhenUsed/>
    <w:rsid w:val="00402486"/>
    <w:rPr>
      <w:rFonts w:asciiTheme="minorHAnsi" w:eastAsiaTheme="minorHAnsi" w:hAnsiTheme="minorHAnsi" w:cstheme="minorBidi"/>
      <w:szCs w:val="20"/>
    </w:rPr>
  </w:style>
  <w:style w:type="character" w:customStyle="1" w:styleId="EndnoteTextChar">
    <w:name w:val="Endnote Text Char"/>
    <w:basedOn w:val="DefaultParagraphFont"/>
    <w:link w:val="EndnoteText"/>
    <w:uiPriority w:val="99"/>
    <w:semiHidden/>
    <w:rsid w:val="00402486"/>
    <w:rPr>
      <w:sz w:val="20"/>
      <w:szCs w:val="20"/>
      <w:lang w:val="en-US"/>
    </w:rPr>
  </w:style>
  <w:style w:type="character" w:styleId="EndnoteReference">
    <w:name w:val="endnote reference"/>
    <w:basedOn w:val="DefaultParagraphFont"/>
    <w:uiPriority w:val="99"/>
    <w:semiHidden/>
    <w:unhideWhenUsed/>
    <w:rsid w:val="00402486"/>
    <w:rPr>
      <w:vertAlign w:val="superscript"/>
    </w:rPr>
  </w:style>
  <w:style w:type="table" w:styleId="TableGrid">
    <w:name w:val="Table Grid"/>
    <w:basedOn w:val="TableNormal"/>
    <w:uiPriority w:val="59"/>
    <w:rsid w:val="00274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892895">
      <w:bodyDiv w:val="1"/>
      <w:marLeft w:val="0"/>
      <w:marRight w:val="0"/>
      <w:marTop w:val="0"/>
      <w:marBottom w:val="0"/>
      <w:divBdr>
        <w:top w:val="none" w:sz="0" w:space="0" w:color="auto"/>
        <w:left w:val="none" w:sz="0" w:space="0" w:color="auto"/>
        <w:bottom w:val="none" w:sz="0" w:space="0" w:color="auto"/>
        <w:right w:val="none" w:sz="0" w:space="0" w:color="auto"/>
      </w:divBdr>
    </w:div>
    <w:div w:id="159378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5C66B-74D9-4D75-9DEC-497A4D0F3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1414</Words>
  <Characters>7499</Characters>
  <Application>Microsoft Office Word</Application>
  <DocSecurity>0</DocSecurity>
  <Lines>62</Lines>
  <Paragraphs>17</Paragraphs>
  <ScaleCrop>false</ScaleCrop>
  <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2017-08-12T06:03:00Z</dcterms:created>
  <dcterms:modified xsi:type="dcterms:W3CDTF">2017-08-12T06:03:00Z</dcterms:modified>
</cp:coreProperties>
</file>